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075F77">
      <w:pPr>
        <w:rPr>
          <w:rFonts w:eastAsia="仿宋_GB2312"/>
          <w:sz w:val="36"/>
          <w:szCs w:val="36"/>
        </w:rPr>
      </w:pPr>
    </w:p>
    <w:p w14:paraId="6EE60F4D">
      <w:pPr>
        <w:rPr>
          <w:rFonts w:eastAsia="仿宋_GB2312"/>
          <w:sz w:val="36"/>
          <w:szCs w:val="36"/>
        </w:rPr>
      </w:pPr>
    </w:p>
    <w:p w14:paraId="0AE5EA39">
      <w:pPr>
        <w:rPr>
          <w:rFonts w:eastAsia="仿宋_GB2312"/>
          <w:sz w:val="36"/>
          <w:szCs w:val="36"/>
        </w:rPr>
      </w:pPr>
    </w:p>
    <w:p w14:paraId="315739E4">
      <w:pPr>
        <w:rPr>
          <w:rFonts w:eastAsia="仿宋_GB2312"/>
          <w:sz w:val="36"/>
          <w:szCs w:val="36"/>
        </w:rPr>
      </w:pPr>
    </w:p>
    <w:p w14:paraId="7A54A79B">
      <w:pPr>
        <w:autoSpaceDE w:val="0"/>
        <w:autoSpaceDN w:val="0"/>
        <w:adjustRightInd w:val="0"/>
        <w:snapToGrid w:val="0"/>
        <w:spacing w:line="240" w:lineRule="auto"/>
        <w:ind w:firstLine="0" w:firstLineChars="0"/>
        <w:jc w:val="center"/>
        <w:rPr>
          <w:rFonts w:eastAsia="方正小标宋_GBK"/>
          <w:bCs/>
          <w:sz w:val="72"/>
          <w:szCs w:val="72"/>
        </w:rPr>
      </w:pPr>
      <w:bookmarkStart w:id="0" w:name="_Toc22508"/>
      <w:bookmarkStart w:id="1" w:name="_Toc29722"/>
      <w:bookmarkStart w:id="2" w:name="_Toc25503"/>
      <w:bookmarkStart w:id="3" w:name="_Toc29839"/>
      <w:bookmarkStart w:id="4" w:name="_Toc5904"/>
      <w:bookmarkStart w:id="5" w:name="_Toc12152"/>
      <w:bookmarkStart w:id="6" w:name="_Toc10277"/>
      <w:bookmarkStart w:id="7" w:name="_Toc5235"/>
      <w:bookmarkStart w:id="8" w:name="_Toc1999"/>
      <w:bookmarkStart w:id="9" w:name="_Toc22888"/>
      <w:bookmarkStart w:id="10" w:name="_Toc23577"/>
      <w:bookmarkStart w:id="11" w:name="_Toc21924"/>
      <w:bookmarkStart w:id="12" w:name="_Toc840"/>
      <w:bookmarkStart w:id="13" w:name="_Toc15801"/>
      <w:r>
        <w:rPr>
          <w:rFonts w:eastAsia="方正小标宋_GBK"/>
          <w:bCs/>
          <w:sz w:val="72"/>
          <w:szCs w:val="72"/>
        </w:rPr>
        <w:t>建设项目环境影响报告表</w:t>
      </w:r>
      <w:bookmarkEnd w:id="0"/>
      <w:bookmarkEnd w:id="1"/>
      <w:bookmarkEnd w:id="2"/>
      <w:bookmarkEnd w:id="3"/>
      <w:bookmarkEnd w:id="4"/>
      <w:bookmarkEnd w:id="5"/>
      <w:bookmarkEnd w:id="6"/>
      <w:bookmarkEnd w:id="7"/>
      <w:bookmarkEnd w:id="8"/>
      <w:bookmarkEnd w:id="9"/>
      <w:bookmarkEnd w:id="10"/>
      <w:bookmarkEnd w:id="11"/>
      <w:bookmarkEnd w:id="12"/>
      <w:bookmarkEnd w:id="13"/>
    </w:p>
    <w:p w14:paraId="1CAEE5F7">
      <w:pPr>
        <w:autoSpaceDE w:val="0"/>
        <w:autoSpaceDN w:val="0"/>
        <w:adjustRightInd w:val="0"/>
        <w:snapToGrid w:val="0"/>
        <w:spacing w:line="240" w:lineRule="auto"/>
        <w:ind w:firstLine="0" w:firstLineChars="0"/>
        <w:jc w:val="center"/>
        <w:rPr>
          <w:rFonts w:eastAsia="楷体_GB2312"/>
          <w:bCs/>
          <w:sz w:val="48"/>
          <w:szCs w:val="48"/>
        </w:rPr>
      </w:pPr>
      <w:r>
        <w:rPr>
          <w:rFonts w:eastAsia="楷体_GB2312"/>
          <w:bCs/>
          <w:sz w:val="48"/>
          <w:szCs w:val="48"/>
        </w:rPr>
        <w:t>（</w:t>
      </w:r>
      <w:r>
        <w:rPr>
          <w:rFonts w:hint="eastAsia" w:eastAsia="楷体_GB2312"/>
          <w:bCs/>
          <w:sz w:val="48"/>
          <w:szCs w:val="48"/>
        </w:rPr>
        <w:t>污染影响类—</w:t>
      </w:r>
      <w:r>
        <w:rPr>
          <w:rFonts w:hint="eastAsia" w:eastAsia="楷体_GB2312"/>
          <w:bCs/>
          <w:sz w:val="48"/>
          <w:szCs w:val="48"/>
          <w:lang w:val="en-US" w:eastAsia="zh-CN"/>
        </w:rPr>
        <w:t>送审</w:t>
      </w:r>
      <w:r>
        <w:rPr>
          <w:rFonts w:hint="eastAsia" w:eastAsia="楷体_GB2312"/>
          <w:bCs/>
          <w:sz w:val="48"/>
          <w:szCs w:val="48"/>
        </w:rPr>
        <w:t>稿</w:t>
      </w:r>
      <w:r>
        <w:rPr>
          <w:rFonts w:eastAsia="楷体_GB2312"/>
          <w:bCs/>
          <w:sz w:val="48"/>
          <w:szCs w:val="48"/>
        </w:rPr>
        <w:t>）</w:t>
      </w:r>
    </w:p>
    <w:p w14:paraId="7CB8E38F">
      <w:pPr>
        <w:rPr>
          <w:rFonts w:eastAsia="仿宋_GB2312"/>
          <w:sz w:val="36"/>
          <w:szCs w:val="36"/>
        </w:rPr>
      </w:pPr>
    </w:p>
    <w:p w14:paraId="5BFED2F1">
      <w:pPr>
        <w:rPr>
          <w:rFonts w:eastAsia="仿宋_GB2312"/>
          <w:sz w:val="36"/>
          <w:szCs w:val="36"/>
        </w:rPr>
      </w:pPr>
    </w:p>
    <w:p w14:paraId="59EF5A44">
      <w:pPr>
        <w:rPr>
          <w:rFonts w:eastAsia="仿宋_GB2312"/>
          <w:sz w:val="36"/>
          <w:szCs w:val="36"/>
        </w:rPr>
      </w:pPr>
    </w:p>
    <w:p w14:paraId="4E66C010">
      <w:pPr>
        <w:rPr>
          <w:rFonts w:eastAsia="仿宋_GB2312"/>
          <w:sz w:val="36"/>
          <w:szCs w:val="36"/>
        </w:rPr>
      </w:pPr>
    </w:p>
    <w:p w14:paraId="56E30C17">
      <w:pPr>
        <w:rPr>
          <w:rFonts w:eastAsia="仿宋_GB2312"/>
          <w:sz w:val="36"/>
          <w:szCs w:val="36"/>
        </w:rPr>
      </w:pPr>
    </w:p>
    <w:p w14:paraId="5F53A5DF">
      <w:pPr>
        <w:kinsoku w:val="0"/>
        <w:autoSpaceDE w:val="0"/>
        <w:autoSpaceDN w:val="0"/>
        <w:adjustRightInd w:val="0"/>
        <w:snapToGrid w:val="0"/>
        <w:spacing w:before="127" w:line="286" w:lineRule="auto"/>
        <w:ind w:left="2198" w:leftChars="166" w:right="11" w:hanging="1800" w:hangingChars="500"/>
        <w:textAlignment w:val="baseline"/>
        <w:rPr>
          <w:rFonts w:hint="default" w:ascii="仿宋" w:hAnsi="仿宋" w:eastAsia="仿宋" w:cs="仿宋"/>
          <w:sz w:val="35"/>
          <w:szCs w:val="35"/>
          <w:lang w:val="en-US"/>
        </w:rPr>
      </w:pPr>
      <w:r>
        <w:rPr>
          <w:rFonts w:ascii="仿宋" w:hAnsi="仿宋" w:eastAsia="仿宋" w:cs="仿宋"/>
          <w:spacing w:val="5"/>
          <w:sz w:val="35"/>
          <w:szCs w:val="35"/>
        </w:rPr>
        <w:t>项目名称：</w:t>
      </w:r>
      <w:r>
        <w:rPr>
          <w:rFonts w:hint="eastAsia" w:ascii="仿宋" w:hAnsi="仿宋" w:eastAsia="仿宋" w:cs="仿宋"/>
          <w:spacing w:val="5"/>
          <w:sz w:val="35"/>
          <w:szCs w:val="35"/>
          <w:u w:val="single"/>
          <w:lang w:val="en-US" w:eastAsia="zh-CN"/>
        </w:rPr>
        <w:t>华能湖南岳阳发电有限责任公司年综合利用90万吨粉煤灰建设</w:t>
      </w:r>
      <w:r>
        <w:rPr>
          <w:rFonts w:hint="eastAsia" w:ascii="仿宋" w:hAnsi="仿宋" w:eastAsia="仿宋"/>
          <w:sz w:val="36"/>
          <w:szCs w:val="36"/>
          <w:u w:val="single"/>
        </w:rPr>
        <w:t>项目</w:t>
      </w:r>
      <w:r>
        <w:rPr>
          <w:rFonts w:hint="eastAsia" w:ascii="仿宋" w:hAnsi="仿宋" w:eastAsia="仿宋"/>
          <w:sz w:val="36"/>
          <w:szCs w:val="36"/>
          <w:u w:val="single"/>
          <w:lang w:val="en-US" w:eastAsia="zh-CN"/>
        </w:rPr>
        <w:t xml:space="preserve">               </w:t>
      </w:r>
    </w:p>
    <w:p w14:paraId="270F3BD9">
      <w:pPr>
        <w:tabs>
          <w:tab w:val="left" w:pos="8295"/>
        </w:tabs>
        <w:spacing w:line="286" w:lineRule="auto"/>
        <w:ind w:right="11" w:firstLine="360" w:firstLineChars="100"/>
        <w:rPr>
          <w:rFonts w:hint="eastAsia" w:ascii="仿宋" w:hAnsi="仿宋" w:eastAsia="仿宋" w:cs="仿宋"/>
          <w:spacing w:val="5"/>
          <w:sz w:val="35"/>
          <w:szCs w:val="35"/>
          <w:u w:val="single"/>
        </w:rPr>
      </w:pPr>
      <w:r>
        <w:rPr>
          <w:rFonts w:ascii="仿宋" w:hAnsi="仿宋" w:eastAsia="仿宋" w:cs="仿宋"/>
          <w:spacing w:val="5"/>
          <w:sz w:val="35"/>
          <w:szCs w:val="35"/>
        </w:rPr>
        <w:t>建设单位：</w:t>
      </w:r>
      <w:r>
        <w:rPr>
          <w:rFonts w:hint="eastAsia" w:ascii="仿宋" w:hAnsi="仿宋" w:eastAsia="仿宋" w:cs="仿宋"/>
          <w:spacing w:val="5"/>
          <w:sz w:val="35"/>
          <w:szCs w:val="35"/>
          <w:u w:val="single"/>
        </w:rPr>
        <w:t xml:space="preserve">    </w:t>
      </w:r>
      <w:r>
        <w:rPr>
          <w:rFonts w:hint="eastAsia" w:ascii="仿宋" w:hAnsi="仿宋" w:eastAsia="仿宋" w:cs="仿宋"/>
          <w:spacing w:val="5"/>
          <w:sz w:val="35"/>
          <w:szCs w:val="35"/>
          <w:u w:val="single"/>
          <w:lang w:val="en-US" w:eastAsia="zh-CN"/>
        </w:rPr>
        <w:t>华能湖南岳阳发电有限责任公司</w:t>
      </w:r>
      <w:r>
        <w:rPr>
          <w:rFonts w:hint="eastAsia" w:ascii="仿宋" w:hAnsi="仿宋" w:eastAsia="仿宋" w:cs="仿宋"/>
          <w:spacing w:val="5"/>
          <w:sz w:val="35"/>
          <w:szCs w:val="35"/>
          <w:u w:val="single"/>
        </w:rPr>
        <w:t xml:space="preserve">     </w:t>
      </w:r>
    </w:p>
    <w:p w14:paraId="0E77B386">
      <w:pPr>
        <w:tabs>
          <w:tab w:val="left" w:pos="4395"/>
        </w:tabs>
        <w:adjustRightInd w:val="0"/>
        <w:snapToGrid w:val="0"/>
        <w:ind w:firstLine="360" w:firstLineChars="100"/>
        <w:rPr>
          <w:rFonts w:eastAsia="仿宋_GB2312"/>
          <w:sz w:val="30"/>
          <w:szCs w:val="30"/>
        </w:rPr>
      </w:pPr>
      <w:r>
        <w:rPr>
          <w:rFonts w:ascii="仿宋" w:hAnsi="仿宋" w:eastAsia="仿宋" w:cs="仿宋"/>
          <w:spacing w:val="5"/>
          <w:sz w:val="35"/>
          <w:szCs w:val="35"/>
        </w:rPr>
        <w:t>编制日期：</w:t>
      </w:r>
      <w:r>
        <w:rPr>
          <w:rFonts w:ascii="仿宋" w:hAnsi="仿宋" w:eastAsia="仿宋" w:cs="仿宋"/>
          <w:spacing w:val="6"/>
          <w:sz w:val="35"/>
          <w:szCs w:val="35"/>
          <w:u w:val="single"/>
        </w:rPr>
        <w:t xml:space="preserve">         </w:t>
      </w:r>
      <w:r>
        <w:rPr>
          <w:rFonts w:hint="eastAsia" w:ascii="仿宋" w:hAnsi="仿宋" w:eastAsia="仿宋" w:cs="仿宋"/>
          <w:spacing w:val="6"/>
          <w:sz w:val="35"/>
          <w:szCs w:val="35"/>
          <w:u w:val="single"/>
        </w:rPr>
        <w:t xml:space="preserve">   202</w:t>
      </w:r>
      <w:r>
        <w:rPr>
          <w:rFonts w:hint="eastAsia" w:ascii="仿宋" w:hAnsi="仿宋" w:eastAsia="仿宋" w:cs="仿宋"/>
          <w:spacing w:val="6"/>
          <w:sz w:val="35"/>
          <w:szCs w:val="35"/>
          <w:u w:val="single"/>
          <w:lang w:val="en-US" w:eastAsia="zh-CN"/>
        </w:rPr>
        <w:t>6</w:t>
      </w:r>
      <w:r>
        <w:rPr>
          <w:rFonts w:hint="eastAsia" w:ascii="仿宋" w:hAnsi="仿宋" w:eastAsia="仿宋" w:cs="仿宋"/>
          <w:spacing w:val="6"/>
          <w:sz w:val="35"/>
          <w:szCs w:val="35"/>
          <w:u w:val="single"/>
        </w:rPr>
        <w:t>年</w:t>
      </w:r>
      <w:r>
        <w:rPr>
          <w:rFonts w:hint="eastAsia" w:ascii="仿宋" w:hAnsi="仿宋" w:eastAsia="仿宋" w:cs="仿宋"/>
          <w:spacing w:val="6"/>
          <w:sz w:val="35"/>
          <w:szCs w:val="35"/>
          <w:u w:val="single"/>
          <w:lang w:val="en-US" w:eastAsia="zh-CN"/>
        </w:rPr>
        <w:t>07</w:t>
      </w:r>
      <w:r>
        <w:rPr>
          <w:rFonts w:hint="eastAsia" w:ascii="仿宋" w:hAnsi="仿宋" w:eastAsia="仿宋" w:cs="仿宋"/>
          <w:spacing w:val="6"/>
          <w:sz w:val="35"/>
          <w:szCs w:val="35"/>
          <w:u w:val="single"/>
        </w:rPr>
        <w:t xml:space="preserve">月 </w:t>
      </w:r>
      <w:r>
        <w:rPr>
          <w:rFonts w:hint="eastAsia" w:ascii="仿宋" w:hAnsi="仿宋" w:eastAsia="仿宋" w:cs="仿宋"/>
          <w:spacing w:val="6"/>
          <w:sz w:val="35"/>
          <w:szCs w:val="35"/>
          <w:u w:val="single"/>
          <w:lang w:val="en-US" w:eastAsia="zh-CN"/>
        </w:rPr>
        <w:t xml:space="preserve">  </w:t>
      </w:r>
      <w:r>
        <w:rPr>
          <w:rFonts w:hint="eastAsia" w:ascii="仿宋" w:hAnsi="仿宋" w:eastAsia="仿宋" w:cs="仿宋"/>
          <w:spacing w:val="6"/>
          <w:sz w:val="35"/>
          <w:szCs w:val="35"/>
          <w:u w:val="single"/>
        </w:rPr>
        <w:t xml:space="preserve">        </w:t>
      </w:r>
      <w:r>
        <w:rPr>
          <w:rFonts w:ascii="仿宋" w:hAnsi="仿宋" w:eastAsia="仿宋" w:cs="仿宋"/>
          <w:sz w:val="35"/>
          <w:szCs w:val="35"/>
          <w:u w:val="single"/>
        </w:rPr>
        <w:t xml:space="preserve">    </w:t>
      </w:r>
    </w:p>
    <w:p w14:paraId="212EDE4B">
      <w:pPr>
        <w:adjustRightInd w:val="0"/>
        <w:snapToGrid w:val="0"/>
        <w:spacing w:line="288" w:lineRule="auto"/>
        <w:rPr>
          <w:rFonts w:eastAsia="仿宋_GB2312"/>
          <w:sz w:val="36"/>
          <w:szCs w:val="36"/>
        </w:rPr>
      </w:pPr>
      <w:bookmarkStart w:id="14" w:name="_Hlk57884087"/>
    </w:p>
    <w:p w14:paraId="1E12A915">
      <w:pPr>
        <w:adjustRightInd w:val="0"/>
        <w:snapToGrid w:val="0"/>
        <w:spacing w:line="288" w:lineRule="auto"/>
        <w:rPr>
          <w:rFonts w:eastAsia="仿宋_GB2312"/>
          <w:sz w:val="36"/>
          <w:szCs w:val="36"/>
        </w:rPr>
      </w:pPr>
    </w:p>
    <w:p w14:paraId="461DD057">
      <w:pPr>
        <w:adjustRightInd w:val="0"/>
        <w:snapToGrid w:val="0"/>
        <w:spacing w:line="288" w:lineRule="auto"/>
        <w:ind w:firstLine="0" w:firstLineChars="0"/>
        <w:rPr>
          <w:rFonts w:eastAsia="仿宋_GB2312"/>
          <w:sz w:val="36"/>
          <w:szCs w:val="36"/>
        </w:rPr>
      </w:pPr>
    </w:p>
    <w:p w14:paraId="778C78D9">
      <w:pPr>
        <w:adjustRightInd w:val="0"/>
        <w:snapToGrid w:val="0"/>
        <w:spacing w:line="288" w:lineRule="auto"/>
        <w:ind w:firstLine="0" w:firstLineChars="0"/>
        <w:rPr>
          <w:rFonts w:eastAsia="仿宋_GB2312"/>
          <w:sz w:val="36"/>
          <w:szCs w:val="36"/>
        </w:rPr>
      </w:pPr>
    </w:p>
    <w:p w14:paraId="4E5A7B95">
      <w:pPr>
        <w:adjustRightInd w:val="0"/>
        <w:snapToGrid w:val="0"/>
        <w:spacing w:line="288" w:lineRule="auto"/>
        <w:ind w:firstLine="0" w:firstLineChars="0"/>
        <w:rPr>
          <w:rFonts w:eastAsia="仿宋_GB2312"/>
          <w:sz w:val="36"/>
          <w:szCs w:val="36"/>
        </w:rPr>
      </w:pPr>
    </w:p>
    <w:p w14:paraId="4A946116">
      <w:pPr>
        <w:adjustRightInd w:val="0"/>
        <w:snapToGrid w:val="0"/>
        <w:spacing w:line="288" w:lineRule="auto"/>
        <w:ind w:firstLine="0" w:firstLineChars="0"/>
        <w:rPr>
          <w:rFonts w:eastAsia="仿宋_GB2312"/>
          <w:sz w:val="36"/>
          <w:szCs w:val="36"/>
        </w:rPr>
      </w:pPr>
    </w:p>
    <w:bookmarkEnd w:id="14"/>
    <w:p w14:paraId="00CE76E5">
      <w:pPr>
        <w:autoSpaceDE w:val="0"/>
        <w:autoSpaceDN w:val="0"/>
        <w:adjustRightInd w:val="0"/>
        <w:snapToGrid w:val="0"/>
        <w:spacing w:line="288" w:lineRule="auto"/>
        <w:ind w:firstLine="0" w:firstLineChars="0"/>
        <w:jc w:val="center"/>
        <w:rPr>
          <w:rFonts w:eastAsia="楷体_GB2312"/>
          <w:sz w:val="36"/>
          <w:szCs w:val="36"/>
        </w:rPr>
        <w:sectPr>
          <w:headerReference r:id="rId7" w:type="first"/>
          <w:footerReference r:id="rId10" w:type="first"/>
          <w:headerReference r:id="rId5" w:type="default"/>
          <w:footerReference r:id="rId8" w:type="default"/>
          <w:headerReference r:id="rId6" w:type="even"/>
          <w:footerReference r:id="rId9" w:type="even"/>
          <w:pgSz w:w="11905" w:h="16840"/>
          <w:pgMar w:top="1418" w:right="1418" w:bottom="1418" w:left="1701" w:header="720" w:footer="720" w:gutter="0"/>
          <w:pgBorders>
            <w:top w:val="none" w:sz="0" w:space="0"/>
            <w:left w:val="none" w:sz="0" w:space="0"/>
            <w:bottom w:val="none" w:sz="0" w:space="0"/>
            <w:right w:val="none" w:sz="0" w:space="0"/>
          </w:pgBorders>
          <w:cols w:space="720" w:num="1"/>
        </w:sectPr>
      </w:pPr>
      <w:bookmarkStart w:id="15" w:name="_Toc4903"/>
      <w:bookmarkStart w:id="16" w:name="_Toc257"/>
      <w:bookmarkStart w:id="17" w:name="_Toc10697"/>
      <w:bookmarkStart w:id="18" w:name="_Toc17539"/>
      <w:bookmarkStart w:id="19" w:name="_Toc24377"/>
      <w:bookmarkStart w:id="20" w:name="_Toc21926"/>
      <w:bookmarkStart w:id="21" w:name="_Toc3128"/>
      <w:bookmarkStart w:id="22" w:name="_Toc7608"/>
      <w:bookmarkStart w:id="23" w:name="_Toc7387"/>
      <w:bookmarkStart w:id="24" w:name="_Toc1306"/>
      <w:bookmarkStart w:id="25" w:name="_Toc15580"/>
      <w:bookmarkStart w:id="26" w:name="_Toc3135"/>
      <w:bookmarkStart w:id="27" w:name="_Toc28648"/>
      <w:bookmarkStart w:id="28" w:name="_Toc5160"/>
      <w:r>
        <w:rPr>
          <w:rFonts w:eastAsia="楷体_GB2312"/>
          <w:sz w:val="36"/>
          <w:szCs w:val="36"/>
        </w:rPr>
        <w:t>中华人民共和国生态环境部制</w:t>
      </w:r>
      <w:bookmarkEnd w:id="15"/>
      <w:bookmarkEnd w:id="16"/>
      <w:bookmarkEnd w:id="17"/>
      <w:bookmarkEnd w:id="18"/>
      <w:bookmarkEnd w:id="19"/>
      <w:bookmarkEnd w:id="20"/>
      <w:bookmarkEnd w:id="21"/>
      <w:bookmarkEnd w:id="22"/>
      <w:bookmarkEnd w:id="23"/>
      <w:bookmarkEnd w:id="24"/>
      <w:bookmarkEnd w:id="25"/>
      <w:bookmarkEnd w:id="26"/>
      <w:bookmarkEnd w:id="27"/>
      <w:bookmarkEnd w:id="28"/>
    </w:p>
    <w:p w14:paraId="2552306C">
      <w:pPr>
        <w:rPr>
          <w:rFonts w:eastAsia="仿宋_GB2312"/>
          <w:sz w:val="36"/>
          <w:szCs w:val="36"/>
        </w:rPr>
      </w:pPr>
    </w:p>
    <w:p w14:paraId="65C65FC0">
      <w:pPr>
        <w:rPr>
          <w:rFonts w:eastAsia="仿宋_GB2312"/>
          <w:sz w:val="36"/>
          <w:szCs w:val="36"/>
        </w:rPr>
      </w:pPr>
    </w:p>
    <w:p w14:paraId="6F577FFC">
      <w:pPr>
        <w:rPr>
          <w:rFonts w:eastAsia="仿宋_GB2312"/>
          <w:sz w:val="36"/>
          <w:szCs w:val="36"/>
        </w:rPr>
      </w:pPr>
    </w:p>
    <w:p w14:paraId="57B4C6E4">
      <w:pPr>
        <w:rPr>
          <w:rFonts w:eastAsia="仿宋_GB2312"/>
          <w:sz w:val="36"/>
          <w:szCs w:val="36"/>
        </w:rPr>
      </w:pPr>
    </w:p>
    <w:p w14:paraId="55644483">
      <w:pPr>
        <w:autoSpaceDE w:val="0"/>
        <w:autoSpaceDN w:val="0"/>
        <w:adjustRightInd w:val="0"/>
        <w:snapToGrid w:val="0"/>
        <w:spacing w:line="240" w:lineRule="auto"/>
        <w:ind w:firstLine="0" w:firstLineChars="0"/>
        <w:jc w:val="center"/>
        <w:rPr>
          <w:rFonts w:eastAsia="方正小标宋_GBK"/>
          <w:bCs/>
          <w:sz w:val="72"/>
          <w:szCs w:val="72"/>
        </w:rPr>
      </w:pPr>
      <w:r>
        <w:rPr>
          <w:rFonts w:eastAsia="方正小标宋_GBK"/>
          <w:bCs/>
          <w:sz w:val="72"/>
          <w:szCs w:val="72"/>
        </w:rPr>
        <w:t>建设项目环境影响报告表</w:t>
      </w:r>
    </w:p>
    <w:p w14:paraId="18C13734">
      <w:pPr>
        <w:autoSpaceDE w:val="0"/>
        <w:autoSpaceDN w:val="0"/>
        <w:adjustRightInd w:val="0"/>
        <w:snapToGrid w:val="0"/>
        <w:spacing w:line="240" w:lineRule="auto"/>
        <w:ind w:firstLine="0" w:firstLineChars="0"/>
        <w:jc w:val="center"/>
        <w:rPr>
          <w:rFonts w:eastAsia="楷体_GB2312"/>
          <w:bCs/>
          <w:sz w:val="48"/>
          <w:szCs w:val="48"/>
        </w:rPr>
      </w:pPr>
      <w:r>
        <w:rPr>
          <w:rFonts w:eastAsia="楷体_GB2312"/>
          <w:bCs/>
          <w:sz w:val="48"/>
          <w:szCs w:val="48"/>
        </w:rPr>
        <w:t>（</w:t>
      </w:r>
      <w:r>
        <w:rPr>
          <w:rFonts w:hint="eastAsia" w:eastAsia="楷体_GB2312"/>
          <w:bCs/>
          <w:sz w:val="48"/>
          <w:szCs w:val="48"/>
        </w:rPr>
        <w:t>污染影响类—</w:t>
      </w:r>
      <w:r>
        <w:rPr>
          <w:rFonts w:hint="eastAsia" w:eastAsia="楷体_GB2312"/>
          <w:bCs/>
          <w:sz w:val="48"/>
          <w:szCs w:val="48"/>
          <w:lang w:val="en-US" w:eastAsia="zh-CN"/>
        </w:rPr>
        <w:t>送审</w:t>
      </w:r>
      <w:r>
        <w:rPr>
          <w:rFonts w:hint="eastAsia" w:eastAsia="楷体_GB2312"/>
          <w:bCs/>
          <w:sz w:val="48"/>
          <w:szCs w:val="48"/>
        </w:rPr>
        <w:t>稿</w:t>
      </w:r>
      <w:r>
        <w:rPr>
          <w:rFonts w:eastAsia="楷体_GB2312"/>
          <w:bCs/>
          <w:sz w:val="48"/>
          <w:szCs w:val="48"/>
        </w:rPr>
        <w:t>）</w:t>
      </w:r>
    </w:p>
    <w:p w14:paraId="204B96CF">
      <w:pPr>
        <w:rPr>
          <w:rFonts w:eastAsia="仿宋_GB2312"/>
          <w:sz w:val="36"/>
          <w:szCs w:val="36"/>
        </w:rPr>
      </w:pPr>
    </w:p>
    <w:p w14:paraId="308E2A62">
      <w:pPr>
        <w:rPr>
          <w:rFonts w:eastAsia="仿宋_GB2312"/>
          <w:sz w:val="36"/>
          <w:szCs w:val="36"/>
        </w:rPr>
      </w:pPr>
    </w:p>
    <w:p w14:paraId="29B45D5D">
      <w:pPr>
        <w:rPr>
          <w:rFonts w:eastAsia="仿宋_GB2312"/>
          <w:sz w:val="36"/>
          <w:szCs w:val="36"/>
        </w:rPr>
      </w:pPr>
    </w:p>
    <w:p w14:paraId="457873F4">
      <w:pPr>
        <w:rPr>
          <w:rFonts w:eastAsia="仿宋_GB2312"/>
          <w:sz w:val="36"/>
          <w:szCs w:val="36"/>
        </w:rPr>
      </w:pPr>
    </w:p>
    <w:p w14:paraId="33352B41">
      <w:pPr>
        <w:rPr>
          <w:rFonts w:eastAsia="仿宋_GB2312"/>
          <w:sz w:val="36"/>
          <w:szCs w:val="36"/>
        </w:rPr>
      </w:pPr>
    </w:p>
    <w:p w14:paraId="781E16F3">
      <w:pPr>
        <w:kinsoku w:val="0"/>
        <w:autoSpaceDE w:val="0"/>
        <w:autoSpaceDN w:val="0"/>
        <w:adjustRightInd w:val="0"/>
        <w:snapToGrid w:val="0"/>
        <w:spacing w:before="127" w:line="286" w:lineRule="auto"/>
        <w:ind w:left="2198" w:leftChars="166" w:right="11" w:hanging="1800" w:hangingChars="500"/>
        <w:textAlignment w:val="baseline"/>
        <w:rPr>
          <w:rFonts w:hint="eastAsia" w:ascii="仿宋" w:hAnsi="仿宋" w:eastAsia="仿宋" w:cs="仿宋"/>
          <w:sz w:val="35"/>
          <w:szCs w:val="35"/>
        </w:rPr>
      </w:pPr>
      <w:r>
        <w:rPr>
          <w:rFonts w:ascii="仿宋" w:hAnsi="仿宋" w:eastAsia="仿宋" w:cs="仿宋"/>
          <w:spacing w:val="5"/>
          <w:sz w:val="35"/>
          <w:szCs w:val="35"/>
        </w:rPr>
        <w:t>项目名称：</w:t>
      </w:r>
      <w:r>
        <w:rPr>
          <w:rFonts w:hint="eastAsia" w:ascii="仿宋" w:hAnsi="仿宋" w:eastAsia="仿宋" w:cs="仿宋"/>
          <w:spacing w:val="5"/>
          <w:sz w:val="35"/>
          <w:szCs w:val="35"/>
          <w:u w:val="single"/>
          <w:lang w:val="en-US" w:eastAsia="zh-CN"/>
        </w:rPr>
        <w:t>华能湖南岳阳发电有限责任公司年综合利用90万吨粉煤灰建设</w:t>
      </w:r>
      <w:r>
        <w:rPr>
          <w:rFonts w:hint="eastAsia" w:ascii="仿宋" w:hAnsi="仿宋" w:eastAsia="仿宋"/>
          <w:sz w:val="36"/>
          <w:szCs w:val="36"/>
          <w:u w:val="single"/>
        </w:rPr>
        <w:t>项目</w:t>
      </w:r>
      <w:r>
        <w:rPr>
          <w:rFonts w:hint="eastAsia" w:ascii="仿宋" w:hAnsi="仿宋" w:eastAsia="仿宋"/>
          <w:sz w:val="36"/>
          <w:szCs w:val="36"/>
          <w:u w:val="single"/>
          <w:lang w:val="en-US" w:eastAsia="zh-CN"/>
        </w:rPr>
        <w:t xml:space="preserve">               </w:t>
      </w:r>
    </w:p>
    <w:p w14:paraId="0B746FE5">
      <w:pPr>
        <w:tabs>
          <w:tab w:val="left" w:pos="8295"/>
        </w:tabs>
        <w:spacing w:line="286" w:lineRule="auto"/>
        <w:ind w:right="11" w:firstLine="360" w:firstLineChars="100"/>
        <w:rPr>
          <w:rFonts w:hint="eastAsia" w:ascii="仿宋" w:hAnsi="仿宋" w:eastAsia="仿宋" w:cs="仿宋"/>
          <w:spacing w:val="5"/>
          <w:sz w:val="35"/>
          <w:szCs w:val="35"/>
          <w:u w:val="single"/>
        </w:rPr>
      </w:pPr>
      <w:r>
        <w:rPr>
          <w:rFonts w:ascii="仿宋" w:hAnsi="仿宋" w:eastAsia="仿宋" w:cs="仿宋"/>
          <w:spacing w:val="5"/>
          <w:sz w:val="35"/>
          <w:szCs w:val="35"/>
        </w:rPr>
        <w:t>建设单位：</w:t>
      </w:r>
      <w:r>
        <w:rPr>
          <w:rFonts w:hint="eastAsia" w:ascii="仿宋" w:hAnsi="仿宋" w:eastAsia="仿宋" w:cs="仿宋"/>
          <w:spacing w:val="5"/>
          <w:sz w:val="35"/>
          <w:szCs w:val="35"/>
          <w:u w:val="single"/>
        </w:rPr>
        <w:t xml:space="preserve">    </w:t>
      </w:r>
      <w:r>
        <w:rPr>
          <w:rFonts w:hint="eastAsia" w:ascii="仿宋" w:hAnsi="仿宋" w:eastAsia="仿宋" w:cs="仿宋"/>
          <w:spacing w:val="5"/>
          <w:sz w:val="35"/>
          <w:szCs w:val="35"/>
          <w:u w:val="single"/>
          <w:lang w:val="en-US" w:eastAsia="zh-CN"/>
        </w:rPr>
        <w:t>华能湖南岳阳发电有限责任公司</w:t>
      </w:r>
      <w:r>
        <w:rPr>
          <w:rFonts w:hint="eastAsia" w:ascii="仿宋" w:hAnsi="仿宋" w:eastAsia="仿宋" w:cs="仿宋"/>
          <w:spacing w:val="5"/>
          <w:sz w:val="35"/>
          <w:szCs w:val="35"/>
          <w:u w:val="single"/>
        </w:rPr>
        <w:t xml:space="preserve">     </w:t>
      </w:r>
    </w:p>
    <w:p w14:paraId="4C3F0C6A">
      <w:pPr>
        <w:tabs>
          <w:tab w:val="left" w:pos="4395"/>
        </w:tabs>
        <w:adjustRightInd w:val="0"/>
        <w:snapToGrid w:val="0"/>
        <w:ind w:firstLine="360" w:firstLineChars="100"/>
        <w:rPr>
          <w:rFonts w:eastAsia="仿宋_GB2312"/>
          <w:sz w:val="30"/>
          <w:szCs w:val="30"/>
        </w:rPr>
      </w:pPr>
      <w:r>
        <w:rPr>
          <w:rFonts w:ascii="仿宋" w:hAnsi="仿宋" w:eastAsia="仿宋" w:cs="仿宋"/>
          <w:spacing w:val="5"/>
          <w:sz w:val="35"/>
          <w:szCs w:val="35"/>
        </w:rPr>
        <w:t>编制日期：</w:t>
      </w:r>
      <w:r>
        <w:rPr>
          <w:rFonts w:ascii="仿宋" w:hAnsi="仿宋" w:eastAsia="仿宋" w:cs="仿宋"/>
          <w:spacing w:val="6"/>
          <w:sz w:val="35"/>
          <w:szCs w:val="35"/>
          <w:u w:val="single"/>
        </w:rPr>
        <w:t xml:space="preserve">         </w:t>
      </w:r>
      <w:r>
        <w:rPr>
          <w:rFonts w:hint="eastAsia" w:ascii="仿宋" w:hAnsi="仿宋" w:eastAsia="仿宋" w:cs="仿宋"/>
          <w:spacing w:val="6"/>
          <w:sz w:val="35"/>
          <w:szCs w:val="35"/>
          <w:u w:val="single"/>
        </w:rPr>
        <w:t xml:space="preserve">   202</w:t>
      </w:r>
      <w:r>
        <w:rPr>
          <w:rFonts w:hint="eastAsia" w:ascii="仿宋" w:hAnsi="仿宋" w:eastAsia="仿宋" w:cs="仿宋"/>
          <w:spacing w:val="6"/>
          <w:sz w:val="35"/>
          <w:szCs w:val="35"/>
          <w:u w:val="single"/>
          <w:lang w:val="en-US" w:eastAsia="zh-CN"/>
        </w:rPr>
        <w:t>6</w:t>
      </w:r>
      <w:r>
        <w:rPr>
          <w:rFonts w:hint="eastAsia" w:ascii="仿宋" w:hAnsi="仿宋" w:eastAsia="仿宋" w:cs="仿宋"/>
          <w:spacing w:val="6"/>
          <w:sz w:val="35"/>
          <w:szCs w:val="35"/>
          <w:u w:val="single"/>
        </w:rPr>
        <w:t>年</w:t>
      </w:r>
      <w:r>
        <w:rPr>
          <w:rFonts w:hint="eastAsia" w:ascii="仿宋" w:hAnsi="仿宋" w:eastAsia="仿宋" w:cs="仿宋"/>
          <w:spacing w:val="6"/>
          <w:sz w:val="35"/>
          <w:szCs w:val="35"/>
          <w:u w:val="single"/>
          <w:lang w:val="en-US" w:eastAsia="zh-CN"/>
        </w:rPr>
        <w:t>07</w:t>
      </w:r>
      <w:r>
        <w:rPr>
          <w:rFonts w:hint="eastAsia" w:ascii="仿宋" w:hAnsi="仿宋" w:eastAsia="仿宋" w:cs="仿宋"/>
          <w:spacing w:val="6"/>
          <w:sz w:val="35"/>
          <w:szCs w:val="35"/>
          <w:u w:val="single"/>
        </w:rPr>
        <w:t xml:space="preserve">月         </w:t>
      </w:r>
      <w:r>
        <w:rPr>
          <w:rFonts w:ascii="仿宋" w:hAnsi="仿宋" w:eastAsia="仿宋" w:cs="仿宋"/>
          <w:sz w:val="35"/>
          <w:szCs w:val="35"/>
          <w:u w:val="single"/>
        </w:rPr>
        <w:t xml:space="preserve">    </w:t>
      </w:r>
    </w:p>
    <w:p w14:paraId="300DF656">
      <w:pPr>
        <w:adjustRightInd w:val="0"/>
        <w:snapToGrid w:val="0"/>
        <w:spacing w:line="288" w:lineRule="auto"/>
        <w:rPr>
          <w:rFonts w:eastAsia="仿宋_GB2312"/>
          <w:sz w:val="36"/>
          <w:szCs w:val="36"/>
        </w:rPr>
      </w:pPr>
    </w:p>
    <w:p w14:paraId="30D5E976">
      <w:pPr>
        <w:adjustRightInd w:val="0"/>
        <w:snapToGrid w:val="0"/>
        <w:spacing w:line="288" w:lineRule="auto"/>
        <w:rPr>
          <w:rFonts w:eastAsia="仿宋_GB2312"/>
          <w:sz w:val="36"/>
          <w:szCs w:val="36"/>
        </w:rPr>
      </w:pPr>
    </w:p>
    <w:p w14:paraId="39D0B754">
      <w:pPr>
        <w:adjustRightInd w:val="0"/>
        <w:snapToGrid w:val="0"/>
        <w:spacing w:line="288" w:lineRule="auto"/>
        <w:ind w:firstLine="0" w:firstLineChars="0"/>
        <w:rPr>
          <w:rFonts w:eastAsia="仿宋_GB2312"/>
          <w:sz w:val="36"/>
          <w:szCs w:val="36"/>
        </w:rPr>
      </w:pPr>
    </w:p>
    <w:p w14:paraId="754A6D27">
      <w:pPr>
        <w:adjustRightInd w:val="0"/>
        <w:snapToGrid w:val="0"/>
        <w:spacing w:line="288" w:lineRule="auto"/>
        <w:ind w:firstLine="0" w:firstLineChars="0"/>
        <w:rPr>
          <w:rFonts w:eastAsia="仿宋_GB2312"/>
          <w:sz w:val="36"/>
          <w:szCs w:val="36"/>
        </w:rPr>
      </w:pPr>
    </w:p>
    <w:p w14:paraId="224B004E">
      <w:pPr>
        <w:adjustRightInd w:val="0"/>
        <w:snapToGrid w:val="0"/>
        <w:spacing w:line="288" w:lineRule="auto"/>
        <w:ind w:firstLine="0" w:firstLineChars="0"/>
        <w:rPr>
          <w:rFonts w:eastAsia="仿宋_GB2312"/>
          <w:sz w:val="36"/>
          <w:szCs w:val="36"/>
        </w:rPr>
      </w:pPr>
    </w:p>
    <w:p w14:paraId="0F5760EF">
      <w:pPr>
        <w:adjustRightInd w:val="0"/>
        <w:snapToGrid w:val="0"/>
        <w:spacing w:line="288" w:lineRule="auto"/>
        <w:ind w:firstLine="0" w:firstLineChars="0"/>
        <w:rPr>
          <w:rFonts w:eastAsia="仿宋_GB2312"/>
          <w:sz w:val="36"/>
          <w:szCs w:val="36"/>
        </w:rPr>
      </w:pPr>
    </w:p>
    <w:p w14:paraId="0C34EEF9">
      <w:pPr>
        <w:pStyle w:val="9"/>
        <w:sectPr>
          <w:pgSz w:w="11905" w:h="16840"/>
          <w:pgMar w:top="1418" w:right="1418" w:bottom="1418" w:left="1701" w:header="720" w:footer="720" w:gutter="0"/>
          <w:pgBorders>
            <w:top w:val="none" w:sz="0" w:space="0"/>
            <w:left w:val="none" w:sz="0" w:space="0"/>
            <w:bottom w:val="none" w:sz="0" w:space="0"/>
            <w:right w:val="none" w:sz="0" w:space="0"/>
          </w:pgBorders>
          <w:cols w:space="720" w:num="1"/>
        </w:sectPr>
      </w:pPr>
      <w:r>
        <w:rPr>
          <w:rFonts w:eastAsia="楷体_GB2312"/>
          <w:sz w:val="36"/>
          <w:szCs w:val="36"/>
        </w:rPr>
        <w:t>中华人民共和国生态环境部制</w:t>
      </w:r>
    </w:p>
    <w:p w14:paraId="3B1301A8">
      <w:pPr>
        <w:ind w:firstLine="0" w:firstLineChars="0"/>
        <w:rPr>
          <w:rFonts w:hint="eastAsia" w:eastAsia="宋体"/>
          <w:lang w:eastAsia="zh-CN"/>
        </w:rPr>
        <w:sectPr>
          <w:pgSz w:w="11905" w:h="16840"/>
          <w:pgMar w:top="1418" w:right="1418" w:bottom="1418" w:left="1701" w:header="720" w:footer="720" w:gutter="0"/>
          <w:pgBorders>
            <w:top w:val="none" w:sz="0" w:space="0"/>
            <w:left w:val="none" w:sz="0" w:space="0"/>
            <w:bottom w:val="none" w:sz="0" w:space="0"/>
            <w:right w:val="none" w:sz="0" w:space="0"/>
          </w:pgBorders>
          <w:cols w:space="720" w:num="1"/>
        </w:sectPr>
      </w:pPr>
      <w:r>
        <w:rPr>
          <w:rFonts w:hint="eastAsia" w:eastAsia="宋体"/>
          <w:lang w:eastAsia="zh-CN"/>
        </w:rPr>
        <w:drawing>
          <wp:anchor distT="0" distB="0" distL="114300" distR="114300" simplePos="0" relativeHeight="251713536" behindDoc="0" locked="0" layoutInCell="1" allowOverlap="1">
            <wp:simplePos x="0" y="0"/>
            <wp:positionH relativeFrom="column">
              <wp:posOffset>-1082675</wp:posOffset>
            </wp:positionH>
            <wp:positionV relativeFrom="paragraph">
              <wp:posOffset>-891540</wp:posOffset>
            </wp:positionV>
            <wp:extent cx="7560310" cy="10692130"/>
            <wp:effectExtent l="0" t="0" r="2540" b="13970"/>
            <wp:wrapNone/>
            <wp:docPr id="50" name="图片 50" descr="扫描全能王 2026-07-08 10.45_01"/>
            <wp:cNvGraphicFramePr/>
            <a:graphic xmlns:a="http://schemas.openxmlformats.org/drawingml/2006/main">
              <a:graphicData uri="http://schemas.openxmlformats.org/drawingml/2006/picture">
                <pic:pic xmlns:pic="http://schemas.openxmlformats.org/drawingml/2006/picture">
                  <pic:nvPicPr>
                    <pic:cNvPr id="50" name="图片 50" descr="扫描全能王 2026-07-08 10.45_01"/>
                    <pic:cNvPicPr/>
                  </pic:nvPicPr>
                  <pic:blipFill>
                    <a:blip r:embed="rId21"/>
                    <a:stretch>
                      <a:fillRect/>
                    </a:stretch>
                  </pic:blipFill>
                  <pic:spPr>
                    <a:xfrm>
                      <a:off x="0" y="0"/>
                      <a:ext cx="7560310" cy="10692130"/>
                    </a:xfrm>
                    <a:prstGeom prst="rect">
                      <a:avLst/>
                    </a:prstGeom>
                  </pic:spPr>
                </pic:pic>
              </a:graphicData>
            </a:graphic>
          </wp:anchor>
        </w:drawing>
      </w:r>
    </w:p>
    <w:p w14:paraId="3F5E8757">
      <w:pPr>
        <w:ind w:firstLine="0" w:firstLineChars="0"/>
        <w:rPr>
          <w:rFonts w:hint="eastAsia" w:eastAsia="宋体"/>
          <w:lang w:eastAsia="zh-CN"/>
        </w:rPr>
      </w:pPr>
      <w:r>
        <w:rPr>
          <w:rFonts w:hint="eastAsia" w:eastAsia="宋体"/>
          <w:lang w:eastAsia="zh-CN"/>
        </w:rPr>
        <w:drawing>
          <wp:anchor distT="0" distB="0" distL="114300" distR="114300" simplePos="0" relativeHeight="251714560" behindDoc="0" locked="0" layoutInCell="1" allowOverlap="1">
            <wp:simplePos x="0" y="0"/>
            <wp:positionH relativeFrom="column">
              <wp:posOffset>-1047750</wp:posOffset>
            </wp:positionH>
            <wp:positionV relativeFrom="paragraph">
              <wp:posOffset>-900430</wp:posOffset>
            </wp:positionV>
            <wp:extent cx="7560310" cy="10692130"/>
            <wp:effectExtent l="0" t="0" r="2540" b="13970"/>
            <wp:wrapNone/>
            <wp:docPr id="91" name="图片 91" descr="扫描全能王 2026-07-08 10.45_02"/>
            <wp:cNvGraphicFramePr/>
            <a:graphic xmlns:a="http://schemas.openxmlformats.org/drawingml/2006/main">
              <a:graphicData uri="http://schemas.openxmlformats.org/drawingml/2006/picture">
                <pic:pic xmlns:pic="http://schemas.openxmlformats.org/drawingml/2006/picture">
                  <pic:nvPicPr>
                    <pic:cNvPr id="91" name="图片 91" descr="扫描全能王 2026-07-08 10.45_02"/>
                    <pic:cNvPicPr/>
                  </pic:nvPicPr>
                  <pic:blipFill>
                    <a:blip r:embed="rId22"/>
                    <a:stretch>
                      <a:fillRect/>
                    </a:stretch>
                  </pic:blipFill>
                  <pic:spPr>
                    <a:xfrm>
                      <a:off x="0" y="0"/>
                      <a:ext cx="7560310" cy="10692130"/>
                    </a:xfrm>
                    <a:prstGeom prst="rect">
                      <a:avLst/>
                    </a:prstGeom>
                  </pic:spPr>
                </pic:pic>
              </a:graphicData>
            </a:graphic>
          </wp:anchor>
        </w:drawing>
      </w:r>
    </w:p>
    <w:p w14:paraId="70E67395">
      <w:pPr>
        <w:ind w:firstLine="0" w:firstLineChars="0"/>
        <w:rPr>
          <w:rFonts w:hint="eastAsia" w:eastAsia="宋体"/>
          <w:lang w:eastAsia="zh-CN"/>
        </w:rPr>
        <w:sectPr>
          <w:pgSz w:w="11905" w:h="16840"/>
          <w:pgMar w:top="1418" w:right="1418" w:bottom="1418" w:left="1701" w:header="720" w:footer="720" w:gutter="0"/>
          <w:pgBorders>
            <w:top w:val="none" w:sz="0" w:space="0"/>
            <w:left w:val="none" w:sz="0" w:space="0"/>
            <w:bottom w:val="none" w:sz="0" w:space="0"/>
            <w:right w:val="none" w:sz="0" w:space="0"/>
          </w:pgBorders>
          <w:cols w:space="720" w:num="1"/>
        </w:sectPr>
      </w:pP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2"/>
      </w:tblGrid>
      <w:tr w14:paraId="44591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63335BE3">
            <w:pPr>
              <w:pStyle w:val="9"/>
              <w:widowControl w:val="0"/>
              <w:rPr>
                <w:rFonts w:hint="eastAsia" w:eastAsia="宋体"/>
                <w:lang w:eastAsia="zh-CN"/>
              </w:rPr>
            </w:pPr>
            <w:r>
              <w:rPr>
                <w:rFonts w:hint="eastAsia" w:eastAsia="宋体"/>
                <w:lang w:eastAsia="zh-CN"/>
              </w:rPr>
              <w:drawing>
                <wp:inline distT="0" distB="0" distL="114300" distR="114300">
                  <wp:extent cx="4152900" cy="8486140"/>
                  <wp:effectExtent l="0" t="0" r="0" b="10160"/>
                  <wp:docPr id="84" name="图片 84" descr="9f5463d7ef090ff5737b5a03edb606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9f5463d7ef090ff5737b5a03edb6062a"/>
                          <pic:cNvPicPr>
                            <a:picLocks noChangeAspect="1"/>
                          </pic:cNvPicPr>
                        </pic:nvPicPr>
                        <pic:blipFill>
                          <a:blip r:embed="rId23"/>
                          <a:stretch>
                            <a:fillRect/>
                          </a:stretch>
                        </pic:blipFill>
                        <pic:spPr>
                          <a:xfrm>
                            <a:off x="0" y="0"/>
                            <a:ext cx="4152900" cy="8486140"/>
                          </a:xfrm>
                          <a:prstGeom prst="rect">
                            <a:avLst/>
                          </a:prstGeom>
                        </pic:spPr>
                      </pic:pic>
                    </a:graphicData>
                  </a:graphic>
                </wp:inline>
              </w:drawing>
            </w:r>
          </w:p>
        </w:tc>
      </w:tr>
    </w:tbl>
    <w:p w14:paraId="2800FC8C">
      <w:pPr>
        <w:pStyle w:val="9"/>
        <w:sectPr>
          <w:pgSz w:w="11905" w:h="16840"/>
          <w:pgMar w:top="1418" w:right="1418" w:bottom="1418" w:left="1701" w:header="720" w:footer="720" w:gutter="0"/>
          <w:pgBorders>
            <w:top w:val="none" w:sz="0" w:space="0"/>
            <w:left w:val="none" w:sz="0" w:space="0"/>
            <w:bottom w:val="none" w:sz="0" w:space="0"/>
            <w:right w:val="none" w:sz="0" w:space="0"/>
          </w:pgBorders>
          <w:cols w:space="720" w:num="1"/>
        </w:sectPr>
      </w:pPr>
      <w:r>
        <w:rPr>
          <w:rFonts w:hint="eastAsia" w:ascii="宋体" w:hAnsi="宋体" w:cs="宋体"/>
          <w:b/>
          <w:bCs/>
          <w:sz w:val="28"/>
          <w:szCs w:val="28"/>
        </w:rPr>
        <w:t>编制单位在环评信用平台截图</w:t>
      </w:r>
    </w:p>
    <w:p w14:paraId="48E53E4E">
      <w:pPr>
        <w:ind w:firstLine="480"/>
      </w:pP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2"/>
      </w:tblGrid>
      <w:tr w14:paraId="569EC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4" w:type="dxa"/>
          </w:tcPr>
          <w:p w14:paraId="1D942010">
            <w:pPr>
              <w:widowControl w:val="0"/>
              <w:ind w:firstLine="0" w:firstLineChars="0"/>
              <w:jc w:val="center"/>
              <w:rPr>
                <w:rFonts w:ascii="楷体_GB2312" w:eastAsia="楷体_GB2312"/>
                <w:sz w:val="36"/>
                <w:szCs w:val="36"/>
              </w:rPr>
            </w:pPr>
            <w:r>
              <w:drawing>
                <wp:inline distT="0" distB="0" distL="114300" distR="114300">
                  <wp:extent cx="5572125" cy="2686685"/>
                  <wp:effectExtent l="0" t="0" r="9525" b="18415"/>
                  <wp:docPr id="7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4"/>
                          <pic:cNvPicPr>
                            <a:picLocks noChangeAspect="1"/>
                          </pic:cNvPicPr>
                        </pic:nvPicPr>
                        <pic:blipFill>
                          <a:blip r:embed="rId24"/>
                          <a:stretch>
                            <a:fillRect/>
                          </a:stretch>
                        </pic:blipFill>
                        <pic:spPr>
                          <a:xfrm>
                            <a:off x="0" y="0"/>
                            <a:ext cx="5572125" cy="2686685"/>
                          </a:xfrm>
                          <a:prstGeom prst="rect">
                            <a:avLst/>
                          </a:prstGeom>
                          <a:noFill/>
                          <a:ln>
                            <a:noFill/>
                          </a:ln>
                        </pic:spPr>
                      </pic:pic>
                    </a:graphicData>
                  </a:graphic>
                </wp:inline>
              </w:drawing>
            </w:r>
          </w:p>
        </w:tc>
      </w:tr>
    </w:tbl>
    <w:p w14:paraId="23E92A07">
      <w:pPr>
        <w:ind w:firstLine="562"/>
        <w:jc w:val="center"/>
        <w:rPr>
          <w:b/>
          <w:sz w:val="28"/>
          <w:szCs w:val="28"/>
        </w:rPr>
      </w:pPr>
      <w:r>
        <w:rPr>
          <w:b/>
          <w:sz w:val="28"/>
          <w:szCs w:val="28"/>
        </w:rPr>
        <w:t>编制主持人在环评信用平台截图</w:t>
      </w:r>
    </w:p>
    <w:p w14:paraId="42FE1F77">
      <w:pPr>
        <w:ind w:firstLine="562"/>
        <w:jc w:val="center"/>
        <w:rPr>
          <w:b/>
          <w:sz w:val="28"/>
          <w:szCs w:val="28"/>
        </w:rPr>
      </w:pPr>
    </w:p>
    <w:tbl>
      <w:tblPr>
        <w:tblStyle w:val="32"/>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2"/>
      </w:tblGrid>
      <w:tr w14:paraId="5B956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2A09F8AA">
            <w:pPr>
              <w:widowControl w:val="0"/>
              <w:ind w:firstLine="0" w:firstLineChars="0"/>
              <w:rPr>
                <w:b/>
                <w:sz w:val="28"/>
                <w:szCs w:val="28"/>
              </w:rPr>
            </w:pPr>
            <w:r>
              <w:drawing>
                <wp:inline distT="0" distB="0" distL="114300" distR="114300">
                  <wp:extent cx="5568315" cy="2678430"/>
                  <wp:effectExtent l="0" t="0" r="13335" b="7620"/>
                  <wp:docPr id="7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5"/>
                          <pic:cNvPicPr>
                            <a:picLocks noChangeAspect="1"/>
                          </pic:cNvPicPr>
                        </pic:nvPicPr>
                        <pic:blipFill>
                          <a:blip r:embed="rId25"/>
                          <a:stretch>
                            <a:fillRect/>
                          </a:stretch>
                        </pic:blipFill>
                        <pic:spPr>
                          <a:xfrm>
                            <a:off x="0" y="0"/>
                            <a:ext cx="5568315" cy="2678430"/>
                          </a:xfrm>
                          <a:prstGeom prst="rect">
                            <a:avLst/>
                          </a:prstGeom>
                          <a:noFill/>
                          <a:ln>
                            <a:noFill/>
                          </a:ln>
                        </pic:spPr>
                      </pic:pic>
                    </a:graphicData>
                  </a:graphic>
                </wp:inline>
              </w:drawing>
            </w:r>
          </w:p>
        </w:tc>
      </w:tr>
    </w:tbl>
    <w:p w14:paraId="0CFD4D63">
      <w:pPr>
        <w:widowControl w:val="0"/>
        <w:ind w:firstLine="0" w:firstLineChars="0"/>
        <w:jc w:val="center"/>
        <w:rPr>
          <w:b/>
          <w:sz w:val="28"/>
          <w:szCs w:val="28"/>
        </w:rPr>
      </w:pPr>
      <w:r>
        <w:rPr>
          <w:rFonts w:hint="eastAsia"/>
          <w:b/>
          <w:sz w:val="28"/>
          <w:szCs w:val="28"/>
        </w:rPr>
        <w:t>编制人员在环评信用平台截图</w:t>
      </w:r>
    </w:p>
    <w:p w14:paraId="6C8E97CB">
      <w:pPr>
        <w:ind w:firstLine="480"/>
        <w:sectPr>
          <w:pgSz w:w="11905" w:h="16840"/>
          <w:pgMar w:top="1418" w:right="1418" w:bottom="1418" w:left="1701" w:header="720" w:footer="720" w:gutter="0"/>
          <w:pgBorders>
            <w:top w:val="none" w:sz="0" w:space="0"/>
            <w:left w:val="none" w:sz="0" w:space="0"/>
            <w:bottom w:val="none" w:sz="0" w:space="0"/>
            <w:right w:val="none" w:sz="0" w:space="0"/>
          </w:pgBorders>
          <w:cols w:space="720" w:num="1"/>
        </w:sectPr>
      </w:pPr>
    </w:p>
    <w:p w14:paraId="45F93977">
      <w:pPr>
        <w:rPr>
          <w:rFonts w:hint="eastAsia"/>
        </w:rPr>
      </w:pPr>
      <w:r>
        <w:rPr>
          <w:rFonts w:hint="eastAsia"/>
        </w:rPr>
        <w:t>编制主持人社保证明</w:t>
      </w:r>
    </w:p>
    <w:p w14:paraId="2BE715E0">
      <w:pPr>
        <w:ind w:left="0" w:leftChars="0" w:right="0" w:rightChars="0" w:firstLine="0" w:firstLineChars="0"/>
        <w:jc w:val="center"/>
        <w:rPr>
          <w:rFonts w:hint="eastAsia"/>
        </w:rPr>
      </w:pPr>
      <w:r>
        <w:rPr>
          <w:rFonts w:hint="eastAsia" w:eastAsia="宋体"/>
          <w:lang w:eastAsia="zh-CN"/>
        </w:rPr>
        <w:drawing>
          <wp:inline distT="0" distB="0" distL="114300" distR="114300">
            <wp:extent cx="5560695" cy="7870825"/>
            <wp:effectExtent l="0" t="0" r="1905" b="15875"/>
            <wp:docPr id="86" name="图片 86" descr="社保证明-9(1)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社保证明-9(1)_01"/>
                    <pic:cNvPicPr>
                      <a:picLocks noChangeAspect="1"/>
                    </pic:cNvPicPr>
                  </pic:nvPicPr>
                  <pic:blipFill>
                    <a:blip r:embed="rId26"/>
                    <a:stretch>
                      <a:fillRect/>
                    </a:stretch>
                  </pic:blipFill>
                  <pic:spPr>
                    <a:xfrm>
                      <a:off x="0" y="0"/>
                      <a:ext cx="5560695" cy="7870825"/>
                    </a:xfrm>
                    <a:prstGeom prst="rect">
                      <a:avLst/>
                    </a:prstGeom>
                  </pic:spPr>
                </pic:pic>
              </a:graphicData>
            </a:graphic>
          </wp:inline>
        </w:drawing>
      </w:r>
    </w:p>
    <w:p w14:paraId="051E7203">
      <w:pPr>
        <w:ind w:left="0" w:leftChars="0" w:right="0" w:rightChars="0" w:firstLine="0" w:firstLineChars="0"/>
        <w:jc w:val="center"/>
        <w:rPr>
          <w:rFonts w:hint="eastAsia" w:eastAsia="宋体"/>
          <w:lang w:eastAsia="zh-CN"/>
        </w:rPr>
      </w:pPr>
      <w:r>
        <w:rPr>
          <w:rFonts w:hint="eastAsia" w:eastAsia="宋体"/>
          <w:lang w:eastAsia="zh-CN"/>
        </w:rPr>
        <w:drawing>
          <wp:inline distT="0" distB="0" distL="114300" distR="114300">
            <wp:extent cx="5560695" cy="7870825"/>
            <wp:effectExtent l="0" t="0" r="1905" b="15875"/>
            <wp:docPr id="87" name="图片 87" descr="社保证明-9(1)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社保证明-9(1)_02"/>
                    <pic:cNvPicPr>
                      <a:picLocks noChangeAspect="1"/>
                    </pic:cNvPicPr>
                  </pic:nvPicPr>
                  <pic:blipFill>
                    <a:blip r:embed="rId27"/>
                    <a:stretch>
                      <a:fillRect/>
                    </a:stretch>
                  </pic:blipFill>
                  <pic:spPr>
                    <a:xfrm>
                      <a:off x="0" y="0"/>
                      <a:ext cx="5560695" cy="7870825"/>
                    </a:xfrm>
                    <a:prstGeom prst="rect">
                      <a:avLst/>
                    </a:prstGeom>
                  </pic:spPr>
                </pic:pic>
              </a:graphicData>
            </a:graphic>
          </wp:inline>
        </w:drawing>
      </w:r>
    </w:p>
    <w:p w14:paraId="7C088027">
      <w:pPr>
        <w:pStyle w:val="9"/>
        <w:rPr>
          <w:b/>
          <w:sz w:val="28"/>
          <w:szCs w:val="28"/>
        </w:rPr>
        <w:sectPr>
          <w:pgSz w:w="11905" w:h="16840"/>
          <w:pgMar w:top="1418" w:right="1418" w:bottom="1418" w:left="1701" w:header="720" w:footer="720" w:gutter="0"/>
          <w:pgBorders>
            <w:top w:val="none" w:sz="0" w:space="0"/>
            <w:left w:val="none" w:sz="0" w:space="0"/>
            <w:bottom w:val="none" w:sz="0" w:space="0"/>
            <w:right w:val="none" w:sz="0" w:space="0"/>
          </w:pgBorders>
          <w:cols w:space="720" w:num="1"/>
        </w:sectPr>
      </w:pPr>
    </w:p>
    <w:p w14:paraId="677FEBBD">
      <w:pPr>
        <w:ind w:firstLine="0" w:firstLineChars="0"/>
        <w:jc w:val="center"/>
        <w:rPr>
          <w:rStyle w:val="65"/>
        </w:rPr>
      </w:pPr>
      <w:bookmarkStart w:id="29" w:name="_Toc10157"/>
      <w:bookmarkStart w:id="30" w:name="_Toc18539"/>
      <w:bookmarkStart w:id="31" w:name="_Toc11736"/>
      <w:bookmarkStart w:id="32" w:name="_Toc14937"/>
      <w:bookmarkStart w:id="33" w:name="_Toc6228"/>
      <w:bookmarkStart w:id="34" w:name="_Toc23542"/>
      <w:bookmarkStart w:id="35" w:name="_Toc15964"/>
      <w:bookmarkStart w:id="36" w:name="_Toc26969"/>
      <w:bookmarkStart w:id="37" w:name="_Toc24382"/>
      <w:bookmarkStart w:id="38" w:name="_Toc31067"/>
      <w:bookmarkStart w:id="39" w:name="_Toc7898"/>
      <w:bookmarkStart w:id="40" w:name="_Toc24217"/>
      <w:bookmarkStart w:id="41" w:name="_Toc26767"/>
      <w:bookmarkStart w:id="42" w:name="_Toc11214"/>
      <w:bookmarkStart w:id="43" w:name="_Toc28182"/>
      <w:bookmarkStart w:id="44" w:name="_Toc20542"/>
      <w:bookmarkStart w:id="45" w:name="_Toc20995"/>
      <w:bookmarkStart w:id="46" w:name="_Toc4467"/>
      <w:bookmarkStart w:id="47" w:name="_Toc29601"/>
      <w:r>
        <w:rPr>
          <w:rStyle w:val="65"/>
        </w:rPr>
        <w:t>目</w:t>
      </w:r>
      <w:r>
        <w:rPr>
          <w:rStyle w:val="65"/>
          <w:rFonts w:hint="eastAsia" w:eastAsia="黑体"/>
        </w:rPr>
        <w:t xml:space="preserve">  </w:t>
      </w:r>
      <w:bookmarkStart w:id="229" w:name="_GoBack"/>
      <w:bookmarkEnd w:id="229"/>
      <w:r>
        <w:rPr>
          <w:rStyle w:val="65"/>
        </w:rPr>
        <w:t>录</w:t>
      </w:r>
    </w:p>
    <w:bookmarkEnd w:id="29"/>
    <w:bookmarkEnd w:id="30"/>
    <w:bookmarkEnd w:id="31"/>
    <w:bookmarkEnd w:id="32"/>
    <w:bookmarkEnd w:id="33"/>
    <w:bookmarkEnd w:id="34"/>
    <w:bookmarkEnd w:id="35"/>
    <w:bookmarkEnd w:id="36"/>
    <w:bookmarkEnd w:id="37"/>
    <w:bookmarkEnd w:id="38"/>
    <w:bookmarkEnd w:id="39"/>
    <w:p w14:paraId="29BFCD22">
      <w:pPr>
        <w:pStyle w:val="20"/>
        <w:tabs>
          <w:tab w:val="right" w:leader="dot" w:pos="8787"/>
        </w:tabs>
      </w:pPr>
      <w:r>
        <w:fldChar w:fldCharType="begin"/>
      </w:r>
      <w:r>
        <w:instrText xml:space="preserve">TOC \o "1-1" \h \u </w:instrText>
      </w:r>
      <w:r>
        <w:fldChar w:fldCharType="separate"/>
      </w:r>
      <w:r>
        <w:fldChar w:fldCharType="begin"/>
      </w:r>
      <w:r>
        <w:instrText xml:space="preserve"> HYPERLINK \l _Toc26230 </w:instrText>
      </w:r>
      <w:r>
        <w:fldChar w:fldCharType="separate"/>
      </w:r>
      <w:r>
        <w:t>一、建设项目基本情况</w:t>
      </w:r>
      <w:r>
        <w:tab/>
      </w:r>
      <w:r>
        <w:fldChar w:fldCharType="begin"/>
      </w:r>
      <w:r>
        <w:instrText xml:space="preserve"> PAGEREF _Toc26230 \h </w:instrText>
      </w:r>
      <w:r>
        <w:fldChar w:fldCharType="separate"/>
      </w:r>
      <w:r>
        <w:t>1</w:t>
      </w:r>
      <w:r>
        <w:fldChar w:fldCharType="end"/>
      </w:r>
      <w:r>
        <w:fldChar w:fldCharType="end"/>
      </w:r>
    </w:p>
    <w:p w14:paraId="400848D4">
      <w:pPr>
        <w:pStyle w:val="20"/>
        <w:tabs>
          <w:tab w:val="right" w:leader="dot" w:pos="8787"/>
        </w:tabs>
      </w:pPr>
      <w:r>
        <w:fldChar w:fldCharType="begin"/>
      </w:r>
      <w:r>
        <w:instrText xml:space="preserve"> HYPERLINK \l _Toc30692 </w:instrText>
      </w:r>
      <w:r>
        <w:fldChar w:fldCharType="separate"/>
      </w:r>
      <w:r>
        <w:rPr>
          <w:snapToGrid w:val="0"/>
        </w:rPr>
        <w:t>二、建设项目工程分析</w:t>
      </w:r>
      <w:r>
        <w:tab/>
      </w:r>
      <w:r>
        <w:fldChar w:fldCharType="begin"/>
      </w:r>
      <w:r>
        <w:instrText xml:space="preserve"> PAGEREF _Toc30692 \h </w:instrText>
      </w:r>
      <w:r>
        <w:fldChar w:fldCharType="separate"/>
      </w:r>
      <w:r>
        <w:t>13</w:t>
      </w:r>
      <w:r>
        <w:fldChar w:fldCharType="end"/>
      </w:r>
      <w:r>
        <w:fldChar w:fldCharType="end"/>
      </w:r>
    </w:p>
    <w:p w14:paraId="659E0679">
      <w:pPr>
        <w:pStyle w:val="20"/>
        <w:tabs>
          <w:tab w:val="right" w:leader="dot" w:pos="8787"/>
        </w:tabs>
      </w:pPr>
      <w:r>
        <w:fldChar w:fldCharType="begin"/>
      </w:r>
      <w:r>
        <w:instrText xml:space="preserve"> HYPERLINK \l _Toc19741 </w:instrText>
      </w:r>
      <w:r>
        <w:fldChar w:fldCharType="separate"/>
      </w:r>
      <w:r>
        <w:rPr>
          <w:snapToGrid w:val="0"/>
        </w:rPr>
        <w:t>三、区域环境质量现状、环境保护目标及评价标准</w:t>
      </w:r>
      <w:r>
        <w:tab/>
      </w:r>
      <w:r>
        <w:fldChar w:fldCharType="begin"/>
      </w:r>
      <w:r>
        <w:instrText xml:space="preserve"> PAGEREF _Toc19741 \h </w:instrText>
      </w:r>
      <w:r>
        <w:fldChar w:fldCharType="separate"/>
      </w:r>
      <w:r>
        <w:t>38</w:t>
      </w:r>
      <w:r>
        <w:fldChar w:fldCharType="end"/>
      </w:r>
      <w:r>
        <w:fldChar w:fldCharType="end"/>
      </w:r>
    </w:p>
    <w:p w14:paraId="7EBF5DCF">
      <w:pPr>
        <w:pStyle w:val="20"/>
        <w:tabs>
          <w:tab w:val="right" w:leader="dot" w:pos="8787"/>
        </w:tabs>
      </w:pPr>
      <w:r>
        <w:fldChar w:fldCharType="begin"/>
      </w:r>
      <w:r>
        <w:instrText xml:space="preserve"> HYPERLINK \l _Toc31962 </w:instrText>
      </w:r>
      <w:r>
        <w:fldChar w:fldCharType="separate"/>
      </w:r>
      <w:r>
        <w:rPr>
          <w:snapToGrid w:val="0"/>
        </w:rPr>
        <w:t>四、主要环境影响和保护措施</w:t>
      </w:r>
      <w:r>
        <w:tab/>
      </w:r>
      <w:r>
        <w:fldChar w:fldCharType="begin"/>
      </w:r>
      <w:r>
        <w:instrText xml:space="preserve"> PAGEREF _Toc31962 \h </w:instrText>
      </w:r>
      <w:r>
        <w:fldChar w:fldCharType="separate"/>
      </w:r>
      <w:r>
        <w:t>43</w:t>
      </w:r>
      <w:r>
        <w:fldChar w:fldCharType="end"/>
      </w:r>
      <w:r>
        <w:fldChar w:fldCharType="end"/>
      </w:r>
    </w:p>
    <w:p w14:paraId="6CC276E7">
      <w:pPr>
        <w:pStyle w:val="20"/>
        <w:tabs>
          <w:tab w:val="right" w:leader="dot" w:pos="8787"/>
        </w:tabs>
      </w:pPr>
      <w:r>
        <w:fldChar w:fldCharType="begin"/>
      </w:r>
      <w:r>
        <w:instrText xml:space="preserve"> HYPERLINK \l _Toc15254 </w:instrText>
      </w:r>
      <w:r>
        <w:fldChar w:fldCharType="separate"/>
      </w:r>
      <w:r>
        <w:rPr>
          <w:snapToGrid w:val="0"/>
        </w:rPr>
        <w:t>五、环境</w:t>
      </w:r>
      <w:r>
        <w:t>保护</w:t>
      </w:r>
      <w:r>
        <w:rPr>
          <w:snapToGrid w:val="0"/>
        </w:rPr>
        <w:t>措施监督检查清单</w:t>
      </w:r>
      <w:r>
        <w:tab/>
      </w:r>
      <w:r>
        <w:fldChar w:fldCharType="begin"/>
      </w:r>
      <w:r>
        <w:instrText xml:space="preserve"> PAGEREF _Toc15254 \h </w:instrText>
      </w:r>
      <w:r>
        <w:fldChar w:fldCharType="separate"/>
      </w:r>
      <w:r>
        <w:t>58</w:t>
      </w:r>
      <w:r>
        <w:fldChar w:fldCharType="end"/>
      </w:r>
      <w:r>
        <w:fldChar w:fldCharType="end"/>
      </w:r>
    </w:p>
    <w:p w14:paraId="0F5207BE">
      <w:pPr>
        <w:pStyle w:val="20"/>
        <w:tabs>
          <w:tab w:val="right" w:leader="dot" w:pos="8787"/>
        </w:tabs>
      </w:pPr>
      <w:r>
        <w:fldChar w:fldCharType="begin"/>
      </w:r>
      <w:r>
        <w:instrText xml:space="preserve"> HYPERLINK \l _Toc16630 </w:instrText>
      </w:r>
      <w:r>
        <w:fldChar w:fldCharType="separate"/>
      </w:r>
      <w:r>
        <w:rPr>
          <w:snapToGrid w:val="0"/>
        </w:rPr>
        <w:t>六、结论</w:t>
      </w:r>
      <w:r>
        <w:tab/>
      </w:r>
      <w:r>
        <w:fldChar w:fldCharType="begin"/>
      </w:r>
      <w:r>
        <w:instrText xml:space="preserve"> PAGEREF _Toc16630 \h </w:instrText>
      </w:r>
      <w:r>
        <w:fldChar w:fldCharType="separate"/>
      </w:r>
      <w:r>
        <w:t>59</w:t>
      </w:r>
      <w:r>
        <w:fldChar w:fldCharType="end"/>
      </w:r>
      <w:r>
        <w:fldChar w:fldCharType="end"/>
      </w:r>
    </w:p>
    <w:p w14:paraId="1EC98171">
      <w:pPr>
        <w:pStyle w:val="20"/>
        <w:tabs>
          <w:tab w:val="right" w:leader="dot" w:pos="8787"/>
        </w:tabs>
        <w:rPr>
          <w:rFonts w:hint="default" w:ascii="Times New Roman" w:hAnsi="Times New Roman" w:eastAsia="宋体" w:cs="Times New Roman"/>
        </w:rPr>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HYPERLINK \l _Toc10701 </w:instrText>
      </w:r>
      <w:r>
        <w:rPr>
          <w:rFonts w:hint="default" w:ascii="Times New Roman" w:hAnsi="Times New Roman" w:eastAsia="宋体" w:cs="Times New Roman"/>
        </w:rPr>
        <w:fldChar w:fldCharType="separate"/>
      </w:r>
      <w:r>
        <w:rPr>
          <w:rFonts w:hint="default" w:ascii="Times New Roman" w:hAnsi="Times New Roman" w:eastAsia="宋体" w:cs="Times New Roman"/>
          <w:snapToGrid w:val="0"/>
          <w:szCs w:val="38"/>
        </w:rPr>
        <w:t>建设项目污染物排放量汇总表</w:t>
      </w:r>
      <w:r>
        <w:rPr>
          <w:rFonts w:hint="default" w:ascii="Times New Roman" w:hAnsi="Times New Roman" w:eastAsia="宋体" w:cs="Times New Roman"/>
        </w:rPr>
        <w:tab/>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PAGEREF _Toc10701 \h </w:instrText>
      </w:r>
      <w:r>
        <w:rPr>
          <w:rFonts w:hint="default" w:ascii="Times New Roman" w:hAnsi="Times New Roman" w:eastAsia="宋体" w:cs="Times New Roman"/>
        </w:rPr>
        <w:fldChar w:fldCharType="separate"/>
      </w:r>
      <w:r>
        <w:rPr>
          <w:rFonts w:hint="default" w:ascii="Times New Roman" w:hAnsi="Times New Roman" w:eastAsia="宋体" w:cs="Times New Roman"/>
        </w:rPr>
        <w:t>60</w:t>
      </w:r>
      <w:r>
        <w:rPr>
          <w:rFonts w:hint="default" w:ascii="Times New Roman" w:hAnsi="Times New Roman" w:eastAsia="宋体" w:cs="Times New Roman"/>
        </w:rPr>
        <w:fldChar w:fldCharType="end"/>
      </w:r>
      <w:r>
        <w:rPr>
          <w:rFonts w:hint="default" w:ascii="Times New Roman" w:hAnsi="Times New Roman" w:eastAsia="宋体" w:cs="Times New Roman"/>
        </w:rPr>
        <w:fldChar w:fldCharType="end"/>
      </w:r>
    </w:p>
    <w:p w14:paraId="2895D34C">
      <w:pPr>
        <w:pStyle w:val="20"/>
        <w:tabs>
          <w:tab w:val="right" w:leader="dot" w:pos="8787"/>
        </w:tabs>
      </w:pPr>
    </w:p>
    <w:p w14:paraId="78BC7E1E">
      <w:pPr>
        <w:pStyle w:val="20"/>
        <w:tabs>
          <w:tab w:val="right" w:leader="dot" w:pos="8787"/>
        </w:tabs>
        <w:rPr>
          <w:rFonts w:hint="eastAsia" w:eastAsia="宋体"/>
          <w:b/>
          <w:bCs/>
          <w:lang w:val="en-US" w:eastAsia="zh-CN"/>
        </w:rPr>
      </w:pPr>
      <w:r>
        <w:rPr>
          <w:rFonts w:hint="eastAsia"/>
          <w:b/>
          <w:bCs/>
          <w:lang w:val="en-US" w:eastAsia="zh-CN"/>
        </w:rPr>
        <w:t>附件：</w:t>
      </w:r>
    </w:p>
    <w:p w14:paraId="4A3984FE">
      <w:pPr>
        <w:pStyle w:val="20"/>
        <w:tabs>
          <w:tab w:val="right" w:leader="dot" w:pos="8787"/>
        </w:tabs>
      </w:pPr>
      <w:r>
        <w:fldChar w:fldCharType="begin"/>
      </w:r>
      <w:r>
        <w:instrText xml:space="preserve"> HYPERLINK \l _Toc2905 </w:instrText>
      </w:r>
      <w:r>
        <w:fldChar w:fldCharType="separate"/>
      </w:r>
      <w:r>
        <w:rPr>
          <w:rFonts w:hint="default" w:ascii="Times New Roman" w:hAnsi="Times New Roman" w:eastAsia="宋体" w:cs="宋体"/>
          <w:bCs/>
          <w:szCs w:val="28"/>
        </w:rPr>
        <w:t xml:space="preserve">附件1： </w:t>
      </w:r>
      <w:r>
        <w:rPr>
          <w:bCs/>
          <w:szCs w:val="28"/>
        </w:rPr>
        <w:t>环评委托书</w:t>
      </w:r>
      <w:r>
        <w:tab/>
      </w:r>
      <w:r>
        <w:fldChar w:fldCharType="begin"/>
      </w:r>
      <w:r>
        <w:instrText xml:space="preserve"> PAGEREF _Toc2905 \h </w:instrText>
      </w:r>
      <w:r>
        <w:fldChar w:fldCharType="separate"/>
      </w:r>
      <w:r>
        <w:t>61</w:t>
      </w:r>
      <w:r>
        <w:fldChar w:fldCharType="end"/>
      </w:r>
      <w:r>
        <w:fldChar w:fldCharType="end"/>
      </w:r>
    </w:p>
    <w:p w14:paraId="1A4395F1">
      <w:pPr>
        <w:pStyle w:val="20"/>
        <w:tabs>
          <w:tab w:val="right" w:leader="dot" w:pos="8787"/>
        </w:tabs>
      </w:pPr>
      <w:r>
        <w:fldChar w:fldCharType="begin"/>
      </w:r>
      <w:r>
        <w:instrText xml:space="preserve"> HYPERLINK \l _Toc24612 </w:instrText>
      </w:r>
      <w:r>
        <w:fldChar w:fldCharType="separate"/>
      </w:r>
      <w:r>
        <w:rPr>
          <w:rFonts w:hint="default" w:ascii="Times New Roman" w:hAnsi="Times New Roman" w:eastAsia="宋体" w:cs="宋体"/>
          <w:bCs/>
          <w:szCs w:val="28"/>
        </w:rPr>
        <w:t xml:space="preserve">附件2： </w:t>
      </w:r>
      <w:r>
        <w:rPr>
          <w:rFonts w:hint="eastAsia"/>
          <w:bCs/>
          <w:szCs w:val="28"/>
        </w:rPr>
        <w:t>营业执照</w:t>
      </w:r>
      <w:r>
        <w:tab/>
      </w:r>
      <w:r>
        <w:fldChar w:fldCharType="begin"/>
      </w:r>
      <w:r>
        <w:instrText xml:space="preserve"> PAGEREF _Toc24612 \h </w:instrText>
      </w:r>
      <w:r>
        <w:fldChar w:fldCharType="separate"/>
      </w:r>
      <w:r>
        <w:t>62</w:t>
      </w:r>
      <w:r>
        <w:fldChar w:fldCharType="end"/>
      </w:r>
      <w:r>
        <w:fldChar w:fldCharType="end"/>
      </w:r>
    </w:p>
    <w:p w14:paraId="3BFCC904">
      <w:pPr>
        <w:pStyle w:val="20"/>
        <w:tabs>
          <w:tab w:val="right" w:leader="dot" w:pos="8787"/>
        </w:tabs>
      </w:pPr>
      <w:r>
        <w:fldChar w:fldCharType="begin"/>
      </w:r>
      <w:r>
        <w:instrText xml:space="preserve"> HYPERLINK \l _Toc20749 </w:instrText>
      </w:r>
      <w:r>
        <w:fldChar w:fldCharType="separate"/>
      </w:r>
      <w:r>
        <w:rPr>
          <w:rFonts w:hint="default" w:ascii="Times New Roman" w:hAnsi="Times New Roman" w:eastAsia="宋体" w:cs="宋体"/>
          <w:bCs/>
          <w:szCs w:val="28"/>
        </w:rPr>
        <w:t xml:space="preserve">附件3： </w:t>
      </w:r>
      <w:r>
        <w:rPr>
          <w:rFonts w:hint="eastAsia"/>
          <w:bCs/>
          <w:szCs w:val="28"/>
          <w:lang w:val="en-US" w:eastAsia="zh-CN"/>
        </w:rPr>
        <w:t>排污许可证</w:t>
      </w:r>
      <w:r>
        <w:tab/>
      </w:r>
      <w:r>
        <w:fldChar w:fldCharType="begin"/>
      </w:r>
      <w:r>
        <w:instrText xml:space="preserve"> PAGEREF _Toc20749 \h </w:instrText>
      </w:r>
      <w:r>
        <w:fldChar w:fldCharType="separate"/>
      </w:r>
      <w:r>
        <w:t>63</w:t>
      </w:r>
      <w:r>
        <w:fldChar w:fldCharType="end"/>
      </w:r>
      <w:r>
        <w:fldChar w:fldCharType="end"/>
      </w:r>
    </w:p>
    <w:p w14:paraId="0F742B94">
      <w:pPr>
        <w:pStyle w:val="20"/>
        <w:tabs>
          <w:tab w:val="right" w:leader="dot" w:pos="8787"/>
        </w:tabs>
      </w:pPr>
      <w:r>
        <w:fldChar w:fldCharType="begin"/>
      </w:r>
      <w:r>
        <w:instrText xml:space="preserve"> HYPERLINK \l _Toc10101 </w:instrText>
      </w:r>
      <w:r>
        <w:fldChar w:fldCharType="separate"/>
      </w:r>
      <w:r>
        <w:rPr>
          <w:rFonts w:hint="default" w:ascii="Times New Roman" w:hAnsi="Times New Roman" w:eastAsia="宋体" w:cs="宋体"/>
          <w:bCs/>
          <w:szCs w:val="28"/>
          <w:lang w:val="en-US" w:eastAsia="zh-CN"/>
        </w:rPr>
        <w:t xml:space="preserve">附件4： </w:t>
      </w:r>
      <w:r>
        <w:rPr>
          <w:rFonts w:hint="eastAsia"/>
          <w:bCs/>
          <w:szCs w:val="28"/>
          <w:lang w:val="en-US" w:eastAsia="zh-CN"/>
        </w:rPr>
        <w:t>排污权总量指标</w:t>
      </w:r>
      <w:r>
        <w:tab/>
      </w:r>
      <w:r>
        <w:fldChar w:fldCharType="begin"/>
      </w:r>
      <w:r>
        <w:instrText xml:space="preserve"> PAGEREF _Toc10101 \h </w:instrText>
      </w:r>
      <w:r>
        <w:fldChar w:fldCharType="separate"/>
      </w:r>
      <w:r>
        <w:t>64</w:t>
      </w:r>
      <w:r>
        <w:fldChar w:fldCharType="end"/>
      </w:r>
      <w:r>
        <w:fldChar w:fldCharType="end"/>
      </w:r>
    </w:p>
    <w:p w14:paraId="49C68CDF">
      <w:pPr>
        <w:pStyle w:val="20"/>
        <w:tabs>
          <w:tab w:val="right" w:leader="dot" w:pos="8787"/>
        </w:tabs>
      </w:pPr>
      <w:r>
        <w:fldChar w:fldCharType="begin"/>
      </w:r>
      <w:r>
        <w:instrText xml:space="preserve"> HYPERLINK \l _Toc1422 </w:instrText>
      </w:r>
      <w:r>
        <w:fldChar w:fldCharType="separate"/>
      </w:r>
      <w:r>
        <w:rPr>
          <w:rFonts w:hint="default" w:ascii="Times New Roman" w:hAnsi="Times New Roman" w:eastAsia="宋体" w:cs="宋体"/>
          <w:bCs/>
          <w:szCs w:val="28"/>
        </w:rPr>
        <w:t xml:space="preserve">附件5： </w:t>
      </w:r>
      <w:r>
        <w:rPr>
          <w:rFonts w:hint="eastAsia"/>
          <w:bCs/>
          <w:szCs w:val="28"/>
          <w:lang w:val="en-US" w:eastAsia="zh-CN"/>
        </w:rPr>
        <w:t>粉煤灰和脱硫石膏</w:t>
      </w:r>
      <w:r>
        <w:rPr>
          <w:rFonts w:hint="eastAsia"/>
          <w:bCs/>
          <w:szCs w:val="28"/>
        </w:rPr>
        <w:t>检测报告</w:t>
      </w:r>
      <w:r>
        <w:tab/>
      </w:r>
      <w:r>
        <w:fldChar w:fldCharType="begin"/>
      </w:r>
      <w:r>
        <w:instrText xml:space="preserve"> PAGEREF _Toc1422 \h </w:instrText>
      </w:r>
      <w:r>
        <w:fldChar w:fldCharType="separate"/>
      </w:r>
      <w:r>
        <w:t>66</w:t>
      </w:r>
      <w:r>
        <w:fldChar w:fldCharType="end"/>
      </w:r>
      <w:r>
        <w:fldChar w:fldCharType="end"/>
      </w:r>
    </w:p>
    <w:p w14:paraId="4B1CA536">
      <w:pPr>
        <w:pStyle w:val="20"/>
        <w:tabs>
          <w:tab w:val="right" w:leader="dot" w:pos="8787"/>
        </w:tabs>
      </w:pPr>
      <w:r>
        <w:fldChar w:fldCharType="begin"/>
      </w:r>
      <w:r>
        <w:instrText xml:space="preserve"> HYPERLINK \l _Toc18957 </w:instrText>
      </w:r>
      <w:r>
        <w:fldChar w:fldCharType="separate"/>
      </w:r>
      <w:r>
        <w:rPr>
          <w:rFonts w:hint="default" w:ascii="Times New Roman" w:hAnsi="Times New Roman" w:eastAsia="宋体" w:cs="宋体"/>
          <w:bCs/>
          <w:szCs w:val="28"/>
        </w:rPr>
        <w:t xml:space="preserve">附件6： </w:t>
      </w:r>
      <w:r>
        <w:rPr>
          <w:rFonts w:hint="default" w:ascii="Times New Roman" w:hAnsi="Times New Roman" w:cs="Times New Roman"/>
          <w:bCs/>
          <w:szCs w:val="28"/>
          <w:lang w:eastAsia="zh-CN"/>
        </w:rPr>
        <w:t>《</w:t>
      </w:r>
      <w:r>
        <w:rPr>
          <w:rFonts w:hint="eastAsia" w:ascii="Times New Roman" w:hAnsi="Times New Roman" w:cs="Times New Roman"/>
          <w:bCs/>
          <w:szCs w:val="28"/>
          <w:lang w:val="en-US" w:eastAsia="zh-CN"/>
        </w:rPr>
        <w:t>关于岳阳市工业固体废物资源综合利用评价的备案公示</w:t>
      </w:r>
      <w:r>
        <w:rPr>
          <w:rFonts w:hint="default" w:ascii="Times New Roman" w:hAnsi="Times New Roman" w:cs="Times New Roman"/>
          <w:bCs/>
          <w:szCs w:val="28"/>
          <w:lang w:eastAsia="zh-CN"/>
        </w:rPr>
        <w:t>》</w:t>
      </w:r>
      <w:r>
        <w:tab/>
      </w:r>
      <w:r>
        <w:fldChar w:fldCharType="begin"/>
      </w:r>
      <w:r>
        <w:instrText xml:space="preserve"> PAGEREF _Toc18957 \h </w:instrText>
      </w:r>
      <w:r>
        <w:fldChar w:fldCharType="separate"/>
      </w:r>
      <w:r>
        <w:t>78</w:t>
      </w:r>
      <w:r>
        <w:fldChar w:fldCharType="end"/>
      </w:r>
      <w:r>
        <w:fldChar w:fldCharType="end"/>
      </w:r>
    </w:p>
    <w:p w14:paraId="6C929619">
      <w:pPr>
        <w:pStyle w:val="20"/>
        <w:tabs>
          <w:tab w:val="right" w:leader="dot" w:pos="8787"/>
        </w:tabs>
      </w:pPr>
    </w:p>
    <w:p w14:paraId="6A474638">
      <w:pPr>
        <w:pStyle w:val="20"/>
        <w:tabs>
          <w:tab w:val="right" w:leader="dot" w:pos="8787"/>
        </w:tabs>
        <w:rPr>
          <w:rFonts w:hint="eastAsia" w:eastAsia="宋体"/>
          <w:b/>
          <w:bCs/>
          <w:lang w:val="en-US" w:eastAsia="zh-CN"/>
        </w:rPr>
      </w:pPr>
      <w:r>
        <w:rPr>
          <w:rFonts w:hint="eastAsia"/>
          <w:b/>
          <w:bCs/>
          <w:lang w:val="en-US" w:eastAsia="zh-CN"/>
        </w:rPr>
        <w:t>附图：</w:t>
      </w:r>
    </w:p>
    <w:p w14:paraId="420D16CA">
      <w:pPr>
        <w:pStyle w:val="20"/>
        <w:tabs>
          <w:tab w:val="right" w:leader="dot" w:pos="8787"/>
        </w:tabs>
      </w:pPr>
      <w:r>
        <w:fldChar w:fldCharType="begin"/>
      </w:r>
      <w:r>
        <w:instrText xml:space="preserve"> HYPERLINK \l _Toc13557 </w:instrText>
      </w:r>
      <w:r>
        <w:fldChar w:fldCharType="separate"/>
      </w:r>
      <w:r>
        <w:rPr>
          <w:rFonts w:hint="default"/>
          <w:bCs/>
          <w:szCs w:val="28"/>
        </w:rPr>
        <w:t xml:space="preserve">附图1 </w:t>
      </w:r>
      <w:r>
        <w:rPr>
          <w:rFonts w:hint="eastAsia"/>
          <w:bCs/>
          <w:szCs w:val="28"/>
        </w:rPr>
        <w:t>项目厂区地理位置图</w:t>
      </w:r>
      <w:r>
        <w:tab/>
      </w:r>
      <w:r>
        <w:fldChar w:fldCharType="begin"/>
      </w:r>
      <w:r>
        <w:instrText xml:space="preserve"> PAGEREF _Toc13557 \h </w:instrText>
      </w:r>
      <w:r>
        <w:fldChar w:fldCharType="separate"/>
      </w:r>
      <w:r>
        <w:t>82</w:t>
      </w:r>
      <w:r>
        <w:fldChar w:fldCharType="end"/>
      </w:r>
      <w:r>
        <w:fldChar w:fldCharType="end"/>
      </w:r>
    </w:p>
    <w:p w14:paraId="418DE604">
      <w:pPr>
        <w:pStyle w:val="20"/>
        <w:tabs>
          <w:tab w:val="right" w:leader="dot" w:pos="8787"/>
        </w:tabs>
      </w:pPr>
      <w:r>
        <w:fldChar w:fldCharType="begin"/>
      </w:r>
      <w:r>
        <w:instrText xml:space="preserve"> HYPERLINK \l _Toc9280 </w:instrText>
      </w:r>
      <w:r>
        <w:fldChar w:fldCharType="separate"/>
      </w:r>
      <w:r>
        <w:rPr>
          <w:rFonts w:hint="default"/>
          <w:bCs/>
          <w:szCs w:val="28"/>
        </w:rPr>
        <w:t xml:space="preserve">附图2 </w:t>
      </w:r>
      <w:r>
        <w:rPr>
          <w:rFonts w:hint="eastAsia"/>
          <w:bCs/>
          <w:szCs w:val="28"/>
        </w:rPr>
        <w:t>项目环境保护目标图</w:t>
      </w:r>
      <w:r>
        <w:tab/>
      </w:r>
      <w:r>
        <w:fldChar w:fldCharType="begin"/>
      </w:r>
      <w:r>
        <w:instrText xml:space="preserve"> PAGEREF _Toc9280 \h </w:instrText>
      </w:r>
      <w:r>
        <w:fldChar w:fldCharType="separate"/>
      </w:r>
      <w:r>
        <w:t>83</w:t>
      </w:r>
      <w:r>
        <w:fldChar w:fldCharType="end"/>
      </w:r>
      <w:r>
        <w:fldChar w:fldCharType="end"/>
      </w:r>
    </w:p>
    <w:p w14:paraId="467AA815">
      <w:pPr>
        <w:pStyle w:val="20"/>
        <w:tabs>
          <w:tab w:val="right" w:leader="dot" w:pos="8787"/>
        </w:tabs>
      </w:pPr>
      <w:r>
        <w:fldChar w:fldCharType="begin"/>
      </w:r>
      <w:r>
        <w:instrText xml:space="preserve"> HYPERLINK \l _Toc31434 </w:instrText>
      </w:r>
      <w:r>
        <w:fldChar w:fldCharType="separate"/>
      </w:r>
      <w:r>
        <w:rPr>
          <w:rFonts w:hint="default"/>
          <w:bCs/>
          <w:szCs w:val="28"/>
        </w:rPr>
        <w:t xml:space="preserve">附图3 </w:t>
      </w:r>
      <w:r>
        <w:rPr>
          <w:rFonts w:hint="eastAsia"/>
          <w:bCs/>
          <w:szCs w:val="28"/>
        </w:rPr>
        <w:t>引用</w:t>
      </w:r>
      <w:r>
        <w:rPr>
          <w:rFonts w:hint="eastAsia"/>
          <w:bCs/>
          <w:szCs w:val="28"/>
          <w:lang w:val="en-US" w:eastAsia="zh-CN"/>
        </w:rPr>
        <w:t>TSP</w:t>
      </w:r>
      <w:r>
        <w:rPr>
          <w:rFonts w:hint="eastAsia"/>
          <w:bCs/>
          <w:szCs w:val="28"/>
        </w:rPr>
        <w:t>环境空气监测点位</w:t>
      </w:r>
      <w:r>
        <w:rPr>
          <w:rFonts w:hint="eastAsia"/>
          <w:bCs/>
        </w:rPr>
        <w:t>图</w:t>
      </w:r>
      <w:r>
        <w:tab/>
      </w:r>
      <w:r>
        <w:fldChar w:fldCharType="begin"/>
      </w:r>
      <w:r>
        <w:instrText xml:space="preserve"> PAGEREF _Toc31434 \h </w:instrText>
      </w:r>
      <w:r>
        <w:fldChar w:fldCharType="separate"/>
      </w:r>
      <w:r>
        <w:t>84</w:t>
      </w:r>
      <w:r>
        <w:fldChar w:fldCharType="end"/>
      </w:r>
      <w:r>
        <w:fldChar w:fldCharType="end"/>
      </w:r>
    </w:p>
    <w:p w14:paraId="5C7E8FAF">
      <w:pPr>
        <w:pStyle w:val="20"/>
        <w:tabs>
          <w:tab w:val="right" w:leader="dot" w:pos="8787"/>
        </w:tabs>
      </w:pPr>
      <w:r>
        <w:fldChar w:fldCharType="begin"/>
      </w:r>
      <w:r>
        <w:instrText xml:space="preserve"> HYPERLINK \l _Toc11425 </w:instrText>
      </w:r>
      <w:r>
        <w:fldChar w:fldCharType="separate"/>
      </w:r>
      <w:r>
        <w:rPr>
          <w:rFonts w:hint="default"/>
          <w:bCs/>
          <w:szCs w:val="28"/>
        </w:rPr>
        <w:t xml:space="preserve">附图4 </w:t>
      </w:r>
      <w:r>
        <w:rPr>
          <w:rFonts w:hint="eastAsia"/>
          <w:bCs/>
          <w:szCs w:val="28"/>
        </w:rPr>
        <w:t>总平面布置图</w:t>
      </w:r>
      <w:r>
        <w:tab/>
      </w:r>
      <w:r>
        <w:fldChar w:fldCharType="begin"/>
      </w:r>
      <w:r>
        <w:instrText xml:space="preserve"> PAGEREF _Toc11425 \h </w:instrText>
      </w:r>
      <w:r>
        <w:fldChar w:fldCharType="separate"/>
      </w:r>
      <w:r>
        <w:t>85</w:t>
      </w:r>
      <w:r>
        <w:fldChar w:fldCharType="end"/>
      </w:r>
      <w:r>
        <w:fldChar w:fldCharType="end"/>
      </w:r>
    </w:p>
    <w:p w14:paraId="16914810">
      <w:pPr>
        <w:pStyle w:val="20"/>
        <w:tabs>
          <w:tab w:val="right" w:leader="dot" w:pos="8787"/>
        </w:tabs>
      </w:pPr>
      <w:r>
        <w:fldChar w:fldCharType="begin"/>
      </w:r>
      <w:r>
        <w:instrText xml:space="preserve"> HYPERLINK \l _Toc20140 </w:instrText>
      </w:r>
      <w:r>
        <w:fldChar w:fldCharType="separate"/>
      </w:r>
      <w:r>
        <w:rPr>
          <w:rFonts w:hint="default"/>
          <w:bCs/>
          <w:szCs w:val="28"/>
        </w:rPr>
        <w:t xml:space="preserve">附图5 </w:t>
      </w:r>
      <w:r>
        <w:rPr>
          <w:rFonts w:hint="eastAsia"/>
          <w:bCs/>
          <w:szCs w:val="28"/>
        </w:rPr>
        <w:t>项目现场图</w:t>
      </w:r>
      <w:r>
        <w:tab/>
      </w:r>
      <w:r>
        <w:fldChar w:fldCharType="begin"/>
      </w:r>
      <w:r>
        <w:instrText xml:space="preserve"> PAGEREF _Toc20140 \h </w:instrText>
      </w:r>
      <w:r>
        <w:fldChar w:fldCharType="separate"/>
      </w:r>
      <w:r>
        <w:t>87</w:t>
      </w:r>
      <w:r>
        <w:fldChar w:fldCharType="end"/>
      </w:r>
      <w:r>
        <w:fldChar w:fldCharType="end"/>
      </w:r>
    </w:p>
    <w:p w14:paraId="11D3409A">
      <w:pPr>
        <w:pStyle w:val="2"/>
        <w:numPr>
          <w:ilvl w:val="255"/>
          <w:numId w:val="0"/>
        </w:numPr>
        <w:spacing w:before="0" w:beforeLines="0" w:after="120" w:afterLines="50"/>
        <w:sectPr>
          <w:headerReference r:id="rId11" w:type="default"/>
          <w:footerReference r:id="rId12" w:type="default"/>
          <w:pgSz w:w="11906" w:h="16838"/>
          <w:pgMar w:top="1418" w:right="1418" w:bottom="1418" w:left="1701" w:header="851" w:footer="992" w:gutter="0"/>
          <w:pgBorders>
            <w:top w:val="none" w:sz="0" w:space="0"/>
            <w:left w:val="none" w:sz="0" w:space="0"/>
            <w:bottom w:val="none" w:sz="0" w:space="0"/>
            <w:right w:val="none" w:sz="0" w:space="0"/>
          </w:pgBorders>
          <w:pgNumType w:fmt="upperRoman" w:start="1"/>
          <w:cols w:space="720" w:num="1"/>
          <w:docGrid w:linePitch="326" w:charSpace="0"/>
        </w:sectPr>
      </w:pPr>
      <w:r>
        <w:fldChar w:fldCharType="end"/>
      </w:r>
    </w:p>
    <w:p w14:paraId="70621A13">
      <w:pPr>
        <w:pStyle w:val="2"/>
        <w:numPr>
          <w:ilvl w:val="255"/>
          <w:numId w:val="0"/>
        </w:numPr>
        <w:spacing w:before="0" w:beforeLines="0" w:after="120" w:afterLines="50"/>
        <w:jc w:val="center"/>
      </w:pPr>
      <w:bookmarkStart w:id="48" w:name="_Toc28820"/>
      <w:bookmarkStart w:id="49" w:name="_Toc25373"/>
      <w:bookmarkStart w:id="50" w:name="_Toc8893"/>
      <w:bookmarkStart w:id="51" w:name="_Toc26230"/>
      <w:bookmarkStart w:id="52" w:name="_Toc2944"/>
      <w:bookmarkStart w:id="53" w:name="_Toc5161"/>
      <w:bookmarkStart w:id="54" w:name="_Toc20835"/>
      <w:bookmarkStart w:id="55" w:name="_Toc7631"/>
      <w:bookmarkStart w:id="56" w:name="_Toc7824"/>
      <w:r>
        <w:t>一、建设项目基本情况</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tbl>
      <w:tblPr>
        <w:tblStyle w:val="31"/>
        <w:tblW w:w="889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85" w:type="dxa"/>
          <w:bottom w:w="0" w:type="dxa"/>
          <w:right w:w="85" w:type="dxa"/>
        </w:tblCellMar>
      </w:tblPr>
      <w:tblGrid>
        <w:gridCol w:w="843"/>
        <w:gridCol w:w="890"/>
        <w:gridCol w:w="1911"/>
        <w:gridCol w:w="1920"/>
        <w:gridCol w:w="3330"/>
      </w:tblGrid>
      <w:tr w14:paraId="0124A3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85" w:type="dxa"/>
            <w:bottom w:w="0" w:type="dxa"/>
            <w:right w:w="85" w:type="dxa"/>
          </w:tblCellMar>
        </w:tblPrEx>
        <w:trPr>
          <w:trHeight w:val="510" w:hRule="atLeast"/>
          <w:jc w:val="center"/>
        </w:trPr>
        <w:tc>
          <w:tcPr>
            <w:tcW w:w="1733" w:type="dxa"/>
            <w:gridSpan w:val="2"/>
            <w:tcMar>
              <w:top w:w="16" w:type="dxa"/>
              <w:left w:w="16" w:type="dxa"/>
              <w:right w:w="16" w:type="dxa"/>
            </w:tcMar>
            <w:vAlign w:val="center"/>
          </w:tcPr>
          <w:p w14:paraId="7E8F4BB3">
            <w:pPr>
              <w:autoSpaceDE w:val="0"/>
              <w:autoSpaceDN w:val="0"/>
              <w:adjustRightInd w:val="0"/>
              <w:snapToGrid w:val="0"/>
              <w:spacing w:line="240" w:lineRule="auto"/>
              <w:ind w:firstLine="0" w:firstLineChars="0"/>
              <w:jc w:val="center"/>
            </w:pPr>
            <w:r>
              <w:t>建设项目名称</w:t>
            </w:r>
          </w:p>
        </w:tc>
        <w:tc>
          <w:tcPr>
            <w:tcW w:w="7161" w:type="dxa"/>
            <w:gridSpan w:val="3"/>
            <w:vAlign w:val="center"/>
          </w:tcPr>
          <w:p w14:paraId="5A581B85">
            <w:pPr>
              <w:autoSpaceDE w:val="0"/>
              <w:autoSpaceDN w:val="0"/>
              <w:adjustRightInd w:val="0"/>
              <w:snapToGrid w:val="0"/>
              <w:spacing w:line="240" w:lineRule="auto"/>
              <w:ind w:firstLine="0" w:firstLineChars="0"/>
              <w:jc w:val="center"/>
              <w:rPr>
                <w:rFonts w:ascii="Times New Roman" w:hAnsi="Times New Roman" w:eastAsia="宋体" w:cs="Times New Roman"/>
              </w:rPr>
            </w:pPr>
            <w:r>
              <w:rPr>
                <w:rFonts w:hint="eastAsia" w:ascii="Times New Roman" w:hAnsi="Times New Roman" w:eastAsia="宋体" w:cs="Times New Roman"/>
                <w:lang w:val="en-US" w:eastAsia="zh-CN"/>
              </w:rPr>
              <w:t>华能湖南岳阳发电有限责任公司</w:t>
            </w:r>
            <w:r>
              <w:rPr>
                <w:rFonts w:hint="eastAsia" w:cs="Times New Roman"/>
                <w:lang w:val="en-US" w:eastAsia="zh-CN"/>
              </w:rPr>
              <w:t>年</w:t>
            </w:r>
            <w:r>
              <w:rPr>
                <w:rFonts w:hint="eastAsia" w:ascii="Times New Roman" w:hAnsi="Times New Roman" w:eastAsia="宋体" w:cs="Times New Roman"/>
                <w:lang w:val="en-US" w:eastAsia="zh-CN"/>
              </w:rPr>
              <w:t>综合利用</w:t>
            </w:r>
            <w:r>
              <w:rPr>
                <w:rFonts w:hint="eastAsia" w:cs="Times New Roman"/>
                <w:lang w:val="en-US" w:eastAsia="zh-CN"/>
              </w:rPr>
              <w:t>90万吨</w:t>
            </w:r>
            <w:r>
              <w:rPr>
                <w:rFonts w:hint="eastAsia" w:ascii="Times New Roman" w:hAnsi="Times New Roman" w:eastAsia="宋体" w:cs="Times New Roman"/>
                <w:lang w:val="en-US" w:eastAsia="zh-CN"/>
              </w:rPr>
              <w:t>粉煤灰</w:t>
            </w:r>
            <w:r>
              <w:rPr>
                <w:rFonts w:hint="eastAsia" w:ascii="Times New Roman" w:hAnsi="Times New Roman" w:eastAsia="宋体" w:cs="Times New Roman"/>
              </w:rPr>
              <w:t>建设项目</w:t>
            </w:r>
          </w:p>
        </w:tc>
      </w:tr>
      <w:tr w14:paraId="77A59B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85" w:type="dxa"/>
            <w:bottom w:w="0" w:type="dxa"/>
            <w:right w:w="85" w:type="dxa"/>
          </w:tblCellMar>
        </w:tblPrEx>
        <w:trPr>
          <w:trHeight w:val="510" w:hRule="atLeast"/>
          <w:jc w:val="center"/>
        </w:trPr>
        <w:tc>
          <w:tcPr>
            <w:tcW w:w="1733" w:type="dxa"/>
            <w:gridSpan w:val="2"/>
            <w:tcMar>
              <w:top w:w="16" w:type="dxa"/>
              <w:left w:w="16" w:type="dxa"/>
              <w:right w:w="16" w:type="dxa"/>
            </w:tcMar>
            <w:vAlign w:val="center"/>
          </w:tcPr>
          <w:p w14:paraId="75939682">
            <w:pPr>
              <w:autoSpaceDE w:val="0"/>
              <w:autoSpaceDN w:val="0"/>
              <w:adjustRightInd w:val="0"/>
              <w:snapToGrid w:val="0"/>
              <w:spacing w:line="240" w:lineRule="auto"/>
              <w:ind w:firstLine="0" w:firstLineChars="0"/>
              <w:jc w:val="center"/>
            </w:pPr>
            <w:r>
              <w:t>项目代码</w:t>
            </w:r>
          </w:p>
        </w:tc>
        <w:tc>
          <w:tcPr>
            <w:tcW w:w="7161" w:type="dxa"/>
            <w:gridSpan w:val="3"/>
            <w:vAlign w:val="center"/>
          </w:tcPr>
          <w:p w14:paraId="3A01F1CA">
            <w:pPr>
              <w:autoSpaceDE w:val="0"/>
              <w:autoSpaceDN w:val="0"/>
              <w:adjustRightInd w:val="0"/>
              <w:snapToGrid w:val="0"/>
              <w:spacing w:line="240" w:lineRule="auto"/>
              <w:ind w:firstLine="0" w:firstLineChars="0"/>
              <w:jc w:val="center"/>
              <w:rPr>
                <w:rFonts w:hint="eastAsia" w:ascii="Times New Roman" w:hAnsi="Times New Roman" w:eastAsia="宋体" w:cs="Times New Roman"/>
                <w:lang w:val="en-US" w:eastAsia="zh-CN"/>
              </w:rPr>
            </w:pPr>
            <w:r>
              <w:rPr>
                <w:rFonts w:hint="eastAsia" w:cs="Times New Roman"/>
                <w:lang w:val="en-US" w:eastAsia="zh-CN"/>
              </w:rPr>
              <w:t>/</w:t>
            </w:r>
          </w:p>
        </w:tc>
      </w:tr>
      <w:tr w14:paraId="0112572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85" w:type="dxa"/>
            <w:bottom w:w="0" w:type="dxa"/>
            <w:right w:w="85" w:type="dxa"/>
          </w:tblCellMar>
        </w:tblPrEx>
        <w:trPr>
          <w:trHeight w:val="510" w:hRule="atLeast"/>
          <w:jc w:val="center"/>
        </w:trPr>
        <w:tc>
          <w:tcPr>
            <w:tcW w:w="1733" w:type="dxa"/>
            <w:gridSpan w:val="2"/>
            <w:tcMar>
              <w:top w:w="16" w:type="dxa"/>
              <w:left w:w="16" w:type="dxa"/>
              <w:right w:w="16" w:type="dxa"/>
            </w:tcMar>
            <w:vAlign w:val="center"/>
          </w:tcPr>
          <w:p w14:paraId="6EBF0B0D">
            <w:pPr>
              <w:autoSpaceDE w:val="0"/>
              <w:autoSpaceDN w:val="0"/>
              <w:adjustRightInd w:val="0"/>
              <w:snapToGrid w:val="0"/>
              <w:spacing w:line="240" w:lineRule="auto"/>
              <w:ind w:firstLine="0" w:firstLineChars="0"/>
              <w:jc w:val="center"/>
            </w:pPr>
            <w:r>
              <w:t>建设单位</w:t>
            </w:r>
          </w:p>
          <w:p w14:paraId="2748F55A">
            <w:pPr>
              <w:autoSpaceDE w:val="0"/>
              <w:autoSpaceDN w:val="0"/>
              <w:adjustRightInd w:val="0"/>
              <w:snapToGrid w:val="0"/>
              <w:spacing w:line="240" w:lineRule="auto"/>
              <w:ind w:firstLine="0" w:firstLineChars="0"/>
              <w:jc w:val="center"/>
            </w:pPr>
            <w:r>
              <w:t>联系人</w:t>
            </w:r>
          </w:p>
        </w:tc>
        <w:tc>
          <w:tcPr>
            <w:tcW w:w="1911" w:type="dxa"/>
            <w:vAlign w:val="center"/>
          </w:tcPr>
          <w:p w14:paraId="34F93345">
            <w:pPr>
              <w:autoSpaceDE w:val="0"/>
              <w:autoSpaceDN w:val="0"/>
              <w:adjustRightInd w:val="0"/>
              <w:snapToGrid w:val="0"/>
              <w:spacing w:line="240" w:lineRule="auto"/>
              <w:ind w:firstLine="0" w:firstLineChars="0"/>
              <w:jc w:val="center"/>
              <w:rPr>
                <w:rFonts w:ascii="Times New Roman" w:hAnsi="Times New Roman" w:eastAsia="宋体" w:cs="Times New Roman"/>
              </w:rPr>
            </w:pPr>
            <w:r>
              <w:rPr>
                <w:rFonts w:hint="eastAsia" w:ascii="Times New Roman" w:hAnsi="Times New Roman" w:eastAsia="宋体" w:cs="Times New Roman"/>
                <w:b w:val="0"/>
                <w:i w:val="0"/>
                <w:caps w:val="0"/>
                <w:spacing w:val="0"/>
                <w:w w:val="100"/>
                <w:sz w:val="24"/>
                <w:lang w:val="en-US" w:eastAsia="zh-CN"/>
              </w:rPr>
              <w:t>魏尚政</w:t>
            </w:r>
          </w:p>
        </w:tc>
        <w:tc>
          <w:tcPr>
            <w:tcW w:w="1920" w:type="dxa"/>
            <w:vAlign w:val="center"/>
          </w:tcPr>
          <w:p w14:paraId="5730B309">
            <w:pPr>
              <w:autoSpaceDE w:val="0"/>
              <w:autoSpaceDN w:val="0"/>
              <w:adjustRightInd w:val="0"/>
              <w:snapToGrid w:val="0"/>
              <w:spacing w:line="240" w:lineRule="auto"/>
              <w:ind w:firstLine="0" w:firstLineChars="0"/>
              <w:jc w:val="center"/>
              <w:rPr>
                <w:rFonts w:ascii="Times New Roman" w:hAnsi="Times New Roman" w:eastAsia="宋体" w:cs="Times New Roman"/>
              </w:rPr>
            </w:pPr>
            <w:r>
              <w:rPr>
                <w:rFonts w:ascii="Times New Roman" w:hAnsi="Times New Roman" w:eastAsia="宋体" w:cs="Times New Roman"/>
              </w:rPr>
              <w:t>联系方式</w:t>
            </w:r>
          </w:p>
        </w:tc>
        <w:tc>
          <w:tcPr>
            <w:tcW w:w="3330" w:type="dxa"/>
            <w:vAlign w:val="center"/>
          </w:tcPr>
          <w:p w14:paraId="0251395D">
            <w:pPr>
              <w:autoSpaceDE w:val="0"/>
              <w:autoSpaceDN w:val="0"/>
              <w:adjustRightInd w:val="0"/>
              <w:snapToGrid w:val="0"/>
              <w:spacing w:line="240" w:lineRule="auto"/>
              <w:ind w:firstLine="0" w:firstLineChars="0"/>
              <w:jc w:val="center"/>
              <w:rPr>
                <w:rFonts w:ascii="Times New Roman" w:hAnsi="Times New Roman" w:eastAsia="宋体" w:cs="Times New Roman"/>
              </w:rPr>
            </w:pPr>
            <w:r>
              <w:rPr>
                <w:rFonts w:hint="eastAsia" w:ascii="Times New Roman" w:hAnsi="Times New Roman" w:eastAsia="宋体" w:cs="Times New Roman"/>
                <w:b w:val="0"/>
                <w:i w:val="0"/>
                <w:caps w:val="0"/>
                <w:spacing w:val="0"/>
                <w:w w:val="100"/>
                <w:sz w:val="24"/>
                <w:u w:val="none"/>
                <w:lang w:val="en-US" w:eastAsia="zh-CN"/>
              </w:rPr>
              <w:t>18673045253</w:t>
            </w:r>
          </w:p>
        </w:tc>
      </w:tr>
      <w:tr w14:paraId="65AFD8B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85" w:type="dxa"/>
            <w:bottom w:w="0" w:type="dxa"/>
            <w:right w:w="85" w:type="dxa"/>
          </w:tblCellMar>
        </w:tblPrEx>
        <w:trPr>
          <w:trHeight w:val="510" w:hRule="atLeast"/>
          <w:jc w:val="center"/>
        </w:trPr>
        <w:tc>
          <w:tcPr>
            <w:tcW w:w="1733" w:type="dxa"/>
            <w:gridSpan w:val="2"/>
            <w:tcMar>
              <w:top w:w="16" w:type="dxa"/>
              <w:left w:w="16" w:type="dxa"/>
              <w:right w:w="16" w:type="dxa"/>
            </w:tcMar>
            <w:vAlign w:val="center"/>
          </w:tcPr>
          <w:p w14:paraId="37A5B5F4">
            <w:pPr>
              <w:autoSpaceDE w:val="0"/>
              <w:autoSpaceDN w:val="0"/>
              <w:adjustRightInd w:val="0"/>
              <w:snapToGrid w:val="0"/>
              <w:spacing w:line="240" w:lineRule="auto"/>
              <w:ind w:firstLine="0" w:firstLineChars="0"/>
              <w:jc w:val="center"/>
            </w:pPr>
            <w:r>
              <w:t>建设地点</w:t>
            </w:r>
          </w:p>
        </w:tc>
        <w:tc>
          <w:tcPr>
            <w:tcW w:w="7161" w:type="dxa"/>
            <w:gridSpan w:val="3"/>
            <w:vAlign w:val="center"/>
          </w:tcPr>
          <w:p w14:paraId="6B42331D">
            <w:pPr>
              <w:autoSpaceDE w:val="0"/>
              <w:autoSpaceDN w:val="0"/>
              <w:adjustRightInd w:val="0"/>
              <w:snapToGrid w:val="0"/>
              <w:spacing w:line="240" w:lineRule="auto"/>
              <w:ind w:firstLine="0" w:firstLineChars="0"/>
              <w:jc w:val="center"/>
              <w:rPr>
                <w:rFonts w:hint="default" w:ascii="Times New Roman" w:hAnsi="Times New Roman" w:eastAsia="宋体" w:cs="Times New Roman"/>
                <w:lang w:val="en-US" w:eastAsia="zh-CN"/>
              </w:rPr>
            </w:pPr>
            <w:r>
              <w:rPr>
                <w:rFonts w:hint="eastAsia" w:ascii="Times New Roman" w:hAnsi="Times New Roman" w:eastAsia="宋体" w:cs="Times New Roman"/>
              </w:rPr>
              <w:t>湖南省岳阳市岳阳楼区月冲路</w:t>
            </w:r>
            <w:r>
              <w:rPr>
                <w:rFonts w:hint="eastAsia" w:ascii="Times New Roman" w:hAnsi="Times New Roman" w:eastAsia="宋体" w:cs="Times New Roman"/>
                <w:lang w:val="en-US" w:eastAsia="zh-CN"/>
              </w:rPr>
              <w:t>华能湖南岳阳发电有限责任公司现有厂区内</w:t>
            </w:r>
          </w:p>
        </w:tc>
      </w:tr>
      <w:tr w14:paraId="367039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85" w:type="dxa"/>
            <w:bottom w:w="0" w:type="dxa"/>
            <w:right w:w="85" w:type="dxa"/>
          </w:tblCellMar>
        </w:tblPrEx>
        <w:trPr>
          <w:trHeight w:val="510" w:hRule="atLeast"/>
          <w:jc w:val="center"/>
        </w:trPr>
        <w:tc>
          <w:tcPr>
            <w:tcW w:w="1733" w:type="dxa"/>
            <w:gridSpan w:val="2"/>
            <w:tcMar>
              <w:top w:w="16" w:type="dxa"/>
              <w:left w:w="16" w:type="dxa"/>
              <w:right w:w="16" w:type="dxa"/>
            </w:tcMar>
            <w:vAlign w:val="center"/>
          </w:tcPr>
          <w:p w14:paraId="2618F391">
            <w:pPr>
              <w:autoSpaceDE w:val="0"/>
              <w:autoSpaceDN w:val="0"/>
              <w:adjustRightInd w:val="0"/>
              <w:snapToGrid w:val="0"/>
              <w:spacing w:line="240" w:lineRule="auto"/>
              <w:ind w:firstLine="0" w:firstLineChars="0"/>
              <w:jc w:val="center"/>
            </w:pPr>
            <w:r>
              <w:t>地理坐标</w:t>
            </w:r>
          </w:p>
        </w:tc>
        <w:tc>
          <w:tcPr>
            <w:tcW w:w="7161" w:type="dxa"/>
            <w:gridSpan w:val="3"/>
            <w:vAlign w:val="center"/>
          </w:tcPr>
          <w:p w14:paraId="2644BF6B">
            <w:pPr>
              <w:autoSpaceDE w:val="0"/>
              <w:autoSpaceDN w:val="0"/>
              <w:adjustRightInd w:val="0"/>
              <w:snapToGrid w:val="0"/>
              <w:spacing w:line="240" w:lineRule="auto"/>
              <w:ind w:firstLine="0" w:firstLineChars="0"/>
              <w:jc w:val="center"/>
              <w:rPr>
                <w:rFonts w:ascii="Times New Roman" w:hAnsi="Times New Roman" w:eastAsia="宋体" w:cs="Times New Roman"/>
              </w:rPr>
            </w:pPr>
            <w:r>
              <w:rPr>
                <w:rFonts w:ascii="Times New Roman" w:hAnsi="Times New Roman" w:eastAsia="宋体" w:cs="Times New Roman"/>
              </w:rPr>
              <w:t>（113度</w:t>
            </w:r>
            <w:r>
              <w:rPr>
                <w:rFonts w:hint="eastAsia" w:ascii="Times New Roman" w:hAnsi="Times New Roman" w:eastAsia="宋体" w:cs="Times New Roman"/>
              </w:rPr>
              <w:t>14</w:t>
            </w:r>
            <w:r>
              <w:rPr>
                <w:rFonts w:ascii="Times New Roman" w:hAnsi="Times New Roman" w:eastAsia="宋体" w:cs="Times New Roman"/>
              </w:rPr>
              <w:t>分</w:t>
            </w:r>
            <w:r>
              <w:rPr>
                <w:rFonts w:hint="eastAsia" w:ascii="Times New Roman" w:hAnsi="Times New Roman" w:eastAsia="宋体" w:cs="Times New Roman"/>
              </w:rPr>
              <w:t>57.852</w:t>
            </w:r>
            <w:r>
              <w:rPr>
                <w:rFonts w:ascii="Times New Roman" w:hAnsi="Times New Roman" w:eastAsia="宋体" w:cs="Times New Roman"/>
              </w:rPr>
              <w:t>秒，29度</w:t>
            </w:r>
            <w:r>
              <w:rPr>
                <w:rFonts w:hint="eastAsia" w:ascii="Times New Roman" w:hAnsi="Times New Roman" w:eastAsia="宋体" w:cs="Times New Roman"/>
              </w:rPr>
              <w:t>14</w:t>
            </w:r>
            <w:r>
              <w:rPr>
                <w:rFonts w:ascii="Times New Roman" w:hAnsi="Times New Roman" w:eastAsia="宋体" w:cs="Times New Roman"/>
              </w:rPr>
              <w:t>分</w:t>
            </w:r>
            <w:r>
              <w:rPr>
                <w:rFonts w:hint="eastAsia" w:ascii="Times New Roman" w:hAnsi="Times New Roman" w:eastAsia="宋体" w:cs="Times New Roman"/>
              </w:rPr>
              <w:t>24.516</w:t>
            </w:r>
            <w:r>
              <w:rPr>
                <w:rFonts w:ascii="Times New Roman" w:hAnsi="Times New Roman" w:eastAsia="宋体" w:cs="Times New Roman"/>
              </w:rPr>
              <w:t>秒）</w:t>
            </w:r>
          </w:p>
        </w:tc>
      </w:tr>
      <w:tr w14:paraId="23A5FE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85" w:type="dxa"/>
            <w:bottom w:w="0" w:type="dxa"/>
            <w:right w:w="85" w:type="dxa"/>
          </w:tblCellMar>
        </w:tblPrEx>
        <w:trPr>
          <w:trHeight w:val="510" w:hRule="atLeast"/>
          <w:jc w:val="center"/>
        </w:trPr>
        <w:tc>
          <w:tcPr>
            <w:tcW w:w="1733" w:type="dxa"/>
            <w:gridSpan w:val="2"/>
            <w:tcMar>
              <w:top w:w="16" w:type="dxa"/>
              <w:left w:w="16" w:type="dxa"/>
              <w:right w:w="16" w:type="dxa"/>
            </w:tcMar>
            <w:vAlign w:val="center"/>
          </w:tcPr>
          <w:p w14:paraId="0A4C3E85">
            <w:pPr>
              <w:autoSpaceDE w:val="0"/>
              <w:autoSpaceDN w:val="0"/>
              <w:adjustRightInd w:val="0"/>
              <w:snapToGrid w:val="0"/>
              <w:spacing w:line="240" w:lineRule="auto"/>
              <w:ind w:firstLine="0" w:firstLineChars="0"/>
              <w:jc w:val="center"/>
            </w:pPr>
            <w:r>
              <w:t>国民经济</w:t>
            </w:r>
          </w:p>
          <w:p w14:paraId="2A072924">
            <w:pPr>
              <w:autoSpaceDE w:val="0"/>
              <w:autoSpaceDN w:val="0"/>
              <w:adjustRightInd w:val="0"/>
              <w:snapToGrid w:val="0"/>
              <w:spacing w:line="240" w:lineRule="auto"/>
              <w:ind w:firstLine="0" w:firstLineChars="0"/>
              <w:jc w:val="center"/>
            </w:pPr>
            <w:r>
              <w:t>行业类别</w:t>
            </w:r>
          </w:p>
        </w:tc>
        <w:tc>
          <w:tcPr>
            <w:tcW w:w="1911" w:type="dxa"/>
            <w:vAlign w:val="center"/>
          </w:tcPr>
          <w:p w14:paraId="6FC22616">
            <w:pPr>
              <w:autoSpaceDE w:val="0"/>
              <w:autoSpaceDN w:val="0"/>
              <w:adjustRightInd w:val="0"/>
              <w:snapToGrid w:val="0"/>
              <w:spacing w:line="240" w:lineRule="auto"/>
              <w:ind w:firstLine="0" w:firstLineChars="0"/>
              <w:jc w:val="center"/>
              <w:rPr>
                <w:rFonts w:ascii="Times New Roman" w:hAnsi="Times New Roman" w:eastAsia="宋体" w:cs="Times New Roman"/>
              </w:rPr>
            </w:pPr>
            <w:r>
              <w:rPr>
                <w:rFonts w:hint="eastAsia" w:ascii="Times New Roman" w:hAnsi="Times New Roman" w:eastAsia="宋体" w:cs="Times New Roman"/>
              </w:rPr>
              <w:t>N7723固体废物治理</w:t>
            </w:r>
          </w:p>
        </w:tc>
        <w:tc>
          <w:tcPr>
            <w:tcW w:w="1920" w:type="dxa"/>
            <w:vAlign w:val="center"/>
          </w:tcPr>
          <w:p w14:paraId="063C1C4C">
            <w:pPr>
              <w:autoSpaceDE w:val="0"/>
              <w:autoSpaceDN w:val="0"/>
              <w:adjustRightInd w:val="0"/>
              <w:snapToGrid w:val="0"/>
              <w:spacing w:line="240" w:lineRule="auto"/>
              <w:ind w:firstLine="0" w:firstLineChars="0"/>
              <w:jc w:val="center"/>
              <w:rPr>
                <w:rFonts w:ascii="Times New Roman" w:hAnsi="Times New Roman" w:eastAsia="宋体" w:cs="Times New Roman"/>
              </w:rPr>
            </w:pPr>
            <w:bookmarkStart w:id="57" w:name="_Hlk49843745"/>
            <w:r>
              <w:rPr>
                <w:rFonts w:ascii="Times New Roman" w:hAnsi="Times New Roman" w:eastAsia="宋体" w:cs="Times New Roman"/>
              </w:rPr>
              <w:t>建设项目</w:t>
            </w:r>
          </w:p>
          <w:p w14:paraId="4B163E4A">
            <w:pPr>
              <w:autoSpaceDE w:val="0"/>
              <w:autoSpaceDN w:val="0"/>
              <w:adjustRightInd w:val="0"/>
              <w:snapToGrid w:val="0"/>
              <w:spacing w:line="240" w:lineRule="auto"/>
              <w:ind w:firstLine="0" w:firstLineChars="0"/>
              <w:jc w:val="center"/>
              <w:rPr>
                <w:rFonts w:ascii="Times New Roman" w:hAnsi="Times New Roman" w:eastAsia="宋体" w:cs="Times New Roman"/>
              </w:rPr>
            </w:pPr>
            <w:r>
              <w:rPr>
                <w:rFonts w:ascii="Times New Roman" w:hAnsi="Times New Roman" w:eastAsia="宋体" w:cs="Times New Roman"/>
              </w:rPr>
              <w:t>行业类别</w:t>
            </w:r>
            <w:bookmarkEnd w:id="57"/>
          </w:p>
        </w:tc>
        <w:tc>
          <w:tcPr>
            <w:tcW w:w="3330" w:type="dxa"/>
            <w:vAlign w:val="center"/>
          </w:tcPr>
          <w:p w14:paraId="2F607CF1">
            <w:pPr>
              <w:autoSpaceDE w:val="0"/>
              <w:autoSpaceDN w:val="0"/>
              <w:adjustRightInd w:val="0"/>
              <w:snapToGrid w:val="0"/>
              <w:spacing w:line="240" w:lineRule="auto"/>
              <w:ind w:firstLine="0" w:firstLineChars="0"/>
              <w:jc w:val="center"/>
              <w:rPr>
                <w:rFonts w:ascii="Times New Roman" w:hAnsi="Times New Roman" w:eastAsia="宋体" w:cs="Times New Roman"/>
              </w:rPr>
            </w:pPr>
            <w:r>
              <w:rPr>
                <w:rFonts w:hint="eastAsia" w:ascii="Times New Roman" w:hAnsi="Times New Roman" w:eastAsia="宋体" w:cs="Times New Roman"/>
              </w:rPr>
              <w:t>四十三、生态保护和环境治理业中“103 一般工业固体废弃物（含污水处理污泥）建筑施工废弃物处置及综合利用”的“其他”</w:t>
            </w:r>
          </w:p>
        </w:tc>
      </w:tr>
      <w:tr w14:paraId="2B6A6D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85" w:type="dxa"/>
            <w:bottom w:w="0" w:type="dxa"/>
            <w:right w:w="85" w:type="dxa"/>
          </w:tblCellMar>
        </w:tblPrEx>
        <w:trPr>
          <w:trHeight w:val="510" w:hRule="atLeast"/>
          <w:jc w:val="center"/>
        </w:trPr>
        <w:tc>
          <w:tcPr>
            <w:tcW w:w="1733" w:type="dxa"/>
            <w:gridSpan w:val="2"/>
            <w:tcMar>
              <w:top w:w="16" w:type="dxa"/>
              <w:left w:w="16" w:type="dxa"/>
              <w:right w:w="16" w:type="dxa"/>
            </w:tcMar>
            <w:vAlign w:val="center"/>
          </w:tcPr>
          <w:p w14:paraId="3213AE0E">
            <w:pPr>
              <w:autoSpaceDE w:val="0"/>
              <w:autoSpaceDN w:val="0"/>
              <w:adjustRightInd w:val="0"/>
              <w:snapToGrid w:val="0"/>
              <w:spacing w:line="240" w:lineRule="auto"/>
              <w:ind w:firstLine="0" w:firstLineChars="0"/>
              <w:jc w:val="center"/>
            </w:pPr>
            <w:r>
              <w:t>建设性质</w:t>
            </w:r>
          </w:p>
        </w:tc>
        <w:tc>
          <w:tcPr>
            <w:tcW w:w="1911" w:type="dxa"/>
            <w:vAlign w:val="center"/>
          </w:tcPr>
          <w:p w14:paraId="3809160B">
            <w:pPr>
              <w:autoSpaceDE w:val="0"/>
              <w:autoSpaceDN w:val="0"/>
              <w:adjustRightInd w:val="0"/>
              <w:snapToGrid w:val="0"/>
              <w:spacing w:line="240" w:lineRule="auto"/>
              <w:ind w:firstLine="0" w:firstLineChars="0"/>
              <w:jc w:val="left"/>
              <w:rPr>
                <w:rFonts w:ascii="Times New Roman" w:hAnsi="Times New Roman" w:eastAsia="宋体" w:cs="Times New Roman"/>
              </w:rPr>
            </w:pPr>
            <w:r>
              <w:rPr>
                <w:rFonts w:ascii="Times New Roman" w:hAnsi="Times New Roman" w:eastAsia="宋体" w:cs="Times New Roman"/>
              </w:rPr>
              <w:sym w:font="Wingdings" w:char="00A8"/>
            </w:r>
            <w:r>
              <w:rPr>
                <w:rFonts w:ascii="Times New Roman" w:hAnsi="Times New Roman" w:eastAsia="宋体" w:cs="Times New Roman"/>
              </w:rPr>
              <w:t>新建（迁建）</w:t>
            </w:r>
          </w:p>
          <w:p w14:paraId="4F9F7E5C">
            <w:pPr>
              <w:autoSpaceDE w:val="0"/>
              <w:autoSpaceDN w:val="0"/>
              <w:adjustRightInd w:val="0"/>
              <w:snapToGrid w:val="0"/>
              <w:spacing w:line="240" w:lineRule="auto"/>
              <w:ind w:left="0" w:leftChars="0" w:firstLine="0" w:firstLineChars="0"/>
              <w:jc w:val="both"/>
              <w:rPr>
                <w:rFonts w:ascii="Times New Roman" w:hAnsi="Times New Roman" w:eastAsia="宋体" w:cs="Times New Roman"/>
              </w:rPr>
            </w:pPr>
            <w:r>
              <w:rPr>
                <w:rFonts w:ascii="Times New Roman" w:hAnsi="Times New Roman" w:eastAsia="宋体" w:cs="Times New Roman"/>
              </w:rPr>
              <w:sym w:font="Wingdings" w:char="00A8"/>
            </w:r>
            <w:r>
              <w:rPr>
                <w:rFonts w:ascii="Times New Roman" w:hAnsi="Times New Roman" w:eastAsia="宋体" w:cs="Times New Roman"/>
              </w:rPr>
              <w:t>改</w:t>
            </w:r>
            <w:r>
              <w:rPr>
                <w:rFonts w:hint="eastAsia" w:ascii="Times New Roman" w:hAnsi="Times New Roman" w:eastAsia="宋体" w:cs="Times New Roman"/>
              </w:rPr>
              <w:t>建</w:t>
            </w:r>
          </w:p>
          <w:p w14:paraId="34BF6B82">
            <w:pPr>
              <w:autoSpaceDE w:val="0"/>
              <w:autoSpaceDN w:val="0"/>
              <w:adjustRightInd w:val="0"/>
              <w:snapToGrid w:val="0"/>
              <w:spacing w:line="240" w:lineRule="auto"/>
              <w:ind w:firstLine="0" w:firstLineChars="0"/>
              <w:jc w:val="left"/>
              <w:rPr>
                <w:rFonts w:ascii="Times New Roman" w:hAnsi="Times New Roman" w:eastAsia="宋体" w:cs="Times New Roman"/>
              </w:rPr>
            </w:pPr>
            <w:r>
              <w:rPr>
                <w:rFonts w:hint="eastAsia" w:ascii="Times New Roman" w:hAnsi="Times New Roman" w:eastAsia="宋体" w:cs="Times New Roman"/>
              </w:rPr>
              <w:sym w:font="Wingdings" w:char="00A8"/>
            </w:r>
            <w:r>
              <w:rPr>
                <w:rFonts w:hint="eastAsia" w:ascii="Times New Roman" w:hAnsi="Times New Roman" w:eastAsia="宋体" w:cs="Times New Roman"/>
              </w:rPr>
              <w:t>扩</w:t>
            </w:r>
            <w:r>
              <w:rPr>
                <w:rFonts w:ascii="Times New Roman" w:hAnsi="Times New Roman" w:eastAsia="宋体" w:cs="Times New Roman"/>
              </w:rPr>
              <w:t>建</w:t>
            </w:r>
          </w:p>
          <w:p w14:paraId="2E8C3D22">
            <w:pPr>
              <w:autoSpaceDE w:val="0"/>
              <w:autoSpaceDN w:val="0"/>
              <w:adjustRightInd w:val="0"/>
              <w:snapToGrid w:val="0"/>
              <w:spacing w:line="240" w:lineRule="auto"/>
              <w:ind w:firstLine="0" w:firstLineChars="0"/>
              <w:jc w:val="left"/>
              <w:rPr>
                <w:rFonts w:ascii="Times New Roman" w:hAnsi="Times New Roman" w:eastAsia="宋体" w:cs="Times New Roman"/>
              </w:rPr>
            </w:pPr>
            <w:r>
              <w:rPr>
                <w:rFonts w:ascii="Times New Roman" w:hAnsi="Times New Roman" w:eastAsia="宋体" w:cs="Times New Roman"/>
              </w:rPr>
              <w:sym w:font="Wingdings" w:char="00FE"/>
            </w:r>
            <w:r>
              <w:rPr>
                <w:rFonts w:ascii="Times New Roman" w:hAnsi="Times New Roman" w:eastAsia="宋体" w:cs="Times New Roman"/>
              </w:rPr>
              <w:t>技术改造</w:t>
            </w:r>
          </w:p>
        </w:tc>
        <w:tc>
          <w:tcPr>
            <w:tcW w:w="1920" w:type="dxa"/>
            <w:vAlign w:val="center"/>
          </w:tcPr>
          <w:p w14:paraId="55121233">
            <w:pPr>
              <w:autoSpaceDE w:val="0"/>
              <w:autoSpaceDN w:val="0"/>
              <w:adjustRightInd w:val="0"/>
              <w:snapToGrid w:val="0"/>
              <w:spacing w:line="240" w:lineRule="auto"/>
              <w:ind w:left="0" w:leftChars="0" w:right="0" w:rightChars="0" w:firstLine="0" w:firstLineChars="0"/>
              <w:jc w:val="center"/>
              <w:rPr>
                <w:rFonts w:ascii="Times New Roman" w:hAnsi="Times New Roman" w:eastAsia="宋体" w:cs="Times New Roman"/>
              </w:rPr>
            </w:pPr>
            <w:r>
              <w:rPr>
                <w:rFonts w:ascii="Times New Roman" w:hAnsi="Times New Roman" w:eastAsia="宋体" w:cs="Times New Roman"/>
              </w:rPr>
              <w:t>建设项目</w:t>
            </w:r>
          </w:p>
          <w:p w14:paraId="315107FE">
            <w:pPr>
              <w:autoSpaceDE w:val="0"/>
              <w:autoSpaceDN w:val="0"/>
              <w:adjustRightInd w:val="0"/>
              <w:snapToGrid w:val="0"/>
              <w:spacing w:line="240" w:lineRule="auto"/>
              <w:ind w:left="0" w:leftChars="0" w:right="0" w:rightChars="0" w:firstLine="0" w:firstLineChars="0"/>
              <w:jc w:val="center"/>
              <w:rPr>
                <w:rFonts w:ascii="Times New Roman" w:hAnsi="Times New Roman" w:eastAsia="宋体" w:cs="Times New Roman"/>
              </w:rPr>
            </w:pPr>
            <w:r>
              <w:rPr>
                <w:rFonts w:ascii="Times New Roman" w:hAnsi="Times New Roman" w:eastAsia="宋体" w:cs="Times New Roman"/>
              </w:rPr>
              <w:t>申报情形</w:t>
            </w:r>
          </w:p>
        </w:tc>
        <w:tc>
          <w:tcPr>
            <w:tcW w:w="3330" w:type="dxa"/>
            <w:vAlign w:val="center"/>
          </w:tcPr>
          <w:p w14:paraId="0CAC7078">
            <w:pPr>
              <w:autoSpaceDE w:val="0"/>
              <w:autoSpaceDN w:val="0"/>
              <w:adjustRightInd w:val="0"/>
              <w:snapToGrid w:val="0"/>
              <w:spacing w:line="240" w:lineRule="auto"/>
              <w:ind w:firstLine="0" w:firstLineChars="0"/>
              <w:jc w:val="left"/>
              <w:rPr>
                <w:rFonts w:ascii="Times New Roman" w:hAnsi="Times New Roman" w:eastAsia="宋体" w:cs="Times New Roman"/>
              </w:rPr>
            </w:pPr>
            <w:r>
              <w:rPr>
                <w:rFonts w:ascii="Times New Roman" w:hAnsi="Times New Roman" w:eastAsia="宋体" w:cs="Times New Roman"/>
              </w:rPr>
              <w:sym w:font="Wingdings" w:char="00FE"/>
            </w:r>
            <w:r>
              <w:rPr>
                <w:rFonts w:ascii="Times New Roman" w:hAnsi="Times New Roman" w:eastAsia="宋体" w:cs="Times New Roman"/>
              </w:rPr>
              <w:t>首次申报项目</w:t>
            </w:r>
          </w:p>
          <w:p w14:paraId="4E63733A">
            <w:pPr>
              <w:autoSpaceDE w:val="0"/>
              <w:autoSpaceDN w:val="0"/>
              <w:adjustRightInd w:val="0"/>
              <w:snapToGrid w:val="0"/>
              <w:spacing w:line="240" w:lineRule="auto"/>
              <w:ind w:firstLine="0" w:firstLineChars="0"/>
              <w:jc w:val="left"/>
              <w:rPr>
                <w:rFonts w:ascii="Times New Roman" w:hAnsi="Times New Roman" w:eastAsia="宋体" w:cs="Times New Roman"/>
              </w:rPr>
            </w:pPr>
            <w:r>
              <w:rPr>
                <w:rFonts w:ascii="Times New Roman" w:hAnsi="Times New Roman" w:eastAsia="宋体" w:cs="Times New Roman"/>
              </w:rPr>
              <w:sym w:font="Wingdings" w:char="00A8"/>
            </w:r>
            <w:r>
              <w:rPr>
                <w:rFonts w:ascii="Times New Roman" w:hAnsi="Times New Roman" w:eastAsia="宋体" w:cs="Times New Roman"/>
              </w:rPr>
              <w:t>不予批准后再次申报项目</w:t>
            </w:r>
          </w:p>
          <w:p w14:paraId="5848446C">
            <w:pPr>
              <w:autoSpaceDE w:val="0"/>
              <w:autoSpaceDN w:val="0"/>
              <w:adjustRightInd w:val="0"/>
              <w:snapToGrid w:val="0"/>
              <w:spacing w:line="240" w:lineRule="auto"/>
              <w:ind w:firstLine="0" w:firstLineChars="0"/>
              <w:jc w:val="left"/>
              <w:rPr>
                <w:rFonts w:ascii="Times New Roman" w:hAnsi="Times New Roman" w:eastAsia="宋体" w:cs="Times New Roman"/>
              </w:rPr>
            </w:pPr>
            <w:r>
              <w:rPr>
                <w:rFonts w:ascii="Times New Roman" w:hAnsi="Times New Roman" w:eastAsia="宋体" w:cs="Times New Roman"/>
              </w:rPr>
              <w:sym w:font="Wingdings" w:char="00A8"/>
            </w:r>
            <w:r>
              <w:rPr>
                <w:rFonts w:ascii="Times New Roman" w:hAnsi="Times New Roman" w:eastAsia="宋体" w:cs="Times New Roman"/>
              </w:rPr>
              <w:t>超五年重新审核项目</w:t>
            </w:r>
          </w:p>
          <w:p w14:paraId="6775C098">
            <w:pPr>
              <w:autoSpaceDE w:val="0"/>
              <w:autoSpaceDN w:val="0"/>
              <w:adjustRightInd w:val="0"/>
              <w:snapToGrid w:val="0"/>
              <w:spacing w:line="240" w:lineRule="auto"/>
              <w:ind w:firstLine="0" w:firstLineChars="0"/>
              <w:jc w:val="left"/>
              <w:rPr>
                <w:rFonts w:ascii="Times New Roman" w:hAnsi="Times New Roman" w:eastAsia="宋体" w:cs="Times New Roman"/>
              </w:rPr>
            </w:pPr>
            <w:r>
              <w:rPr>
                <w:rFonts w:ascii="Times New Roman" w:hAnsi="Times New Roman" w:eastAsia="宋体" w:cs="Times New Roman"/>
              </w:rPr>
              <w:sym w:font="Wingdings" w:char="00A8"/>
            </w:r>
            <w:r>
              <w:rPr>
                <w:rFonts w:ascii="Times New Roman" w:hAnsi="Times New Roman" w:eastAsia="宋体" w:cs="Times New Roman"/>
              </w:rPr>
              <w:t>重大变动重新报批项目</w:t>
            </w:r>
          </w:p>
        </w:tc>
      </w:tr>
      <w:tr w14:paraId="5847E5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85" w:type="dxa"/>
            <w:bottom w:w="0" w:type="dxa"/>
            <w:right w:w="85" w:type="dxa"/>
          </w:tblCellMar>
        </w:tblPrEx>
        <w:trPr>
          <w:trHeight w:val="510" w:hRule="atLeast"/>
          <w:jc w:val="center"/>
        </w:trPr>
        <w:tc>
          <w:tcPr>
            <w:tcW w:w="1733" w:type="dxa"/>
            <w:gridSpan w:val="2"/>
            <w:tcMar>
              <w:top w:w="16" w:type="dxa"/>
              <w:left w:w="16" w:type="dxa"/>
              <w:right w:w="16" w:type="dxa"/>
            </w:tcMar>
            <w:vAlign w:val="center"/>
          </w:tcPr>
          <w:p w14:paraId="2CDC7E81">
            <w:pPr>
              <w:autoSpaceDE w:val="0"/>
              <w:autoSpaceDN w:val="0"/>
              <w:adjustRightInd w:val="0"/>
              <w:snapToGrid w:val="0"/>
              <w:spacing w:line="240" w:lineRule="auto"/>
              <w:ind w:firstLine="0" w:firstLineChars="0"/>
              <w:jc w:val="both"/>
            </w:pPr>
            <w:r>
              <w:t>项目审批（核准/备案）部门（选填）</w:t>
            </w:r>
          </w:p>
        </w:tc>
        <w:tc>
          <w:tcPr>
            <w:tcW w:w="1911" w:type="dxa"/>
            <w:vAlign w:val="center"/>
          </w:tcPr>
          <w:p w14:paraId="21EDDA8E">
            <w:pPr>
              <w:autoSpaceDE w:val="0"/>
              <w:autoSpaceDN w:val="0"/>
              <w:adjustRightInd w:val="0"/>
              <w:snapToGrid w:val="0"/>
              <w:spacing w:line="240" w:lineRule="auto"/>
              <w:ind w:firstLine="0" w:firstLineChars="0"/>
              <w:jc w:val="center"/>
              <w:rPr>
                <w:rFonts w:hint="eastAsia" w:eastAsia="宋体"/>
                <w:lang w:val="en-US" w:eastAsia="zh-CN"/>
              </w:rPr>
            </w:pPr>
            <w:r>
              <w:rPr>
                <w:rFonts w:hint="eastAsia"/>
                <w:lang w:val="en-US" w:eastAsia="zh-CN"/>
              </w:rPr>
              <w:t>/</w:t>
            </w:r>
          </w:p>
        </w:tc>
        <w:tc>
          <w:tcPr>
            <w:tcW w:w="1920" w:type="dxa"/>
            <w:vAlign w:val="center"/>
          </w:tcPr>
          <w:p w14:paraId="3CE63C33">
            <w:pPr>
              <w:autoSpaceDE w:val="0"/>
              <w:autoSpaceDN w:val="0"/>
              <w:adjustRightInd w:val="0"/>
              <w:snapToGrid w:val="0"/>
              <w:spacing w:line="240" w:lineRule="auto"/>
              <w:ind w:firstLine="0" w:firstLineChars="0"/>
              <w:jc w:val="center"/>
            </w:pPr>
            <w:r>
              <w:t>项目审批（核准/</w:t>
            </w:r>
          </w:p>
          <w:p w14:paraId="67A0365C">
            <w:pPr>
              <w:autoSpaceDE w:val="0"/>
              <w:autoSpaceDN w:val="0"/>
              <w:adjustRightInd w:val="0"/>
              <w:snapToGrid w:val="0"/>
              <w:spacing w:line="240" w:lineRule="auto"/>
              <w:ind w:firstLine="0" w:firstLineChars="0"/>
              <w:jc w:val="center"/>
            </w:pPr>
            <w:r>
              <w:t>备案）文号（选填）</w:t>
            </w:r>
          </w:p>
        </w:tc>
        <w:tc>
          <w:tcPr>
            <w:tcW w:w="3330" w:type="dxa"/>
            <w:vAlign w:val="center"/>
          </w:tcPr>
          <w:p w14:paraId="08524C5B">
            <w:pPr>
              <w:autoSpaceDE w:val="0"/>
              <w:autoSpaceDN w:val="0"/>
              <w:adjustRightInd w:val="0"/>
              <w:snapToGrid w:val="0"/>
              <w:spacing w:line="240" w:lineRule="auto"/>
              <w:ind w:firstLine="0" w:firstLineChars="0"/>
              <w:jc w:val="center"/>
              <w:rPr>
                <w:rFonts w:hint="eastAsia" w:eastAsia="宋体"/>
                <w:lang w:val="en-US" w:eastAsia="zh-CN"/>
              </w:rPr>
            </w:pPr>
            <w:r>
              <w:rPr>
                <w:rFonts w:hint="eastAsia"/>
                <w:lang w:val="en-US" w:eastAsia="zh-CN"/>
              </w:rPr>
              <w:t>/</w:t>
            </w:r>
          </w:p>
        </w:tc>
      </w:tr>
      <w:tr w14:paraId="44AFEEA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85" w:type="dxa"/>
            <w:bottom w:w="0" w:type="dxa"/>
            <w:right w:w="85" w:type="dxa"/>
          </w:tblCellMar>
        </w:tblPrEx>
        <w:trPr>
          <w:trHeight w:val="510" w:hRule="atLeast"/>
          <w:jc w:val="center"/>
        </w:trPr>
        <w:tc>
          <w:tcPr>
            <w:tcW w:w="1733" w:type="dxa"/>
            <w:gridSpan w:val="2"/>
            <w:tcMar>
              <w:top w:w="16" w:type="dxa"/>
              <w:left w:w="16" w:type="dxa"/>
              <w:right w:w="16" w:type="dxa"/>
            </w:tcMar>
            <w:vAlign w:val="center"/>
          </w:tcPr>
          <w:p w14:paraId="64A49538">
            <w:pPr>
              <w:autoSpaceDE w:val="0"/>
              <w:autoSpaceDN w:val="0"/>
              <w:adjustRightInd w:val="0"/>
              <w:snapToGrid w:val="0"/>
              <w:spacing w:line="240" w:lineRule="auto"/>
              <w:ind w:firstLine="0" w:firstLineChars="0"/>
              <w:jc w:val="center"/>
            </w:pPr>
            <w:r>
              <w:t>总投资</w:t>
            </w:r>
          </w:p>
          <w:p w14:paraId="594A794C">
            <w:pPr>
              <w:autoSpaceDE w:val="0"/>
              <w:autoSpaceDN w:val="0"/>
              <w:adjustRightInd w:val="0"/>
              <w:snapToGrid w:val="0"/>
              <w:spacing w:line="240" w:lineRule="auto"/>
              <w:ind w:firstLine="0" w:firstLineChars="0"/>
              <w:jc w:val="center"/>
            </w:pPr>
            <w:r>
              <w:t>（万元）</w:t>
            </w:r>
          </w:p>
        </w:tc>
        <w:tc>
          <w:tcPr>
            <w:tcW w:w="1911" w:type="dxa"/>
            <w:vAlign w:val="center"/>
          </w:tcPr>
          <w:p w14:paraId="191C37EC">
            <w:pPr>
              <w:autoSpaceDE w:val="0"/>
              <w:autoSpaceDN w:val="0"/>
              <w:adjustRightInd w:val="0"/>
              <w:snapToGrid w:val="0"/>
              <w:spacing w:line="240" w:lineRule="auto"/>
              <w:ind w:firstLine="0" w:firstLineChars="0"/>
              <w:jc w:val="center"/>
              <w:rPr>
                <w:rFonts w:hint="default" w:eastAsia="宋体"/>
                <w:highlight w:val="none"/>
                <w:lang w:val="en-US" w:eastAsia="zh-CN"/>
              </w:rPr>
            </w:pPr>
            <w:r>
              <w:rPr>
                <w:rFonts w:hint="eastAsia"/>
                <w:highlight w:val="none"/>
                <w:lang w:val="en-US" w:eastAsia="zh-CN"/>
              </w:rPr>
              <w:t>230</w:t>
            </w:r>
          </w:p>
        </w:tc>
        <w:tc>
          <w:tcPr>
            <w:tcW w:w="1920" w:type="dxa"/>
            <w:tcMar>
              <w:top w:w="16" w:type="dxa"/>
              <w:left w:w="16" w:type="dxa"/>
              <w:right w:w="16" w:type="dxa"/>
            </w:tcMar>
            <w:vAlign w:val="center"/>
          </w:tcPr>
          <w:p w14:paraId="6A9A0E02">
            <w:pPr>
              <w:autoSpaceDE w:val="0"/>
              <w:autoSpaceDN w:val="0"/>
              <w:adjustRightInd w:val="0"/>
              <w:snapToGrid w:val="0"/>
              <w:spacing w:line="240" w:lineRule="auto"/>
              <w:ind w:firstLine="0" w:firstLineChars="0"/>
              <w:jc w:val="center"/>
            </w:pPr>
            <w:r>
              <w:t>环保投资（万元）</w:t>
            </w:r>
          </w:p>
        </w:tc>
        <w:tc>
          <w:tcPr>
            <w:tcW w:w="3330" w:type="dxa"/>
            <w:vAlign w:val="center"/>
          </w:tcPr>
          <w:p w14:paraId="33184230">
            <w:pPr>
              <w:autoSpaceDE w:val="0"/>
              <w:autoSpaceDN w:val="0"/>
              <w:adjustRightInd w:val="0"/>
              <w:snapToGrid w:val="0"/>
              <w:spacing w:line="240" w:lineRule="auto"/>
              <w:ind w:firstLine="0" w:firstLineChars="0"/>
              <w:jc w:val="center"/>
              <w:rPr>
                <w:rFonts w:hint="default" w:eastAsia="宋体"/>
                <w:lang w:val="en-US" w:eastAsia="zh-CN"/>
              </w:rPr>
            </w:pPr>
            <w:r>
              <w:rPr>
                <w:rFonts w:hint="eastAsia"/>
                <w:lang w:val="en-US" w:eastAsia="zh-CN"/>
              </w:rPr>
              <w:t>4</w:t>
            </w:r>
          </w:p>
        </w:tc>
      </w:tr>
      <w:tr w14:paraId="6CD5CD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85" w:type="dxa"/>
            <w:bottom w:w="0" w:type="dxa"/>
            <w:right w:w="85" w:type="dxa"/>
          </w:tblCellMar>
        </w:tblPrEx>
        <w:trPr>
          <w:trHeight w:val="510" w:hRule="atLeast"/>
          <w:jc w:val="center"/>
        </w:trPr>
        <w:tc>
          <w:tcPr>
            <w:tcW w:w="1733" w:type="dxa"/>
            <w:gridSpan w:val="2"/>
            <w:tcMar>
              <w:top w:w="16" w:type="dxa"/>
              <w:left w:w="16" w:type="dxa"/>
              <w:right w:w="16" w:type="dxa"/>
            </w:tcMar>
            <w:vAlign w:val="center"/>
          </w:tcPr>
          <w:p w14:paraId="2C632D86">
            <w:pPr>
              <w:autoSpaceDE w:val="0"/>
              <w:autoSpaceDN w:val="0"/>
              <w:adjustRightInd w:val="0"/>
              <w:snapToGrid w:val="0"/>
              <w:spacing w:line="240" w:lineRule="auto"/>
              <w:ind w:firstLine="0" w:firstLineChars="0"/>
              <w:jc w:val="center"/>
            </w:pPr>
            <w:r>
              <w:t>环保投资占比（%）</w:t>
            </w:r>
          </w:p>
        </w:tc>
        <w:tc>
          <w:tcPr>
            <w:tcW w:w="1911" w:type="dxa"/>
            <w:vAlign w:val="center"/>
          </w:tcPr>
          <w:p w14:paraId="73D631A3">
            <w:pPr>
              <w:autoSpaceDE w:val="0"/>
              <w:autoSpaceDN w:val="0"/>
              <w:adjustRightInd w:val="0"/>
              <w:snapToGrid w:val="0"/>
              <w:spacing w:line="240" w:lineRule="auto"/>
              <w:ind w:firstLine="0" w:firstLineChars="0"/>
              <w:jc w:val="center"/>
              <w:rPr>
                <w:rFonts w:hint="default" w:eastAsia="宋体"/>
                <w:highlight w:val="none"/>
                <w:lang w:val="en-US" w:eastAsia="zh-CN"/>
              </w:rPr>
            </w:pPr>
            <w:r>
              <w:rPr>
                <w:rFonts w:hint="eastAsia"/>
                <w:highlight w:val="none"/>
                <w:lang w:val="en-US" w:eastAsia="zh-CN"/>
              </w:rPr>
              <w:t>1.74</w:t>
            </w:r>
          </w:p>
        </w:tc>
        <w:tc>
          <w:tcPr>
            <w:tcW w:w="1920" w:type="dxa"/>
            <w:tcMar>
              <w:top w:w="16" w:type="dxa"/>
              <w:left w:w="16" w:type="dxa"/>
              <w:right w:w="16" w:type="dxa"/>
            </w:tcMar>
            <w:vAlign w:val="center"/>
          </w:tcPr>
          <w:p w14:paraId="7B3B30C0">
            <w:pPr>
              <w:autoSpaceDE w:val="0"/>
              <w:autoSpaceDN w:val="0"/>
              <w:adjustRightInd w:val="0"/>
              <w:snapToGrid w:val="0"/>
              <w:spacing w:line="240" w:lineRule="auto"/>
              <w:ind w:firstLine="0" w:firstLineChars="0"/>
              <w:jc w:val="center"/>
            </w:pPr>
            <w:r>
              <w:t>施工工期</w:t>
            </w:r>
          </w:p>
        </w:tc>
        <w:tc>
          <w:tcPr>
            <w:tcW w:w="3330" w:type="dxa"/>
            <w:vAlign w:val="center"/>
          </w:tcPr>
          <w:p w14:paraId="28CA1D61">
            <w:pPr>
              <w:autoSpaceDE w:val="0"/>
              <w:autoSpaceDN w:val="0"/>
              <w:adjustRightInd w:val="0"/>
              <w:snapToGrid w:val="0"/>
              <w:spacing w:line="240" w:lineRule="auto"/>
              <w:ind w:firstLine="0" w:firstLineChars="0"/>
              <w:jc w:val="center"/>
              <w:rPr>
                <w:rFonts w:hint="eastAsia" w:eastAsia="宋体"/>
                <w:lang w:val="en-US" w:eastAsia="zh-CN"/>
              </w:rPr>
            </w:pPr>
            <w:r>
              <w:rPr>
                <w:rFonts w:hint="eastAsia"/>
                <w:lang w:val="en-US" w:eastAsia="zh-CN"/>
              </w:rPr>
              <w:t>3</w:t>
            </w:r>
          </w:p>
        </w:tc>
      </w:tr>
      <w:tr w14:paraId="256657E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85" w:type="dxa"/>
            <w:bottom w:w="0" w:type="dxa"/>
            <w:right w:w="85" w:type="dxa"/>
          </w:tblCellMar>
        </w:tblPrEx>
        <w:trPr>
          <w:trHeight w:val="510" w:hRule="atLeast"/>
          <w:jc w:val="center"/>
        </w:trPr>
        <w:tc>
          <w:tcPr>
            <w:tcW w:w="1733" w:type="dxa"/>
            <w:gridSpan w:val="2"/>
            <w:tcMar>
              <w:top w:w="16" w:type="dxa"/>
              <w:left w:w="16" w:type="dxa"/>
              <w:right w:w="16" w:type="dxa"/>
            </w:tcMar>
            <w:vAlign w:val="center"/>
          </w:tcPr>
          <w:p w14:paraId="6145412F">
            <w:pPr>
              <w:autoSpaceDE w:val="0"/>
              <w:autoSpaceDN w:val="0"/>
              <w:adjustRightInd w:val="0"/>
              <w:snapToGrid w:val="0"/>
              <w:spacing w:line="240" w:lineRule="auto"/>
              <w:ind w:firstLine="0" w:firstLineChars="0"/>
              <w:jc w:val="center"/>
            </w:pPr>
            <w:r>
              <w:t>是否开工建设</w:t>
            </w:r>
          </w:p>
        </w:tc>
        <w:tc>
          <w:tcPr>
            <w:tcW w:w="1911" w:type="dxa"/>
            <w:vAlign w:val="center"/>
          </w:tcPr>
          <w:p w14:paraId="38E290E6">
            <w:pPr>
              <w:autoSpaceDE w:val="0"/>
              <w:autoSpaceDN w:val="0"/>
              <w:adjustRightInd w:val="0"/>
              <w:snapToGrid w:val="0"/>
              <w:spacing w:line="240" w:lineRule="auto"/>
              <w:ind w:firstLine="0" w:firstLineChars="0"/>
              <w:jc w:val="left"/>
            </w:pPr>
            <w:r>
              <w:rPr/>
              <w:sym w:font="Wingdings" w:char="00FE"/>
            </w:r>
            <w:r>
              <w:t>否</w:t>
            </w:r>
          </w:p>
          <w:p w14:paraId="66DDA5D0">
            <w:pPr>
              <w:autoSpaceDE w:val="0"/>
              <w:autoSpaceDN w:val="0"/>
              <w:adjustRightInd w:val="0"/>
              <w:snapToGrid w:val="0"/>
              <w:spacing w:line="240" w:lineRule="auto"/>
              <w:ind w:firstLine="0" w:firstLineChars="0"/>
            </w:pPr>
            <w:r>
              <w:rPr/>
              <w:sym w:font="Wingdings" w:char="00A8"/>
            </w:r>
            <w:r>
              <w:t>是</w:t>
            </w:r>
          </w:p>
        </w:tc>
        <w:tc>
          <w:tcPr>
            <w:tcW w:w="1920" w:type="dxa"/>
            <w:tcMar>
              <w:top w:w="16" w:type="dxa"/>
              <w:left w:w="16" w:type="dxa"/>
              <w:right w:w="16" w:type="dxa"/>
            </w:tcMar>
            <w:vAlign w:val="center"/>
          </w:tcPr>
          <w:p w14:paraId="602F09BB">
            <w:pPr>
              <w:autoSpaceDE w:val="0"/>
              <w:autoSpaceDN w:val="0"/>
              <w:adjustRightInd w:val="0"/>
              <w:snapToGrid w:val="0"/>
              <w:spacing w:line="240" w:lineRule="auto"/>
              <w:ind w:firstLine="0" w:firstLineChars="0"/>
              <w:jc w:val="center"/>
              <w:rPr>
                <w:spacing w:val="-6"/>
              </w:rPr>
            </w:pPr>
            <w:r>
              <w:rPr>
                <w:spacing w:val="-6"/>
              </w:rPr>
              <w:t>用地（用海）</w:t>
            </w:r>
          </w:p>
          <w:p w14:paraId="07953DBA">
            <w:pPr>
              <w:autoSpaceDE w:val="0"/>
              <w:autoSpaceDN w:val="0"/>
              <w:adjustRightInd w:val="0"/>
              <w:snapToGrid w:val="0"/>
              <w:spacing w:line="240" w:lineRule="auto"/>
              <w:ind w:firstLine="0" w:firstLineChars="0"/>
              <w:jc w:val="center"/>
            </w:pPr>
            <w:r>
              <w:rPr>
                <w:spacing w:val="-6"/>
              </w:rPr>
              <w:t>面积（m</w:t>
            </w:r>
            <w:r>
              <w:rPr>
                <w:spacing w:val="-6"/>
                <w:vertAlign w:val="superscript"/>
              </w:rPr>
              <w:t>2</w:t>
            </w:r>
            <w:r>
              <w:rPr>
                <w:spacing w:val="-6"/>
              </w:rPr>
              <w:t>）</w:t>
            </w:r>
          </w:p>
        </w:tc>
        <w:tc>
          <w:tcPr>
            <w:tcW w:w="3330" w:type="dxa"/>
            <w:vAlign w:val="center"/>
          </w:tcPr>
          <w:p w14:paraId="036DC68A">
            <w:pPr>
              <w:autoSpaceDE w:val="0"/>
              <w:autoSpaceDN w:val="0"/>
              <w:adjustRightInd w:val="0"/>
              <w:snapToGrid w:val="0"/>
              <w:spacing w:line="240" w:lineRule="auto"/>
              <w:ind w:firstLine="0" w:firstLineChars="0"/>
              <w:jc w:val="center"/>
              <w:rPr>
                <w:rFonts w:hint="eastAsia"/>
                <w:highlight w:val="none"/>
                <w:vertAlign w:val="superscript"/>
                <w:lang w:val="en-US" w:eastAsia="zh-CN"/>
              </w:rPr>
            </w:pPr>
            <w:r>
              <w:rPr>
                <w:rFonts w:hint="eastAsia"/>
                <w:highlight w:val="none"/>
                <w:lang w:val="en-US" w:eastAsia="zh-CN"/>
              </w:rPr>
              <w:t>6600m</w:t>
            </w:r>
            <w:r>
              <w:rPr>
                <w:rFonts w:hint="eastAsia"/>
                <w:highlight w:val="none"/>
                <w:vertAlign w:val="superscript"/>
                <w:lang w:val="en-US" w:eastAsia="zh-CN"/>
              </w:rPr>
              <w:t>2</w:t>
            </w:r>
          </w:p>
          <w:p w14:paraId="1F36F4A0">
            <w:pPr>
              <w:autoSpaceDE w:val="0"/>
              <w:autoSpaceDN w:val="0"/>
              <w:adjustRightInd w:val="0"/>
              <w:snapToGrid w:val="0"/>
              <w:spacing w:line="240" w:lineRule="auto"/>
              <w:ind w:firstLine="0" w:firstLineChars="0"/>
              <w:jc w:val="center"/>
              <w:rPr>
                <w:rFonts w:hint="default"/>
                <w:vertAlign w:val="baseline"/>
                <w:lang w:val="en-US" w:eastAsia="zh-CN"/>
              </w:rPr>
            </w:pPr>
            <w:r>
              <w:rPr>
                <w:rFonts w:hint="eastAsia"/>
                <w:highlight w:val="none"/>
                <w:vertAlign w:val="baseline"/>
                <w:lang w:val="en-US" w:eastAsia="zh-CN"/>
              </w:rPr>
              <w:t>（不新增用地）</w:t>
            </w:r>
          </w:p>
        </w:tc>
      </w:tr>
      <w:tr w14:paraId="1420731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85" w:type="dxa"/>
            <w:bottom w:w="0" w:type="dxa"/>
            <w:right w:w="85" w:type="dxa"/>
          </w:tblCellMar>
        </w:tblPrEx>
        <w:trPr>
          <w:trHeight w:val="510" w:hRule="atLeast"/>
          <w:jc w:val="center"/>
        </w:trPr>
        <w:tc>
          <w:tcPr>
            <w:tcW w:w="1733" w:type="dxa"/>
            <w:gridSpan w:val="2"/>
            <w:vAlign w:val="center"/>
          </w:tcPr>
          <w:p w14:paraId="6247F6FD">
            <w:pPr>
              <w:autoSpaceDE w:val="0"/>
              <w:autoSpaceDN w:val="0"/>
              <w:adjustRightInd w:val="0"/>
              <w:snapToGrid w:val="0"/>
              <w:spacing w:line="240" w:lineRule="auto"/>
              <w:ind w:firstLine="0" w:firstLineChars="0"/>
              <w:jc w:val="center"/>
            </w:pPr>
            <w:r>
              <w:t>专项评价</w:t>
            </w:r>
          </w:p>
          <w:p w14:paraId="7DDB2438">
            <w:pPr>
              <w:autoSpaceDE w:val="0"/>
              <w:autoSpaceDN w:val="0"/>
              <w:adjustRightInd w:val="0"/>
              <w:snapToGrid w:val="0"/>
              <w:spacing w:line="240" w:lineRule="auto"/>
              <w:ind w:firstLine="0" w:firstLineChars="0"/>
              <w:jc w:val="center"/>
            </w:pPr>
            <w:r>
              <w:t>设置情况</w:t>
            </w:r>
          </w:p>
        </w:tc>
        <w:tc>
          <w:tcPr>
            <w:tcW w:w="7161" w:type="dxa"/>
            <w:gridSpan w:val="3"/>
            <w:vAlign w:val="center"/>
          </w:tcPr>
          <w:p w14:paraId="5B097027">
            <w:pPr>
              <w:spacing w:line="240" w:lineRule="auto"/>
              <w:ind w:firstLine="0" w:firstLineChars="0"/>
              <w:jc w:val="center"/>
            </w:pPr>
            <w:r>
              <w:rPr>
                <w:rFonts w:hint="eastAsia"/>
              </w:rPr>
              <w:t>/</w:t>
            </w:r>
          </w:p>
        </w:tc>
      </w:tr>
      <w:tr w14:paraId="56FE23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85" w:type="dxa"/>
            <w:bottom w:w="0" w:type="dxa"/>
            <w:right w:w="85" w:type="dxa"/>
          </w:tblCellMar>
        </w:tblPrEx>
        <w:trPr>
          <w:trHeight w:val="697" w:hRule="atLeast"/>
          <w:jc w:val="center"/>
        </w:trPr>
        <w:tc>
          <w:tcPr>
            <w:tcW w:w="1733" w:type="dxa"/>
            <w:gridSpan w:val="2"/>
            <w:vAlign w:val="center"/>
          </w:tcPr>
          <w:p w14:paraId="3BEC1AEA">
            <w:pPr>
              <w:autoSpaceDE w:val="0"/>
              <w:autoSpaceDN w:val="0"/>
              <w:adjustRightInd w:val="0"/>
              <w:snapToGrid w:val="0"/>
              <w:spacing w:line="240" w:lineRule="auto"/>
              <w:ind w:firstLine="0" w:firstLineChars="0"/>
              <w:jc w:val="center"/>
            </w:pPr>
            <w:r>
              <w:t>规划情况</w:t>
            </w:r>
          </w:p>
        </w:tc>
        <w:tc>
          <w:tcPr>
            <w:tcW w:w="7161" w:type="dxa"/>
            <w:gridSpan w:val="3"/>
            <w:vAlign w:val="center"/>
          </w:tcPr>
          <w:p w14:paraId="6BD14983">
            <w:pPr>
              <w:keepNext w:val="0"/>
              <w:keepLines w:val="0"/>
              <w:pageBreakBefore w:val="0"/>
              <w:widowControl/>
              <w:numPr>
                <w:ilvl w:val="0"/>
                <w:numId w:val="0"/>
              </w:numPr>
              <w:kinsoku/>
              <w:wordWrap/>
              <w:overflowPunct/>
              <w:topLinePunct w:val="0"/>
              <w:autoSpaceDE w:val="0"/>
              <w:autoSpaceDN w:val="0"/>
              <w:bidi w:val="0"/>
              <w:adjustRightInd w:val="0"/>
              <w:snapToGrid w:val="0"/>
              <w:spacing w:line="264" w:lineRule="auto"/>
              <w:ind w:left="0" w:leftChars="0" w:right="0" w:rightChars="0" w:firstLine="0" w:firstLineChars="0"/>
              <w:jc w:val="center"/>
              <w:textAlignment w:val="auto"/>
              <w:rPr>
                <w:rFonts w:hint="default" w:eastAsia="宋体"/>
                <w:lang w:val="en-US" w:eastAsia="zh-CN"/>
              </w:rPr>
            </w:pPr>
            <w:r>
              <w:rPr>
                <w:rFonts w:hint="eastAsia" w:ascii="Times New Roman" w:hAnsi="Times New Roman" w:eastAsia="宋体" w:cs="Times New Roman"/>
                <w:b w:val="0"/>
                <w:bCs/>
                <w:lang w:val="en-US" w:eastAsia="zh-CN"/>
              </w:rPr>
              <w:t>/</w:t>
            </w:r>
          </w:p>
        </w:tc>
      </w:tr>
      <w:tr w14:paraId="14235D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85" w:type="dxa"/>
            <w:bottom w:w="0" w:type="dxa"/>
            <w:right w:w="85" w:type="dxa"/>
          </w:tblCellMar>
        </w:tblPrEx>
        <w:trPr>
          <w:trHeight w:val="510" w:hRule="atLeast"/>
          <w:jc w:val="center"/>
        </w:trPr>
        <w:tc>
          <w:tcPr>
            <w:tcW w:w="1733" w:type="dxa"/>
            <w:gridSpan w:val="2"/>
            <w:vAlign w:val="center"/>
          </w:tcPr>
          <w:p w14:paraId="6EB2F076">
            <w:pPr>
              <w:autoSpaceDE w:val="0"/>
              <w:autoSpaceDN w:val="0"/>
              <w:adjustRightInd w:val="0"/>
              <w:snapToGrid w:val="0"/>
              <w:spacing w:line="240" w:lineRule="auto"/>
              <w:ind w:firstLine="0" w:firstLineChars="0"/>
              <w:jc w:val="center"/>
            </w:pPr>
            <w:r>
              <w:t>规划环境影响评价情况</w:t>
            </w:r>
          </w:p>
        </w:tc>
        <w:tc>
          <w:tcPr>
            <w:tcW w:w="7161" w:type="dxa"/>
            <w:gridSpan w:val="3"/>
            <w:vAlign w:val="center"/>
          </w:tcPr>
          <w:p w14:paraId="3DB9CFE1">
            <w:pPr>
              <w:ind w:left="0" w:leftChars="0" w:right="0" w:rightChars="0" w:firstLine="0" w:firstLineChars="0"/>
              <w:jc w:val="center"/>
              <w:rPr>
                <w:rFonts w:hint="eastAsia" w:eastAsia="宋体"/>
                <w:lang w:val="en-US" w:eastAsia="zh-CN"/>
              </w:rPr>
            </w:pPr>
            <w:r>
              <w:rPr>
                <w:rFonts w:hint="eastAsia"/>
                <w:lang w:val="en-US" w:eastAsia="zh-CN"/>
              </w:rPr>
              <w:t>/</w:t>
            </w:r>
          </w:p>
        </w:tc>
      </w:tr>
      <w:tr w14:paraId="5C101C7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85" w:type="dxa"/>
            <w:bottom w:w="0" w:type="dxa"/>
            <w:right w:w="85" w:type="dxa"/>
          </w:tblCellMar>
        </w:tblPrEx>
        <w:trPr>
          <w:trHeight w:val="90" w:hRule="atLeast"/>
          <w:jc w:val="center"/>
        </w:trPr>
        <w:tc>
          <w:tcPr>
            <w:tcW w:w="1733" w:type="dxa"/>
            <w:gridSpan w:val="2"/>
            <w:vAlign w:val="center"/>
          </w:tcPr>
          <w:p w14:paraId="2BD297C8">
            <w:pPr>
              <w:autoSpaceDE w:val="0"/>
              <w:autoSpaceDN w:val="0"/>
              <w:adjustRightInd w:val="0"/>
              <w:snapToGrid w:val="0"/>
              <w:spacing w:line="240" w:lineRule="auto"/>
              <w:ind w:firstLine="0" w:firstLineChars="0"/>
              <w:jc w:val="center"/>
            </w:pPr>
            <w:r>
              <w:t>规划及规划环境影响评价符合性分析</w:t>
            </w:r>
          </w:p>
        </w:tc>
        <w:tc>
          <w:tcPr>
            <w:tcW w:w="7161" w:type="dxa"/>
            <w:gridSpan w:val="3"/>
            <w:vAlign w:val="center"/>
          </w:tcPr>
          <w:p w14:paraId="6B4DE21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right="0" w:rightChars="0" w:firstLine="0" w:firstLineChars="0"/>
              <w:jc w:val="center"/>
              <w:textAlignment w:val="auto"/>
              <w:rPr>
                <w:rFonts w:hint="default" w:ascii="Times New Roman" w:hAnsi="Times New Roman" w:eastAsia="宋体" w:cs="Times New Roman"/>
                <w:b/>
                <w:bCs/>
                <w:lang w:val="en-US" w:eastAsia="zh-CN"/>
              </w:rPr>
            </w:pPr>
            <w:r>
              <w:rPr>
                <w:rFonts w:hint="eastAsia" w:ascii="Times New Roman" w:hAnsi="Times New Roman" w:eastAsia="宋体" w:cs="Times New Roman"/>
                <w:b/>
                <w:bCs/>
                <w:lang w:val="en-US" w:eastAsia="zh-CN"/>
              </w:rPr>
              <w:t>/</w:t>
            </w:r>
          </w:p>
        </w:tc>
      </w:tr>
      <w:tr w14:paraId="0D39FE3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85" w:type="dxa"/>
            <w:bottom w:w="0" w:type="dxa"/>
            <w:right w:w="85" w:type="dxa"/>
          </w:tblCellMar>
        </w:tblPrEx>
        <w:trPr>
          <w:trHeight w:val="510" w:hRule="atLeast"/>
          <w:jc w:val="center"/>
        </w:trPr>
        <w:tc>
          <w:tcPr>
            <w:tcW w:w="843" w:type="dxa"/>
            <w:vAlign w:val="center"/>
          </w:tcPr>
          <w:p w14:paraId="712057CB">
            <w:pPr>
              <w:autoSpaceDE w:val="0"/>
              <w:autoSpaceDN w:val="0"/>
              <w:adjustRightInd w:val="0"/>
              <w:snapToGrid w:val="0"/>
              <w:spacing w:line="240" w:lineRule="auto"/>
              <w:ind w:firstLine="0" w:firstLineChars="0"/>
              <w:jc w:val="center"/>
            </w:pPr>
            <w:r>
              <w:t>其他符合性分析</w:t>
            </w:r>
          </w:p>
        </w:tc>
        <w:tc>
          <w:tcPr>
            <w:tcW w:w="8051" w:type="dxa"/>
            <w:gridSpan w:val="4"/>
            <w:vAlign w:val="center"/>
          </w:tcPr>
          <w:p w14:paraId="00D4F5CB">
            <w:pPr>
              <w:numPr>
                <w:ilvl w:val="0"/>
                <w:numId w:val="7"/>
              </w:numPr>
              <w:autoSpaceDE w:val="0"/>
              <w:autoSpaceDN w:val="0"/>
              <w:adjustRightInd w:val="0"/>
              <w:snapToGrid w:val="0"/>
              <w:ind w:left="0" w:firstLine="0" w:firstLineChars="0"/>
              <w:jc w:val="left"/>
              <w:rPr>
                <w:b/>
              </w:rPr>
            </w:pPr>
            <w:r>
              <w:rPr>
                <w:rFonts w:hint="eastAsia"/>
                <w:b/>
              </w:rPr>
              <w:t>产业政策符合性分析</w:t>
            </w:r>
          </w:p>
          <w:p w14:paraId="04E627B8">
            <w:pPr>
              <w:widowControl w:val="0"/>
              <w:autoSpaceDE w:val="0"/>
              <w:autoSpaceDN w:val="0"/>
              <w:snapToGrid w:val="0"/>
              <w:ind w:firstLine="480"/>
              <w:jc w:val="both"/>
            </w:pPr>
            <w:r>
              <w:rPr>
                <w:rFonts w:hint="eastAsia"/>
              </w:rPr>
              <w:t>本项目属于“N7723固体废物治理”，根据《产业结构调整指导目录（2024年本）》，</w:t>
            </w:r>
            <w:r>
              <w:t>本项目</w:t>
            </w:r>
            <w:r>
              <w:rPr>
                <w:rFonts w:hint="eastAsia"/>
              </w:rPr>
              <w:t>属于“</w:t>
            </w:r>
            <w:r>
              <w:t>四十二、环境保护与资源节约综合利用</w:t>
            </w:r>
            <w:r>
              <w:rPr>
                <w:rFonts w:hint="eastAsia"/>
              </w:rPr>
              <w:t>”中的“10．工业“三废”循环利用：“三废”综合利用与治理技术、装备和工程”</w:t>
            </w:r>
            <w:r>
              <w:rPr>
                <w:rStyle w:val="40"/>
                <w:rFonts w:hint="eastAsia"/>
              </w:rPr>
              <w:t>，</w:t>
            </w:r>
            <w:r>
              <w:t>为</w:t>
            </w:r>
            <w:r>
              <w:rPr>
                <w:rFonts w:hint="eastAsia"/>
              </w:rPr>
              <w:t>鼓励</w:t>
            </w:r>
            <w:r>
              <w:t>类。本项目不属于《市场准入负面清单（202</w:t>
            </w:r>
            <w:r>
              <w:rPr>
                <w:rFonts w:hint="eastAsia"/>
              </w:rPr>
              <w:t>5</w:t>
            </w:r>
            <w:r>
              <w:t>年版）》中的禁止准入类项目。根据《部分工业行业淘汰落后生产工艺装备和产品指导目录（2010年本）》，本项目未使用淘汰落后的生产工艺装备，未生产淘汰落后的产品。</w:t>
            </w:r>
          </w:p>
          <w:p w14:paraId="0C8E6F73">
            <w:pPr>
              <w:autoSpaceDE w:val="0"/>
              <w:autoSpaceDN w:val="0"/>
              <w:adjustRightInd w:val="0"/>
              <w:snapToGrid w:val="0"/>
              <w:ind w:firstLine="480"/>
              <w:jc w:val="both"/>
            </w:pPr>
            <w:r>
              <w:t>因此，本项目的建设符合国家产业政策。</w:t>
            </w:r>
          </w:p>
          <w:p w14:paraId="4F565731">
            <w:pPr>
              <w:numPr>
                <w:ilvl w:val="0"/>
                <w:numId w:val="7"/>
              </w:numPr>
              <w:autoSpaceDE w:val="0"/>
              <w:autoSpaceDN w:val="0"/>
              <w:adjustRightInd w:val="0"/>
              <w:snapToGrid w:val="0"/>
              <w:ind w:left="0" w:firstLine="0" w:firstLineChars="0"/>
              <w:jc w:val="left"/>
              <w:rPr>
                <w:b/>
                <w:bCs/>
              </w:rPr>
            </w:pPr>
            <w:r>
              <w:rPr>
                <w:b/>
                <w:bCs/>
                <w:lang w:val="zh-CN"/>
              </w:rPr>
              <w:t>与</w:t>
            </w:r>
            <w:r>
              <w:rPr>
                <w:rFonts w:hint="eastAsia"/>
                <w:b/>
                <w:bCs/>
                <w:lang w:val="zh-CN"/>
              </w:rPr>
              <w:t>生态环境分区管控要求的</w:t>
            </w:r>
            <w:r>
              <w:rPr>
                <w:b/>
                <w:bCs/>
                <w:lang w:val="zh-CN"/>
              </w:rPr>
              <w:t>相符性</w:t>
            </w:r>
            <w:r>
              <w:rPr>
                <w:rFonts w:hint="eastAsia"/>
                <w:b/>
                <w:bCs/>
              </w:rPr>
              <w:t>分析</w:t>
            </w:r>
          </w:p>
          <w:p w14:paraId="3E5BC727">
            <w:pPr>
              <w:ind w:firstLine="480"/>
              <w:jc w:val="left"/>
            </w:pPr>
            <w:r>
              <w:t>根据</w:t>
            </w:r>
            <w:r>
              <w:rPr>
                <w:rFonts w:hint="eastAsia"/>
              </w:rPr>
              <w:t>《岳阳市生态环境局关于发布岳阳市生态环境分区管控动态更新成果（2023年版）的通知</w:t>
            </w:r>
            <w:r>
              <w:rPr>
                <w:rFonts w:hint="eastAsia"/>
                <w:color w:val="000000"/>
                <w:lang w:bidi="ar"/>
              </w:rPr>
              <w:t>》</w:t>
            </w:r>
            <w:r>
              <w:rPr>
                <w:rFonts w:hint="eastAsia"/>
              </w:rPr>
              <w:t>（岳环发〔2024〕14号）</w:t>
            </w:r>
            <w:r>
              <w:t>，本项目区环境管控单元</w:t>
            </w:r>
            <w:r>
              <w:rPr>
                <w:rFonts w:hint="eastAsia"/>
                <w:lang w:val="en-US" w:eastAsia="zh-CN"/>
              </w:rPr>
              <w:t>编码为</w:t>
            </w:r>
            <w:r>
              <w:rPr>
                <w:rFonts w:hint="eastAsia"/>
              </w:rPr>
              <w:t>ZH43060220003</w:t>
            </w:r>
            <w:r>
              <w:t>，</w:t>
            </w:r>
            <w:r>
              <w:rPr>
                <w:rFonts w:hint="eastAsia"/>
              </w:rPr>
              <w:t>具体内容见下表：</w:t>
            </w:r>
          </w:p>
          <w:p w14:paraId="61F3F2BD">
            <w:pPr>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right="0" w:rightChars="0" w:firstLine="482" w:firstLineChars="200"/>
              <w:jc w:val="center"/>
              <w:textAlignment w:val="auto"/>
              <w:rPr>
                <w:rFonts w:eastAsia="黑体"/>
              </w:rPr>
            </w:pPr>
            <w:r>
              <w:rPr>
                <w:rFonts w:hint="eastAsia"/>
                <w:b/>
                <w:bCs/>
              </w:rPr>
              <w:t>本项目与</w:t>
            </w:r>
            <w:r>
              <w:rPr>
                <w:rFonts w:hint="eastAsia"/>
                <w:b/>
                <w:bCs/>
                <w:lang w:val="zh-CN"/>
              </w:rPr>
              <w:t>《岳阳市生态环境局关于发布岳阳市生态环境分区管控动态更新成果（2023年版）的通知》</w:t>
            </w:r>
            <w:r>
              <w:rPr>
                <w:rFonts w:hint="eastAsia"/>
                <w:b/>
                <w:bCs/>
              </w:rPr>
              <w:t>相符性分析表</w:t>
            </w:r>
          </w:p>
          <w:tbl>
            <w:tblPr>
              <w:tblStyle w:val="31"/>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651"/>
              <w:gridCol w:w="857"/>
              <w:gridCol w:w="2894"/>
              <w:gridCol w:w="2446"/>
            </w:tblGrid>
            <w:tr w14:paraId="74ACD9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47" w:type="pct"/>
                  <w:tcBorders>
                    <w:tl2br w:val="nil"/>
                    <w:tr2bl w:val="nil"/>
                  </w:tcBorders>
                  <w:vAlign w:val="center"/>
                </w:tcPr>
                <w:p w14:paraId="66B4391D">
                  <w:pPr>
                    <w:pStyle w:val="48"/>
                    <w:ind w:left="0" w:leftChars="0" w:right="0" w:rightChars="0" w:firstLine="0" w:firstLineChars="0"/>
                    <w:jc w:val="center"/>
                    <w:rPr>
                      <w:b/>
                      <w:bCs/>
                    </w:rPr>
                  </w:pPr>
                  <w:r>
                    <w:rPr>
                      <w:rFonts w:hint="eastAsia"/>
                      <w:b/>
                      <w:bCs/>
                    </w:rPr>
                    <w:t>环境管控单元编码/名称</w:t>
                  </w:r>
                </w:p>
              </w:tc>
              <w:tc>
                <w:tcPr>
                  <w:tcW w:w="548" w:type="pct"/>
                  <w:tcBorders>
                    <w:tl2br w:val="nil"/>
                    <w:tr2bl w:val="nil"/>
                  </w:tcBorders>
                  <w:vAlign w:val="center"/>
                </w:tcPr>
                <w:p w14:paraId="2B00026D">
                  <w:pPr>
                    <w:pStyle w:val="48"/>
                    <w:ind w:left="0" w:leftChars="0" w:right="0" w:rightChars="0" w:firstLine="0" w:firstLineChars="0"/>
                    <w:jc w:val="center"/>
                    <w:rPr>
                      <w:b/>
                      <w:bCs/>
                    </w:rPr>
                  </w:pPr>
                  <w:r>
                    <w:rPr>
                      <w:b/>
                      <w:bCs/>
                    </w:rPr>
                    <w:t>单元分类</w:t>
                  </w:r>
                </w:p>
              </w:tc>
              <w:tc>
                <w:tcPr>
                  <w:tcW w:w="1844" w:type="pct"/>
                  <w:tcBorders>
                    <w:tl2br w:val="nil"/>
                    <w:tr2bl w:val="nil"/>
                  </w:tcBorders>
                  <w:vAlign w:val="center"/>
                </w:tcPr>
                <w:p w14:paraId="3A69D0DC">
                  <w:pPr>
                    <w:pStyle w:val="48"/>
                    <w:ind w:left="0" w:leftChars="0" w:right="0" w:rightChars="0" w:firstLine="0" w:firstLineChars="0"/>
                    <w:jc w:val="center"/>
                    <w:rPr>
                      <w:b/>
                      <w:bCs/>
                    </w:rPr>
                  </w:pPr>
                  <w:r>
                    <w:rPr>
                      <w:b/>
                      <w:bCs/>
                    </w:rPr>
                    <w:t>经济产业布局</w:t>
                  </w:r>
                </w:p>
              </w:tc>
              <w:tc>
                <w:tcPr>
                  <w:tcW w:w="1559" w:type="pct"/>
                  <w:tcBorders>
                    <w:tl2br w:val="nil"/>
                    <w:tr2bl w:val="nil"/>
                  </w:tcBorders>
                  <w:vAlign w:val="center"/>
                </w:tcPr>
                <w:p w14:paraId="087E69C8">
                  <w:pPr>
                    <w:pStyle w:val="48"/>
                    <w:jc w:val="left"/>
                    <w:rPr>
                      <w:b/>
                      <w:bCs/>
                    </w:rPr>
                  </w:pPr>
                  <w:r>
                    <w:rPr>
                      <w:rFonts w:hint="eastAsia"/>
                      <w:b/>
                      <w:bCs/>
                    </w:rPr>
                    <w:t>主要环境问题和重要敏感目标</w:t>
                  </w:r>
                </w:p>
              </w:tc>
            </w:tr>
            <w:tr w14:paraId="30A1D4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47" w:type="pct"/>
                  <w:tcBorders>
                    <w:tl2br w:val="nil"/>
                    <w:tr2bl w:val="nil"/>
                  </w:tcBorders>
                  <w:vAlign w:val="center"/>
                </w:tcPr>
                <w:p w14:paraId="26278848">
                  <w:pPr>
                    <w:pStyle w:val="48"/>
                    <w:jc w:val="left"/>
                    <w:rPr>
                      <w:rFonts w:hint="eastAsia" w:eastAsia="宋体"/>
                      <w:lang w:eastAsia="zh-CN"/>
                    </w:rPr>
                  </w:pPr>
                  <w:r>
                    <w:t>ZH4306</w:t>
                  </w:r>
                  <w:r>
                    <w:rPr>
                      <w:rFonts w:hint="eastAsia"/>
                    </w:rPr>
                    <w:t>02</w:t>
                  </w:r>
                  <w:r>
                    <w:rPr>
                      <w:rFonts w:hint="eastAsia"/>
                      <w:lang w:val="en-US" w:eastAsia="zh-CN"/>
                    </w:rPr>
                    <w:t>2</w:t>
                  </w:r>
                  <w:r>
                    <w:rPr>
                      <w:rFonts w:hint="eastAsia"/>
                    </w:rPr>
                    <w:t>000</w:t>
                  </w:r>
                  <w:r>
                    <w:rPr>
                      <w:rFonts w:hint="eastAsia"/>
                      <w:lang w:val="en-US" w:eastAsia="zh-CN"/>
                    </w:rPr>
                    <w:t>3</w:t>
                  </w:r>
                </w:p>
                <w:p w14:paraId="55A4021B">
                  <w:pPr>
                    <w:pStyle w:val="48"/>
                    <w:jc w:val="left"/>
                    <w:rPr>
                      <w:rFonts w:hint="default" w:eastAsia="宋体"/>
                      <w:lang w:val="en-US" w:eastAsia="zh-CN"/>
                    </w:rPr>
                  </w:pPr>
                  <w:r>
                    <w:rPr>
                      <w:rFonts w:hint="eastAsia"/>
                      <w:lang w:val="en-US" w:eastAsia="zh-CN"/>
                    </w:rPr>
                    <w:t>城陵矶街道/岳阳楼街道/梅溪街道/望岳路街道/洛王街道/西塘镇/康王乡</w:t>
                  </w:r>
                </w:p>
              </w:tc>
              <w:tc>
                <w:tcPr>
                  <w:tcW w:w="548" w:type="pct"/>
                  <w:tcBorders>
                    <w:tl2br w:val="nil"/>
                    <w:tr2bl w:val="nil"/>
                  </w:tcBorders>
                  <w:vAlign w:val="center"/>
                </w:tcPr>
                <w:p w14:paraId="0FF19862">
                  <w:pPr>
                    <w:pStyle w:val="48"/>
                    <w:jc w:val="left"/>
                    <w:rPr>
                      <w:rFonts w:hint="default" w:eastAsia="宋体"/>
                      <w:lang w:val="en-US" w:eastAsia="zh-CN"/>
                    </w:rPr>
                  </w:pPr>
                  <w:r>
                    <w:rPr>
                      <w:rFonts w:hint="eastAsia"/>
                      <w:lang w:val="en-US" w:eastAsia="zh-CN"/>
                    </w:rPr>
                    <w:t>重点管控单元</w:t>
                  </w:r>
                </w:p>
              </w:tc>
              <w:tc>
                <w:tcPr>
                  <w:tcW w:w="1844" w:type="pct"/>
                  <w:tcBorders>
                    <w:tl2br w:val="nil"/>
                    <w:tr2bl w:val="nil"/>
                  </w:tcBorders>
                  <w:vAlign w:val="center"/>
                </w:tcPr>
                <w:p w14:paraId="426FA185">
                  <w:pPr>
                    <w:pStyle w:val="48"/>
                    <w:jc w:val="left"/>
                    <w:rPr>
                      <w:rFonts w:hint="default"/>
                      <w:lang w:val="en-US"/>
                    </w:rPr>
                  </w:pPr>
                  <w:r>
                    <w:rPr>
                      <w:rFonts w:hint="eastAsia"/>
                      <w:b/>
                      <w:bCs/>
                      <w:lang w:val="en-US" w:eastAsia="zh-CN"/>
                    </w:rPr>
                    <w:t>城陵矶街道/岳阳楼街道/梅溪街道/望岳路街道/洛王街道：</w:t>
                  </w:r>
                  <w:r>
                    <w:rPr>
                      <w:rFonts w:hint="eastAsia"/>
                      <w:b w:val="0"/>
                      <w:bCs w:val="0"/>
                      <w:lang w:val="en-US" w:eastAsia="zh-CN"/>
                    </w:rPr>
                    <w:t>商业中心</w:t>
                  </w:r>
                </w:p>
              </w:tc>
              <w:tc>
                <w:tcPr>
                  <w:tcW w:w="1559" w:type="pct"/>
                  <w:tcBorders>
                    <w:tl2br w:val="nil"/>
                    <w:tr2bl w:val="nil"/>
                  </w:tcBorders>
                  <w:vAlign w:val="center"/>
                </w:tcPr>
                <w:p w14:paraId="0886A62D">
                  <w:pPr>
                    <w:pStyle w:val="48"/>
                    <w:jc w:val="both"/>
                    <w:rPr>
                      <w:rFonts w:hint="default" w:eastAsia="宋体"/>
                      <w:lang w:val="en-US" w:eastAsia="zh-CN"/>
                    </w:rPr>
                  </w:pPr>
                  <w:r>
                    <w:rPr>
                      <w:rFonts w:hint="eastAsia"/>
                      <w:lang w:val="en-US" w:eastAsia="zh-CN"/>
                    </w:rPr>
                    <w:t>老城区雨污合流且截污不彻底等影响洞庭湖、东风湖、王家河等水环境质量；华能、岳阳林纸、洞氮、己内酰胺企业位于城区的上风向；城市化建设造成局部施工扬尘污染</w:t>
                  </w:r>
                </w:p>
              </w:tc>
            </w:tr>
            <w:tr w14:paraId="3115FA7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47" w:type="pct"/>
                  <w:tcBorders>
                    <w:tl2br w:val="nil"/>
                    <w:tr2bl w:val="nil"/>
                  </w:tcBorders>
                  <w:vAlign w:val="center"/>
                </w:tcPr>
                <w:p w14:paraId="4B5F4FC2">
                  <w:pPr>
                    <w:pStyle w:val="48"/>
                    <w:jc w:val="left"/>
                  </w:pPr>
                  <w:r>
                    <w:t>主要属性</w:t>
                  </w:r>
                </w:p>
              </w:tc>
              <w:tc>
                <w:tcPr>
                  <w:tcW w:w="3952" w:type="pct"/>
                  <w:gridSpan w:val="3"/>
                  <w:tcBorders>
                    <w:tl2br w:val="nil"/>
                    <w:tr2bl w:val="nil"/>
                  </w:tcBorders>
                  <w:vAlign w:val="center"/>
                </w:tcPr>
                <w:p w14:paraId="2283B07A">
                  <w:pPr>
                    <w:pStyle w:val="48"/>
                    <w:jc w:val="both"/>
                    <w:rPr>
                      <w:rFonts w:hint="default" w:eastAsia="宋体"/>
                      <w:lang w:val="en-US" w:eastAsia="zh-CN"/>
                    </w:rPr>
                  </w:pPr>
                  <w:r>
                    <w:rPr>
                      <w:rFonts w:hint="eastAsia"/>
                      <w:b/>
                      <w:bCs/>
                      <w:lang w:val="en-US" w:eastAsia="zh-CN"/>
                    </w:rPr>
                    <w:t>城陵矶街道</w:t>
                  </w:r>
                  <w:r>
                    <w:rPr>
                      <w:rFonts w:hint="eastAsia"/>
                      <w:b/>
                      <w:bCs/>
                    </w:rPr>
                    <w:t>：</w:t>
                  </w:r>
                  <w:r>
                    <w:rPr>
                      <w:rFonts w:hint="eastAsia"/>
                    </w:rPr>
                    <w:t>红线/一般生态空间/</w:t>
                  </w:r>
                  <w:r>
                    <w:rPr>
                      <w:rFonts w:hint="eastAsia"/>
                      <w:lang w:val="en-US" w:eastAsia="zh-CN"/>
                    </w:rPr>
                    <w:t>自然保护区/</w:t>
                  </w:r>
                  <w:r>
                    <w:rPr>
                      <w:rFonts w:hint="eastAsia"/>
                    </w:rPr>
                    <w:t>生物多样性保护功能重要区</w:t>
                  </w:r>
                  <w:r>
                    <w:rPr>
                      <w:rFonts w:hint="eastAsia"/>
                      <w:lang w:val="en-US" w:eastAsia="zh-CN"/>
                    </w:rPr>
                    <w:t>/</w:t>
                  </w:r>
                  <w:r>
                    <w:rPr>
                      <w:rFonts w:hint="eastAsia"/>
                    </w:rPr>
                    <w:t>水环境工业园重点管控区/工业园区/大气环境优先保护区/大气环境高排放重点管控区/大气环境受体敏感重点管控区/</w:t>
                  </w:r>
                  <w:r>
                    <w:rPr>
                      <w:rFonts w:hint="eastAsia"/>
                      <w:lang w:val="en-US" w:eastAsia="zh-CN"/>
                    </w:rPr>
                    <w:t>湖南东洞庭湖国家级自然保护区/岳阳楼-洞庭湖风景名胜区/华能电厂/岳阳林纸/建设用地重点管控区</w:t>
                  </w:r>
                  <w:r>
                    <w:rPr>
                      <w:rFonts w:hint="eastAsia"/>
                    </w:rPr>
                    <w:t>/一般管控区/中高风险企业用地/重点行业企业重点区域</w:t>
                  </w:r>
                  <w:r>
                    <w:rPr>
                      <w:rFonts w:hint="eastAsia"/>
                      <w:lang w:val="en-US" w:eastAsia="zh-CN"/>
                    </w:rPr>
                    <w:t>/临港污水处理厂（汇水）/高污染燃料禁燃区</w:t>
                  </w:r>
                </w:p>
              </w:tc>
            </w:tr>
            <w:tr w14:paraId="17BDC8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47" w:type="pct"/>
                  <w:tcBorders>
                    <w:tl2br w:val="nil"/>
                    <w:tr2bl w:val="nil"/>
                  </w:tcBorders>
                  <w:vAlign w:val="center"/>
                </w:tcPr>
                <w:p w14:paraId="3337296F">
                  <w:pPr>
                    <w:pStyle w:val="48"/>
                    <w:ind w:left="0" w:leftChars="0" w:right="0" w:rightChars="0" w:firstLine="0" w:firstLineChars="0"/>
                    <w:jc w:val="center"/>
                    <w:rPr>
                      <w:b/>
                      <w:bCs/>
                    </w:rPr>
                  </w:pPr>
                  <w:r>
                    <w:rPr>
                      <w:b/>
                      <w:bCs/>
                    </w:rPr>
                    <w:t>管控维度</w:t>
                  </w:r>
                </w:p>
              </w:tc>
              <w:tc>
                <w:tcPr>
                  <w:tcW w:w="2393" w:type="pct"/>
                  <w:gridSpan w:val="2"/>
                  <w:tcBorders>
                    <w:tl2br w:val="nil"/>
                    <w:tr2bl w:val="nil"/>
                  </w:tcBorders>
                  <w:vAlign w:val="center"/>
                </w:tcPr>
                <w:p w14:paraId="663D5E9D">
                  <w:pPr>
                    <w:pStyle w:val="48"/>
                    <w:ind w:left="0" w:leftChars="0" w:right="0" w:rightChars="0" w:firstLine="0" w:firstLineChars="0"/>
                    <w:jc w:val="center"/>
                    <w:rPr>
                      <w:b/>
                      <w:bCs/>
                    </w:rPr>
                  </w:pPr>
                  <w:r>
                    <w:rPr>
                      <w:b/>
                      <w:bCs/>
                    </w:rPr>
                    <w:t>管控要求</w:t>
                  </w:r>
                </w:p>
              </w:tc>
              <w:tc>
                <w:tcPr>
                  <w:tcW w:w="1559" w:type="pct"/>
                  <w:tcBorders>
                    <w:tl2br w:val="nil"/>
                    <w:tr2bl w:val="nil"/>
                  </w:tcBorders>
                  <w:vAlign w:val="center"/>
                </w:tcPr>
                <w:p w14:paraId="5B639E53">
                  <w:pPr>
                    <w:pStyle w:val="48"/>
                    <w:ind w:left="0" w:leftChars="0" w:right="0" w:rightChars="0" w:firstLine="0" w:firstLineChars="0"/>
                    <w:jc w:val="center"/>
                    <w:rPr>
                      <w:b/>
                      <w:bCs/>
                    </w:rPr>
                  </w:pPr>
                  <w:r>
                    <w:rPr>
                      <w:b/>
                      <w:bCs/>
                    </w:rPr>
                    <w:t>符合性分析</w:t>
                  </w:r>
                </w:p>
              </w:tc>
            </w:tr>
            <w:tr w14:paraId="25E3CA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47" w:type="pct"/>
                  <w:tcBorders>
                    <w:tl2br w:val="nil"/>
                    <w:tr2bl w:val="nil"/>
                  </w:tcBorders>
                  <w:vAlign w:val="center"/>
                </w:tcPr>
                <w:p w14:paraId="136BED72">
                  <w:pPr>
                    <w:pStyle w:val="48"/>
                    <w:ind w:left="0" w:leftChars="0" w:right="0" w:rightChars="0" w:firstLine="0" w:firstLineChars="0"/>
                    <w:jc w:val="center"/>
                  </w:pPr>
                  <w:r>
                    <w:t>空间布局</w:t>
                  </w:r>
                  <w:r>
                    <w:rPr>
                      <w:rFonts w:hint="eastAsia"/>
                    </w:rPr>
                    <w:t>约束</w:t>
                  </w:r>
                </w:p>
              </w:tc>
              <w:tc>
                <w:tcPr>
                  <w:tcW w:w="2393" w:type="pct"/>
                  <w:gridSpan w:val="2"/>
                  <w:tcBorders>
                    <w:tl2br w:val="nil"/>
                    <w:tr2bl w:val="nil"/>
                  </w:tcBorders>
                  <w:vAlign w:val="center"/>
                </w:tcPr>
                <w:p w14:paraId="2E80DE12">
                  <w:pPr>
                    <w:pStyle w:val="48"/>
                    <w:jc w:val="both"/>
                    <w:rPr>
                      <w:rFonts w:hint="default" w:eastAsia="宋体"/>
                      <w:lang w:val="en-US" w:eastAsia="zh-CN"/>
                    </w:rPr>
                  </w:pPr>
                  <w:r>
                    <w:rPr>
                      <w:rFonts w:hint="eastAsia"/>
                    </w:rPr>
                    <w:t>（1.1）</w:t>
                  </w:r>
                  <w:r>
                    <w:rPr>
                      <w:rFonts w:hint="eastAsia"/>
                      <w:lang w:val="en-US" w:eastAsia="zh-CN"/>
                    </w:rPr>
                    <w:t>岳阳楼洞庭湖风景名胜区城陵矶景点：以恢复植被和风景建设为主，要保护和管理好有价值的风景资源。可以适当设置为风景区游览服务的配套设施，并做好详细规划，禁止破坏风景环境的其他工程建设与生产活动。</w:t>
                  </w:r>
                </w:p>
                <w:p w14:paraId="20D42019">
                  <w:pPr>
                    <w:pStyle w:val="48"/>
                    <w:jc w:val="both"/>
                    <w:rPr>
                      <w:rFonts w:hint="eastAsia"/>
                      <w:lang w:val="en-US" w:eastAsia="zh-CN"/>
                    </w:rPr>
                  </w:pPr>
                  <w:r>
                    <w:rPr>
                      <w:rFonts w:hint="eastAsia"/>
                    </w:rPr>
                    <w:t>（1.2）</w:t>
                  </w:r>
                  <w:r>
                    <w:rPr>
                      <w:rFonts w:hint="eastAsia"/>
                      <w:lang w:val="en-US" w:eastAsia="zh-CN"/>
                    </w:rPr>
                    <w:t>城陵矶街道/岳阳楼街道/梅溪街道/望岳路街道：严禁生活污水、工业废水直接排入湖和向湖内倾倒垃圾。</w:t>
                  </w:r>
                </w:p>
                <w:p w14:paraId="3A6F9197">
                  <w:pPr>
                    <w:pStyle w:val="48"/>
                    <w:jc w:val="both"/>
                    <w:rPr>
                      <w:rFonts w:hint="eastAsia"/>
                      <w:lang w:val="en-US" w:eastAsia="zh-CN"/>
                    </w:rPr>
                  </w:pPr>
                  <w:r>
                    <w:rPr>
                      <w:rFonts w:hint="eastAsia"/>
                      <w:lang w:val="en-US" w:eastAsia="zh-CN"/>
                    </w:rPr>
                    <w:t>（1.3）严格落实河长制、湖长制，实施好长江十年禁渔。</w:t>
                  </w:r>
                </w:p>
                <w:p w14:paraId="5026120C">
                  <w:pPr>
                    <w:pStyle w:val="48"/>
                    <w:jc w:val="both"/>
                    <w:rPr>
                      <w:rFonts w:hint="default"/>
                      <w:lang w:val="en-US" w:eastAsia="zh-CN"/>
                    </w:rPr>
                  </w:pPr>
                  <w:r>
                    <w:rPr>
                      <w:rFonts w:hint="eastAsia"/>
                      <w:lang w:val="en-US" w:eastAsia="zh-CN"/>
                    </w:rPr>
                    <w:t>（1.4）禁止投肥（粪）投饵养殖的范围为全区范围（不含经济技术开发区、南湖新区）内所有天然湖泊和小</w:t>
                  </w:r>
                  <w:r>
                    <w:rPr>
                      <w:rFonts w:hint="default" w:ascii="Times New Roman" w:hAnsi="Times New Roman" w:cs="Times New Roman"/>
                      <w:lang w:val="en-US" w:eastAsia="zh-CN"/>
                    </w:rPr>
                    <w:t>Ⅱ</w:t>
                  </w:r>
                  <w:r>
                    <w:rPr>
                      <w:rFonts w:hint="eastAsia" w:ascii="Times New Roman" w:hAnsi="Times New Roman" w:cs="Times New Roman"/>
                      <w:lang w:val="en-US" w:eastAsia="zh-CN"/>
                    </w:rPr>
                    <w:t>型以上的水库。严禁在全区天然湖泊内进行投肥（化肥、生物有机肥等）、投粪（生活垃圾、各类畜禽养殖废弃物、沼气池废液废渣等）、投饵等污染水体的行为，严禁进行违法围网、网箱和珍珠养殖。</w:t>
                  </w:r>
                </w:p>
              </w:tc>
              <w:tc>
                <w:tcPr>
                  <w:tcW w:w="1559" w:type="pct"/>
                  <w:tcBorders>
                    <w:tl2br w:val="nil"/>
                    <w:tr2bl w:val="nil"/>
                  </w:tcBorders>
                  <w:vAlign w:val="center"/>
                </w:tcPr>
                <w:p w14:paraId="04E02478">
                  <w:pPr>
                    <w:pStyle w:val="48"/>
                    <w:adjustRightInd/>
                    <w:ind w:firstLine="420" w:firstLineChars="200"/>
                    <w:jc w:val="both"/>
                    <w:textAlignment w:val="auto"/>
                    <w:rPr>
                      <w:rFonts w:hint="default" w:eastAsia="宋体"/>
                      <w:lang w:val="en-US" w:eastAsia="zh-CN"/>
                    </w:rPr>
                  </w:pPr>
                  <w:r>
                    <w:t>本</w:t>
                  </w:r>
                  <w:r>
                    <w:rPr>
                      <w:rFonts w:hint="eastAsia"/>
                    </w:rPr>
                    <w:t>项目</w:t>
                  </w:r>
                  <w:r>
                    <w:rPr>
                      <w:rFonts w:hint="eastAsia"/>
                      <w:lang w:val="en-US" w:eastAsia="zh-CN"/>
                    </w:rPr>
                    <w:t>为固体废物治理业，位于华能电厂现有用地范围内，不新增用地</w:t>
                  </w:r>
                </w:p>
              </w:tc>
            </w:tr>
            <w:tr w14:paraId="72189E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47" w:type="pct"/>
                  <w:tcBorders>
                    <w:tl2br w:val="nil"/>
                    <w:tr2bl w:val="nil"/>
                  </w:tcBorders>
                  <w:vAlign w:val="center"/>
                </w:tcPr>
                <w:p w14:paraId="2EE48E05">
                  <w:pPr>
                    <w:pStyle w:val="48"/>
                    <w:ind w:left="0" w:leftChars="0" w:right="0" w:rightChars="0" w:firstLine="0" w:firstLineChars="0"/>
                    <w:jc w:val="center"/>
                  </w:pPr>
                  <w:r>
                    <w:t>污染物排放管控</w:t>
                  </w:r>
                </w:p>
              </w:tc>
              <w:tc>
                <w:tcPr>
                  <w:tcW w:w="2393" w:type="pct"/>
                  <w:gridSpan w:val="2"/>
                  <w:tcBorders>
                    <w:tl2br w:val="nil"/>
                    <w:tr2bl w:val="nil"/>
                  </w:tcBorders>
                  <w:vAlign w:val="center"/>
                </w:tcPr>
                <w:p w14:paraId="112930DC">
                  <w:pPr>
                    <w:pStyle w:val="48"/>
                    <w:jc w:val="both"/>
                    <w:rPr>
                      <w:rFonts w:hint="eastAsia"/>
                      <w:lang w:val="en-US" w:eastAsia="zh-CN"/>
                    </w:rPr>
                  </w:pPr>
                  <w:r>
                    <w:rPr>
                      <w:rFonts w:hint="eastAsia"/>
                    </w:rPr>
                    <w:t>（2.</w:t>
                  </w:r>
                  <w:r>
                    <w:rPr>
                      <w:rFonts w:hint="eastAsia"/>
                      <w:lang w:val="en-US" w:eastAsia="zh-CN"/>
                    </w:rPr>
                    <w:t>1</w:t>
                  </w:r>
                  <w:r>
                    <w:rPr>
                      <w:rFonts w:hint="eastAsia"/>
                    </w:rPr>
                    <w:t>）</w:t>
                  </w:r>
                  <w:r>
                    <w:rPr>
                      <w:rFonts w:hint="eastAsia"/>
                      <w:b/>
                      <w:bCs/>
                      <w:lang w:val="en-US" w:eastAsia="zh-CN"/>
                    </w:rPr>
                    <w:t>废气</w:t>
                  </w:r>
                  <w:r>
                    <w:rPr>
                      <w:rFonts w:hint="eastAsia"/>
                      <w:lang w:val="en-US" w:eastAsia="zh-CN"/>
                    </w:rPr>
                    <w:t>：聚焦臭氧前体物VOCs和氮氧化物，加快推进VOCs原辅材料源头替代，实施清洁能源替代，强化石化、化工、工业涂装、包装印刷等重点行业及油品储运销VOCs深度治理。</w:t>
                  </w:r>
                </w:p>
                <w:p w14:paraId="4C83A507">
                  <w:pPr>
                    <w:pStyle w:val="48"/>
                    <w:jc w:val="both"/>
                    <w:rPr>
                      <w:rFonts w:hint="eastAsia"/>
                      <w:lang w:val="en-US" w:eastAsia="zh-CN"/>
                    </w:rPr>
                  </w:pPr>
                  <w:r>
                    <w:rPr>
                      <w:rFonts w:hint="eastAsia"/>
                      <w:lang w:val="en-US" w:eastAsia="zh-CN"/>
                    </w:rPr>
                    <w:t>（2.2）</w:t>
                  </w:r>
                  <w:r>
                    <w:rPr>
                      <w:rFonts w:hint="eastAsia"/>
                      <w:b/>
                      <w:bCs/>
                      <w:lang w:val="en-US" w:eastAsia="zh-CN"/>
                    </w:rPr>
                    <w:t>废水</w:t>
                  </w:r>
                  <w:r>
                    <w:rPr>
                      <w:rFonts w:hint="eastAsia"/>
                      <w:lang w:val="en-US" w:eastAsia="zh-CN"/>
                    </w:rPr>
                    <w:t>：加快城镇水环境治理设施建设，在城市及乡镇污水处理设施全覆盖的基础上，加速城市老旧管网改造，实施雨污分流，提高生活污水集中收集率；加强农村生活污水治理，加快建设农村污水处理设施，提升农村污水处理率；强化渔业养殖尾水治理，做到养殖尾水资源化利用或达标排放。</w:t>
                  </w:r>
                </w:p>
                <w:p w14:paraId="35A92337">
                  <w:pPr>
                    <w:pStyle w:val="48"/>
                    <w:jc w:val="both"/>
                    <w:rPr>
                      <w:rFonts w:hint="eastAsia"/>
                      <w:lang w:val="en-US" w:eastAsia="zh-CN"/>
                    </w:rPr>
                  </w:pPr>
                  <w:r>
                    <w:rPr>
                      <w:rFonts w:hint="eastAsia"/>
                      <w:lang w:val="en-US" w:eastAsia="zh-CN"/>
                    </w:rPr>
                    <w:t>（2.3）</w:t>
                  </w:r>
                  <w:r>
                    <w:rPr>
                      <w:rFonts w:hint="eastAsia"/>
                      <w:b/>
                      <w:bCs/>
                      <w:lang w:val="en-US" w:eastAsia="zh-CN"/>
                    </w:rPr>
                    <w:t>固体废物</w:t>
                  </w:r>
                  <w:r>
                    <w:rPr>
                      <w:rFonts w:hint="eastAsia"/>
                      <w:lang w:val="en-US" w:eastAsia="zh-CN"/>
                    </w:rPr>
                    <w:t>：推进农村生活垃圾源头分类收集、减量化。推进强化危险废物监管和利用处置能力改革，逐步建立“源头严防、过程严管、后果严惩”危险废物监管体系。</w:t>
                  </w:r>
                </w:p>
                <w:p w14:paraId="1B66E1C8">
                  <w:pPr>
                    <w:pStyle w:val="48"/>
                    <w:jc w:val="both"/>
                    <w:rPr>
                      <w:rFonts w:hint="default"/>
                      <w:lang w:val="en-US" w:eastAsia="zh-CN"/>
                    </w:rPr>
                  </w:pPr>
                  <w:r>
                    <w:rPr>
                      <w:rFonts w:hint="eastAsia"/>
                      <w:lang w:val="en-US" w:eastAsia="zh-CN"/>
                    </w:rPr>
                    <w:t>（2.4）</w:t>
                  </w:r>
                  <w:r>
                    <w:rPr>
                      <w:rFonts w:hint="eastAsia"/>
                      <w:b/>
                      <w:bCs/>
                      <w:lang w:val="en-US" w:eastAsia="zh-CN"/>
                    </w:rPr>
                    <w:t>农业面源</w:t>
                  </w:r>
                  <w:r>
                    <w:rPr>
                      <w:rFonts w:hint="eastAsia"/>
                      <w:lang w:val="en-US" w:eastAsia="zh-CN"/>
                    </w:rPr>
                    <w:t>：深入推进化肥农药减量增效。科学用药，提高农药利用率。推进农膜秸秆回收利用。推进以种养结合为重点的畜禽养殖废弃物资源利用。</w:t>
                  </w:r>
                </w:p>
              </w:tc>
              <w:tc>
                <w:tcPr>
                  <w:tcW w:w="1559" w:type="pct"/>
                  <w:tcBorders>
                    <w:tl2br w:val="nil"/>
                    <w:tr2bl w:val="nil"/>
                  </w:tcBorders>
                  <w:vAlign w:val="center"/>
                </w:tcPr>
                <w:p w14:paraId="74440FA2">
                  <w:pPr>
                    <w:pStyle w:val="48"/>
                    <w:adjustRightInd/>
                    <w:ind w:firstLine="420" w:firstLineChars="200"/>
                    <w:jc w:val="both"/>
                    <w:textAlignment w:val="auto"/>
                  </w:pPr>
                  <w:r>
                    <w:rPr>
                      <w:rFonts w:hint="eastAsia"/>
                      <w:highlight w:val="none"/>
                    </w:rPr>
                    <w:t>本项目为固体废物综合利用项目，</w:t>
                  </w:r>
                  <w:r>
                    <w:rPr>
                      <w:rFonts w:hint="eastAsia"/>
                      <w:highlight w:val="none"/>
                      <w:lang w:val="en-US" w:eastAsia="zh-CN"/>
                    </w:rPr>
                    <w:t>属于技术改造，无新增废水，本项目无VOC</w:t>
                  </w:r>
                  <w:r>
                    <w:rPr>
                      <w:rFonts w:hint="eastAsia"/>
                      <w:highlight w:val="none"/>
                      <w:vertAlign w:val="subscript"/>
                      <w:lang w:val="en-US" w:eastAsia="zh-CN"/>
                    </w:rPr>
                    <w:t>S</w:t>
                  </w:r>
                  <w:r>
                    <w:rPr>
                      <w:rFonts w:hint="eastAsia"/>
                      <w:highlight w:val="none"/>
                      <w:lang w:val="en-US" w:eastAsia="zh-CN"/>
                    </w:rPr>
                    <w:t>产生。</w:t>
                  </w:r>
                </w:p>
              </w:tc>
            </w:tr>
            <w:tr w14:paraId="391D53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47" w:type="pct"/>
                  <w:tcBorders>
                    <w:tl2br w:val="nil"/>
                    <w:tr2bl w:val="nil"/>
                  </w:tcBorders>
                  <w:vAlign w:val="center"/>
                </w:tcPr>
                <w:p w14:paraId="35736D34">
                  <w:pPr>
                    <w:pStyle w:val="48"/>
                    <w:ind w:left="0" w:leftChars="0" w:right="0" w:rightChars="0" w:firstLine="0" w:firstLineChars="0"/>
                    <w:jc w:val="center"/>
                  </w:pPr>
                  <w:r>
                    <w:t>环境风险防控</w:t>
                  </w:r>
                </w:p>
              </w:tc>
              <w:tc>
                <w:tcPr>
                  <w:tcW w:w="2393" w:type="pct"/>
                  <w:gridSpan w:val="2"/>
                  <w:tcBorders>
                    <w:tl2br w:val="nil"/>
                    <w:tr2bl w:val="nil"/>
                  </w:tcBorders>
                  <w:vAlign w:val="center"/>
                </w:tcPr>
                <w:p w14:paraId="283124B5">
                  <w:pPr>
                    <w:pStyle w:val="48"/>
                    <w:jc w:val="both"/>
                  </w:pPr>
                  <w:r>
                    <w:rPr>
                      <w:rFonts w:hint="eastAsia"/>
                    </w:rPr>
                    <w:t>（3.1）开展重点涉农街道（乡）受污染耕地土壤重金属成因排查试点，督促开展污染源头风险管控；</w:t>
                  </w:r>
                </w:p>
                <w:p w14:paraId="0059EBCE">
                  <w:pPr>
                    <w:pStyle w:val="48"/>
                    <w:jc w:val="both"/>
                  </w:pPr>
                  <w:r>
                    <w:rPr>
                      <w:rFonts w:hint="eastAsia"/>
                    </w:rPr>
                    <w:t>（3.2）有效管控建设用地土壤污染风险。严格土壤污染重点监管单位和沿江化工企业搬迁腾退用地土壤污染风险管控。以用途变更为“一住两公”的地块为重点，依法开展土壤污染状况调查和风险评估。对纳入建设用地土壤污染风险管控和修复名录内的地块，移出名录前，不得核发建设工程规划许可证。从严管控农药、化工等行业重度污染地块规划用途，确需开发利用的，鼓励用于拓展生态空间。对列入优先监管清单的地块，开展土壤污染调查和风险评估，按要求采取风险防控措施。</w:t>
                  </w:r>
                </w:p>
                <w:p w14:paraId="14B7EC38">
                  <w:pPr>
                    <w:pStyle w:val="48"/>
                    <w:jc w:val="both"/>
                  </w:pPr>
                  <w:r>
                    <w:rPr>
                      <w:rFonts w:hint="eastAsia"/>
                    </w:rPr>
                    <w:t>（3.3）推进农用地土壤污染防治和安全利用。开展受污染耕地土壤重金属成因排查试点，督促开展污染源头风险管控。确保受污染耕地安全利用率达到91%。</w:t>
                  </w:r>
                </w:p>
              </w:tc>
              <w:tc>
                <w:tcPr>
                  <w:tcW w:w="1559" w:type="pct"/>
                  <w:tcBorders>
                    <w:tl2br w:val="nil"/>
                    <w:tr2bl w:val="nil"/>
                  </w:tcBorders>
                  <w:vAlign w:val="center"/>
                </w:tcPr>
                <w:p w14:paraId="6EEDE487">
                  <w:pPr>
                    <w:widowControl w:val="0"/>
                    <w:spacing w:line="240" w:lineRule="auto"/>
                    <w:ind w:firstLine="420"/>
                    <w:jc w:val="both"/>
                    <w:rPr>
                      <w:sz w:val="21"/>
                      <w:szCs w:val="21"/>
                    </w:rPr>
                  </w:pPr>
                  <w:r>
                    <w:rPr>
                      <w:rFonts w:hint="eastAsia"/>
                      <w:sz w:val="21"/>
                      <w:szCs w:val="21"/>
                    </w:rPr>
                    <w:t>本项目</w:t>
                  </w:r>
                  <w:r>
                    <w:rPr>
                      <w:rFonts w:hint="eastAsia"/>
                      <w:sz w:val="21"/>
                      <w:szCs w:val="21"/>
                      <w:lang w:val="en-US" w:eastAsia="zh-CN"/>
                    </w:rPr>
                    <w:t>位于华能电厂现有用地范围内</w:t>
                  </w:r>
                  <w:r>
                    <w:rPr>
                      <w:rFonts w:hint="eastAsia"/>
                      <w:sz w:val="21"/>
                      <w:szCs w:val="21"/>
                    </w:rPr>
                    <w:t>，不属于纳入建设用地土壤污染风险管控和修复名录内的地块。</w:t>
                  </w:r>
                </w:p>
                <w:p w14:paraId="3765027D">
                  <w:pPr>
                    <w:widowControl w:val="0"/>
                    <w:spacing w:line="240" w:lineRule="auto"/>
                    <w:ind w:firstLine="420"/>
                    <w:jc w:val="both"/>
                    <w:rPr>
                      <w:sz w:val="21"/>
                      <w:szCs w:val="21"/>
                    </w:rPr>
                  </w:pPr>
                  <w:r>
                    <w:rPr>
                      <w:rFonts w:hint="eastAsia"/>
                      <w:sz w:val="21"/>
                      <w:szCs w:val="21"/>
                    </w:rPr>
                    <w:t>本项目将按要求进行防渗，防止污染土壤和地下水。</w:t>
                  </w:r>
                </w:p>
              </w:tc>
            </w:tr>
            <w:tr w14:paraId="76599B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47" w:type="pct"/>
                  <w:tcBorders>
                    <w:tl2br w:val="nil"/>
                    <w:tr2bl w:val="nil"/>
                  </w:tcBorders>
                  <w:vAlign w:val="center"/>
                </w:tcPr>
                <w:p w14:paraId="351CD46C">
                  <w:pPr>
                    <w:pStyle w:val="48"/>
                    <w:ind w:left="0" w:leftChars="0" w:right="0" w:rightChars="0" w:firstLine="0" w:firstLineChars="0"/>
                    <w:jc w:val="center"/>
                  </w:pPr>
                  <w:r>
                    <w:t>资源开发效率要求</w:t>
                  </w:r>
                </w:p>
              </w:tc>
              <w:tc>
                <w:tcPr>
                  <w:tcW w:w="2393" w:type="pct"/>
                  <w:gridSpan w:val="2"/>
                  <w:tcBorders>
                    <w:tl2br w:val="nil"/>
                    <w:tr2bl w:val="nil"/>
                  </w:tcBorders>
                  <w:vAlign w:val="center"/>
                </w:tcPr>
                <w:p w14:paraId="2E0E03C9">
                  <w:pPr>
                    <w:pStyle w:val="48"/>
                    <w:jc w:val="both"/>
                  </w:pPr>
                  <w:r>
                    <w:rPr>
                      <w:rFonts w:hint="eastAsia"/>
                    </w:rPr>
                    <w:t>（4.1）水资源：2025年，岳阳楼区用水总量6.04亿立方米，万元地区生产总值用水量比2020年下降13.36%，万元工业增加值用水量比2020年下降4.25%。</w:t>
                  </w:r>
                </w:p>
                <w:p w14:paraId="6AB3F39C">
                  <w:pPr>
                    <w:pStyle w:val="48"/>
                    <w:jc w:val="both"/>
                  </w:pPr>
                  <w:r>
                    <w:rPr>
                      <w:rFonts w:hint="eastAsia"/>
                    </w:rPr>
                    <w:t>（4.2）能源：能耗按照各区（岳阳楼区、经开区、新港区、南湖新区）总综合能源消费量除以各区GDP总和测算，“十四五”时期能耗强度降低基本目标16%，激励目标16.5%。</w:t>
                  </w:r>
                </w:p>
                <w:p w14:paraId="14958D5A">
                  <w:pPr>
                    <w:pStyle w:val="48"/>
                    <w:jc w:val="both"/>
                  </w:pPr>
                  <w:r>
                    <w:rPr>
                      <w:rFonts w:hint="eastAsia"/>
                    </w:rPr>
                    <w:t>（4.3）土地资源：岳阳楼区耕地保有量52.55平方千米，永久基本农田保护面积30.64平方千米，生态保护红线面积7.05平方千米，城镇开发边界146.96平方千米。</w:t>
                  </w:r>
                </w:p>
              </w:tc>
              <w:tc>
                <w:tcPr>
                  <w:tcW w:w="1559" w:type="pct"/>
                  <w:tcBorders>
                    <w:tl2br w:val="nil"/>
                    <w:tr2bl w:val="nil"/>
                  </w:tcBorders>
                  <w:vAlign w:val="center"/>
                </w:tcPr>
                <w:p w14:paraId="485C7BD4">
                  <w:pPr>
                    <w:spacing w:line="240" w:lineRule="auto"/>
                    <w:ind w:firstLine="420"/>
                    <w:jc w:val="left"/>
                    <w:rPr>
                      <w:sz w:val="21"/>
                      <w:szCs w:val="21"/>
                    </w:rPr>
                  </w:pPr>
                  <w:r>
                    <w:rPr>
                      <w:sz w:val="21"/>
                      <w:szCs w:val="21"/>
                    </w:rPr>
                    <w:t>本项目生产过程用到的能源主要为水、电，相对区域资源利用总量较少。</w:t>
                  </w:r>
                </w:p>
                <w:p w14:paraId="1F074E75">
                  <w:pPr>
                    <w:pStyle w:val="48"/>
                    <w:adjustRightInd/>
                    <w:ind w:firstLine="420" w:firstLineChars="200"/>
                    <w:jc w:val="both"/>
                    <w:textAlignment w:val="auto"/>
                    <w:rPr>
                      <w:szCs w:val="21"/>
                    </w:rPr>
                  </w:pPr>
                  <w:r>
                    <w:rPr>
                      <w:rFonts w:hint="eastAsia"/>
                      <w:sz w:val="21"/>
                      <w:szCs w:val="21"/>
                    </w:rPr>
                    <w:t>本项目</w:t>
                  </w:r>
                  <w:r>
                    <w:rPr>
                      <w:rFonts w:hint="eastAsia"/>
                      <w:sz w:val="21"/>
                      <w:szCs w:val="21"/>
                      <w:lang w:val="en-US" w:eastAsia="zh-CN"/>
                    </w:rPr>
                    <w:t>位于华能电厂现有用地范围内</w:t>
                  </w:r>
                  <w:r>
                    <w:rPr>
                      <w:rFonts w:hint="eastAsia"/>
                      <w:szCs w:val="21"/>
                    </w:rPr>
                    <w:t>，</w:t>
                  </w:r>
                  <w:r>
                    <w:rPr>
                      <w:rFonts w:hint="eastAsia"/>
                      <w:szCs w:val="21"/>
                      <w:lang w:val="en-US" w:eastAsia="zh-CN"/>
                    </w:rPr>
                    <w:t>不新增用地，</w:t>
                  </w:r>
                  <w:r>
                    <w:rPr>
                      <w:rFonts w:hint="eastAsia"/>
                      <w:szCs w:val="21"/>
                    </w:rPr>
                    <w:t>不在生态红线保护区内，未占用基本农田。</w:t>
                  </w:r>
                </w:p>
              </w:tc>
            </w:tr>
          </w:tbl>
          <w:p w14:paraId="66A3ABF2">
            <w:pPr>
              <w:spacing w:before="120" w:beforeLines="50"/>
              <w:ind w:firstLine="480"/>
              <w:jc w:val="left"/>
              <w:rPr>
                <w:b/>
                <w:bCs/>
              </w:rPr>
            </w:pPr>
            <w:r>
              <w:t>根据上表可知，本项目建设能满足</w:t>
            </w:r>
            <w:r>
              <w:rPr>
                <w:rFonts w:hint="eastAsia"/>
              </w:rPr>
              <w:t>《岳阳市生态环境分区管控动态更新成果（2023年版））》</w:t>
            </w:r>
            <w:r>
              <w:t>相关要求。</w:t>
            </w:r>
          </w:p>
          <w:p w14:paraId="7C50197F">
            <w:pPr>
              <w:numPr>
                <w:ilvl w:val="0"/>
                <w:numId w:val="7"/>
              </w:numPr>
              <w:autoSpaceDE w:val="0"/>
              <w:autoSpaceDN w:val="0"/>
              <w:adjustRightInd w:val="0"/>
              <w:snapToGrid w:val="0"/>
              <w:ind w:left="0" w:firstLine="0" w:firstLineChars="0"/>
              <w:jc w:val="left"/>
              <w:rPr>
                <w:b/>
                <w:bCs/>
                <w:highlight w:val="none"/>
              </w:rPr>
            </w:pPr>
            <w:bookmarkStart w:id="58" w:name="_Toc8037"/>
            <w:bookmarkStart w:id="59" w:name="_Toc337"/>
            <w:bookmarkStart w:id="60" w:name="_Toc16024"/>
            <w:r>
              <w:rPr>
                <w:rFonts w:hint="eastAsia"/>
                <w:b/>
                <w:bCs/>
                <w:highlight w:val="none"/>
                <w:lang w:val="en-US" w:eastAsia="zh-CN"/>
              </w:rPr>
              <w:t>与《湖南省空气质量持续改善行动计划实施方案》的符合性分析</w:t>
            </w:r>
          </w:p>
          <w:p w14:paraId="76F33BD7">
            <w:pPr>
              <w:numPr>
                <w:ilvl w:val="-1"/>
                <w:numId w:val="0"/>
              </w:numPr>
              <w:autoSpaceDE/>
              <w:autoSpaceDN/>
              <w:adjustRightInd w:val="0"/>
              <w:snapToGrid w:val="0"/>
              <w:ind w:left="0" w:firstLine="480" w:firstLineChars="200"/>
              <w:jc w:val="left"/>
              <w:rPr>
                <w:rFonts w:hint="eastAsia"/>
              </w:rPr>
            </w:pPr>
            <w:r>
              <w:rPr>
                <w:rFonts w:hint="eastAsia"/>
              </w:rPr>
              <w:t>本项目与《湖南省空气质量持续改善行动计划实施方案》相关要求的符合性分析见下表。</w:t>
            </w:r>
          </w:p>
          <w:p w14:paraId="3AB6E0CE">
            <w:pPr>
              <w:widowControl w:val="0"/>
              <w:numPr>
                <w:ilvl w:val="0"/>
                <w:numId w:val="8"/>
              </w:numPr>
              <w:autoSpaceDE/>
              <w:autoSpaceDN/>
              <w:adjustRightInd/>
              <w:snapToGrid/>
              <w:spacing w:line="240" w:lineRule="auto"/>
              <w:ind w:left="0" w:firstLine="482" w:firstLineChars="200"/>
              <w:jc w:val="center"/>
              <w:rPr>
                <w:rFonts w:hint="eastAsia"/>
                <w:b/>
                <w:bCs/>
              </w:rPr>
            </w:pPr>
            <w:r>
              <w:rPr>
                <w:rFonts w:hint="eastAsia"/>
                <w:b/>
                <w:bCs/>
                <w:lang w:val="en-US" w:eastAsia="zh-CN"/>
              </w:rPr>
              <w:t>与</w:t>
            </w:r>
            <w:r>
              <w:rPr>
                <w:rFonts w:hint="eastAsia"/>
                <w:b/>
                <w:bCs/>
                <w:highlight w:val="none"/>
                <w:lang w:val="en-US" w:eastAsia="zh-CN"/>
              </w:rPr>
              <w:t>《湖南省空气质量持续改善行动计划实施方案》的符合性分析表</w:t>
            </w:r>
          </w:p>
          <w:tbl>
            <w:tblPr>
              <w:tblStyle w:val="32"/>
              <w:tblW w:w="0" w:type="auto"/>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14"/>
              <w:gridCol w:w="4000"/>
              <w:gridCol w:w="1919"/>
              <w:gridCol w:w="1018"/>
            </w:tblGrid>
            <w:tr w14:paraId="56CEF5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14" w:type="dxa"/>
                  <w:tcBorders>
                    <w:tl2br w:val="nil"/>
                    <w:tr2bl w:val="nil"/>
                  </w:tcBorders>
                  <w:vAlign w:val="center"/>
                </w:tcPr>
                <w:p w14:paraId="6EB2EFAB">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eastAsia="宋体"/>
                      <w:b/>
                      <w:bCs/>
                      <w:sz w:val="21"/>
                      <w:szCs w:val="21"/>
                      <w:highlight w:val="none"/>
                      <w:u w:val="none"/>
                      <w:vertAlign w:val="baseline"/>
                      <w:lang w:val="en-US" w:eastAsia="zh-CN"/>
                    </w:rPr>
                  </w:pPr>
                  <w:r>
                    <w:rPr>
                      <w:rFonts w:hint="eastAsia"/>
                      <w:b/>
                      <w:bCs/>
                      <w:sz w:val="21"/>
                      <w:szCs w:val="21"/>
                      <w:highlight w:val="none"/>
                      <w:u w:val="none"/>
                      <w:vertAlign w:val="baseline"/>
                      <w:lang w:val="en-US" w:eastAsia="zh-CN"/>
                    </w:rPr>
                    <w:t>文件</w:t>
                  </w:r>
                </w:p>
              </w:tc>
              <w:tc>
                <w:tcPr>
                  <w:tcW w:w="4000" w:type="dxa"/>
                  <w:tcBorders>
                    <w:tl2br w:val="nil"/>
                    <w:tr2bl w:val="nil"/>
                  </w:tcBorders>
                  <w:vAlign w:val="center"/>
                </w:tcPr>
                <w:p w14:paraId="3BA88E05">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eastAsia="宋体"/>
                      <w:b/>
                      <w:bCs/>
                      <w:sz w:val="21"/>
                      <w:szCs w:val="21"/>
                      <w:highlight w:val="none"/>
                      <w:u w:val="none"/>
                      <w:vertAlign w:val="baseline"/>
                      <w:lang w:val="en-US" w:eastAsia="zh-CN"/>
                    </w:rPr>
                  </w:pPr>
                  <w:r>
                    <w:rPr>
                      <w:rFonts w:hint="eastAsia"/>
                      <w:b/>
                      <w:bCs/>
                      <w:sz w:val="21"/>
                      <w:szCs w:val="21"/>
                      <w:highlight w:val="none"/>
                      <w:u w:val="none"/>
                      <w:vertAlign w:val="baseline"/>
                      <w:lang w:val="en-US" w:eastAsia="zh-CN"/>
                    </w:rPr>
                    <w:t>内容或要求</w:t>
                  </w:r>
                </w:p>
              </w:tc>
              <w:tc>
                <w:tcPr>
                  <w:tcW w:w="1919" w:type="dxa"/>
                  <w:tcBorders>
                    <w:tl2br w:val="nil"/>
                    <w:tr2bl w:val="nil"/>
                  </w:tcBorders>
                  <w:vAlign w:val="center"/>
                </w:tcPr>
                <w:p w14:paraId="5E7AB2C4">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eastAsia="宋体"/>
                      <w:b/>
                      <w:bCs/>
                      <w:sz w:val="21"/>
                      <w:szCs w:val="21"/>
                      <w:highlight w:val="none"/>
                      <w:u w:val="none"/>
                      <w:vertAlign w:val="baseline"/>
                      <w:lang w:val="en-US" w:eastAsia="zh-CN"/>
                    </w:rPr>
                  </w:pPr>
                  <w:r>
                    <w:rPr>
                      <w:rFonts w:hint="eastAsia"/>
                      <w:b/>
                      <w:bCs/>
                      <w:sz w:val="21"/>
                      <w:szCs w:val="21"/>
                      <w:highlight w:val="none"/>
                      <w:u w:val="none"/>
                      <w:vertAlign w:val="baseline"/>
                      <w:lang w:val="en-US" w:eastAsia="zh-CN"/>
                    </w:rPr>
                    <w:t>本项目情况</w:t>
                  </w:r>
                </w:p>
              </w:tc>
              <w:tc>
                <w:tcPr>
                  <w:tcW w:w="1018" w:type="dxa"/>
                  <w:tcBorders>
                    <w:tl2br w:val="nil"/>
                    <w:tr2bl w:val="nil"/>
                  </w:tcBorders>
                  <w:vAlign w:val="center"/>
                </w:tcPr>
                <w:p w14:paraId="4D688B3B">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eastAsia="宋体"/>
                      <w:b/>
                      <w:bCs/>
                      <w:sz w:val="21"/>
                      <w:szCs w:val="21"/>
                      <w:highlight w:val="none"/>
                      <w:u w:val="none"/>
                      <w:vertAlign w:val="baseline"/>
                      <w:lang w:val="en-US" w:eastAsia="zh-CN"/>
                    </w:rPr>
                  </w:pPr>
                  <w:r>
                    <w:rPr>
                      <w:rFonts w:hint="eastAsia"/>
                      <w:b/>
                      <w:bCs/>
                      <w:sz w:val="21"/>
                      <w:szCs w:val="21"/>
                      <w:highlight w:val="none"/>
                      <w:u w:val="none"/>
                      <w:vertAlign w:val="baseline"/>
                      <w:lang w:val="en-US" w:eastAsia="zh-CN"/>
                    </w:rPr>
                    <w:t>相符性</w:t>
                  </w:r>
                </w:p>
              </w:tc>
            </w:tr>
            <w:tr w14:paraId="2DCAE0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14" w:type="dxa"/>
                  <w:vMerge w:val="restart"/>
                  <w:tcBorders>
                    <w:tl2br w:val="nil"/>
                    <w:tr2bl w:val="nil"/>
                  </w:tcBorders>
                  <w:vAlign w:val="center"/>
                </w:tcPr>
                <w:p w14:paraId="5244002A">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eastAsia="宋体"/>
                      <w:b/>
                      <w:bCs/>
                      <w:sz w:val="21"/>
                      <w:szCs w:val="21"/>
                      <w:highlight w:val="none"/>
                      <w:u w:val="none"/>
                      <w:vertAlign w:val="baseline"/>
                      <w:lang w:val="en-US" w:eastAsia="zh-CN"/>
                    </w:rPr>
                  </w:pPr>
                  <w:r>
                    <w:rPr>
                      <w:rFonts w:hint="eastAsia"/>
                      <w:sz w:val="21"/>
                      <w:szCs w:val="21"/>
                      <w:lang w:eastAsia="zh-CN"/>
                    </w:rPr>
                    <w:t>《</w:t>
                  </w:r>
                  <w:r>
                    <w:rPr>
                      <w:rFonts w:hint="eastAsia"/>
                      <w:sz w:val="21"/>
                      <w:szCs w:val="21"/>
                    </w:rPr>
                    <w:t>湖南省空气质量持续改善行动计划实施方案</w:t>
                  </w:r>
                  <w:r>
                    <w:rPr>
                      <w:rFonts w:hint="eastAsia"/>
                      <w:sz w:val="21"/>
                      <w:szCs w:val="21"/>
                      <w:lang w:eastAsia="zh-CN"/>
                    </w:rPr>
                    <w:t>》</w:t>
                  </w:r>
                </w:p>
              </w:tc>
              <w:tc>
                <w:tcPr>
                  <w:tcW w:w="4000" w:type="dxa"/>
                  <w:tcBorders>
                    <w:tl2br w:val="nil"/>
                    <w:tr2bl w:val="nil"/>
                  </w:tcBorders>
                  <w:vAlign w:val="center"/>
                </w:tcPr>
                <w:p w14:paraId="230C1C10">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b w:val="0"/>
                      <w:bCs w:val="0"/>
                      <w:sz w:val="21"/>
                      <w:szCs w:val="21"/>
                      <w:highlight w:val="none"/>
                      <w:u w:val="none"/>
                      <w:vertAlign w:val="baseline"/>
                      <w:lang w:val="en-US" w:eastAsia="zh-CN"/>
                    </w:rPr>
                  </w:pPr>
                  <w:r>
                    <w:rPr>
                      <w:rFonts w:hint="eastAsia"/>
                      <w:b/>
                      <w:bCs/>
                      <w:sz w:val="21"/>
                      <w:szCs w:val="21"/>
                      <w:highlight w:val="none"/>
                      <w:u w:val="none"/>
                      <w:vertAlign w:val="baseline"/>
                      <w:lang w:val="en-US" w:eastAsia="zh-CN"/>
                    </w:rPr>
                    <w:t xml:space="preserve">一、总体要求 </w:t>
                  </w:r>
                  <w:r>
                    <w:rPr>
                      <w:rFonts w:hint="eastAsia"/>
                      <w:b w:val="0"/>
                      <w:bCs w:val="0"/>
                      <w:sz w:val="21"/>
                      <w:szCs w:val="21"/>
                      <w:highlight w:val="none"/>
                      <w:u w:val="none"/>
                      <w:vertAlign w:val="baseline"/>
                      <w:lang w:val="en-US" w:eastAsia="zh-CN"/>
                    </w:rPr>
                    <w:t>坚持以习近平新时代中国特色社会主义思想为指导，全面贯彻党的二十大和二十届三中全会精神，以降低细颗粒物（PM2.5）浓度为主线，以氮氧化物和挥发性有机物（VOCs）减排为抓手，强化源头防控，突出系统治污，完成国家下达的空气质量指标和主要污染物总量减排任务，推动空气质量持续改善，到2025年，11个以上市州PM2.5浓度达标，全省PM2.5浓度力争控制在32微克/立方米内。</w:t>
                  </w:r>
                </w:p>
              </w:tc>
              <w:tc>
                <w:tcPr>
                  <w:tcW w:w="1919" w:type="dxa"/>
                  <w:tcBorders>
                    <w:tl2br w:val="nil"/>
                    <w:tr2bl w:val="nil"/>
                  </w:tcBorders>
                  <w:vAlign w:val="center"/>
                </w:tcPr>
                <w:p w14:paraId="4344B880">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420" w:firstLineChars="200"/>
                    <w:jc w:val="both"/>
                    <w:textAlignment w:val="auto"/>
                    <w:rPr>
                      <w:rFonts w:hint="eastAsia"/>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本项目为固体废物治理项目，运营期主要废气污染物为颗粒物（粉尘），不涉及氮氧化物和VOCs排放。项目废气经仓顶脉冲布袋除尘器、侧抽模块化除尘器处理后达标排放，装车废气经散装机布袋除尘器处理后达标排放，符合“强化源头防控、突出系统治污”的总体要求。</w:t>
                  </w:r>
                </w:p>
              </w:tc>
              <w:tc>
                <w:tcPr>
                  <w:tcW w:w="1018" w:type="dxa"/>
                  <w:tcBorders>
                    <w:tl2br w:val="nil"/>
                    <w:tr2bl w:val="nil"/>
                  </w:tcBorders>
                  <w:vAlign w:val="center"/>
                </w:tcPr>
                <w:p w14:paraId="1979EF0E">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符合</w:t>
                  </w:r>
                </w:p>
              </w:tc>
            </w:tr>
            <w:tr w14:paraId="31C3D1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14" w:type="dxa"/>
                  <w:vMerge w:val="continue"/>
                  <w:tcBorders>
                    <w:tl2br w:val="nil"/>
                    <w:tr2bl w:val="nil"/>
                  </w:tcBorders>
                  <w:vAlign w:val="center"/>
                </w:tcPr>
                <w:p w14:paraId="3F8EA5E0">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eastAsia="宋体"/>
                      <w:b/>
                      <w:bCs/>
                      <w:sz w:val="21"/>
                      <w:szCs w:val="21"/>
                      <w:highlight w:val="none"/>
                      <w:u w:val="none"/>
                      <w:vertAlign w:val="baseline"/>
                      <w:lang w:val="en-US" w:eastAsia="zh-CN"/>
                    </w:rPr>
                  </w:pPr>
                </w:p>
              </w:tc>
              <w:tc>
                <w:tcPr>
                  <w:tcW w:w="5919" w:type="dxa"/>
                  <w:gridSpan w:val="2"/>
                  <w:tcBorders>
                    <w:tl2br w:val="nil"/>
                    <w:tr2bl w:val="nil"/>
                  </w:tcBorders>
                  <w:vAlign w:val="center"/>
                </w:tcPr>
                <w:p w14:paraId="4E4A1833">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rPr>
                      <w:rFonts w:hint="default"/>
                      <w:b w:val="0"/>
                      <w:bCs w:val="0"/>
                      <w:sz w:val="21"/>
                      <w:szCs w:val="21"/>
                      <w:highlight w:val="none"/>
                      <w:u w:val="none"/>
                      <w:vertAlign w:val="baseline"/>
                      <w:lang w:val="en-US" w:eastAsia="zh-CN"/>
                    </w:rPr>
                  </w:pPr>
                  <w:r>
                    <w:rPr>
                      <w:rFonts w:hint="eastAsia"/>
                      <w:b/>
                      <w:bCs/>
                      <w:sz w:val="21"/>
                      <w:szCs w:val="21"/>
                      <w:highlight w:val="none"/>
                      <w:u w:val="none"/>
                      <w:vertAlign w:val="baseline"/>
                      <w:lang w:val="en-US" w:eastAsia="zh-CN"/>
                    </w:rPr>
                    <w:t>二、推动产业结构优化升级</w:t>
                  </w:r>
                </w:p>
              </w:tc>
              <w:tc>
                <w:tcPr>
                  <w:tcW w:w="1018" w:type="dxa"/>
                  <w:vMerge w:val="restart"/>
                  <w:tcBorders>
                    <w:tl2br w:val="nil"/>
                    <w:tr2bl w:val="nil"/>
                  </w:tcBorders>
                  <w:vAlign w:val="center"/>
                </w:tcPr>
                <w:p w14:paraId="32252D86">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符合</w:t>
                  </w:r>
                </w:p>
              </w:tc>
            </w:tr>
            <w:tr w14:paraId="2C4882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14" w:type="dxa"/>
                  <w:vMerge w:val="continue"/>
                  <w:tcBorders>
                    <w:tl2br w:val="nil"/>
                    <w:tr2bl w:val="nil"/>
                  </w:tcBorders>
                  <w:vAlign w:val="center"/>
                </w:tcPr>
                <w:p w14:paraId="7EB293E1">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b/>
                      <w:bCs/>
                      <w:sz w:val="21"/>
                      <w:szCs w:val="21"/>
                      <w:highlight w:val="none"/>
                      <w:u w:val="none"/>
                      <w:vertAlign w:val="baseline"/>
                      <w:lang w:val="en-US" w:eastAsia="zh-CN"/>
                    </w:rPr>
                  </w:pPr>
                </w:p>
              </w:tc>
              <w:tc>
                <w:tcPr>
                  <w:tcW w:w="4000" w:type="dxa"/>
                  <w:tcBorders>
                    <w:tl2br w:val="nil"/>
                    <w:tr2bl w:val="nil"/>
                  </w:tcBorders>
                  <w:vAlign w:val="center"/>
                </w:tcPr>
                <w:p w14:paraId="296E7567">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rPr>
                      <w:rFonts w:hint="default"/>
                      <w:b w:val="0"/>
                      <w:bCs w:val="0"/>
                      <w:sz w:val="21"/>
                      <w:szCs w:val="21"/>
                      <w:highlight w:val="none"/>
                      <w:u w:val="none"/>
                      <w:vertAlign w:val="baseline"/>
                      <w:lang w:val="en-US" w:eastAsia="zh-CN"/>
                    </w:rPr>
                  </w:pPr>
                  <w:r>
                    <w:rPr>
                      <w:rFonts w:hint="eastAsia"/>
                      <w:b/>
                      <w:bCs/>
                      <w:sz w:val="21"/>
                      <w:szCs w:val="21"/>
                      <w:highlight w:val="none"/>
                      <w:u w:val="none"/>
                      <w:vertAlign w:val="baseline"/>
                      <w:lang w:val="en-US" w:eastAsia="zh-CN"/>
                    </w:rPr>
                    <w:t>（一）加强“两高”项目管理。</w:t>
                  </w:r>
                  <w:r>
                    <w:rPr>
                      <w:rFonts w:hint="eastAsia"/>
                      <w:b w:val="0"/>
                      <w:bCs w:val="0"/>
                      <w:sz w:val="21"/>
                      <w:szCs w:val="21"/>
                      <w:highlight w:val="none"/>
                      <w:u w:val="none"/>
                      <w:vertAlign w:val="baseline"/>
                      <w:lang w:val="en-US" w:eastAsia="zh-CN"/>
                    </w:rPr>
                    <w:t>新改扩建项目严格落实国家和省级产业规划、产业政策、生态环境分区管控方案、规划环评、项目环评、节能审查、产能置换、重点污染物重量控制、污染物排放区域削减、碳排放达峰目标等相关要求，盐泽尚达到国内情节生产先进水平、采用清洁运输方式，主要产品能达到标杆水平。涉及产能置换，能耗替代、煤耗替代和污染物总量空置的项目，被置换产能及其配套设施关停，能耗、煤耗、新增污染物总量削减替代措施落实后，新建项目方可投产。严禁新增钢铁产能，建立多元化废钢资源保障体系，持续提升钢铁工业的废钢使用量。</w:t>
                  </w:r>
                </w:p>
              </w:tc>
              <w:tc>
                <w:tcPr>
                  <w:tcW w:w="1919" w:type="dxa"/>
                  <w:tcBorders>
                    <w:tl2br w:val="nil"/>
                    <w:tr2bl w:val="nil"/>
                  </w:tcBorders>
                  <w:vAlign w:val="center"/>
                </w:tcPr>
                <w:p w14:paraId="22A6E9E2">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420" w:firstLineChars="200"/>
                    <w:jc w:val="both"/>
                    <w:textAlignment w:val="auto"/>
                    <w:rPr>
                      <w:rFonts w:hint="eastAsia"/>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本项目属于“N7723固体废物治理”，根据《产业结构调整指导目录（2024年本）》属于鼓励类项目。根据湖南省发改委《关于印发〈湖南省“两高”项目管理目录〉的通知》（湘发改环资〔2021〕968号），本项目不属于“两高”项目。项目已落实生态环境分区管控要求，与《岳阳市生态环境分区管控动态更新成果（2023年版）》相符。</w:t>
                  </w:r>
                </w:p>
              </w:tc>
              <w:tc>
                <w:tcPr>
                  <w:tcW w:w="1018" w:type="dxa"/>
                  <w:vMerge w:val="continue"/>
                  <w:tcBorders>
                    <w:tl2br w:val="nil"/>
                    <w:tr2bl w:val="nil"/>
                  </w:tcBorders>
                  <w:vAlign w:val="center"/>
                </w:tcPr>
                <w:p w14:paraId="0E5F3D9C">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b w:val="0"/>
                      <w:bCs w:val="0"/>
                      <w:sz w:val="21"/>
                      <w:szCs w:val="21"/>
                      <w:highlight w:val="none"/>
                      <w:u w:val="none"/>
                      <w:vertAlign w:val="baseline"/>
                      <w:lang w:val="en-US" w:eastAsia="zh-CN"/>
                    </w:rPr>
                  </w:pPr>
                </w:p>
              </w:tc>
            </w:tr>
            <w:tr w14:paraId="18FC17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14" w:type="dxa"/>
                  <w:vMerge w:val="continue"/>
                  <w:tcBorders>
                    <w:tl2br w:val="nil"/>
                    <w:tr2bl w:val="nil"/>
                  </w:tcBorders>
                  <w:vAlign w:val="center"/>
                </w:tcPr>
                <w:p w14:paraId="22CFD9DF">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b/>
                      <w:bCs/>
                      <w:sz w:val="21"/>
                      <w:szCs w:val="21"/>
                      <w:highlight w:val="none"/>
                      <w:u w:val="none"/>
                      <w:vertAlign w:val="baseline"/>
                      <w:lang w:val="en-US" w:eastAsia="zh-CN"/>
                    </w:rPr>
                  </w:pPr>
                </w:p>
              </w:tc>
              <w:tc>
                <w:tcPr>
                  <w:tcW w:w="4000" w:type="dxa"/>
                  <w:tcBorders>
                    <w:tl2br w:val="nil"/>
                    <w:tr2bl w:val="nil"/>
                  </w:tcBorders>
                  <w:vAlign w:val="center"/>
                </w:tcPr>
                <w:p w14:paraId="13DA2DC8">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rPr>
                      <w:rFonts w:hint="default"/>
                      <w:b w:val="0"/>
                      <w:bCs w:val="0"/>
                      <w:sz w:val="21"/>
                      <w:szCs w:val="21"/>
                      <w:highlight w:val="none"/>
                      <w:u w:val="none"/>
                      <w:vertAlign w:val="baseline"/>
                      <w:lang w:val="en-US" w:eastAsia="zh-CN"/>
                    </w:rPr>
                  </w:pPr>
                  <w:r>
                    <w:rPr>
                      <w:rFonts w:hint="eastAsia"/>
                      <w:b/>
                      <w:bCs/>
                      <w:sz w:val="21"/>
                      <w:szCs w:val="21"/>
                      <w:highlight w:val="none"/>
                      <w:u w:val="none"/>
                      <w:vertAlign w:val="baseline"/>
                      <w:lang w:val="en-US" w:eastAsia="zh-CN"/>
                    </w:rPr>
                    <w:t>（二）加快退出重点行业落后产能。</w:t>
                  </w:r>
                  <w:r>
                    <w:rPr>
                      <w:rFonts w:hint="eastAsia"/>
                      <w:b w:val="0"/>
                      <w:bCs w:val="0"/>
                      <w:sz w:val="21"/>
                      <w:szCs w:val="21"/>
                      <w:highlight w:val="none"/>
                      <w:u w:val="none"/>
                      <w:vertAlign w:val="baseline"/>
                      <w:lang w:val="en-US" w:eastAsia="zh-CN"/>
                    </w:rPr>
                    <w:t>严格执行《产业结构调整指导目录》，制定实施利用能耗、环保、质量、安全、技术等标准推动落后产能退出年度工作方案，加大重点行业落后产能淘汰力度，推动大规模设备更新，开展小型生物质锅炉清理整合。到2025年，全省砖瓦窑企业全部完成综合整治，基本完成2蒸吨/小时及以下生物质锅炉淘汰。</w:t>
                  </w:r>
                </w:p>
              </w:tc>
              <w:tc>
                <w:tcPr>
                  <w:tcW w:w="1919" w:type="dxa"/>
                  <w:tcBorders>
                    <w:tl2br w:val="nil"/>
                    <w:tr2bl w:val="nil"/>
                  </w:tcBorders>
                  <w:vAlign w:val="center"/>
                </w:tcPr>
                <w:p w14:paraId="22F42A7C">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420" w:firstLineChars="200"/>
                    <w:jc w:val="both"/>
                    <w:textAlignment w:val="auto"/>
                    <w:rPr>
                      <w:rFonts w:hint="eastAsia"/>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本项目属于《产业结构调整指导目录（2024年本）》中“四十二、环境保护与资源节约综合利用”下的“10．工业‘三废’循环利用”，为鼓励类项目。项目未使用淘汰落后的生产工艺装备，未生产淘汰落后的产品，符合该条要求。</w:t>
                  </w:r>
                </w:p>
              </w:tc>
              <w:tc>
                <w:tcPr>
                  <w:tcW w:w="1018" w:type="dxa"/>
                  <w:tcBorders>
                    <w:tl2br w:val="nil"/>
                    <w:tr2bl w:val="nil"/>
                  </w:tcBorders>
                  <w:vAlign w:val="center"/>
                </w:tcPr>
                <w:p w14:paraId="6BDF936D">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符合</w:t>
                  </w:r>
                </w:p>
              </w:tc>
            </w:tr>
            <w:tr w14:paraId="76B000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14" w:type="dxa"/>
                  <w:vMerge w:val="continue"/>
                  <w:tcBorders>
                    <w:tl2br w:val="nil"/>
                    <w:tr2bl w:val="nil"/>
                  </w:tcBorders>
                  <w:vAlign w:val="center"/>
                </w:tcPr>
                <w:p w14:paraId="5D7A4495">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b/>
                      <w:bCs/>
                      <w:sz w:val="21"/>
                      <w:szCs w:val="21"/>
                      <w:highlight w:val="none"/>
                      <w:u w:val="none"/>
                      <w:vertAlign w:val="baseline"/>
                      <w:lang w:val="en-US" w:eastAsia="zh-CN"/>
                    </w:rPr>
                  </w:pPr>
                </w:p>
              </w:tc>
              <w:tc>
                <w:tcPr>
                  <w:tcW w:w="4000" w:type="dxa"/>
                  <w:tcBorders>
                    <w:tl2br w:val="nil"/>
                    <w:tr2bl w:val="nil"/>
                  </w:tcBorders>
                  <w:vAlign w:val="center"/>
                </w:tcPr>
                <w:p w14:paraId="51977824">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rPr>
                      <w:rFonts w:hint="eastAsia"/>
                      <w:b w:val="0"/>
                      <w:bCs w:val="0"/>
                      <w:sz w:val="21"/>
                      <w:szCs w:val="21"/>
                      <w:highlight w:val="none"/>
                      <w:u w:val="none"/>
                      <w:vertAlign w:val="baseline"/>
                      <w:lang w:val="en-US" w:eastAsia="zh-CN"/>
                    </w:rPr>
                  </w:pPr>
                  <w:r>
                    <w:rPr>
                      <w:rFonts w:hint="eastAsia"/>
                      <w:b/>
                      <w:bCs/>
                      <w:sz w:val="21"/>
                      <w:szCs w:val="21"/>
                      <w:highlight w:val="none"/>
                      <w:u w:val="none"/>
                      <w:vertAlign w:val="baseline"/>
                      <w:lang w:val="en-US" w:eastAsia="zh-CN"/>
                    </w:rPr>
                    <w:t>（四）推动低VOCs含量原辅材料和产品源头替代。</w:t>
                  </w:r>
                  <w:r>
                    <w:rPr>
                      <w:rFonts w:hint="eastAsia"/>
                      <w:b w:val="0"/>
                      <w:bCs w:val="0"/>
                      <w:sz w:val="21"/>
                      <w:szCs w:val="21"/>
                      <w:highlight w:val="none"/>
                      <w:u w:val="none"/>
                      <w:vertAlign w:val="baseline"/>
                      <w:lang w:val="en-US" w:eastAsia="zh-CN"/>
                    </w:rPr>
                    <w:t>严格执行VOCs含量限值标准，严格控制生产和使用高VOCs含量原辅材料建设项目。以工业涂装、包装印刷、家具制造和电子行业等为重点，指导企业制定低（无）VOCs含量原辅材料替代计划，大力推动“应替尽替”。室外构筑物防护和城市道路交通标志推广使用低（无）VOCs含量涂料。</w:t>
                  </w:r>
                </w:p>
              </w:tc>
              <w:tc>
                <w:tcPr>
                  <w:tcW w:w="1919" w:type="dxa"/>
                  <w:tcBorders>
                    <w:tl2br w:val="nil"/>
                    <w:tr2bl w:val="nil"/>
                  </w:tcBorders>
                  <w:vAlign w:val="center"/>
                </w:tcPr>
                <w:p w14:paraId="765312E0">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420" w:firstLineChars="200"/>
                    <w:jc w:val="both"/>
                    <w:textAlignment w:val="auto"/>
                    <w:rPr>
                      <w:rFonts w:hint="eastAsia"/>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本项目为固体废物治理项目，不涉及VOCs排放。项目原辅材料为粉煤灰和石膏浆，不使用含VOCs的原辅材料</w:t>
                  </w:r>
                </w:p>
              </w:tc>
              <w:tc>
                <w:tcPr>
                  <w:tcW w:w="1018" w:type="dxa"/>
                  <w:tcBorders>
                    <w:tl2br w:val="nil"/>
                    <w:tr2bl w:val="nil"/>
                  </w:tcBorders>
                  <w:vAlign w:val="center"/>
                </w:tcPr>
                <w:p w14:paraId="7CBCBB14">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符合</w:t>
                  </w:r>
                </w:p>
              </w:tc>
            </w:tr>
            <w:tr w14:paraId="32ADF3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14" w:type="dxa"/>
                  <w:vMerge w:val="continue"/>
                  <w:tcBorders>
                    <w:tl2br w:val="nil"/>
                    <w:tr2bl w:val="nil"/>
                  </w:tcBorders>
                  <w:vAlign w:val="center"/>
                </w:tcPr>
                <w:p w14:paraId="578C5AC7">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b/>
                      <w:bCs/>
                      <w:sz w:val="21"/>
                      <w:szCs w:val="21"/>
                      <w:highlight w:val="none"/>
                      <w:u w:val="none"/>
                      <w:vertAlign w:val="baseline"/>
                      <w:lang w:val="en-US" w:eastAsia="zh-CN"/>
                    </w:rPr>
                  </w:pPr>
                </w:p>
              </w:tc>
              <w:tc>
                <w:tcPr>
                  <w:tcW w:w="5919" w:type="dxa"/>
                  <w:gridSpan w:val="2"/>
                  <w:tcBorders>
                    <w:tl2br w:val="nil"/>
                    <w:tr2bl w:val="nil"/>
                  </w:tcBorders>
                  <w:vAlign w:val="center"/>
                </w:tcPr>
                <w:p w14:paraId="3290F887">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rPr>
                      <w:rFonts w:hint="eastAsia"/>
                      <w:b w:val="0"/>
                      <w:bCs w:val="0"/>
                      <w:sz w:val="21"/>
                      <w:szCs w:val="21"/>
                      <w:highlight w:val="none"/>
                      <w:u w:val="none"/>
                      <w:vertAlign w:val="baseline"/>
                      <w:lang w:val="en-US" w:eastAsia="zh-CN"/>
                    </w:rPr>
                  </w:pPr>
                  <w:r>
                    <w:rPr>
                      <w:rFonts w:hint="eastAsia"/>
                      <w:b/>
                      <w:bCs/>
                      <w:sz w:val="21"/>
                      <w:szCs w:val="21"/>
                      <w:highlight w:val="none"/>
                      <w:u w:val="none"/>
                      <w:vertAlign w:val="baseline"/>
                      <w:lang w:val="en-US" w:eastAsia="zh-CN"/>
                    </w:rPr>
                    <w:t>三、推进能源绿色低碳转型</w:t>
                  </w:r>
                </w:p>
              </w:tc>
              <w:tc>
                <w:tcPr>
                  <w:tcW w:w="1018" w:type="dxa"/>
                  <w:vMerge w:val="restart"/>
                  <w:tcBorders>
                    <w:tl2br w:val="nil"/>
                    <w:tr2bl w:val="nil"/>
                  </w:tcBorders>
                  <w:vAlign w:val="center"/>
                </w:tcPr>
                <w:p w14:paraId="02797D36">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符合</w:t>
                  </w:r>
                </w:p>
              </w:tc>
            </w:tr>
            <w:tr w14:paraId="3A74BA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14" w:type="dxa"/>
                  <w:vMerge w:val="continue"/>
                  <w:tcBorders>
                    <w:tl2br w:val="nil"/>
                    <w:tr2bl w:val="nil"/>
                  </w:tcBorders>
                  <w:vAlign w:val="center"/>
                </w:tcPr>
                <w:p w14:paraId="2312B7DA">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b/>
                      <w:bCs/>
                      <w:sz w:val="21"/>
                      <w:szCs w:val="21"/>
                      <w:highlight w:val="none"/>
                      <w:u w:val="none"/>
                      <w:vertAlign w:val="baseline"/>
                      <w:lang w:val="en-US" w:eastAsia="zh-CN"/>
                    </w:rPr>
                  </w:pPr>
                </w:p>
              </w:tc>
              <w:tc>
                <w:tcPr>
                  <w:tcW w:w="4000" w:type="dxa"/>
                  <w:tcBorders>
                    <w:tl2br w:val="nil"/>
                    <w:tr2bl w:val="nil"/>
                  </w:tcBorders>
                  <w:vAlign w:val="center"/>
                </w:tcPr>
                <w:p w14:paraId="48742A83">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rPr>
                      <w:rFonts w:hint="eastAsia"/>
                      <w:b w:val="0"/>
                      <w:bCs w:val="0"/>
                      <w:sz w:val="21"/>
                      <w:szCs w:val="21"/>
                      <w:highlight w:val="none"/>
                      <w:u w:val="none"/>
                      <w:vertAlign w:val="baseline"/>
                      <w:lang w:val="en-US" w:eastAsia="zh-CN"/>
                    </w:rPr>
                  </w:pPr>
                  <w:r>
                    <w:rPr>
                      <w:rFonts w:hint="eastAsia"/>
                      <w:b/>
                      <w:bCs/>
                      <w:sz w:val="21"/>
                      <w:szCs w:val="21"/>
                      <w:highlight w:val="none"/>
                      <w:u w:val="none"/>
                      <w:vertAlign w:val="baseline"/>
                      <w:lang w:val="en-US" w:eastAsia="zh-CN"/>
                    </w:rPr>
                    <w:t>（五）大力发展清洁低碳能源。</w:t>
                  </w:r>
                  <w:r>
                    <w:rPr>
                      <w:rFonts w:hint="eastAsia"/>
                      <w:b w:val="0"/>
                      <w:bCs w:val="0"/>
                      <w:sz w:val="21"/>
                      <w:szCs w:val="21"/>
                      <w:highlight w:val="none"/>
                      <w:u w:val="none"/>
                      <w:vertAlign w:val="baseline"/>
                      <w:lang w:val="en-US" w:eastAsia="zh-CN"/>
                    </w:rPr>
                    <w:t>加快推进“宁电入湘”和“气化湖南”工程，高水平建设“一枢纽五领先”新型电力系统，积极开拓天然气工业消费和居民商服用户市场，推进浅层地热能建筑规模化应用。到2025年，非化石能源消费占比达到25%，电能占终端能源消费比重达到24%。</w:t>
                  </w:r>
                </w:p>
              </w:tc>
              <w:tc>
                <w:tcPr>
                  <w:tcW w:w="1919" w:type="dxa"/>
                  <w:tcBorders>
                    <w:tl2br w:val="nil"/>
                    <w:tr2bl w:val="nil"/>
                  </w:tcBorders>
                  <w:vAlign w:val="center"/>
                </w:tcPr>
                <w:p w14:paraId="4302C580">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420" w:firstLineChars="200"/>
                    <w:jc w:val="both"/>
                    <w:textAlignment w:val="auto"/>
                    <w:rPr>
                      <w:rFonts w:hint="eastAsia"/>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项目主要能源消耗为电力和新鲜水，不使用煤炭等高污染燃料。项目用电来源于电厂厂区供电，不属于高耗能项目，符合能源绿色低碳转型的导向要求。</w:t>
                  </w:r>
                </w:p>
              </w:tc>
              <w:tc>
                <w:tcPr>
                  <w:tcW w:w="1018" w:type="dxa"/>
                  <w:vMerge w:val="continue"/>
                  <w:tcBorders>
                    <w:tl2br w:val="nil"/>
                    <w:tr2bl w:val="nil"/>
                  </w:tcBorders>
                  <w:vAlign w:val="center"/>
                </w:tcPr>
                <w:p w14:paraId="13D16F85">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b w:val="0"/>
                      <w:bCs w:val="0"/>
                      <w:sz w:val="21"/>
                      <w:szCs w:val="21"/>
                      <w:highlight w:val="none"/>
                      <w:u w:val="none"/>
                      <w:vertAlign w:val="baseline"/>
                      <w:lang w:val="en-US" w:eastAsia="zh-CN"/>
                    </w:rPr>
                  </w:pPr>
                </w:p>
              </w:tc>
            </w:tr>
            <w:tr w14:paraId="0FDFA8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14" w:type="dxa"/>
                  <w:vMerge w:val="continue"/>
                  <w:tcBorders>
                    <w:tl2br w:val="nil"/>
                    <w:tr2bl w:val="nil"/>
                  </w:tcBorders>
                  <w:vAlign w:val="center"/>
                </w:tcPr>
                <w:p w14:paraId="045AE52B">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b/>
                      <w:bCs/>
                      <w:sz w:val="21"/>
                      <w:szCs w:val="21"/>
                      <w:highlight w:val="none"/>
                      <w:u w:val="none"/>
                      <w:vertAlign w:val="baseline"/>
                      <w:lang w:val="en-US" w:eastAsia="zh-CN"/>
                    </w:rPr>
                  </w:pPr>
                </w:p>
              </w:tc>
              <w:tc>
                <w:tcPr>
                  <w:tcW w:w="5919" w:type="dxa"/>
                  <w:gridSpan w:val="2"/>
                  <w:tcBorders>
                    <w:tl2br w:val="nil"/>
                    <w:tr2bl w:val="nil"/>
                  </w:tcBorders>
                  <w:vAlign w:val="center"/>
                </w:tcPr>
                <w:p w14:paraId="2603D629">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rPr>
                      <w:rFonts w:hint="default"/>
                      <w:b w:val="0"/>
                      <w:bCs w:val="0"/>
                      <w:sz w:val="21"/>
                      <w:szCs w:val="21"/>
                      <w:highlight w:val="none"/>
                      <w:u w:val="none"/>
                      <w:vertAlign w:val="baseline"/>
                      <w:lang w:val="en-US" w:eastAsia="zh-CN"/>
                    </w:rPr>
                  </w:pPr>
                  <w:r>
                    <w:rPr>
                      <w:rFonts w:hint="eastAsia"/>
                      <w:b/>
                      <w:bCs/>
                      <w:sz w:val="21"/>
                      <w:szCs w:val="21"/>
                      <w:highlight w:val="none"/>
                      <w:u w:val="none"/>
                      <w:vertAlign w:val="baseline"/>
                      <w:lang w:val="en-US" w:eastAsia="zh-CN"/>
                    </w:rPr>
                    <w:t>四、推动大宗固体废物综合利用绿色发展</w:t>
                  </w:r>
                </w:p>
              </w:tc>
              <w:tc>
                <w:tcPr>
                  <w:tcW w:w="1018" w:type="dxa"/>
                  <w:vMerge w:val="restart"/>
                  <w:tcBorders>
                    <w:tl2br w:val="nil"/>
                    <w:tr2bl w:val="nil"/>
                  </w:tcBorders>
                  <w:vAlign w:val="center"/>
                </w:tcPr>
                <w:p w14:paraId="2095D88D">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符合</w:t>
                  </w:r>
                </w:p>
              </w:tc>
            </w:tr>
            <w:tr w14:paraId="7F324D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14" w:type="dxa"/>
                  <w:vMerge w:val="continue"/>
                  <w:tcBorders>
                    <w:tl2br w:val="nil"/>
                    <w:tr2bl w:val="nil"/>
                  </w:tcBorders>
                  <w:vAlign w:val="center"/>
                </w:tcPr>
                <w:p w14:paraId="149E8455">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b/>
                      <w:bCs/>
                      <w:sz w:val="21"/>
                      <w:szCs w:val="21"/>
                      <w:highlight w:val="none"/>
                      <w:u w:val="none"/>
                      <w:vertAlign w:val="baseline"/>
                      <w:lang w:val="en-US" w:eastAsia="zh-CN"/>
                    </w:rPr>
                  </w:pPr>
                </w:p>
              </w:tc>
              <w:tc>
                <w:tcPr>
                  <w:tcW w:w="4000" w:type="dxa"/>
                  <w:tcBorders>
                    <w:tl2br w:val="nil"/>
                    <w:tr2bl w:val="nil"/>
                  </w:tcBorders>
                  <w:vAlign w:val="center"/>
                </w:tcPr>
                <w:p w14:paraId="263595EF">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rPr>
                      <w:rFonts w:hint="default"/>
                      <w:b w:val="0"/>
                      <w:bCs w:val="0"/>
                      <w:sz w:val="21"/>
                      <w:szCs w:val="21"/>
                      <w:highlight w:val="none"/>
                      <w:u w:val="none"/>
                      <w:vertAlign w:val="baseline"/>
                      <w:lang w:val="en-US" w:eastAsia="zh-CN"/>
                    </w:rPr>
                  </w:pPr>
                  <w:r>
                    <w:rPr>
                      <w:rFonts w:hint="eastAsia"/>
                      <w:b/>
                      <w:bCs/>
                      <w:sz w:val="21"/>
                      <w:szCs w:val="21"/>
                      <w:highlight w:val="none"/>
                      <w:u w:val="none"/>
                      <w:vertAlign w:val="baseline"/>
                      <w:lang w:val="en-US" w:eastAsia="zh-CN"/>
                    </w:rPr>
                    <w:t>（九）推动大宗货物运输“公转铁、公转水”。</w:t>
                  </w:r>
                  <w:r>
                    <w:rPr>
                      <w:rFonts w:hint="eastAsia"/>
                      <w:b w:val="0"/>
                      <w:bCs w:val="0"/>
                      <w:sz w:val="21"/>
                      <w:szCs w:val="21"/>
                      <w:highlight w:val="none"/>
                      <w:u w:val="none"/>
                      <w:vertAlign w:val="baseline"/>
                      <w:lang w:val="en-US" w:eastAsia="zh-CN"/>
                    </w:rPr>
                    <w:t>扎实推进铜官港、虞公港等铁路专用线和湘江长沙至城陵矶、澧资白沙至甘溪港、松虎安乡至望家垴等航道工程建设，加强公铁水高效衔接。引导道路货运企业向多式联运经营人转型，持续开展城市绿色货运配送示范。将清洁运输作为涉大宗货物运输重点行业新改扩建项目审核和监管重点。到2025年，铁路、水路货运量比2020年分别增长10%和12%左右。</w:t>
                  </w:r>
                </w:p>
              </w:tc>
              <w:tc>
                <w:tcPr>
                  <w:tcW w:w="1919" w:type="dxa"/>
                  <w:tcBorders>
                    <w:tl2br w:val="nil"/>
                    <w:tr2bl w:val="nil"/>
                  </w:tcBorders>
                  <w:vAlign w:val="center"/>
                </w:tcPr>
                <w:p w14:paraId="74CE0448">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420" w:firstLineChars="200"/>
                    <w:jc w:val="both"/>
                    <w:textAlignment w:val="auto"/>
                    <w:rPr>
                      <w:rFonts w:hint="eastAsia"/>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本项目物料运输采用专用密闭罐车运输，罐车气力输送系统配套使用散装机布袋除尘器收集处理粉尘。项目物料外运采用专用运输设备和车辆，加强运输过程管理。运输扬尘通过密闭罐车运输、厂区洒水抑尘等措施控制。本项目在运输环节采取了有效的扬尘控制措施，符合绿色运输的要求。</w:t>
                  </w:r>
                </w:p>
              </w:tc>
              <w:tc>
                <w:tcPr>
                  <w:tcW w:w="1018" w:type="dxa"/>
                  <w:vMerge w:val="continue"/>
                  <w:tcBorders>
                    <w:tl2br w:val="nil"/>
                    <w:tr2bl w:val="nil"/>
                  </w:tcBorders>
                  <w:vAlign w:val="center"/>
                </w:tcPr>
                <w:p w14:paraId="314D1E71">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b w:val="0"/>
                      <w:bCs w:val="0"/>
                      <w:sz w:val="21"/>
                      <w:szCs w:val="21"/>
                      <w:highlight w:val="none"/>
                      <w:u w:val="none"/>
                      <w:vertAlign w:val="baseline"/>
                      <w:lang w:val="en-US" w:eastAsia="zh-CN"/>
                    </w:rPr>
                  </w:pPr>
                </w:p>
              </w:tc>
            </w:tr>
          </w:tbl>
          <w:p w14:paraId="7873FEFC">
            <w:pPr>
              <w:numPr>
                <w:ilvl w:val="-1"/>
                <w:numId w:val="0"/>
              </w:numPr>
              <w:autoSpaceDE/>
              <w:autoSpaceDN/>
              <w:adjustRightInd/>
              <w:snapToGrid/>
              <w:spacing w:before="120" w:beforeLines="50"/>
              <w:ind w:left="0" w:firstLine="480" w:firstLineChars="0"/>
              <w:jc w:val="left"/>
              <w:rPr>
                <w:b/>
                <w:bCs/>
                <w:highlight w:val="yellow"/>
              </w:rPr>
            </w:pPr>
            <w:r>
              <w:rPr>
                <w:rFonts w:hint="eastAsia"/>
              </w:rPr>
              <w:t>由上表可知，本项目符合《湖南省空气质量持续改善行动计划实施方案》相关要求。</w:t>
            </w:r>
          </w:p>
          <w:p w14:paraId="30085A93">
            <w:pPr>
              <w:numPr>
                <w:ilvl w:val="0"/>
                <w:numId w:val="7"/>
              </w:numPr>
              <w:autoSpaceDE w:val="0"/>
              <w:autoSpaceDN w:val="0"/>
              <w:adjustRightInd w:val="0"/>
              <w:snapToGrid w:val="0"/>
              <w:ind w:left="0" w:firstLine="0" w:firstLineChars="0"/>
              <w:jc w:val="left"/>
              <w:rPr>
                <w:b/>
                <w:bCs/>
              </w:rPr>
            </w:pPr>
            <w:r>
              <w:rPr>
                <w:rFonts w:hint="eastAsia"/>
                <w:b/>
                <w:bCs/>
              </w:rPr>
              <w:t>与《</w:t>
            </w:r>
            <w:r>
              <w:rPr>
                <w:rFonts w:hint="eastAsia"/>
                <w:b/>
              </w:rPr>
              <w:t>湖南省</w:t>
            </w:r>
            <w:r>
              <w:rPr>
                <w:rFonts w:hint="eastAsia"/>
                <w:b/>
                <w:bCs/>
              </w:rPr>
              <w:t>长江经济带发展负面清单实施细则》（试行，2022年版）的符合性分析</w:t>
            </w:r>
            <w:bookmarkEnd w:id="58"/>
            <w:bookmarkEnd w:id="59"/>
            <w:bookmarkEnd w:id="60"/>
          </w:p>
          <w:p w14:paraId="4B879650">
            <w:pPr>
              <w:ind w:firstLine="480"/>
              <w:jc w:val="left"/>
              <w:rPr>
                <w:rFonts w:hint="eastAsia"/>
              </w:rPr>
            </w:pPr>
            <w:r>
              <w:rPr>
                <w:rFonts w:hint="eastAsia"/>
              </w:rPr>
              <w:t>本项目与《湖南省长江经济带发展负面清单实施细则》（试行，2022年版）相关要求的符合性分析见下表。</w:t>
            </w:r>
          </w:p>
          <w:p w14:paraId="2B9E5DE5">
            <w:pPr>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right="0" w:rightChars="0" w:firstLine="482" w:firstLineChars="200"/>
              <w:jc w:val="center"/>
              <w:textAlignment w:val="auto"/>
              <w:rPr>
                <w:b/>
                <w:bCs/>
              </w:rPr>
            </w:pPr>
            <w:r>
              <w:rPr>
                <w:rFonts w:hint="eastAsia"/>
                <w:b/>
                <w:bCs/>
              </w:rPr>
              <w:t>与《湖南省长江经济带发展负面清单实施细则》（试行，2022年版）的符合性分析表</w:t>
            </w:r>
          </w:p>
          <w:tbl>
            <w:tblPr>
              <w:tblStyle w:val="32"/>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58"/>
              <w:gridCol w:w="4522"/>
              <w:gridCol w:w="2188"/>
              <w:gridCol w:w="583"/>
            </w:tblGrid>
            <w:tr w14:paraId="3F81F9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7584E411">
                  <w:pPr>
                    <w:pStyle w:val="48"/>
                    <w:widowControl/>
                    <w:jc w:val="center"/>
                    <w:rPr>
                      <w:b/>
                      <w:bCs/>
                      <w:kern w:val="2"/>
                    </w:rPr>
                  </w:pPr>
                  <w:r>
                    <w:rPr>
                      <w:rFonts w:hint="eastAsia" w:cstheme="minorBidi"/>
                      <w:b/>
                      <w:bCs/>
                      <w:kern w:val="2"/>
                    </w:rPr>
                    <w:t>序号</w:t>
                  </w:r>
                </w:p>
              </w:tc>
              <w:tc>
                <w:tcPr>
                  <w:tcW w:w="2879" w:type="pct"/>
                  <w:tcBorders>
                    <w:tl2br w:val="nil"/>
                    <w:tr2bl w:val="nil"/>
                  </w:tcBorders>
                  <w:vAlign w:val="center"/>
                </w:tcPr>
                <w:p w14:paraId="062E6421">
                  <w:pPr>
                    <w:pStyle w:val="48"/>
                    <w:widowControl/>
                    <w:ind w:left="0" w:leftChars="0" w:right="0" w:rightChars="0" w:firstLine="0" w:firstLineChars="0"/>
                    <w:jc w:val="center"/>
                    <w:rPr>
                      <w:b/>
                      <w:bCs/>
                      <w:kern w:val="2"/>
                    </w:rPr>
                  </w:pPr>
                  <w:r>
                    <w:rPr>
                      <w:rFonts w:hint="eastAsia" w:cstheme="minorBidi"/>
                      <w:b/>
                      <w:bCs/>
                      <w:kern w:val="2"/>
                    </w:rPr>
                    <w:t>规范要求</w:t>
                  </w:r>
                </w:p>
              </w:tc>
              <w:tc>
                <w:tcPr>
                  <w:tcW w:w="1393" w:type="pct"/>
                  <w:tcBorders>
                    <w:tl2br w:val="nil"/>
                    <w:tr2bl w:val="nil"/>
                  </w:tcBorders>
                  <w:vAlign w:val="center"/>
                </w:tcPr>
                <w:p w14:paraId="3CC3F485">
                  <w:pPr>
                    <w:pStyle w:val="48"/>
                    <w:widowControl/>
                    <w:jc w:val="center"/>
                    <w:rPr>
                      <w:b/>
                      <w:bCs/>
                      <w:kern w:val="2"/>
                    </w:rPr>
                  </w:pPr>
                  <w:r>
                    <w:rPr>
                      <w:rFonts w:hint="eastAsia" w:cstheme="minorBidi"/>
                      <w:b/>
                      <w:bCs/>
                      <w:kern w:val="2"/>
                    </w:rPr>
                    <w:t>项目情况</w:t>
                  </w:r>
                </w:p>
              </w:tc>
              <w:tc>
                <w:tcPr>
                  <w:tcW w:w="371" w:type="pct"/>
                  <w:tcBorders>
                    <w:tl2br w:val="nil"/>
                    <w:tr2bl w:val="nil"/>
                  </w:tcBorders>
                  <w:vAlign w:val="center"/>
                </w:tcPr>
                <w:p w14:paraId="44886470">
                  <w:pPr>
                    <w:pStyle w:val="48"/>
                    <w:widowControl/>
                    <w:jc w:val="center"/>
                    <w:rPr>
                      <w:b/>
                      <w:bCs/>
                      <w:kern w:val="2"/>
                    </w:rPr>
                  </w:pPr>
                  <w:r>
                    <w:rPr>
                      <w:rFonts w:hint="eastAsia"/>
                      <w:b/>
                      <w:bCs/>
                      <w:kern w:val="2"/>
                    </w:rPr>
                    <w:t>符合性</w:t>
                  </w:r>
                </w:p>
              </w:tc>
            </w:tr>
            <w:tr w14:paraId="2EBE12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784E658A">
                  <w:pPr>
                    <w:pStyle w:val="48"/>
                    <w:widowControl w:val="0"/>
                    <w:jc w:val="center"/>
                    <w:rPr>
                      <w:kern w:val="2"/>
                    </w:rPr>
                  </w:pPr>
                  <w:r>
                    <w:rPr>
                      <w:rFonts w:hint="eastAsia"/>
                      <w:kern w:val="2"/>
                    </w:rPr>
                    <w:t>1</w:t>
                  </w:r>
                </w:p>
              </w:tc>
              <w:tc>
                <w:tcPr>
                  <w:tcW w:w="2879" w:type="pct"/>
                  <w:tcBorders>
                    <w:tl2br w:val="nil"/>
                    <w:tr2bl w:val="nil"/>
                  </w:tcBorders>
                  <w:vAlign w:val="center"/>
                </w:tcPr>
                <w:p w14:paraId="729A537E">
                  <w:pPr>
                    <w:pStyle w:val="48"/>
                    <w:widowControl w:val="0"/>
                    <w:jc w:val="center"/>
                    <w:rPr>
                      <w:kern w:val="2"/>
                    </w:rPr>
                  </w:pPr>
                  <w:r>
                    <w:rPr>
                      <w:rFonts w:hint="eastAsia"/>
                      <w:kern w:val="2"/>
                    </w:rPr>
                    <w:t>禁止建设不符合全国和省级港口布局规划以及港口总体规划的码头项目。对不符合港口总体规划的新建、改建和扩建的码头工程（含舾装码头工程）及其同时建设的配套设施、防波堤、锚地、护岸等工程投资主管部门不得审批或核准。码头工程建设项目需要使用港口岸线的，项目单位应当按照国家、省港口岸线使用的管理规定办理港口岸线使用手续。未取得岸线使用批准文件或者岸线使用意见的，不得开工建设。禁止建设不符合《长江干线过江通道布局规划》的过长江通道项目。</w:t>
                  </w:r>
                </w:p>
              </w:tc>
              <w:tc>
                <w:tcPr>
                  <w:tcW w:w="1393" w:type="pct"/>
                  <w:tcBorders>
                    <w:tl2br w:val="nil"/>
                    <w:tr2bl w:val="nil"/>
                  </w:tcBorders>
                  <w:vAlign w:val="center"/>
                </w:tcPr>
                <w:p w14:paraId="25820C6D">
                  <w:pPr>
                    <w:pStyle w:val="97"/>
                    <w:widowControl w:val="0"/>
                    <w:ind w:firstLine="0" w:firstLineChars="0"/>
                    <w:jc w:val="center"/>
                  </w:pPr>
                  <w:r>
                    <w:rPr>
                      <w:rFonts w:hint="eastAsia"/>
                    </w:rPr>
                    <w:t>本项目不涉及港口、码头和过长江通道项目</w:t>
                  </w:r>
                </w:p>
              </w:tc>
              <w:tc>
                <w:tcPr>
                  <w:tcW w:w="371" w:type="pct"/>
                  <w:tcBorders>
                    <w:tl2br w:val="nil"/>
                    <w:tr2bl w:val="nil"/>
                  </w:tcBorders>
                  <w:vAlign w:val="center"/>
                </w:tcPr>
                <w:p w14:paraId="09236A9F">
                  <w:pPr>
                    <w:pStyle w:val="48"/>
                    <w:widowControl w:val="0"/>
                    <w:jc w:val="center"/>
                    <w:rPr>
                      <w:kern w:val="2"/>
                    </w:rPr>
                  </w:pPr>
                  <w:r>
                    <w:rPr>
                      <w:rFonts w:hint="eastAsia"/>
                      <w:kern w:val="2"/>
                    </w:rPr>
                    <w:t>符合</w:t>
                  </w:r>
                </w:p>
              </w:tc>
            </w:tr>
            <w:tr w14:paraId="7A1DC3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4CC58BB3">
                  <w:pPr>
                    <w:pStyle w:val="48"/>
                    <w:widowControl w:val="0"/>
                    <w:jc w:val="center"/>
                    <w:rPr>
                      <w:kern w:val="2"/>
                    </w:rPr>
                  </w:pPr>
                  <w:r>
                    <w:rPr>
                      <w:rFonts w:hint="eastAsia"/>
                      <w:kern w:val="2"/>
                    </w:rPr>
                    <w:t>2</w:t>
                  </w:r>
                </w:p>
              </w:tc>
              <w:tc>
                <w:tcPr>
                  <w:tcW w:w="2879" w:type="pct"/>
                  <w:tcBorders>
                    <w:tl2br w:val="nil"/>
                    <w:tr2bl w:val="nil"/>
                  </w:tcBorders>
                  <w:vAlign w:val="center"/>
                </w:tcPr>
                <w:p w14:paraId="518D3BFA">
                  <w:pPr>
                    <w:pStyle w:val="48"/>
                    <w:widowControl w:val="0"/>
                    <w:jc w:val="center"/>
                    <w:rPr>
                      <w:kern w:val="2"/>
                    </w:rPr>
                  </w:pPr>
                  <w:r>
                    <w:rPr>
                      <w:rFonts w:hint="eastAsia"/>
                      <w:kern w:val="2"/>
                    </w:rPr>
                    <w:t>禁止在自然保护区核心区、缓冲区的岸线和河段范围内投资建设以下项目：</w:t>
                  </w:r>
                </w:p>
                <w:p w14:paraId="3242B984">
                  <w:pPr>
                    <w:pStyle w:val="48"/>
                    <w:widowControl w:val="0"/>
                    <w:jc w:val="center"/>
                    <w:rPr>
                      <w:kern w:val="2"/>
                    </w:rPr>
                  </w:pPr>
                  <w:r>
                    <w:rPr>
                      <w:rFonts w:hint="eastAsia"/>
                      <w:kern w:val="2"/>
                    </w:rPr>
                    <w:t>（一）高尔夫球场开发、房地产开发、索道建设、会所建设等项目；</w:t>
                  </w:r>
                </w:p>
                <w:p w14:paraId="44D3D2AC">
                  <w:pPr>
                    <w:pStyle w:val="48"/>
                    <w:widowControl w:val="0"/>
                    <w:jc w:val="center"/>
                    <w:rPr>
                      <w:kern w:val="2"/>
                    </w:rPr>
                  </w:pPr>
                  <w:r>
                    <w:rPr>
                      <w:rFonts w:hint="eastAsia"/>
                      <w:kern w:val="2"/>
                    </w:rPr>
                    <w:t>（二）光伏发电、风力发电、火力发电建设项目；</w:t>
                  </w:r>
                </w:p>
                <w:p w14:paraId="0D45E289">
                  <w:pPr>
                    <w:pStyle w:val="48"/>
                    <w:widowControl w:val="0"/>
                    <w:jc w:val="center"/>
                    <w:rPr>
                      <w:kern w:val="2"/>
                    </w:rPr>
                  </w:pPr>
                  <w:r>
                    <w:rPr>
                      <w:rFonts w:hint="eastAsia"/>
                      <w:kern w:val="2"/>
                    </w:rPr>
                    <w:t>（三）社会资金进行商业性探矿勘查，以及不属于国家紧缺矿种资源的基础地质调查和矿产远景调查等公益性工作的设施建设；</w:t>
                  </w:r>
                </w:p>
                <w:p w14:paraId="4D105146">
                  <w:pPr>
                    <w:pStyle w:val="48"/>
                    <w:widowControl w:val="0"/>
                    <w:jc w:val="center"/>
                    <w:rPr>
                      <w:kern w:val="2"/>
                    </w:rPr>
                  </w:pPr>
                  <w:r>
                    <w:rPr>
                      <w:rFonts w:hint="eastAsia"/>
                      <w:kern w:val="2"/>
                    </w:rPr>
                    <w:t>（四）野生动物驯养繁殖、展览基地建设项目；</w:t>
                  </w:r>
                </w:p>
                <w:p w14:paraId="060ACA6B">
                  <w:pPr>
                    <w:pStyle w:val="48"/>
                    <w:widowControl w:val="0"/>
                    <w:jc w:val="center"/>
                    <w:rPr>
                      <w:kern w:val="2"/>
                    </w:rPr>
                  </w:pPr>
                  <w:r>
                    <w:rPr>
                      <w:rFonts w:hint="eastAsia"/>
                      <w:kern w:val="2"/>
                    </w:rPr>
                    <w:t>（五）污染环境、破坏自然资源或自然景观的建设设施；</w:t>
                  </w:r>
                </w:p>
                <w:p w14:paraId="67041222">
                  <w:pPr>
                    <w:pStyle w:val="48"/>
                    <w:widowControl w:val="0"/>
                    <w:jc w:val="center"/>
                    <w:rPr>
                      <w:kern w:val="2"/>
                    </w:rPr>
                  </w:pPr>
                  <w:r>
                    <w:rPr>
                      <w:rFonts w:hint="eastAsia"/>
                      <w:kern w:val="2"/>
                    </w:rPr>
                    <w:t>（六）对自然保护区主要保护对象产生重大影响、改变自然生态系统完整性、原真性、破坏自然景观的设施；</w:t>
                  </w:r>
                </w:p>
                <w:p w14:paraId="22388316">
                  <w:pPr>
                    <w:pStyle w:val="48"/>
                    <w:widowControl w:val="0"/>
                    <w:jc w:val="center"/>
                    <w:rPr>
                      <w:kern w:val="2"/>
                    </w:rPr>
                  </w:pPr>
                  <w:r>
                    <w:rPr>
                      <w:rFonts w:hint="eastAsia"/>
                      <w:kern w:val="2"/>
                    </w:rPr>
                    <w:t>（七）其他不符合自然保护区主体功能定位和国家禁止的设施。</w:t>
                  </w:r>
                </w:p>
              </w:tc>
              <w:tc>
                <w:tcPr>
                  <w:tcW w:w="1393" w:type="pct"/>
                  <w:tcBorders>
                    <w:tl2br w:val="nil"/>
                    <w:tr2bl w:val="nil"/>
                  </w:tcBorders>
                  <w:vAlign w:val="center"/>
                </w:tcPr>
                <w:p w14:paraId="6D09A992">
                  <w:pPr>
                    <w:pStyle w:val="97"/>
                    <w:widowControl w:val="0"/>
                    <w:ind w:firstLine="0" w:firstLineChars="0"/>
                    <w:jc w:val="center"/>
                  </w:pPr>
                  <w:r>
                    <w:t>本项目</w:t>
                  </w:r>
                  <w:r>
                    <w:rPr>
                      <w:rFonts w:hint="eastAsia"/>
                    </w:rPr>
                    <w:t>不在自然保护区核心区、缓冲区的岸线和河段范围内，不在风景名胜区</w:t>
                  </w:r>
                </w:p>
              </w:tc>
              <w:tc>
                <w:tcPr>
                  <w:tcW w:w="371" w:type="pct"/>
                  <w:tcBorders>
                    <w:tl2br w:val="nil"/>
                    <w:tr2bl w:val="nil"/>
                  </w:tcBorders>
                  <w:vAlign w:val="center"/>
                </w:tcPr>
                <w:p w14:paraId="26BB4A4A">
                  <w:pPr>
                    <w:pStyle w:val="48"/>
                    <w:widowControl w:val="0"/>
                    <w:jc w:val="center"/>
                    <w:rPr>
                      <w:kern w:val="2"/>
                    </w:rPr>
                  </w:pPr>
                  <w:r>
                    <w:rPr>
                      <w:rFonts w:hint="eastAsia"/>
                      <w:kern w:val="2"/>
                    </w:rPr>
                    <w:t>符合</w:t>
                  </w:r>
                </w:p>
              </w:tc>
            </w:tr>
            <w:tr w14:paraId="422C0F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62D9AF85">
                  <w:pPr>
                    <w:pStyle w:val="48"/>
                    <w:widowControl w:val="0"/>
                    <w:jc w:val="center"/>
                    <w:rPr>
                      <w:kern w:val="2"/>
                    </w:rPr>
                  </w:pPr>
                  <w:r>
                    <w:rPr>
                      <w:rFonts w:hint="eastAsia"/>
                      <w:kern w:val="2"/>
                    </w:rPr>
                    <w:t>3</w:t>
                  </w:r>
                </w:p>
              </w:tc>
              <w:tc>
                <w:tcPr>
                  <w:tcW w:w="2879" w:type="pct"/>
                  <w:tcBorders>
                    <w:tl2br w:val="nil"/>
                    <w:tr2bl w:val="nil"/>
                  </w:tcBorders>
                  <w:vAlign w:val="center"/>
                </w:tcPr>
                <w:p w14:paraId="542F5FA6">
                  <w:pPr>
                    <w:pStyle w:val="48"/>
                    <w:widowControl w:val="0"/>
                    <w:jc w:val="center"/>
                    <w:rPr>
                      <w:kern w:val="2"/>
                    </w:rPr>
                  </w:pPr>
                  <w:r>
                    <w:rPr>
                      <w:rFonts w:hint="eastAsia"/>
                      <w:kern w:val="2"/>
                    </w:rPr>
                    <w:t>机场、铁路、公路、水利、航运、围堰等公益性基础设施的选址选线应多方案优化比选，尽量避让相关自然保护区域、野生动物迁徙洄游通道；无法避让的，应当采取修建野生动物通道、过鱼设施等措施，消除或者减少对野生动物的不利影响。</w:t>
                  </w:r>
                </w:p>
              </w:tc>
              <w:tc>
                <w:tcPr>
                  <w:tcW w:w="1393" w:type="pct"/>
                  <w:tcBorders>
                    <w:tl2br w:val="nil"/>
                    <w:tr2bl w:val="nil"/>
                  </w:tcBorders>
                  <w:vAlign w:val="center"/>
                </w:tcPr>
                <w:p w14:paraId="38755772">
                  <w:pPr>
                    <w:pStyle w:val="97"/>
                    <w:widowControl w:val="0"/>
                    <w:ind w:firstLine="0" w:firstLineChars="0"/>
                    <w:jc w:val="center"/>
                  </w:pPr>
                  <w:r>
                    <w:rPr>
                      <w:rFonts w:hint="eastAsia"/>
                    </w:rPr>
                    <w:t>本项目不涉及机场、铁路、公路、水利、航运、围堰等公益性基础设施</w:t>
                  </w:r>
                </w:p>
              </w:tc>
              <w:tc>
                <w:tcPr>
                  <w:tcW w:w="371" w:type="pct"/>
                  <w:tcBorders>
                    <w:tl2br w:val="nil"/>
                    <w:tr2bl w:val="nil"/>
                  </w:tcBorders>
                  <w:vAlign w:val="center"/>
                </w:tcPr>
                <w:p w14:paraId="08A878B9">
                  <w:pPr>
                    <w:pStyle w:val="48"/>
                    <w:widowControl w:val="0"/>
                    <w:jc w:val="center"/>
                    <w:rPr>
                      <w:kern w:val="2"/>
                    </w:rPr>
                  </w:pPr>
                  <w:r>
                    <w:rPr>
                      <w:rFonts w:hint="eastAsia"/>
                      <w:kern w:val="2"/>
                    </w:rPr>
                    <w:t>符合</w:t>
                  </w:r>
                </w:p>
              </w:tc>
            </w:tr>
            <w:tr w14:paraId="136AB4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2F5D4C7F">
                  <w:pPr>
                    <w:pStyle w:val="48"/>
                    <w:widowControl w:val="0"/>
                    <w:jc w:val="center"/>
                    <w:rPr>
                      <w:kern w:val="2"/>
                    </w:rPr>
                  </w:pPr>
                  <w:r>
                    <w:rPr>
                      <w:rFonts w:hint="eastAsia"/>
                      <w:kern w:val="2"/>
                    </w:rPr>
                    <w:t>4</w:t>
                  </w:r>
                </w:p>
              </w:tc>
              <w:tc>
                <w:tcPr>
                  <w:tcW w:w="2879" w:type="pct"/>
                  <w:tcBorders>
                    <w:tl2br w:val="nil"/>
                    <w:tr2bl w:val="nil"/>
                  </w:tcBorders>
                  <w:vAlign w:val="center"/>
                </w:tcPr>
                <w:p w14:paraId="294C676D">
                  <w:pPr>
                    <w:pStyle w:val="48"/>
                    <w:widowControl w:val="0"/>
                    <w:jc w:val="center"/>
                    <w:rPr>
                      <w:kern w:val="2"/>
                    </w:rPr>
                  </w:pPr>
                  <w:r>
                    <w:rPr>
                      <w:rFonts w:hint="eastAsia"/>
                      <w:kern w:val="2"/>
                    </w:rPr>
                    <w:t>禁止违反风景名胜区规划，在风景名胜区内设立各类开发区和在核心区内建设宾馆、招待所、培训中心、疗养院以及与风景名胜区资源保护无关的其他建筑物；已经建设的，应当按照风景名胜区规划，逐步迁出。</w:t>
                  </w:r>
                </w:p>
              </w:tc>
              <w:tc>
                <w:tcPr>
                  <w:tcW w:w="1393" w:type="pct"/>
                  <w:tcBorders>
                    <w:tl2br w:val="nil"/>
                    <w:tr2bl w:val="nil"/>
                  </w:tcBorders>
                  <w:vAlign w:val="center"/>
                </w:tcPr>
                <w:p w14:paraId="7328786B">
                  <w:pPr>
                    <w:pStyle w:val="97"/>
                    <w:widowControl w:val="0"/>
                    <w:ind w:firstLine="0" w:firstLineChars="0"/>
                    <w:jc w:val="center"/>
                  </w:pPr>
                  <w:r>
                    <w:t>本项目</w:t>
                  </w:r>
                  <w:r>
                    <w:rPr>
                      <w:rFonts w:hint="eastAsia"/>
                    </w:rPr>
                    <w:t>不在风景名胜区内</w:t>
                  </w:r>
                </w:p>
              </w:tc>
              <w:tc>
                <w:tcPr>
                  <w:tcW w:w="371" w:type="pct"/>
                  <w:tcBorders>
                    <w:tl2br w:val="nil"/>
                    <w:tr2bl w:val="nil"/>
                  </w:tcBorders>
                  <w:vAlign w:val="center"/>
                </w:tcPr>
                <w:p w14:paraId="72A08712">
                  <w:pPr>
                    <w:pStyle w:val="48"/>
                    <w:widowControl w:val="0"/>
                    <w:jc w:val="center"/>
                    <w:rPr>
                      <w:kern w:val="2"/>
                    </w:rPr>
                  </w:pPr>
                  <w:r>
                    <w:rPr>
                      <w:rFonts w:hint="eastAsia"/>
                      <w:kern w:val="2"/>
                    </w:rPr>
                    <w:t>符合</w:t>
                  </w:r>
                </w:p>
              </w:tc>
            </w:tr>
            <w:tr w14:paraId="414E6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355" w:type="pct"/>
                  <w:tcBorders>
                    <w:tl2br w:val="nil"/>
                    <w:tr2bl w:val="nil"/>
                  </w:tcBorders>
                  <w:vAlign w:val="center"/>
                </w:tcPr>
                <w:p w14:paraId="7F9983CE">
                  <w:pPr>
                    <w:pStyle w:val="48"/>
                    <w:widowControl w:val="0"/>
                    <w:jc w:val="center"/>
                    <w:rPr>
                      <w:kern w:val="2"/>
                    </w:rPr>
                  </w:pPr>
                  <w:r>
                    <w:rPr>
                      <w:rFonts w:hint="eastAsia"/>
                      <w:kern w:val="2"/>
                    </w:rPr>
                    <w:t>5</w:t>
                  </w:r>
                </w:p>
              </w:tc>
              <w:tc>
                <w:tcPr>
                  <w:tcW w:w="2879" w:type="pct"/>
                  <w:tcBorders>
                    <w:tl2br w:val="nil"/>
                    <w:tr2bl w:val="nil"/>
                  </w:tcBorders>
                  <w:vAlign w:val="center"/>
                </w:tcPr>
                <w:p w14:paraId="3F62627B">
                  <w:pPr>
                    <w:pStyle w:val="48"/>
                    <w:widowControl w:val="0"/>
                    <w:jc w:val="center"/>
                    <w:rPr>
                      <w:kern w:val="2"/>
                    </w:rPr>
                  </w:pPr>
                  <w:r>
                    <w:rPr>
                      <w:rFonts w:hint="eastAsia"/>
                      <w:kern w:val="2"/>
                    </w:rPr>
                    <w:t>饮用水水源一级保护区内禁止新建、扩建与供水设施和保护水源无关的建设项目；禁止向水域排放污水，已设置的排污口必须拆除；不得设置与供水需要无关的码头，禁止停靠船舶；禁止堆置和存放工业废渣、城市垃圾、粪便和其它废弃物；禁止设置油库；禁止使用含磷洗涤剂、化肥、农药；禁止建设养殖场、禁止网箱养殖、旅游等可能污染饮用水水体的投资建设项目。</w:t>
                  </w:r>
                </w:p>
              </w:tc>
              <w:tc>
                <w:tcPr>
                  <w:tcW w:w="1393" w:type="pct"/>
                  <w:tcBorders>
                    <w:tl2br w:val="nil"/>
                    <w:tr2bl w:val="nil"/>
                  </w:tcBorders>
                  <w:vAlign w:val="center"/>
                </w:tcPr>
                <w:p w14:paraId="3C68F136">
                  <w:pPr>
                    <w:pStyle w:val="97"/>
                    <w:widowControl w:val="0"/>
                    <w:ind w:firstLine="0" w:firstLineChars="0"/>
                    <w:jc w:val="center"/>
                  </w:pPr>
                  <w:r>
                    <w:t>本项目</w:t>
                  </w:r>
                  <w:r>
                    <w:rPr>
                      <w:rFonts w:hint="eastAsia"/>
                    </w:rPr>
                    <w:t>不在饮用水水源保护区内</w:t>
                  </w:r>
                </w:p>
              </w:tc>
              <w:tc>
                <w:tcPr>
                  <w:tcW w:w="371" w:type="pct"/>
                  <w:tcBorders>
                    <w:tl2br w:val="nil"/>
                    <w:tr2bl w:val="nil"/>
                  </w:tcBorders>
                  <w:vAlign w:val="center"/>
                </w:tcPr>
                <w:p w14:paraId="20FA6702">
                  <w:pPr>
                    <w:pStyle w:val="48"/>
                    <w:widowControl w:val="0"/>
                    <w:jc w:val="center"/>
                    <w:rPr>
                      <w:kern w:val="2"/>
                    </w:rPr>
                  </w:pPr>
                  <w:r>
                    <w:rPr>
                      <w:rFonts w:hint="eastAsia"/>
                      <w:kern w:val="2"/>
                    </w:rPr>
                    <w:t>符合</w:t>
                  </w:r>
                </w:p>
              </w:tc>
            </w:tr>
            <w:tr w14:paraId="4BB8EB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7811BFF5">
                  <w:pPr>
                    <w:pStyle w:val="48"/>
                    <w:widowControl w:val="0"/>
                    <w:jc w:val="center"/>
                    <w:rPr>
                      <w:kern w:val="2"/>
                    </w:rPr>
                  </w:pPr>
                  <w:r>
                    <w:rPr>
                      <w:rFonts w:hint="eastAsia"/>
                      <w:kern w:val="2"/>
                    </w:rPr>
                    <w:t>6</w:t>
                  </w:r>
                </w:p>
              </w:tc>
              <w:tc>
                <w:tcPr>
                  <w:tcW w:w="2879" w:type="pct"/>
                  <w:tcBorders>
                    <w:tl2br w:val="nil"/>
                    <w:tr2bl w:val="nil"/>
                  </w:tcBorders>
                  <w:vAlign w:val="center"/>
                </w:tcPr>
                <w:p w14:paraId="5BFE0C6B">
                  <w:pPr>
                    <w:pStyle w:val="48"/>
                    <w:widowControl w:val="0"/>
                    <w:jc w:val="center"/>
                    <w:rPr>
                      <w:kern w:val="2"/>
                    </w:rPr>
                  </w:pPr>
                  <w:r>
                    <w:rPr>
                      <w:rFonts w:hint="eastAsia"/>
                      <w:kern w:val="2"/>
                    </w:rPr>
                    <w:t>禁止在水产种质资源保护区内新建排污口、从事围湖造田造地等投资建设项目。</w:t>
                  </w:r>
                </w:p>
              </w:tc>
              <w:tc>
                <w:tcPr>
                  <w:tcW w:w="1393" w:type="pct"/>
                  <w:tcBorders>
                    <w:tl2br w:val="nil"/>
                    <w:tr2bl w:val="nil"/>
                  </w:tcBorders>
                  <w:vAlign w:val="center"/>
                </w:tcPr>
                <w:p w14:paraId="3C2F4CCC">
                  <w:pPr>
                    <w:pStyle w:val="97"/>
                    <w:widowControl w:val="0"/>
                    <w:ind w:firstLine="0" w:firstLineChars="0"/>
                    <w:jc w:val="center"/>
                    <w:rPr>
                      <w:rFonts w:hint="default"/>
                      <w:lang w:val="en-US"/>
                    </w:rPr>
                  </w:pPr>
                  <w:r>
                    <w:rPr>
                      <w:rFonts w:hint="eastAsia"/>
                      <w:highlight w:val="none"/>
                      <w:lang w:bidi="zh-CN"/>
                    </w:rPr>
                    <w:t>本</w:t>
                  </w:r>
                  <w:r>
                    <w:rPr>
                      <w:highlight w:val="none"/>
                      <w:lang w:val="zh-CN" w:bidi="zh-CN"/>
                    </w:rPr>
                    <w:t>项目</w:t>
                  </w:r>
                  <w:r>
                    <w:rPr>
                      <w:rFonts w:hint="eastAsia"/>
                      <w:highlight w:val="none"/>
                      <w:lang w:val="en-US" w:bidi="zh-CN"/>
                    </w:rPr>
                    <w:t>为固体废物综合利用项目，属于技术改造，不新增废水排放，不新增排口</w:t>
                  </w:r>
                </w:p>
              </w:tc>
              <w:tc>
                <w:tcPr>
                  <w:tcW w:w="371" w:type="pct"/>
                  <w:tcBorders>
                    <w:tl2br w:val="nil"/>
                    <w:tr2bl w:val="nil"/>
                  </w:tcBorders>
                  <w:vAlign w:val="center"/>
                </w:tcPr>
                <w:p w14:paraId="7DA20579">
                  <w:pPr>
                    <w:pStyle w:val="48"/>
                    <w:widowControl w:val="0"/>
                    <w:jc w:val="center"/>
                    <w:rPr>
                      <w:kern w:val="2"/>
                    </w:rPr>
                  </w:pPr>
                  <w:r>
                    <w:rPr>
                      <w:rFonts w:hint="eastAsia"/>
                      <w:kern w:val="2"/>
                    </w:rPr>
                    <w:t>符合</w:t>
                  </w:r>
                </w:p>
              </w:tc>
            </w:tr>
            <w:tr w14:paraId="054E51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10248B5A">
                  <w:pPr>
                    <w:pStyle w:val="48"/>
                    <w:widowControl w:val="0"/>
                    <w:jc w:val="center"/>
                    <w:rPr>
                      <w:kern w:val="2"/>
                    </w:rPr>
                  </w:pPr>
                  <w:r>
                    <w:rPr>
                      <w:rFonts w:hint="eastAsia"/>
                      <w:kern w:val="2"/>
                    </w:rPr>
                    <w:t>7</w:t>
                  </w:r>
                </w:p>
              </w:tc>
              <w:tc>
                <w:tcPr>
                  <w:tcW w:w="2879" w:type="pct"/>
                  <w:tcBorders>
                    <w:tl2br w:val="nil"/>
                    <w:tr2bl w:val="nil"/>
                  </w:tcBorders>
                  <w:vAlign w:val="center"/>
                </w:tcPr>
                <w:p w14:paraId="6502C486">
                  <w:pPr>
                    <w:pStyle w:val="48"/>
                    <w:widowControl w:val="0"/>
                    <w:jc w:val="center"/>
                    <w:rPr>
                      <w:kern w:val="2"/>
                    </w:rPr>
                  </w:pPr>
                  <w:r>
                    <w:rPr>
                      <w:rFonts w:hint="eastAsia"/>
                      <w:kern w:val="2"/>
                    </w:rPr>
                    <w:t>禁止在国家湿地公园范围内开（围）垦湿地、挖沙、采矿、采石、取土、修坟以及生产性放牧等，《中华人民共和国防洪法》规定的紧急防汛期采取的紧急措施除外。</w:t>
                  </w:r>
                </w:p>
              </w:tc>
              <w:tc>
                <w:tcPr>
                  <w:tcW w:w="1393" w:type="pct"/>
                  <w:tcBorders>
                    <w:tl2br w:val="nil"/>
                    <w:tr2bl w:val="nil"/>
                  </w:tcBorders>
                  <w:vAlign w:val="center"/>
                </w:tcPr>
                <w:p w14:paraId="363A37CD">
                  <w:pPr>
                    <w:pStyle w:val="97"/>
                    <w:widowControl w:val="0"/>
                    <w:ind w:firstLine="0" w:firstLineChars="0"/>
                    <w:jc w:val="center"/>
                  </w:pPr>
                  <w:r>
                    <w:t>本项目</w:t>
                  </w:r>
                  <w:r>
                    <w:rPr>
                      <w:rFonts w:hint="eastAsia"/>
                    </w:rPr>
                    <w:t>不在国家湿地公园范围内</w:t>
                  </w:r>
                </w:p>
              </w:tc>
              <w:tc>
                <w:tcPr>
                  <w:tcW w:w="371" w:type="pct"/>
                  <w:tcBorders>
                    <w:tl2br w:val="nil"/>
                    <w:tr2bl w:val="nil"/>
                  </w:tcBorders>
                  <w:vAlign w:val="center"/>
                </w:tcPr>
                <w:p w14:paraId="727B7542">
                  <w:pPr>
                    <w:pStyle w:val="48"/>
                    <w:widowControl w:val="0"/>
                    <w:jc w:val="center"/>
                    <w:rPr>
                      <w:kern w:val="2"/>
                    </w:rPr>
                  </w:pPr>
                  <w:r>
                    <w:rPr>
                      <w:rFonts w:hint="eastAsia"/>
                      <w:kern w:val="2"/>
                    </w:rPr>
                    <w:t>符合</w:t>
                  </w:r>
                </w:p>
              </w:tc>
            </w:tr>
            <w:tr w14:paraId="18E0BA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288FC9DC">
                  <w:pPr>
                    <w:pStyle w:val="48"/>
                    <w:widowControl w:val="0"/>
                    <w:jc w:val="center"/>
                    <w:rPr>
                      <w:kern w:val="2"/>
                    </w:rPr>
                  </w:pPr>
                  <w:r>
                    <w:rPr>
                      <w:rFonts w:hint="eastAsia"/>
                      <w:kern w:val="2"/>
                    </w:rPr>
                    <w:t>8</w:t>
                  </w:r>
                </w:p>
              </w:tc>
              <w:tc>
                <w:tcPr>
                  <w:tcW w:w="2879" w:type="pct"/>
                  <w:tcBorders>
                    <w:tl2br w:val="nil"/>
                    <w:tr2bl w:val="nil"/>
                  </w:tcBorders>
                  <w:vAlign w:val="center"/>
                </w:tcPr>
                <w:p w14:paraId="2F3FCCF2">
                  <w:pPr>
                    <w:pStyle w:val="48"/>
                    <w:widowControl w:val="0"/>
                    <w:jc w:val="center"/>
                    <w:rPr>
                      <w:kern w:val="2"/>
                    </w:rPr>
                  </w:pPr>
                  <w:r>
                    <w:rPr>
                      <w:rFonts w:hint="eastAsia"/>
                      <w:kern w:val="2"/>
                    </w:rPr>
                    <w:t>《长江岸线保护和开发利用总体规划》划定的岸线保护区（以下简称“岸线保护区”）应根据保护目标有针对性地进行管理，严格按照相关法律法规的规定，在规划期内禁止建设可能影响保护目标实现的建设项目。按照相关规划在岸线保护区内必须实施的防洪护岸、河道治理、供水、航道整治、国家重要基础设施等事关公共安全及公众利益的建设项目，须经充分论证并严格按照法律法规要求履行相关许可程序。</w:t>
                  </w:r>
                </w:p>
              </w:tc>
              <w:tc>
                <w:tcPr>
                  <w:tcW w:w="1393" w:type="pct"/>
                  <w:tcBorders>
                    <w:tl2br w:val="nil"/>
                    <w:tr2bl w:val="nil"/>
                  </w:tcBorders>
                  <w:vAlign w:val="center"/>
                </w:tcPr>
                <w:p w14:paraId="3DA63974">
                  <w:pPr>
                    <w:pStyle w:val="97"/>
                    <w:widowControl w:val="0"/>
                    <w:ind w:firstLine="0" w:firstLineChars="0"/>
                    <w:jc w:val="center"/>
                  </w:pPr>
                  <w:r>
                    <w:t>本项目</w:t>
                  </w:r>
                  <w:r>
                    <w:rPr>
                      <w:rFonts w:hint="eastAsia"/>
                    </w:rPr>
                    <w:t>不在长江岸线保护区内</w:t>
                  </w:r>
                </w:p>
              </w:tc>
              <w:tc>
                <w:tcPr>
                  <w:tcW w:w="371" w:type="pct"/>
                  <w:tcBorders>
                    <w:tl2br w:val="nil"/>
                    <w:tr2bl w:val="nil"/>
                  </w:tcBorders>
                  <w:vAlign w:val="center"/>
                </w:tcPr>
                <w:p w14:paraId="2CF6F34E">
                  <w:pPr>
                    <w:pStyle w:val="48"/>
                    <w:widowControl w:val="0"/>
                    <w:jc w:val="center"/>
                    <w:rPr>
                      <w:kern w:val="2"/>
                    </w:rPr>
                  </w:pPr>
                  <w:r>
                    <w:rPr>
                      <w:rFonts w:hint="eastAsia"/>
                      <w:kern w:val="2"/>
                    </w:rPr>
                    <w:t>符合</w:t>
                  </w:r>
                </w:p>
              </w:tc>
            </w:tr>
            <w:tr w14:paraId="536171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006CE390">
                  <w:pPr>
                    <w:pStyle w:val="48"/>
                    <w:widowControl w:val="0"/>
                    <w:jc w:val="center"/>
                    <w:rPr>
                      <w:kern w:val="2"/>
                    </w:rPr>
                  </w:pPr>
                  <w:r>
                    <w:rPr>
                      <w:rFonts w:hint="eastAsia"/>
                      <w:kern w:val="2"/>
                    </w:rPr>
                    <w:t>9</w:t>
                  </w:r>
                </w:p>
              </w:tc>
              <w:tc>
                <w:tcPr>
                  <w:tcW w:w="2879" w:type="pct"/>
                  <w:tcBorders>
                    <w:tl2br w:val="nil"/>
                    <w:tr2bl w:val="nil"/>
                  </w:tcBorders>
                  <w:vAlign w:val="center"/>
                </w:tcPr>
                <w:p w14:paraId="6C62BEC9">
                  <w:pPr>
                    <w:pStyle w:val="48"/>
                    <w:widowControl w:val="0"/>
                    <w:jc w:val="center"/>
                    <w:rPr>
                      <w:kern w:val="2"/>
                    </w:rPr>
                  </w:pPr>
                  <w:r>
                    <w:rPr>
                      <w:rFonts w:hint="eastAsia"/>
                      <w:kern w:val="2"/>
                    </w:rPr>
                    <w:t>禁止在《全国重要江河湖泊水功能区划》划定的河段保护区、保留区内投资建设不利于水资源及自然生态保护的项目。</w:t>
                  </w:r>
                </w:p>
              </w:tc>
              <w:tc>
                <w:tcPr>
                  <w:tcW w:w="1393" w:type="pct"/>
                  <w:tcBorders>
                    <w:tl2br w:val="nil"/>
                    <w:tr2bl w:val="nil"/>
                  </w:tcBorders>
                  <w:vAlign w:val="center"/>
                </w:tcPr>
                <w:p w14:paraId="233E1D0F">
                  <w:pPr>
                    <w:pStyle w:val="97"/>
                    <w:widowControl w:val="0"/>
                    <w:ind w:firstLine="0" w:firstLineChars="0"/>
                    <w:jc w:val="center"/>
                  </w:pPr>
                  <w:r>
                    <w:rPr>
                      <w:rFonts w:hint="eastAsia"/>
                      <w:lang w:val="en-US" w:bidi="zh-CN"/>
                    </w:rPr>
                    <w:t>项目无</w:t>
                  </w:r>
                  <w:r>
                    <w:rPr>
                      <w:rFonts w:hint="eastAsia"/>
                      <w:lang w:bidi="zh-CN"/>
                    </w:rPr>
                    <w:t>废水外排</w:t>
                  </w:r>
                </w:p>
              </w:tc>
              <w:tc>
                <w:tcPr>
                  <w:tcW w:w="371" w:type="pct"/>
                  <w:tcBorders>
                    <w:tl2br w:val="nil"/>
                    <w:tr2bl w:val="nil"/>
                  </w:tcBorders>
                  <w:vAlign w:val="center"/>
                </w:tcPr>
                <w:p w14:paraId="20ED8704">
                  <w:pPr>
                    <w:pStyle w:val="48"/>
                    <w:widowControl w:val="0"/>
                    <w:jc w:val="center"/>
                    <w:rPr>
                      <w:kern w:val="2"/>
                    </w:rPr>
                  </w:pPr>
                  <w:r>
                    <w:rPr>
                      <w:rFonts w:hint="eastAsia"/>
                      <w:kern w:val="2"/>
                    </w:rPr>
                    <w:t>符合</w:t>
                  </w:r>
                </w:p>
              </w:tc>
            </w:tr>
            <w:tr w14:paraId="3DD4C9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5C510AC6">
                  <w:pPr>
                    <w:pStyle w:val="48"/>
                    <w:widowControl w:val="0"/>
                    <w:jc w:val="center"/>
                    <w:rPr>
                      <w:kern w:val="2"/>
                    </w:rPr>
                  </w:pPr>
                  <w:r>
                    <w:rPr>
                      <w:rFonts w:hint="eastAsia"/>
                      <w:kern w:val="2"/>
                    </w:rPr>
                    <w:t>10</w:t>
                  </w:r>
                </w:p>
              </w:tc>
              <w:tc>
                <w:tcPr>
                  <w:tcW w:w="2879" w:type="pct"/>
                  <w:tcBorders>
                    <w:tl2br w:val="nil"/>
                    <w:tr2bl w:val="nil"/>
                  </w:tcBorders>
                  <w:vAlign w:val="center"/>
                </w:tcPr>
                <w:p w14:paraId="2C172D3D">
                  <w:pPr>
                    <w:pStyle w:val="48"/>
                    <w:widowControl w:val="0"/>
                    <w:jc w:val="center"/>
                    <w:rPr>
                      <w:kern w:val="2"/>
                    </w:rPr>
                  </w:pPr>
                  <w:r>
                    <w:rPr>
                      <w:rFonts w:hint="eastAsia"/>
                      <w:kern w:val="2"/>
                    </w:rPr>
                    <w:t>禁止在生态保护红线和永久基本农田范围内投资建设除国家重大战略资源勘查项目、生态保护修复和环境治理项目、重大基础设施项目、军事国防项目以及农牧民基本生产生活等必要的民生项目以外的项目。</w:t>
                  </w:r>
                </w:p>
              </w:tc>
              <w:tc>
                <w:tcPr>
                  <w:tcW w:w="1393" w:type="pct"/>
                  <w:tcBorders>
                    <w:tl2br w:val="nil"/>
                    <w:tr2bl w:val="nil"/>
                  </w:tcBorders>
                  <w:vAlign w:val="center"/>
                </w:tcPr>
                <w:p w14:paraId="102F58CD">
                  <w:pPr>
                    <w:pStyle w:val="97"/>
                    <w:widowControl w:val="0"/>
                    <w:ind w:firstLine="0" w:firstLineChars="0"/>
                    <w:jc w:val="center"/>
                  </w:pPr>
                  <w:r>
                    <w:t>本项目</w:t>
                  </w:r>
                  <w:r>
                    <w:rPr>
                      <w:rFonts w:hint="eastAsia"/>
                    </w:rPr>
                    <w:t>不在生态保护红线和永久基本农田范围内</w:t>
                  </w:r>
                </w:p>
              </w:tc>
              <w:tc>
                <w:tcPr>
                  <w:tcW w:w="371" w:type="pct"/>
                  <w:tcBorders>
                    <w:tl2br w:val="nil"/>
                    <w:tr2bl w:val="nil"/>
                  </w:tcBorders>
                  <w:vAlign w:val="center"/>
                </w:tcPr>
                <w:p w14:paraId="036E6992">
                  <w:pPr>
                    <w:pStyle w:val="48"/>
                    <w:widowControl w:val="0"/>
                    <w:jc w:val="center"/>
                    <w:rPr>
                      <w:kern w:val="2"/>
                    </w:rPr>
                  </w:pPr>
                  <w:r>
                    <w:rPr>
                      <w:rFonts w:hint="eastAsia"/>
                      <w:kern w:val="2"/>
                    </w:rPr>
                    <w:t>符合</w:t>
                  </w:r>
                </w:p>
              </w:tc>
            </w:tr>
            <w:tr w14:paraId="532386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27397378">
                  <w:pPr>
                    <w:pStyle w:val="48"/>
                    <w:widowControl w:val="0"/>
                    <w:jc w:val="center"/>
                    <w:rPr>
                      <w:kern w:val="2"/>
                    </w:rPr>
                  </w:pPr>
                  <w:r>
                    <w:rPr>
                      <w:rFonts w:hint="eastAsia"/>
                      <w:kern w:val="2"/>
                    </w:rPr>
                    <w:t>11</w:t>
                  </w:r>
                </w:p>
              </w:tc>
              <w:tc>
                <w:tcPr>
                  <w:tcW w:w="2879" w:type="pct"/>
                  <w:tcBorders>
                    <w:tl2br w:val="nil"/>
                    <w:tr2bl w:val="nil"/>
                  </w:tcBorders>
                  <w:vAlign w:val="center"/>
                </w:tcPr>
                <w:p w14:paraId="620F868D">
                  <w:pPr>
                    <w:pStyle w:val="48"/>
                    <w:widowControl w:val="0"/>
                    <w:jc w:val="center"/>
                    <w:rPr>
                      <w:kern w:val="2"/>
                    </w:rPr>
                  </w:pPr>
                  <w:r>
                    <w:rPr>
                      <w:rFonts w:hint="eastAsia"/>
                      <w:kern w:val="2"/>
                    </w:rPr>
                    <w:t>国家能源、交通、水利、军事设施等重点建设项目，以及省级高速公路、连接深度贫困地区直接为该地区服务的省级公路和深度贫困地区、集中连片特困地区、国家扶贫开发工作重点县省级以下基础设施、易地扶贫搬迁、民生发展等建设项目，涉及农用地转用或征收土地的，必须经国务院批准。</w:t>
                  </w:r>
                </w:p>
              </w:tc>
              <w:tc>
                <w:tcPr>
                  <w:tcW w:w="1393" w:type="pct"/>
                  <w:tcBorders>
                    <w:tl2br w:val="nil"/>
                    <w:tr2bl w:val="nil"/>
                  </w:tcBorders>
                  <w:vAlign w:val="center"/>
                </w:tcPr>
                <w:p w14:paraId="08A9C5C3">
                  <w:pPr>
                    <w:pStyle w:val="97"/>
                    <w:widowControl w:val="0"/>
                    <w:ind w:firstLine="0" w:firstLineChars="0"/>
                    <w:jc w:val="center"/>
                  </w:pPr>
                  <w:r>
                    <w:rPr>
                      <w:rFonts w:hint="eastAsia"/>
                    </w:rPr>
                    <w:t>本项目不涉及国家能源、交通、水利、军事设施等重点建设项目</w:t>
                  </w:r>
                </w:p>
              </w:tc>
              <w:tc>
                <w:tcPr>
                  <w:tcW w:w="371" w:type="pct"/>
                  <w:tcBorders>
                    <w:tl2br w:val="nil"/>
                    <w:tr2bl w:val="nil"/>
                  </w:tcBorders>
                  <w:vAlign w:val="center"/>
                </w:tcPr>
                <w:p w14:paraId="74148AF3">
                  <w:pPr>
                    <w:pStyle w:val="48"/>
                    <w:widowControl w:val="0"/>
                    <w:jc w:val="center"/>
                    <w:rPr>
                      <w:kern w:val="2"/>
                    </w:rPr>
                  </w:pPr>
                  <w:r>
                    <w:rPr>
                      <w:rFonts w:hint="eastAsia"/>
                      <w:kern w:val="2"/>
                    </w:rPr>
                    <w:t>符合</w:t>
                  </w:r>
                </w:p>
              </w:tc>
            </w:tr>
            <w:tr w14:paraId="4F7AB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14EE0693">
                  <w:pPr>
                    <w:pStyle w:val="48"/>
                    <w:widowControl w:val="0"/>
                    <w:jc w:val="center"/>
                    <w:rPr>
                      <w:kern w:val="2"/>
                    </w:rPr>
                  </w:pPr>
                  <w:r>
                    <w:rPr>
                      <w:rFonts w:hint="eastAsia"/>
                      <w:kern w:val="2"/>
                    </w:rPr>
                    <w:t>12</w:t>
                  </w:r>
                </w:p>
              </w:tc>
              <w:tc>
                <w:tcPr>
                  <w:tcW w:w="2879" w:type="pct"/>
                  <w:tcBorders>
                    <w:tl2br w:val="nil"/>
                    <w:tr2bl w:val="nil"/>
                  </w:tcBorders>
                  <w:vAlign w:val="center"/>
                </w:tcPr>
                <w:p w14:paraId="0A7EFB17">
                  <w:pPr>
                    <w:pStyle w:val="48"/>
                    <w:widowControl w:val="0"/>
                    <w:jc w:val="center"/>
                    <w:rPr>
                      <w:kern w:val="2"/>
                    </w:rPr>
                  </w:pPr>
                  <w:r>
                    <w:rPr>
                      <w:rFonts w:hint="eastAsia"/>
                      <w:kern w:val="2"/>
                    </w:rPr>
                    <w:t>禁止在长江干支流（长江干流湖南段、湘资沅澧四水干流及洞庭湖）岸线1公里范围（指长江干支流岸线边界（即水利部门河道管理范围边界）向陆域纵深1公里）内新建、扩建化工园区和化工项目。禁止在合规园区（详见附录）外新建、扩建钢铁、石化、化工、焦化、建材、有色等高污染项目。鼓励长江干支流岸线1公里范围内化工企业搬入合规园区。</w:t>
                  </w:r>
                </w:p>
              </w:tc>
              <w:tc>
                <w:tcPr>
                  <w:tcW w:w="1393" w:type="pct"/>
                  <w:tcBorders>
                    <w:tl2br w:val="nil"/>
                    <w:tr2bl w:val="nil"/>
                  </w:tcBorders>
                  <w:vAlign w:val="center"/>
                </w:tcPr>
                <w:p w14:paraId="447351FC">
                  <w:pPr>
                    <w:pStyle w:val="97"/>
                    <w:widowControl w:val="0"/>
                    <w:ind w:firstLine="0" w:firstLineChars="0"/>
                    <w:jc w:val="center"/>
                  </w:pPr>
                  <w:r>
                    <w:rPr>
                      <w:rFonts w:hint="eastAsia"/>
                    </w:rPr>
                    <w:t>本项目不属于钢铁、石化、化工、焦化、建材、有色等高污染项目</w:t>
                  </w:r>
                </w:p>
              </w:tc>
              <w:tc>
                <w:tcPr>
                  <w:tcW w:w="371" w:type="pct"/>
                  <w:tcBorders>
                    <w:tl2br w:val="nil"/>
                    <w:tr2bl w:val="nil"/>
                  </w:tcBorders>
                  <w:vAlign w:val="center"/>
                </w:tcPr>
                <w:p w14:paraId="171D05F8">
                  <w:pPr>
                    <w:pStyle w:val="48"/>
                    <w:widowControl w:val="0"/>
                    <w:jc w:val="center"/>
                    <w:rPr>
                      <w:kern w:val="2"/>
                    </w:rPr>
                  </w:pPr>
                  <w:r>
                    <w:rPr>
                      <w:rFonts w:hint="eastAsia"/>
                      <w:kern w:val="2"/>
                    </w:rPr>
                    <w:t>符合</w:t>
                  </w:r>
                </w:p>
              </w:tc>
            </w:tr>
            <w:tr w14:paraId="71C032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30EF640E">
                  <w:pPr>
                    <w:pStyle w:val="48"/>
                    <w:widowControl w:val="0"/>
                    <w:jc w:val="center"/>
                    <w:rPr>
                      <w:kern w:val="2"/>
                    </w:rPr>
                  </w:pPr>
                  <w:r>
                    <w:rPr>
                      <w:rFonts w:hint="eastAsia"/>
                      <w:kern w:val="2"/>
                    </w:rPr>
                    <w:t>13</w:t>
                  </w:r>
                </w:p>
              </w:tc>
              <w:tc>
                <w:tcPr>
                  <w:tcW w:w="2879" w:type="pct"/>
                  <w:tcBorders>
                    <w:tl2br w:val="nil"/>
                    <w:tr2bl w:val="nil"/>
                  </w:tcBorders>
                  <w:vAlign w:val="center"/>
                </w:tcPr>
                <w:p w14:paraId="6ADE4B91">
                  <w:pPr>
                    <w:pStyle w:val="48"/>
                    <w:widowControl w:val="0"/>
                    <w:jc w:val="center"/>
                    <w:rPr>
                      <w:kern w:val="2"/>
                    </w:rPr>
                  </w:pPr>
                  <w:r>
                    <w:rPr>
                      <w:rFonts w:hint="eastAsia"/>
                      <w:kern w:val="2"/>
                    </w:rPr>
                    <w:t>禁止新建、扩建不符合国家石化、现代煤化工等产业布局规划的项目。</w:t>
                  </w:r>
                </w:p>
              </w:tc>
              <w:tc>
                <w:tcPr>
                  <w:tcW w:w="1393" w:type="pct"/>
                  <w:tcBorders>
                    <w:tl2br w:val="nil"/>
                    <w:tr2bl w:val="nil"/>
                  </w:tcBorders>
                  <w:vAlign w:val="center"/>
                </w:tcPr>
                <w:p w14:paraId="6D05FBC0">
                  <w:pPr>
                    <w:pStyle w:val="97"/>
                    <w:widowControl w:val="0"/>
                    <w:ind w:firstLine="0" w:firstLineChars="0"/>
                    <w:jc w:val="center"/>
                  </w:pPr>
                  <w:r>
                    <w:rPr>
                      <w:rFonts w:hint="eastAsia"/>
                    </w:rPr>
                    <w:t>本项目不涉及不符合国家石化、现代煤化工等产业布局规划的项目</w:t>
                  </w:r>
                </w:p>
              </w:tc>
              <w:tc>
                <w:tcPr>
                  <w:tcW w:w="371" w:type="pct"/>
                  <w:tcBorders>
                    <w:tl2br w:val="nil"/>
                    <w:tr2bl w:val="nil"/>
                  </w:tcBorders>
                  <w:vAlign w:val="center"/>
                </w:tcPr>
                <w:p w14:paraId="1997DB2E">
                  <w:pPr>
                    <w:pStyle w:val="48"/>
                    <w:widowControl w:val="0"/>
                    <w:jc w:val="center"/>
                    <w:rPr>
                      <w:kern w:val="2"/>
                    </w:rPr>
                  </w:pPr>
                  <w:r>
                    <w:rPr>
                      <w:rFonts w:hint="eastAsia"/>
                      <w:kern w:val="2"/>
                    </w:rPr>
                    <w:t>符合</w:t>
                  </w:r>
                </w:p>
              </w:tc>
            </w:tr>
            <w:tr w14:paraId="2ED74C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756C99EE">
                  <w:pPr>
                    <w:pStyle w:val="48"/>
                    <w:widowControl w:val="0"/>
                    <w:jc w:val="center"/>
                    <w:rPr>
                      <w:kern w:val="2"/>
                    </w:rPr>
                  </w:pPr>
                  <w:r>
                    <w:rPr>
                      <w:rFonts w:hint="eastAsia"/>
                      <w:kern w:val="2"/>
                    </w:rPr>
                    <w:t>14</w:t>
                  </w:r>
                </w:p>
              </w:tc>
              <w:tc>
                <w:tcPr>
                  <w:tcW w:w="2879" w:type="pct"/>
                  <w:tcBorders>
                    <w:tl2br w:val="nil"/>
                    <w:tr2bl w:val="nil"/>
                  </w:tcBorders>
                  <w:vAlign w:val="center"/>
                </w:tcPr>
                <w:p w14:paraId="625A48A7">
                  <w:pPr>
                    <w:pStyle w:val="48"/>
                    <w:widowControl w:val="0"/>
                    <w:jc w:val="center"/>
                    <w:rPr>
                      <w:kern w:val="2"/>
                    </w:rPr>
                  </w:pPr>
                  <w:r>
                    <w:rPr>
                      <w:rFonts w:hint="eastAsia"/>
                      <w:kern w:val="2"/>
                    </w:rPr>
                    <w:t>禁止新建、扩建法律法规和相关政策明令禁止的落后产能项目。</w:t>
                  </w:r>
                </w:p>
              </w:tc>
              <w:tc>
                <w:tcPr>
                  <w:tcW w:w="1393" w:type="pct"/>
                  <w:tcBorders>
                    <w:tl2br w:val="nil"/>
                    <w:tr2bl w:val="nil"/>
                  </w:tcBorders>
                  <w:vAlign w:val="center"/>
                </w:tcPr>
                <w:p w14:paraId="3CA21EFC">
                  <w:pPr>
                    <w:pStyle w:val="97"/>
                    <w:widowControl w:val="0"/>
                    <w:ind w:firstLine="0" w:firstLineChars="0"/>
                    <w:jc w:val="center"/>
                  </w:pPr>
                  <w:r>
                    <w:rPr>
                      <w:rFonts w:hint="eastAsia"/>
                    </w:rPr>
                    <w:t>本项目为固体废物利用项目，不属于落后产能项目</w:t>
                  </w:r>
                </w:p>
              </w:tc>
              <w:tc>
                <w:tcPr>
                  <w:tcW w:w="371" w:type="pct"/>
                  <w:tcBorders>
                    <w:tl2br w:val="nil"/>
                    <w:tr2bl w:val="nil"/>
                  </w:tcBorders>
                  <w:vAlign w:val="center"/>
                </w:tcPr>
                <w:p w14:paraId="328B8E1A">
                  <w:pPr>
                    <w:pStyle w:val="48"/>
                    <w:widowControl w:val="0"/>
                    <w:jc w:val="center"/>
                    <w:rPr>
                      <w:kern w:val="2"/>
                    </w:rPr>
                  </w:pPr>
                  <w:r>
                    <w:rPr>
                      <w:rFonts w:hint="eastAsia"/>
                      <w:kern w:val="2"/>
                    </w:rPr>
                    <w:t>符合</w:t>
                  </w:r>
                </w:p>
              </w:tc>
            </w:tr>
            <w:tr w14:paraId="5D39A3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1490F2F9">
                  <w:pPr>
                    <w:pStyle w:val="48"/>
                    <w:widowControl w:val="0"/>
                    <w:jc w:val="center"/>
                    <w:rPr>
                      <w:kern w:val="2"/>
                    </w:rPr>
                  </w:pPr>
                  <w:r>
                    <w:rPr>
                      <w:rFonts w:hint="eastAsia"/>
                      <w:kern w:val="2"/>
                    </w:rPr>
                    <w:t>15</w:t>
                  </w:r>
                </w:p>
              </w:tc>
              <w:tc>
                <w:tcPr>
                  <w:tcW w:w="2879" w:type="pct"/>
                  <w:tcBorders>
                    <w:tl2br w:val="nil"/>
                    <w:tr2bl w:val="nil"/>
                  </w:tcBorders>
                  <w:vAlign w:val="center"/>
                </w:tcPr>
                <w:p w14:paraId="17C5F188">
                  <w:pPr>
                    <w:pStyle w:val="48"/>
                    <w:widowControl w:val="0"/>
                    <w:jc w:val="center"/>
                    <w:rPr>
                      <w:kern w:val="2"/>
                    </w:rPr>
                  </w:pPr>
                  <w:r>
                    <w:rPr>
                      <w:rFonts w:hint="eastAsia"/>
                      <w:kern w:val="2"/>
                    </w:rPr>
                    <w:t>对不符合要求的落后产能项目，依法依规退出；对最新版《产业结构调整指导目录》中限制类的新建项目，禁止投资；对淘汰类项目，禁止投资。国家级重点生态功能区，要严格执行国家重点生态功能区产业准入负面清单。</w:t>
                  </w:r>
                </w:p>
              </w:tc>
              <w:tc>
                <w:tcPr>
                  <w:tcW w:w="1393" w:type="pct"/>
                  <w:tcBorders>
                    <w:tl2br w:val="nil"/>
                    <w:tr2bl w:val="nil"/>
                  </w:tcBorders>
                  <w:vAlign w:val="center"/>
                </w:tcPr>
                <w:p w14:paraId="1FCFB54A">
                  <w:pPr>
                    <w:pStyle w:val="97"/>
                    <w:widowControl w:val="0"/>
                    <w:ind w:firstLine="0" w:firstLineChars="0"/>
                    <w:jc w:val="center"/>
                  </w:pPr>
                  <w:r>
                    <w:rPr>
                      <w:rFonts w:hint="eastAsia"/>
                    </w:rPr>
                    <w:t>本项目不属于不符合要求的落后产能项目，不属于《产业结构调整指导目录》中限制类和淘汰类项目</w:t>
                  </w:r>
                </w:p>
              </w:tc>
              <w:tc>
                <w:tcPr>
                  <w:tcW w:w="371" w:type="pct"/>
                  <w:tcBorders>
                    <w:tl2br w:val="nil"/>
                    <w:tr2bl w:val="nil"/>
                  </w:tcBorders>
                  <w:vAlign w:val="center"/>
                </w:tcPr>
                <w:p w14:paraId="7E6AAB46">
                  <w:pPr>
                    <w:pStyle w:val="48"/>
                    <w:widowControl w:val="0"/>
                    <w:jc w:val="center"/>
                    <w:rPr>
                      <w:kern w:val="2"/>
                    </w:rPr>
                  </w:pPr>
                  <w:r>
                    <w:rPr>
                      <w:rFonts w:hint="eastAsia"/>
                      <w:kern w:val="2"/>
                    </w:rPr>
                    <w:t>符合</w:t>
                  </w:r>
                </w:p>
              </w:tc>
            </w:tr>
            <w:tr w14:paraId="1CC926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072F1989">
                  <w:pPr>
                    <w:pStyle w:val="48"/>
                    <w:widowControl w:val="0"/>
                    <w:jc w:val="center"/>
                    <w:rPr>
                      <w:kern w:val="2"/>
                    </w:rPr>
                  </w:pPr>
                  <w:r>
                    <w:rPr>
                      <w:rFonts w:hint="eastAsia"/>
                      <w:kern w:val="2"/>
                    </w:rPr>
                    <w:t>16</w:t>
                  </w:r>
                </w:p>
              </w:tc>
              <w:tc>
                <w:tcPr>
                  <w:tcW w:w="2879" w:type="pct"/>
                  <w:tcBorders>
                    <w:tl2br w:val="nil"/>
                    <w:tr2bl w:val="nil"/>
                  </w:tcBorders>
                  <w:vAlign w:val="center"/>
                </w:tcPr>
                <w:p w14:paraId="34F34AC7">
                  <w:pPr>
                    <w:pStyle w:val="48"/>
                    <w:widowControl w:val="0"/>
                    <w:jc w:val="center"/>
                    <w:rPr>
                      <w:kern w:val="2"/>
                    </w:rPr>
                  </w:pPr>
                  <w:r>
                    <w:rPr>
                      <w:rFonts w:hint="eastAsia"/>
                      <w:kern w:val="2"/>
                    </w:rPr>
                    <w:t>禁止新建、扩建不符合国家产能置换要求的严重过剩产能行业（钢铁、水泥、电解铝、平板玻璃、船舶等行业）的项目。</w:t>
                  </w:r>
                </w:p>
              </w:tc>
              <w:tc>
                <w:tcPr>
                  <w:tcW w:w="1393" w:type="pct"/>
                  <w:tcBorders>
                    <w:tl2br w:val="nil"/>
                    <w:tr2bl w:val="nil"/>
                  </w:tcBorders>
                  <w:vAlign w:val="center"/>
                </w:tcPr>
                <w:p w14:paraId="74887BFF">
                  <w:pPr>
                    <w:pStyle w:val="97"/>
                    <w:widowControl w:val="0"/>
                    <w:ind w:firstLine="0" w:firstLineChars="0"/>
                    <w:jc w:val="center"/>
                  </w:pPr>
                  <w:r>
                    <w:rPr>
                      <w:rFonts w:hint="eastAsia"/>
                    </w:rPr>
                    <w:t>本项目不属于国家产能置换要求严重过剩产能行业</w:t>
                  </w:r>
                </w:p>
              </w:tc>
              <w:tc>
                <w:tcPr>
                  <w:tcW w:w="371" w:type="pct"/>
                  <w:tcBorders>
                    <w:tl2br w:val="nil"/>
                    <w:tr2bl w:val="nil"/>
                  </w:tcBorders>
                  <w:vAlign w:val="center"/>
                </w:tcPr>
                <w:p w14:paraId="3309DF52">
                  <w:pPr>
                    <w:pStyle w:val="48"/>
                    <w:widowControl w:val="0"/>
                    <w:jc w:val="center"/>
                    <w:rPr>
                      <w:kern w:val="2"/>
                    </w:rPr>
                  </w:pPr>
                  <w:r>
                    <w:rPr>
                      <w:rFonts w:hint="eastAsia"/>
                      <w:kern w:val="2"/>
                    </w:rPr>
                    <w:t>符合</w:t>
                  </w:r>
                </w:p>
              </w:tc>
            </w:tr>
            <w:tr w14:paraId="097826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6BC4C131">
                  <w:pPr>
                    <w:pStyle w:val="48"/>
                    <w:widowControl w:val="0"/>
                    <w:jc w:val="center"/>
                    <w:rPr>
                      <w:kern w:val="2"/>
                    </w:rPr>
                  </w:pPr>
                  <w:r>
                    <w:rPr>
                      <w:rFonts w:hint="eastAsia"/>
                      <w:kern w:val="2"/>
                    </w:rPr>
                    <w:t>17</w:t>
                  </w:r>
                </w:p>
              </w:tc>
              <w:tc>
                <w:tcPr>
                  <w:tcW w:w="2879" w:type="pct"/>
                  <w:tcBorders>
                    <w:tl2br w:val="nil"/>
                    <w:tr2bl w:val="nil"/>
                  </w:tcBorders>
                  <w:vAlign w:val="center"/>
                </w:tcPr>
                <w:p w14:paraId="76346F28">
                  <w:pPr>
                    <w:pStyle w:val="48"/>
                    <w:widowControl w:val="0"/>
                    <w:jc w:val="center"/>
                    <w:rPr>
                      <w:kern w:val="2"/>
                    </w:rPr>
                  </w:pPr>
                  <w:r>
                    <w:rPr>
                      <w:rFonts w:hint="eastAsia"/>
                      <w:kern w:val="2"/>
                    </w:rPr>
                    <w:t>高污染项目应严格按照环境保护综合名录等有关要求执行。</w:t>
                  </w:r>
                </w:p>
              </w:tc>
              <w:tc>
                <w:tcPr>
                  <w:tcW w:w="1393" w:type="pct"/>
                  <w:tcBorders>
                    <w:tl2br w:val="nil"/>
                    <w:tr2bl w:val="nil"/>
                  </w:tcBorders>
                  <w:vAlign w:val="center"/>
                </w:tcPr>
                <w:p w14:paraId="54994332">
                  <w:pPr>
                    <w:pStyle w:val="97"/>
                    <w:widowControl w:val="0"/>
                    <w:ind w:firstLine="0" w:firstLineChars="0"/>
                    <w:jc w:val="center"/>
                  </w:pPr>
                  <w:r>
                    <w:rPr>
                      <w:rFonts w:hint="eastAsia"/>
                    </w:rPr>
                    <w:t>本项目不涉及高污染项目</w:t>
                  </w:r>
                </w:p>
              </w:tc>
              <w:tc>
                <w:tcPr>
                  <w:tcW w:w="371" w:type="pct"/>
                  <w:tcBorders>
                    <w:tl2br w:val="nil"/>
                    <w:tr2bl w:val="nil"/>
                  </w:tcBorders>
                  <w:vAlign w:val="center"/>
                </w:tcPr>
                <w:p w14:paraId="16B3C423">
                  <w:pPr>
                    <w:pStyle w:val="48"/>
                    <w:widowControl w:val="0"/>
                    <w:jc w:val="center"/>
                    <w:rPr>
                      <w:kern w:val="2"/>
                    </w:rPr>
                  </w:pPr>
                  <w:r>
                    <w:rPr>
                      <w:rFonts w:hint="eastAsia"/>
                      <w:kern w:val="2"/>
                    </w:rPr>
                    <w:t>符合</w:t>
                  </w:r>
                </w:p>
              </w:tc>
            </w:tr>
          </w:tbl>
          <w:p w14:paraId="616C56D3">
            <w:pPr>
              <w:spacing w:before="120" w:beforeLines="50"/>
              <w:ind w:firstLine="480"/>
              <w:jc w:val="left"/>
            </w:pPr>
            <w:r>
              <w:rPr>
                <w:rFonts w:hint="eastAsia"/>
              </w:rPr>
              <w:t>由上表可知，本项目符合《湖南省长江经济带发展负面清单实施细则》（试行，2022年版）相关要求。</w:t>
            </w:r>
          </w:p>
          <w:p w14:paraId="32F34D17">
            <w:pPr>
              <w:numPr>
                <w:ilvl w:val="0"/>
                <w:numId w:val="7"/>
              </w:numPr>
              <w:autoSpaceDE w:val="0"/>
              <w:autoSpaceDN w:val="0"/>
              <w:adjustRightInd w:val="0"/>
              <w:snapToGrid w:val="0"/>
              <w:ind w:left="0" w:firstLine="0" w:firstLineChars="0"/>
              <w:jc w:val="both"/>
              <w:rPr>
                <w:b/>
                <w:bCs/>
                <w:highlight w:val="none"/>
                <w:u w:val="none"/>
              </w:rPr>
            </w:pPr>
            <w:r>
              <w:rPr>
                <w:rFonts w:hint="eastAsia"/>
                <w:b/>
                <w:bCs/>
                <w:highlight w:val="none"/>
                <w:u w:val="none"/>
                <w:lang w:val="en-US" w:eastAsia="zh-CN"/>
              </w:rPr>
              <w:t>与《关于“十四五”大宗固体废物综合利用的指导意见》（发改环资〔2021〕381号）的相符性分析</w:t>
            </w:r>
          </w:p>
          <w:p w14:paraId="643E29B5">
            <w:pPr>
              <w:keepNext w:val="0"/>
              <w:keepLines w:val="0"/>
              <w:pageBreakBefore w:val="0"/>
              <w:widowControl/>
              <w:numPr>
                <w:ilvl w:val="0"/>
                <w:numId w:val="0"/>
              </w:numPr>
              <w:kinsoku/>
              <w:wordWrap/>
              <w:overflowPunct/>
              <w:topLinePunct w:val="0"/>
              <w:autoSpaceDE w:val="0"/>
              <w:autoSpaceDN w:val="0"/>
              <w:bidi w:val="0"/>
              <w:adjustRightInd w:val="0"/>
              <w:snapToGrid w:val="0"/>
              <w:ind w:leftChars="0" w:firstLine="480" w:firstLineChars="200"/>
              <w:jc w:val="both"/>
              <w:textAlignment w:val="auto"/>
              <w:rPr>
                <w:b/>
                <w:bCs/>
                <w:highlight w:val="yellow"/>
                <w:u w:val="none"/>
              </w:rPr>
            </w:pPr>
            <w:r>
              <w:rPr>
                <w:rFonts w:hint="eastAsia"/>
              </w:rPr>
              <w:t>本项目与《关于“十四五”大宗固体废物综合利用的指导意见》</w:t>
            </w:r>
            <w:r>
              <w:rPr>
                <w:rFonts w:hint="eastAsia"/>
                <w:lang w:eastAsia="zh-CN"/>
              </w:rPr>
              <w:t>（</w:t>
            </w:r>
            <w:r>
              <w:rPr>
                <w:rFonts w:hint="eastAsia"/>
              </w:rPr>
              <w:t>发改环资</w:t>
            </w:r>
            <w:r>
              <w:rPr>
                <w:rFonts w:hint="eastAsia"/>
                <w:lang w:eastAsia="zh-CN"/>
              </w:rPr>
              <w:t>〔2021〕381号）</w:t>
            </w:r>
            <w:r>
              <w:rPr>
                <w:rFonts w:hint="eastAsia"/>
              </w:rPr>
              <w:t>相关要求的符合性分析见下表。</w:t>
            </w:r>
          </w:p>
          <w:p w14:paraId="229FF9E4">
            <w:pPr>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right="0" w:rightChars="0" w:firstLine="482" w:firstLineChars="200"/>
              <w:jc w:val="center"/>
              <w:textAlignment w:val="auto"/>
              <w:rPr>
                <w:rFonts w:hint="eastAsia"/>
                <w:b/>
                <w:bCs/>
              </w:rPr>
            </w:pPr>
            <w:r>
              <w:rPr>
                <w:rFonts w:hint="eastAsia"/>
                <w:b/>
                <w:bCs/>
                <w:lang w:val="en-US" w:eastAsia="zh-CN"/>
              </w:rPr>
              <w:t>与《关于“十四五”大宗固体废物综合利用的指导意见》（发改环资〔2021〕381号）的相符性分析一览表</w:t>
            </w:r>
          </w:p>
          <w:tbl>
            <w:tblPr>
              <w:tblStyle w:val="32"/>
              <w:tblW w:w="0" w:type="auto"/>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14"/>
              <w:gridCol w:w="4000"/>
              <w:gridCol w:w="1919"/>
              <w:gridCol w:w="1018"/>
            </w:tblGrid>
            <w:tr w14:paraId="6E1577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14" w:type="dxa"/>
                  <w:tcBorders>
                    <w:tl2br w:val="nil"/>
                    <w:tr2bl w:val="nil"/>
                  </w:tcBorders>
                  <w:vAlign w:val="center"/>
                </w:tcPr>
                <w:p w14:paraId="6F9D74C5">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eastAsia="宋体"/>
                      <w:b/>
                      <w:bCs/>
                      <w:sz w:val="21"/>
                      <w:szCs w:val="21"/>
                      <w:highlight w:val="none"/>
                      <w:u w:val="none"/>
                      <w:vertAlign w:val="baseline"/>
                      <w:lang w:val="en-US" w:eastAsia="zh-CN"/>
                    </w:rPr>
                  </w:pPr>
                  <w:r>
                    <w:rPr>
                      <w:rFonts w:hint="eastAsia"/>
                      <w:b/>
                      <w:bCs/>
                      <w:sz w:val="21"/>
                      <w:szCs w:val="21"/>
                      <w:highlight w:val="none"/>
                      <w:u w:val="none"/>
                      <w:vertAlign w:val="baseline"/>
                      <w:lang w:val="en-US" w:eastAsia="zh-CN"/>
                    </w:rPr>
                    <w:t>文件</w:t>
                  </w:r>
                </w:p>
              </w:tc>
              <w:tc>
                <w:tcPr>
                  <w:tcW w:w="4000" w:type="dxa"/>
                  <w:tcBorders>
                    <w:tl2br w:val="nil"/>
                    <w:tr2bl w:val="nil"/>
                  </w:tcBorders>
                  <w:vAlign w:val="center"/>
                </w:tcPr>
                <w:p w14:paraId="614174AF">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eastAsia="宋体"/>
                      <w:b/>
                      <w:bCs/>
                      <w:sz w:val="21"/>
                      <w:szCs w:val="21"/>
                      <w:highlight w:val="none"/>
                      <w:u w:val="none"/>
                      <w:vertAlign w:val="baseline"/>
                      <w:lang w:val="en-US" w:eastAsia="zh-CN"/>
                    </w:rPr>
                  </w:pPr>
                  <w:r>
                    <w:rPr>
                      <w:rFonts w:hint="eastAsia"/>
                      <w:b/>
                      <w:bCs/>
                      <w:sz w:val="21"/>
                      <w:szCs w:val="21"/>
                      <w:highlight w:val="none"/>
                      <w:u w:val="none"/>
                      <w:vertAlign w:val="baseline"/>
                      <w:lang w:val="en-US" w:eastAsia="zh-CN"/>
                    </w:rPr>
                    <w:t>内容或要求</w:t>
                  </w:r>
                </w:p>
              </w:tc>
              <w:tc>
                <w:tcPr>
                  <w:tcW w:w="1919" w:type="dxa"/>
                  <w:tcBorders>
                    <w:tl2br w:val="nil"/>
                    <w:tr2bl w:val="nil"/>
                  </w:tcBorders>
                  <w:vAlign w:val="center"/>
                </w:tcPr>
                <w:p w14:paraId="4CF3E868">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eastAsia="宋体"/>
                      <w:b/>
                      <w:bCs/>
                      <w:sz w:val="21"/>
                      <w:szCs w:val="21"/>
                      <w:highlight w:val="none"/>
                      <w:u w:val="none"/>
                      <w:vertAlign w:val="baseline"/>
                      <w:lang w:val="en-US" w:eastAsia="zh-CN"/>
                    </w:rPr>
                  </w:pPr>
                  <w:r>
                    <w:rPr>
                      <w:rFonts w:hint="eastAsia"/>
                      <w:b/>
                      <w:bCs/>
                      <w:sz w:val="21"/>
                      <w:szCs w:val="21"/>
                      <w:highlight w:val="none"/>
                      <w:u w:val="none"/>
                      <w:vertAlign w:val="baseline"/>
                      <w:lang w:val="en-US" w:eastAsia="zh-CN"/>
                    </w:rPr>
                    <w:t>本项目情况</w:t>
                  </w:r>
                </w:p>
              </w:tc>
              <w:tc>
                <w:tcPr>
                  <w:tcW w:w="1018" w:type="dxa"/>
                  <w:tcBorders>
                    <w:tl2br w:val="nil"/>
                    <w:tr2bl w:val="nil"/>
                  </w:tcBorders>
                  <w:vAlign w:val="center"/>
                </w:tcPr>
                <w:p w14:paraId="43E4C966">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eastAsia="宋体"/>
                      <w:b/>
                      <w:bCs/>
                      <w:sz w:val="21"/>
                      <w:szCs w:val="21"/>
                      <w:highlight w:val="none"/>
                      <w:u w:val="none"/>
                      <w:vertAlign w:val="baseline"/>
                      <w:lang w:val="en-US" w:eastAsia="zh-CN"/>
                    </w:rPr>
                  </w:pPr>
                  <w:r>
                    <w:rPr>
                      <w:rFonts w:hint="eastAsia"/>
                      <w:b/>
                      <w:bCs/>
                      <w:sz w:val="21"/>
                      <w:szCs w:val="21"/>
                      <w:highlight w:val="none"/>
                      <w:u w:val="none"/>
                      <w:vertAlign w:val="baseline"/>
                      <w:lang w:val="en-US" w:eastAsia="zh-CN"/>
                    </w:rPr>
                    <w:t>相符性</w:t>
                  </w:r>
                </w:p>
              </w:tc>
            </w:tr>
            <w:tr w14:paraId="312F56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14" w:type="dxa"/>
                  <w:vMerge w:val="restart"/>
                  <w:tcBorders>
                    <w:tl2br w:val="nil"/>
                    <w:tr2bl w:val="nil"/>
                  </w:tcBorders>
                  <w:vAlign w:val="center"/>
                </w:tcPr>
                <w:p w14:paraId="47400D03">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eastAsia="宋体"/>
                      <w:b/>
                      <w:bCs/>
                      <w:sz w:val="21"/>
                      <w:szCs w:val="21"/>
                      <w:highlight w:val="none"/>
                      <w:u w:val="none"/>
                      <w:vertAlign w:val="baseline"/>
                      <w:lang w:val="en-US" w:eastAsia="zh-CN"/>
                    </w:rPr>
                  </w:pPr>
                  <w:r>
                    <w:rPr>
                      <w:rFonts w:hint="eastAsia"/>
                      <w:sz w:val="21"/>
                      <w:szCs w:val="21"/>
                      <w:lang w:eastAsia="zh-CN"/>
                    </w:rPr>
                    <w:t>《</w:t>
                  </w:r>
                  <w:r>
                    <w:rPr>
                      <w:rFonts w:hint="eastAsia"/>
                      <w:sz w:val="21"/>
                      <w:szCs w:val="21"/>
                    </w:rPr>
                    <w:t>“十四五”大宗固体废物综合利用的指导意见</w:t>
                  </w:r>
                  <w:r>
                    <w:rPr>
                      <w:rFonts w:hint="eastAsia"/>
                      <w:sz w:val="21"/>
                      <w:szCs w:val="21"/>
                      <w:lang w:eastAsia="zh-CN"/>
                    </w:rPr>
                    <w:t>》</w:t>
                  </w:r>
                </w:p>
              </w:tc>
              <w:tc>
                <w:tcPr>
                  <w:tcW w:w="5919" w:type="dxa"/>
                  <w:gridSpan w:val="2"/>
                  <w:tcBorders>
                    <w:tl2br w:val="nil"/>
                    <w:tr2bl w:val="nil"/>
                  </w:tcBorders>
                  <w:vAlign w:val="center"/>
                </w:tcPr>
                <w:p w14:paraId="59D182BC">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三、提高大宗固体废物资源利用效率</w:t>
                  </w:r>
                </w:p>
              </w:tc>
              <w:tc>
                <w:tcPr>
                  <w:tcW w:w="1018" w:type="dxa"/>
                  <w:vMerge w:val="restart"/>
                  <w:tcBorders>
                    <w:tl2br w:val="nil"/>
                    <w:tr2bl w:val="nil"/>
                  </w:tcBorders>
                  <w:vAlign w:val="center"/>
                </w:tcPr>
                <w:p w14:paraId="39A95761">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符合</w:t>
                  </w:r>
                </w:p>
              </w:tc>
            </w:tr>
            <w:tr w14:paraId="4D11F0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14" w:type="dxa"/>
                  <w:vMerge w:val="continue"/>
                  <w:tcBorders>
                    <w:tl2br w:val="nil"/>
                    <w:tr2bl w:val="nil"/>
                  </w:tcBorders>
                  <w:vAlign w:val="center"/>
                </w:tcPr>
                <w:p w14:paraId="0F3F4192">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b/>
                      <w:bCs/>
                      <w:sz w:val="21"/>
                      <w:szCs w:val="21"/>
                      <w:highlight w:val="none"/>
                      <w:u w:val="none"/>
                      <w:vertAlign w:val="baseline"/>
                      <w:lang w:val="en-US" w:eastAsia="zh-CN"/>
                    </w:rPr>
                  </w:pPr>
                </w:p>
              </w:tc>
              <w:tc>
                <w:tcPr>
                  <w:tcW w:w="4000" w:type="dxa"/>
                  <w:tcBorders>
                    <w:tl2br w:val="nil"/>
                    <w:tr2bl w:val="nil"/>
                  </w:tcBorders>
                  <w:vAlign w:val="center"/>
                </w:tcPr>
                <w:p w14:paraId="102FB036">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rPr>
                      <w:rFonts w:hint="default"/>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六）煤矸石和粉煤灰。持续提高煤矸石和粉煤灰综合利用水平，推进煤矸石和粉煤灰在工程建设、塌陷区治理、矿井充填以及盐碱地、沙漠化土地生态修复等领域的利用，有序引导利用煤矸石、粉煤灰生产新型墙体材料、装饰装修材料等绿色建材，在风险可控前提下深入推动农业领域应用和有价组分提取，加入大掺量和高附加值产品应用推广</w:t>
                  </w:r>
                </w:p>
              </w:tc>
              <w:tc>
                <w:tcPr>
                  <w:tcW w:w="1919" w:type="dxa"/>
                  <w:tcBorders>
                    <w:tl2br w:val="nil"/>
                    <w:tr2bl w:val="nil"/>
                  </w:tcBorders>
                  <w:vAlign w:val="center"/>
                </w:tcPr>
                <w:p w14:paraId="1F38AF88">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420" w:firstLineChars="200"/>
                    <w:jc w:val="both"/>
                    <w:textAlignment w:val="auto"/>
                    <w:rPr>
                      <w:rFonts w:hint="eastAsia"/>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本项目粉煤灰通过负压闭路循环分选出粉煤灰超细灰，可用作拌制砂浆和混凝土的原料；</w:t>
                  </w:r>
                </w:p>
              </w:tc>
              <w:tc>
                <w:tcPr>
                  <w:tcW w:w="1018" w:type="dxa"/>
                  <w:vMerge w:val="continue"/>
                  <w:tcBorders>
                    <w:tl2br w:val="nil"/>
                    <w:tr2bl w:val="nil"/>
                  </w:tcBorders>
                  <w:vAlign w:val="center"/>
                </w:tcPr>
                <w:p w14:paraId="1ADC643F">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b w:val="0"/>
                      <w:bCs w:val="0"/>
                      <w:sz w:val="21"/>
                      <w:szCs w:val="21"/>
                      <w:highlight w:val="none"/>
                      <w:u w:val="none"/>
                      <w:vertAlign w:val="baseline"/>
                      <w:lang w:val="en-US" w:eastAsia="zh-CN"/>
                    </w:rPr>
                  </w:pPr>
                </w:p>
              </w:tc>
            </w:tr>
            <w:tr w14:paraId="750620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14" w:type="dxa"/>
                  <w:vMerge w:val="continue"/>
                  <w:tcBorders>
                    <w:tl2br w:val="nil"/>
                    <w:tr2bl w:val="nil"/>
                  </w:tcBorders>
                  <w:vAlign w:val="center"/>
                </w:tcPr>
                <w:p w14:paraId="4B78CED7">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b/>
                      <w:bCs/>
                      <w:sz w:val="21"/>
                      <w:szCs w:val="21"/>
                      <w:highlight w:val="none"/>
                      <w:u w:val="none"/>
                      <w:vertAlign w:val="baseline"/>
                      <w:lang w:val="en-US" w:eastAsia="zh-CN"/>
                    </w:rPr>
                  </w:pPr>
                </w:p>
              </w:tc>
              <w:tc>
                <w:tcPr>
                  <w:tcW w:w="4000" w:type="dxa"/>
                  <w:tcBorders>
                    <w:tl2br w:val="nil"/>
                    <w:tr2bl w:val="nil"/>
                  </w:tcBorders>
                  <w:vAlign w:val="center"/>
                </w:tcPr>
                <w:p w14:paraId="2D427380">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rPr>
                      <w:rFonts w:hint="default"/>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九）工业副产石膏。拓宽磷石膏利用途径，继续推广磷石膏在生产水泥和新型建筑材料等领域的利用，在确保环境安全的前提下，探索磷石膏在土壤改良、井下充填、路基材料等领域的应用。支持利用脱硫石膏、柠檬酸石膏制备绿色建材、石膏晶须等新产品新材料，扩大工业副产石膏高值化利用规模。积极探索磷石膏、氟石膏等复杂难用工业副产石膏的资源化利用途径。</w:t>
                  </w:r>
                </w:p>
              </w:tc>
              <w:tc>
                <w:tcPr>
                  <w:tcW w:w="1919" w:type="dxa"/>
                  <w:tcBorders>
                    <w:tl2br w:val="nil"/>
                    <w:tr2bl w:val="nil"/>
                  </w:tcBorders>
                  <w:vAlign w:val="center"/>
                </w:tcPr>
                <w:p w14:paraId="62F3B85E">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420" w:firstLineChars="200"/>
                    <w:jc w:val="both"/>
                    <w:textAlignment w:val="auto"/>
                    <w:rPr>
                      <w:rFonts w:hint="eastAsia"/>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脱硫石膏经旋流器和脱水机处理后可用作水泥添加剂；</w:t>
                  </w:r>
                </w:p>
              </w:tc>
              <w:tc>
                <w:tcPr>
                  <w:tcW w:w="1018" w:type="dxa"/>
                  <w:tcBorders>
                    <w:tl2br w:val="nil"/>
                    <w:tr2bl w:val="nil"/>
                  </w:tcBorders>
                  <w:vAlign w:val="center"/>
                </w:tcPr>
                <w:p w14:paraId="79F69FAB">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b w:val="0"/>
                      <w:bCs w:val="0"/>
                      <w:sz w:val="21"/>
                      <w:szCs w:val="21"/>
                      <w:highlight w:val="none"/>
                      <w:u w:val="none"/>
                      <w:vertAlign w:val="baseline"/>
                      <w:lang w:val="en-US" w:eastAsia="zh-CN"/>
                    </w:rPr>
                  </w:pPr>
                </w:p>
              </w:tc>
            </w:tr>
            <w:tr w14:paraId="54D1A4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14" w:type="dxa"/>
                  <w:vMerge w:val="continue"/>
                  <w:tcBorders>
                    <w:tl2br w:val="nil"/>
                    <w:tr2bl w:val="nil"/>
                  </w:tcBorders>
                  <w:vAlign w:val="center"/>
                </w:tcPr>
                <w:p w14:paraId="1DFA7D36">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b/>
                      <w:bCs/>
                      <w:sz w:val="21"/>
                      <w:szCs w:val="21"/>
                      <w:highlight w:val="none"/>
                      <w:u w:val="none"/>
                      <w:vertAlign w:val="baseline"/>
                      <w:lang w:val="en-US" w:eastAsia="zh-CN"/>
                    </w:rPr>
                  </w:pPr>
                </w:p>
              </w:tc>
              <w:tc>
                <w:tcPr>
                  <w:tcW w:w="5919" w:type="dxa"/>
                  <w:gridSpan w:val="2"/>
                  <w:tcBorders>
                    <w:tl2br w:val="nil"/>
                    <w:tr2bl w:val="nil"/>
                  </w:tcBorders>
                  <w:vAlign w:val="center"/>
                </w:tcPr>
                <w:p w14:paraId="1757D585">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420" w:firstLineChars="200"/>
                    <w:jc w:val="both"/>
                    <w:textAlignment w:val="auto"/>
                    <w:rPr>
                      <w:rFonts w:hint="default"/>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四、推动大宗固体废物综合利用绿色发展</w:t>
                  </w:r>
                </w:p>
              </w:tc>
              <w:tc>
                <w:tcPr>
                  <w:tcW w:w="1018" w:type="dxa"/>
                  <w:vMerge w:val="restart"/>
                  <w:tcBorders>
                    <w:tl2br w:val="nil"/>
                    <w:tr2bl w:val="nil"/>
                  </w:tcBorders>
                  <w:vAlign w:val="center"/>
                </w:tcPr>
                <w:p w14:paraId="7321FB26">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符合</w:t>
                  </w:r>
                </w:p>
              </w:tc>
            </w:tr>
            <w:tr w14:paraId="40F825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14" w:type="dxa"/>
                  <w:vMerge w:val="continue"/>
                  <w:tcBorders>
                    <w:tl2br w:val="nil"/>
                    <w:tr2bl w:val="nil"/>
                  </w:tcBorders>
                  <w:vAlign w:val="center"/>
                </w:tcPr>
                <w:p w14:paraId="174E3744">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b/>
                      <w:bCs/>
                      <w:sz w:val="21"/>
                      <w:szCs w:val="21"/>
                      <w:highlight w:val="none"/>
                      <w:u w:val="none"/>
                      <w:vertAlign w:val="baseline"/>
                      <w:lang w:val="en-US" w:eastAsia="zh-CN"/>
                    </w:rPr>
                  </w:pPr>
                </w:p>
              </w:tc>
              <w:tc>
                <w:tcPr>
                  <w:tcW w:w="4000" w:type="dxa"/>
                  <w:tcBorders>
                    <w:tl2br w:val="nil"/>
                    <w:tr2bl w:val="nil"/>
                  </w:tcBorders>
                  <w:vAlign w:val="center"/>
                </w:tcPr>
                <w:p w14:paraId="1DBF4533">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both"/>
                    <w:textAlignment w:val="auto"/>
                    <w:rPr>
                      <w:rFonts w:hint="default"/>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十三）推动利废行业绿色生产，强化过程控制。持续提升利废企业技术装备水平，加大小散乱污企业整治力度。强化大宗固体废物综合利用全流程管理，严格落实全过程环境污染防治责任。推行大宗固体废物绿色运输，鼓励使用专用运输设备和车辆，加强大宗固体废物运输过程管理。鼓励利废企业开展清洁生产审核，严格执行污染物排放标准，完善环境保护措施，防止二次污染</w:t>
                  </w:r>
                </w:p>
              </w:tc>
              <w:tc>
                <w:tcPr>
                  <w:tcW w:w="1919" w:type="dxa"/>
                  <w:tcBorders>
                    <w:tl2br w:val="nil"/>
                    <w:tr2bl w:val="nil"/>
                  </w:tcBorders>
                  <w:vAlign w:val="center"/>
                </w:tcPr>
                <w:p w14:paraId="3FD65686">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420" w:firstLineChars="200"/>
                    <w:jc w:val="both"/>
                    <w:textAlignment w:val="auto"/>
                    <w:rPr>
                      <w:rFonts w:hint="eastAsia"/>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本项目为粉煤灰综合利用项目，其中通过负压闭路循环分选出粉煤灰超细粉用作拌制砂浆和混凝土的原料；脱硫石膏经旋流器和脱水机处理后可用作水泥添加剂。</w:t>
                  </w:r>
                </w:p>
                <w:p w14:paraId="29683E19">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420" w:firstLineChars="200"/>
                    <w:jc w:val="both"/>
                    <w:textAlignment w:val="auto"/>
                    <w:rPr>
                      <w:rFonts w:hint="eastAsia"/>
                      <w:b w:val="0"/>
                      <w:bCs w:val="0"/>
                      <w:sz w:val="21"/>
                      <w:szCs w:val="21"/>
                      <w:highlight w:val="none"/>
                      <w:u w:val="none"/>
                      <w:vertAlign w:val="baseline"/>
                      <w:lang w:val="en-US" w:eastAsia="zh-CN"/>
                    </w:rPr>
                  </w:pPr>
                  <w:r>
                    <w:rPr>
                      <w:rFonts w:hint="eastAsia"/>
                      <w:b w:val="0"/>
                      <w:bCs w:val="0"/>
                      <w:sz w:val="21"/>
                      <w:szCs w:val="21"/>
                      <w:highlight w:val="none"/>
                      <w:u w:val="none"/>
                      <w:vertAlign w:val="baseline"/>
                      <w:lang w:val="en-US" w:eastAsia="zh-CN"/>
                    </w:rPr>
                    <w:t>本项目物料外运均采用专用运输设备和车辆</w:t>
                  </w:r>
                </w:p>
              </w:tc>
              <w:tc>
                <w:tcPr>
                  <w:tcW w:w="1018" w:type="dxa"/>
                  <w:vMerge w:val="continue"/>
                  <w:tcBorders>
                    <w:tl2br w:val="nil"/>
                    <w:tr2bl w:val="nil"/>
                  </w:tcBorders>
                  <w:vAlign w:val="center"/>
                </w:tcPr>
                <w:p w14:paraId="3B204BFF">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b w:val="0"/>
                      <w:bCs w:val="0"/>
                      <w:sz w:val="21"/>
                      <w:szCs w:val="21"/>
                      <w:highlight w:val="none"/>
                      <w:u w:val="none"/>
                      <w:vertAlign w:val="baseline"/>
                      <w:lang w:val="en-US" w:eastAsia="zh-CN"/>
                    </w:rPr>
                  </w:pPr>
                </w:p>
              </w:tc>
            </w:tr>
          </w:tbl>
          <w:p w14:paraId="7E7BD3AC">
            <w:pPr>
              <w:keepNext w:val="0"/>
              <w:keepLines w:val="0"/>
              <w:pageBreakBefore w:val="0"/>
              <w:widowControl/>
              <w:numPr>
                <w:ilvl w:val="0"/>
                <w:numId w:val="0"/>
              </w:numPr>
              <w:kinsoku/>
              <w:wordWrap/>
              <w:overflowPunct/>
              <w:topLinePunct w:val="0"/>
              <w:autoSpaceDE w:val="0"/>
              <w:autoSpaceDN w:val="0"/>
              <w:bidi w:val="0"/>
              <w:adjustRightInd w:val="0"/>
              <w:snapToGrid w:val="0"/>
              <w:spacing w:before="164" w:beforeLines="50"/>
              <w:ind w:leftChars="0" w:firstLine="480" w:firstLineChars="200"/>
              <w:jc w:val="both"/>
              <w:textAlignment w:val="auto"/>
              <w:rPr>
                <w:rFonts w:hint="eastAsia"/>
                <w:lang w:eastAsia="zh-CN"/>
              </w:rPr>
            </w:pPr>
            <w:r>
              <w:rPr>
                <w:rFonts w:hint="eastAsia"/>
                <w:lang w:val="en-US" w:eastAsia="zh-CN"/>
              </w:rPr>
              <w:t>综上，</w:t>
            </w:r>
            <w:r>
              <w:rPr>
                <w:rFonts w:hint="eastAsia"/>
              </w:rPr>
              <w:t>本项目</w:t>
            </w:r>
            <w:r>
              <w:rPr>
                <w:rFonts w:hint="eastAsia"/>
                <w:lang w:val="en-US" w:eastAsia="zh-CN"/>
              </w:rPr>
              <w:t>符合</w:t>
            </w:r>
            <w:r>
              <w:rPr>
                <w:rFonts w:hint="eastAsia"/>
              </w:rPr>
              <w:t>《关于“十四五”大宗固体废物综合利用的指导意见》发改环资</w:t>
            </w:r>
            <w:r>
              <w:rPr>
                <w:rFonts w:hint="eastAsia"/>
                <w:lang w:eastAsia="zh-CN"/>
              </w:rPr>
              <w:t>〔2021〕381号</w:t>
            </w:r>
            <w:r>
              <w:rPr>
                <w:rFonts w:hint="eastAsia"/>
              </w:rPr>
              <w:t>相关要求</w:t>
            </w:r>
            <w:r>
              <w:rPr>
                <w:rFonts w:hint="eastAsia"/>
                <w:lang w:eastAsia="zh-CN"/>
              </w:rPr>
              <w:t>。</w:t>
            </w:r>
          </w:p>
          <w:p w14:paraId="138C9DDD">
            <w:pPr>
              <w:numPr>
                <w:ilvl w:val="0"/>
                <w:numId w:val="7"/>
              </w:numPr>
              <w:autoSpaceDE w:val="0"/>
              <w:autoSpaceDN w:val="0"/>
              <w:adjustRightInd w:val="0"/>
              <w:snapToGrid w:val="0"/>
              <w:ind w:left="0" w:firstLine="0" w:firstLineChars="0"/>
              <w:jc w:val="left"/>
              <w:rPr>
                <w:b/>
                <w:bCs/>
              </w:rPr>
            </w:pPr>
            <w:r>
              <w:rPr>
                <w:rFonts w:hint="eastAsia"/>
                <w:b/>
                <w:bCs/>
                <w:highlight w:val="none"/>
                <w:u w:val="none"/>
                <w:lang w:val="en-US" w:eastAsia="zh-CN"/>
              </w:rPr>
              <w:t>与《一般固体废物环境管理工作指南》（环办固体函〔2026〕18号）的相符性分析</w:t>
            </w:r>
          </w:p>
          <w:p w14:paraId="0C8D0623">
            <w:pPr>
              <w:keepNext w:val="0"/>
              <w:keepLines w:val="0"/>
              <w:pageBreakBefore w:val="0"/>
              <w:widowControl/>
              <w:numPr>
                <w:ilvl w:val="0"/>
                <w:numId w:val="0"/>
              </w:numPr>
              <w:kinsoku/>
              <w:wordWrap/>
              <w:overflowPunct/>
              <w:topLinePunct w:val="0"/>
              <w:autoSpaceDE w:val="0"/>
              <w:autoSpaceDN w:val="0"/>
              <w:bidi w:val="0"/>
              <w:adjustRightInd w:val="0"/>
              <w:snapToGrid w:val="0"/>
              <w:ind w:leftChars="0" w:firstLine="480" w:firstLineChars="200"/>
              <w:jc w:val="left"/>
              <w:textAlignment w:val="auto"/>
              <w:rPr>
                <w:rFonts w:hint="eastAsia"/>
                <w:b w:val="0"/>
                <w:bCs w:val="0"/>
                <w:highlight w:val="none"/>
                <w:u w:val="none"/>
                <w:lang w:val="en-US" w:eastAsia="zh-CN"/>
              </w:rPr>
            </w:pPr>
            <w:r>
              <w:rPr>
                <w:rFonts w:hint="eastAsia"/>
                <w:b w:val="0"/>
                <w:bCs w:val="0"/>
                <w:highlight w:val="none"/>
                <w:u w:val="none"/>
                <w:lang w:val="en-US" w:eastAsia="zh-CN"/>
              </w:rPr>
              <w:t>本项目与《一般固体废物环境管理工作指南》（环办固体函〔2026〕18号）的相符性分析见下表。</w:t>
            </w:r>
          </w:p>
          <w:p w14:paraId="18EBF458">
            <w:pPr>
              <w:keepNext w:val="0"/>
              <w:keepLines w:val="0"/>
              <w:pageBreakBefore w:val="0"/>
              <w:widowControl w:val="0"/>
              <w:numPr>
                <w:ilvl w:val="0"/>
                <w:numId w:val="8"/>
              </w:numPr>
              <w:kinsoku/>
              <w:wordWrap/>
              <w:overflowPunct/>
              <w:topLinePunct w:val="0"/>
              <w:autoSpaceDE/>
              <w:autoSpaceDN/>
              <w:bidi w:val="0"/>
              <w:adjustRightInd/>
              <w:snapToGrid/>
              <w:spacing w:line="240" w:lineRule="auto"/>
              <w:ind w:left="0" w:leftChars="0" w:right="0" w:rightChars="0" w:firstLine="482" w:firstLineChars="200"/>
              <w:jc w:val="center"/>
              <w:textAlignment w:val="auto"/>
              <w:rPr>
                <w:rFonts w:hint="default"/>
                <w:b/>
                <w:bCs/>
                <w:lang w:val="en-US" w:eastAsia="zh-CN"/>
              </w:rPr>
            </w:pPr>
            <w:r>
              <w:rPr>
                <w:rFonts w:hint="default"/>
                <w:b/>
                <w:bCs/>
                <w:lang w:val="en-US" w:eastAsia="zh-CN"/>
              </w:rPr>
              <w:t>与《一般固体废物环境管理工作指南》的相符性分析</w:t>
            </w:r>
            <w:r>
              <w:rPr>
                <w:rFonts w:hint="eastAsia"/>
                <w:b/>
                <w:bCs/>
                <w:lang w:val="en-US" w:eastAsia="zh-CN"/>
              </w:rPr>
              <w:t>一览表</w:t>
            </w:r>
          </w:p>
          <w:tbl>
            <w:tblPr>
              <w:tblStyle w:val="32"/>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58"/>
              <w:gridCol w:w="4522"/>
              <w:gridCol w:w="2188"/>
              <w:gridCol w:w="583"/>
            </w:tblGrid>
            <w:tr w14:paraId="50D5A2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c>
                <w:tcPr>
                  <w:tcW w:w="355" w:type="pct"/>
                  <w:tcBorders>
                    <w:tl2br w:val="nil"/>
                    <w:tr2bl w:val="nil"/>
                  </w:tcBorders>
                  <w:vAlign w:val="center"/>
                </w:tcPr>
                <w:p w14:paraId="77EEF4C1">
                  <w:pPr>
                    <w:pStyle w:val="48"/>
                    <w:widowControl/>
                    <w:jc w:val="center"/>
                    <w:rPr>
                      <w:rFonts w:hint="default" w:eastAsia="宋体"/>
                      <w:b/>
                      <w:bCs/>
                      <w:kern w:val="2"/>
                      <w:lang w:val="en-US" w:eastAsia="zh-CN"/>
                    </w:rPr>
                  </w:pPr>
                  <w:r>
                    <w:rPr>
                      <w:rFonts w:hint="eastAsia"/>
                      <w:b/>
                      <w:bCs/>
                      <w:kern w:val="2"/>
                      <w:lang w:val="en-US" w:eastAsia="zh-CN"/>
                    </w:rPr>
                    <w:t>序号</w:t>
                  </w:r>
                </w:p>
              </w:tc>
              <w:tc>
                <w:tcPr>
                  <w:tcW w:w="2879" w:type="pct"/>
                  <w:tcBorders>
                    <w:tl2br w:val="nil"/>
                    <w:tr2bl w:val="nil"/>
                  </w:tcBorders>
                  <w:vAlign w:val="center"/>
                </w:tcPr>
                <w:p w14:paraId="4AF2863C">
                  <w:pPr>
                    <w:pStyle w:val="48"/>
                    <w:widowControl/>
                    <w:ind w:left="0" w:leftChars="0" w:right="0" w:rightChars="0" w:firstLine="0" w:firstLineChars="0"/>
                    <w:jc w:val="center"/>
                    <w:rPr>
                      <w:b/>
                      <w:bCs/>
                      <w:kern w:val="2"/>
                    </w:rPr>
                  </w:pPr>
                  <w:r>
                    <w:rPr>
                      <w:rFonts w:hint="eastAsia" w:cstheme="minorBidi"/>
                      <w:b/>
                      <w:bCs/>
                      <w:kern w:val="2"/>
                      <w:lang w:val="en-US" w:eastAsia="zh-CN"/>
                    </w:rPr>
                    <w:t>指南</w:t>
                  </w:r>
                  <w:r>
                    <w:rPr>
                      <w:rFonts w:hint="eastAsia" w:cstheme="minorBidi"/>
                      <w:b/>
                      <w:bCs/>
                      <w:kern w:val="2"/>
                    </w:rPr>
                    <w:t>要求</w:t>
                  </w:r>
                </w:p>
              </w:tc>
              <w:tc>
                <w:tcPr>
                  <w:tcW w:w="1393" w:type="pct"/>
                  <w:tcBorders>
                    <w:tl2br w:val="nil"/>
                    <w:tr2bl w:val="nil"/>
                  </w:tcBorders>
                  <w:vAlign w:val="center"/>
                </w:tcPr>
                <w:p w14:paraId="5ACB7147">
                  <w:pPr>
                    <w:pStyle w:val="48"/>
                    <w:widowControl/>
                    <w:jc w:val="center"/>
                    <w:rPr>
                      <w:b/>
                      <w:bCs/>
                      <w:kern w:val="2"/>
                    </w:rPr>
                  </w:pPr>
                  <w:r>
                    <w:rPr>
                      <w:rFonts w:hint="eastAsia" w:cstheme="minorBidi"/>
                      <w:b/>
                      <w:bCs/>
                      <w:kern w:val="2"/>
                    </w:rPr>
                    <w:t>项目情况</w:t>
                  </w:r>
                </w:p>
              </w:tc>
              <w:tc>
                <w:tcPr>
                  <w:tcW w:w="371" w:type="pct"/>
                  <w:tcBorders>
                    <w:tl2br w:val="nil"/>
                    <w:tr2bl w:val="nil"/>
                  </w:tcBorders>
                  <w:vAlign w:val="center"/>
                </w:tcPr>
                <w:p w14:paraId="61031723">
                  <w:pPr>
                    <w:pStyle w:val="48"/>
                    <w:widowControl/>
                    <w:jc w:val="center"/>
                    <w:rPr>
                      <w:b/>
                      <w:bCs/>
                      <w:kern w:val="2"/>
                    </w:rPr>
                  </w:pPr>
                  <w:r>
                    <w:rPr>
                      <w:rFonts w:hint="eastAsia"/>
                      <w:b/>
                      <w:bCs/>
                      <w:kern w:val="2"/>
                    </w:rPr>
                    <w:t>符合性</w:t>
                  </w:r>
                </w:p>
              </w:tc>
            </w:tr>
            <w:tr w14:paraId="3DFEF0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4C0FE119">
                  <w:pPr>
                    <w:pStyle w:val="48"/>
                    <w:widowControl w:val="0"/>
                    <w:jc w:val="center"/>
                    <w:rPr>
                      <w:kern w:val="2"/>
                    </w:rPr>
                  </w:pPr>
                  <w:r>
                    <w:rPr>
                      <w:rFonts w:hint="eastAsia"/>
                      <w:kern w:val="2"/>
                    </w:rPr>
                    <w:t>1</w:t>
                  </w:r>
                </w:p>
              </w:tc>
              <w:tc>
                <w:tcPr>
                  <w:tcW w:w="2879" w:type="pct"/>
                  <w:tcBorders>
                    <w:tl2br w:val="nil"/>
                    <w:tr2bl w:val="nil"/>
                  </w:tcBorders>
                  <w:vAlign w:val="center"/>
                </w:tcPr>
                <w:p w14:paraId="70F0C1D2">
                  <w:pPr>
                    <w:pStyle w:val="48"/>
                    <w:widowControl w:val="0"/>
                    <w:jc w:val="both"/>
                    <w:rPr>
                      <w:rFonts w:hint="default" w:eastAsia="宋体"/>
                      <w:kern w:val="2"/>
                      <w:lang w:val="en-US" w:eastAsia="zh-CN"/>
                    </w:rPr>
                  </w:pPr>
                  <w:r>
                    <w:rPr>
                      <w:rFonts w:hint="eastAsia"/>
                      <w:b/>
                      <w:bCs/>
                      <w:kern w:val="2"/>
                      <w:lang w:val="en-US" w:eastAsia="zh-CN"/>
                    </w:rPr>
                    <w:t>一、落实主体责任。</w:t>
                  </w:r>
                  <w:r>
                    <w:rPr>
                      <w:rFonts w:hint="eastAsia"/>
                      <w:kern w:val="2"/>
                      <w:lang w:val="en-US" w:eastAsia="zh-CN"/>
                    </w:rPr>
                    <w:t>坚持污染担责原则，产废单位应建立健全一般工业固体废物产生、收集、贮存、运输、利用、处置全过程污染环境防治责任制度，减少固体废物产生量，促进固体废物综合利用，降低固体废物危害性。规范建立一般工业固体废物环境管理台账，鼓励使用电子台账，强化全过程跟踪管控。产废单位不得擅自倾倒、堆放、丢弃、遗撒一般工业固体废物。</w:t>
                  </w:r>
                </w:p>
              </w:tc>
              <w:tc>
                <w:tcPr>
                  <w:tcW w:w="1393" w:type="pct"/>
                  <w:tcBorders>
                    <w:tl2br w:val="nil"/>
                    <w:tr2bl w:val="nil"/>
                  </w:tcBorders>
                  <w:vAlign w:val="center"/>
                </w:tcPr>
                <w:p w14:paraId="773AD382">
                  <w:pPr>
                    <w:pStyle w:val="9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eastAsia"/>
                    </w:rPr>
                  </w:pPr>
                  <w:r>
                    <w:rPr>
                      <w:rFonts w:hint="eastAsia"/>
                    </w:rPr>
                    <w:t>华能湖南岳阳发电有限责任公司已建立固体废物污染环境防治责任制度，对粉煤灰</w:t>
                  </w:r>
                  <w:r>
                    <w:rPr>
                      <w:rFonts w:hint="eastAsia"/>
                      <w:lang w:eastAsia="zh-CN"/>
                    </w:rPr>
                    <w:t>、</w:t>
                  </w:r>
                  <w:r>
                    <w:rPr>
                      <w:rFonts w:hint="eastAsia"/>
                      <w:lang w:val="en-US" w:eastAsia="zh-CN"/>
                    </w:rPr>
                    <w:t>脱硫石膏</w:t>
                  </w:r>
                  <w:r>
                    <w:rPr>
                      <w:rFonts w:hint="eastAsia"/>
                    </w:rPr>
                    <w:t>的产生、收集、贮存、运输、利用全过程实施管理。</w:t>
                  </w:r>
                </w:p>
                <w:p w14:paraId="5548A44F">
                  <w:pPr>
                    <w:pStyle w:val="9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pPr>
                  <w:r>
                    <w:rPr>
                      <w:rFonts w:hint="eastAsia"/>
                    </w:rPr>
                    <w:t>本项目为粉煤灰综合利用项目，通过分级加工提升粉煤灰品质等级，促进粉煤灰高值化利用，符合“促进固体废物综合利用”的要求。项目运行后将按要求完善粉煤灰分级加工环节的环境管理台账。</w:t>
                  </w:r>
                </w:p>
              </w:tc>
              <w:tc>
                <w:tcPr>
                  <w:tcW w:w="371" w:type="pct"/>
                  <w:tcBorders>
                    <w:tl2br w:val="nil"/>
                    <w:tr2bl w:val="nil"/>
                  </w:tcBorders>
                  <w:vAlign w:val="center"/>
                </w:tcPr>
                <w:p w14:paraId="392EFA21">
                  <w:pPr>
                    <w:pStyle w:val="48"/>
                    <w:widowControl w:val="0"/>
                    <w:jc w:val="center"/>
                    <w:rPr>
                      <w:kern w:val="2"/>
                    </w:rPr>
                  </w:pPr>
                  <w:r>
                    <w:rPr>
                      <w:rFonts w:hint="eastAsia"/>
                      <w:kern w:val="2"/>
                    </w:rPr>
                    <w:t>符合</w:t>
                  </w:r>
                </w:p>
              </w:tc>
            </w:tr>
            <w:tr w14:paraId="7DFAB0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702BF3AE">
                  <w:pPr>
                    <w:pStyle w:val="48"/>
                    <w:widowControl w:val="0"/>
                    <w:jc w:val="center"/>
                    <w:rPr>
                      <w:kern w:val="2"/>
                    </w:rPr>
                  </w:pPr>
                  <w:r>
                    <w:rPr>
                      <w:rFonts w:hint="eastAsia"/>
                      <w:kern w:val="2"/>
                    </w:rPr>
                    <w:t>2</w:t>
                  </w:r>
                </w:p>
              </w:tc>
              <w:tc>
                <w:tcPr>
                  <w:tcW w:w="2879" w:type="pct"/>
                  <w:tcBorders>
                    <w:tl2br w:val="nil"/>
                    <w:tr2bl w:val="nil"/>
                  </w:tcBorders>
                  <w:vAlign w:val="center"/>
                </w:tcPr>
                <w:p w14:paraId="4B052BE8">
                  <w:pPr>
                    <w:pStyle w:val="48"/>
                    <w:widowControl w:val="0"/>
                    <w:jc w:val="both"/>
                    <w:rPr>
                      <w:rFonts w:hint="default" w:eastAsia="宋体"/>
                      <w:kern w:val="2"/>
                      <w:lang w:val="en-US" w:eastAsia="zh-CN"/>
                    </w:rPr>
                  </w:pPr>
                  <w:r>
                    <w:rPr>
                      <w:rFonts w:hint="eastAsia"/>
                      <w:b/>
                      <w:bCs/>
                      <w:kern w:val="2"/>
                      <w:lang w:val="en-US" w:eastAsia="zh-CN"/>
                    </w:rPr>
                    <w:t>二、注重源头管理。</w:t>
                  </w:r>
                  <w:r>
                    <w:rPr>
                      <w:rFonts w:hint="eastAsia"/>
                      <w:kern w:val="2"/>
                      <w:lang w:val="en-US" w:eastAsia="zh-CN"/>
                    </w:rPr>
                    <w:t>在建设项目环境影响评价文件中明确工业固体废物的种类、名称、产生量、利用和处置方式等内容。提高排污许可证和执行报告以及排放源统计年报中一般工业固体废物信息填报的准确率。推进产废单位依法实施清洁生产审核。依法限期淘汰产生严重污染环境的工业固体废物的落后生产工艺和设备。产废单位应当按照工业固体废物的污染特性进行分类管理，采取必要措施防止工业固体废物污染产废单位应当按照工业固体废物的污染特性进行分类管理，采取必要措施防止工业固体废物污染。</w:t>
                  </w:r>
                </w:p>
              </w:tc>
              <w:tc>
                <w:tcPr>
                  <w:tcW w:w="1393" w:type="pct"/>
                  <w:tcBorders>
                    <w:tl2br w:val="nil"/>
                    <w:tr2bl w:val="nil"/>
                  </w:tcBorders>
                  <w:vAlign w:val="center"/>
                </w:tcPr>
                <w:p w14:paraId="24CEACE3">
                  <w:pPr>
                    <w:pStyle w:val="9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pPr>
                  <w:r>
                    <w:rPr>
                      <w:rFonts w:hint="eastAsia"/>
                    </w:rPr>
                    <w:t>本项目环评报告已明确粉煤灰</w:t>
                  </w:r>
                  <w:r>
                    <w:rPr>
                      <w:rFonts w:hint="eastAsia"/>
                      <w:lang w:eastAsia="zh-CN"/>
                    </w:rPr>
                    <w:t>、</w:t>
                  </w:r>
                  <w:r>
                    <w:rPr>
                      <w:rFonts w:hint="eastAsia"/>
                      <w:lang w:val="en-US" w:eastAsia="zh-CN"/>
                    </w:rPr>
                    <w:t>脱硫石膏</w:t>
                  </w:r>
                  <w:r>
                    <w:rPr>
                      <w:rFonts w:hint="eastAsia"/>
                    </w:rPr>
                    <w:t>的种类</w:t>
                  </w:r>
                  <w:r>
                    <w:rPr>
                      <w:rFonts w:hint="eastAsia"/>
                      <w:lang w:eastAsia="zh-CN"/>
                    </w:rPr>
                    <w:t>、</w:t>
                  </w:r>
                  <w:r>
                    <w:rPr>
                      <w:rFonts w:hint="eastAsia"/>
                    </w:rPr>
                    <w:t>产生量、利用方式（</w:t>
                  </w:r>
                  <w:r>
                    <w:rPr>
                      <w:rFonts w:hint="eastAsia"/>
                      <w:lang w:val="en-US" w:eastAsia="zh-CN"/>
                    </w:rPr>
                    <w:t>粉煤灰</w:t>
                  </w:r>
                  <w:r>
                    <w:rPr>
                      <w:rFonts w:hint="eastAsia"/>
                    </w:rPr>
                    <w:t>分级加工后用作水泥和混凝土原料</w:t>
                  </w:r>
                  <w:r>
                    <w:rPr>
                      <w:rFonts w:hint="eastAsia"/>
                      <w:lang w:eastAsia="zh-CN"/>
                    </w:rPr>
                    <w:t>，</w:t>
                  </w:r>
                  <w:r>
                    <w:rPr>
                      <w:rFonts w:hint="eastAsia"/>
                      <w:lang w:val="en-US" w:eastAsia="zh-CN"/>
                    </w:rPr>
                    <w:t>脱硫石膏用作水泥添加剂</w:t>
                  </w:r>
                  <w:r>
                    <w:rPr>
                      <w:rFonts w:hint="eastAsia"/>
                    </w:rPr>
                    <w:t>）及处置去向。</w:t>
                  </w:r>
                  <w:r>
                    <w:rPr>
                      <w:rFonts w:hint="default" w:ascii="Times New Roman" w:hAnsi="Times New Roman" w:cs="Times New Roman"/>
                    </w:rPr>
                    <w:t>本项目对粉煤灰按Ⅰ、Ⅱ、Ⅲ级进行分类管理，</w:t>
                  </w:r>
                  <w:r>
                    <w:rPr>
                      <w:rFonts w:hint="eastAsia"/>
                    </w:rPr>
                    <w:t>不同等级粉煤灰分别贮存于筒仓</w:t>
                  </w:r>
                  <w:r>
                    <w:rPr>
                      <w:rFonts w:hint="eastAsia"/>
                      <w:lang w:eastAsia="zh-CN"/>
                    </w:rPr>
                    <w:t>，</w:t>
                  </w:r>
                  <w:r>
                    <w:rPr>
                      <w:rFonts w:hint="eastAsia"/>
                      <w:lang w:val="en-US" w:eastAsia="zh-CN"/>
                    </w:rPr>
                    <w:t>脱硫石膏贮存于石膏仓库</w:t>
                  </w:r>
                  <w:r>
                    <w:rPr>
                      <w:rFonts w:hint="eastAsia"/>
                    </w:rPr>
                    <w:t>，实现了按污染特性分类管理的要求。</w:t>
                  </w:r>
                </w:p>
              </w:tc>
              <w:tc>
                <w:tcPr>
                  <w:tcW w:w="371" w:type="pct"/>
                  <w:tcBorders>
                    <w:tl2br w:val="nil"/>
                    <w:tr2bl w:val="nil"/>
                  </w:tcBorders>
                  <w:vAlign w:val="center"/>
                </w:tcPr>
                <w:p w14:paraId="39BC652D">
                  <w:pPr>
                    <w:pStyle w:val="48"/>
                    <w:widowControl w:val="0"/>
                    <w:jc w:val="center"/>
                    <w:rPr>
                      <w:kern w:val="2"/>
                    </w:rPr>
                  </w:pPr>
                  <w:r>
                    <w:rPr>
                      <w:rFonts w:hint="eastAsia"/>
                      <w:kern w:val="2"/>
                    </w:rPr>
                    <w:t>符合</w:t>
                  </w:r>
                </w:p>
              </w:tc>
            </w:tr>
            <w:tr w14:paraId="44AF29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0BE6CBEA">
                  <w:pPr>
                    <w:pStyle w:val="48"/>
                    <w:widowControl w:val="0"/>
                    <w:jc w:val="center"/>
                    <w:rPr>
                      <w:kern w:val="2"/>
                    </w:rPr>
                  </w:pPr>
                  <w:r>
                    <w:rPr>
                      <w:rFonts w:hint="eastAsia"/>
                      <w:kern w:val="2"/>
                    </w:rPr>
                    <w:t>3</w:t>
                  </w:r>
                </w:p>
              </w:tc>
              <w:tc>
                <w:tcPr>
                  <w:tcW w:w="2879" w:type="pct"/>
                  <w:tcBorders>
                    <w:tl2br w:val="nil"/>
                    <w:tr2bl w:val="nil"/>
                  </w:tcBorders>
                  <w:vAlign w:val="center"/>
                </w:tcPr>
                <w:p w14:paraId="52132A26">
                  <w:pPr>
                    <w:pStyle w:val="48"/>
                    <w:widowControl w:val="0"/>
                    <w:jc w:val="both"/>
                    <w:rPr>
                      <w:kern w:val="2"/>
                    </w:rPr>
                  </w:pPr>
                  <w:r>
                    <w:rPr>
                      <w:rFonts w:hint="eastAsia"/>
                      <w:b/>
                      <w:bCs/>
                      <w:kern w:val="2"/>
                      <w:lang w:val="en-US" w:eastAsia="zh-CN"/>
                    </w:rPr>
                    <w:t>三、</w:t>
                  </w:r>
                  <w:r>
                    <w:rPr>
                      <w:rFonts w:hint="eastAsia"/>
                      <w:b/>
                      <w:bCs/>
                      <w:kern w:val="2"/>
                    </w:rPr>
                    <w:t>规范转移管理。</w:t>
                  </w:r>
                  <w:r>
                    <w:rPr>
                      <w:rFonts w:hint="eastAsia"/>
                      <w:kern w:val="2"/>
                    </w:rPr>
                    <w:t>产废单位委托他人运输、利用、处置一般工业固体废物的，应当对受托方的主体资格和技术能力进行核实。涉及转委托的，应按照民法典相关规定履行有关义务。跨省转移贮存、处置一般工业固体废物的，应依法履行申请批准程序</w:t>
                  </w:r>
                </w:p>
              </w:tc>
              <w:tc>
                <w:tcPr>
                  <w:tcW w:w="1393" w:type="pct"/>
                  <w:tcBorders>
                    <w:tl2br w:val="nil"/>
                    <w:tr2bl w:val="nil"/>
                  </w:tcBorders>
                  <w:vAlign w:val="center"/>
                </w:tcPr>
                <w:p w14:paraId="607668C5">
                  <w:pPr>
                    <w:pStyle w:val="9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pPr>
                  <w:r>
                    <w:rPr>
                      <w:rFonts w:hint="eastAsia"/>
                    </w:rPr>
                    <w:t>本项目粉煤灰</w:t>
                  </w:r>
                  <w:r>
                    <w:rPr>
                      <w:rFonts w:hint="eastAsia"/>
                      <w:lang w:eastAsia="zh-CN"/>
                    </w:rPr>
                    <w:t>、</w:t>
                  </w:r>
                  <w:r>
                    <w:rPr>
                      <w:rFonts w:hint="eastAsia"/>
                      <w:lang w:val="en-US" w:eastAsia="zh-CN"/>
                    </w:rPr>
                    <w:t>脱硫石膏的</w:t>
                  </w:r>
                  <w:r>
                    <w:rPr>
                      <w:rFonts w:hint="eastAsia"/>
                    </w:rPr>
                    <w:t>外运依托有资质的运输单位</w:t>
                  </w:r>
                  <w:r>
                    <w:rPr>
                      <w:rFonts w:hint="eastAsia"/>
                      <w:lang w:eastAsia="zh-CN"/>
                    </w:rPr>
                    <w:t>。</w:t>
                  </w:r>
                  <w:r>
                    <w:rPr>
                      <w:rFonts w:hint="eastAsia"/>
                    </w:rPr>
                    <w:t>建设单位将按照指南要求，对受托运输、利用单位的主体资格和技术能力进行核实，确保转移过程合规。</w:t>
                  </w:r>
                </w:p>
              </w:tc>
              <w:tc>
                <w:tcPr>
                  <w:tcW w:w="371" w:type="pct"/>
                  <w:tcBorders>
                    <w:tl2br w:val="nil"/>
                    <w:tr2bl w:val="nil"/>
                  </w:tcBorders>
                  <w:vAlign w:val="center"/>
                </w:tcPr>
                <w:p w14:paraId="275FF141">
                  <w:pPr>
                    <w:pStyle w:val="48"/>
                    <w:widowControl w:val="0"/>
                    <w:jc w:val="center"/>
                    <w:rPr>
                      <w:kern w:val="2"/>
                    </w:rPr>
                  </w:pPr>
                  <w:r>
                    <w:rPr>
                      <w:rFonts w:hint="eastAsia"/>
                      <w:kern w:val="2"/>
                    </w:rPr>
                    <w:t>符合</w:t>
                  </w:r>
                </w:p>
              </w:tc>
            </w:tr>
            <w:tr w14:paraId="549D81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55" w:type="pct"/>
                  <w:tcBorders>
                    <w:tl2br w:val="nil"/>
                    <w:tr2bl w:val="nil"/>
                  </w:tcBorders>
                  <w:vAlign w:val="center"/>
                </w:tcPr>
                <w:p w14:paraId="0B6418BC">
                  <w:pPr>
                    <w:pStyle w:val="48"/>
                    <w:widowControl w:val="0"/>
                    <w:jc w:val="center"/>
                    <w:rPr>
                      <w:kern w:val="2"/>
                    </w:rPr>
                  </w:pPr>
                  <w:r>
                    <w:rPr>
                      <w:rFonts w:hint="eastAsia"/>
                      <w:kern w:val="2"/>
                    </w:rPr>
                    <w:t>4</w:t>
                  </w:r>
                </w:p>
              </w:tc>
              <w:tc>
                <w:tcPr>
                  <w:tcW w:w="2879" w:type="pct"/>
                  <w:tcBorders>
                    <w:tl2br w:val="nil"/>
                    <w:tr2bl w:val="nil"/>
                  </w:tcBorders>
                  <w:vAlign w:val="center"/>
                </w:tcPr>
                <w:p w14:paraId="43A2450E">
                  <w:pPr>
                    <w:pStyle w:val="48"/>
                    <w:widowControl w:val="0"/>
                    <w:jc w:val="both"/>
                    <w:rPr>
                      <w:kern w:val="2"/>
                    </w:rPr>
                  </w:pPr>
                  <w:r>
                    <w:rPr>
                      <w:rFonts w:hint="eastAsia"/>
                      <w:b/>
                      <w:bCs/>
                      <w:kern w:val="2"/>
                      <w:lang w:val="en-US" w:eastAsia="zh-CN"/>
                    </w:rPr>
                    <w:t>四、</w:t>
                  </w:r>
                  <w:r>
                    <w:rPr>
                      <w:rFonts w:hint="eastAsia"/>
                      <w:b/>
                      <w:bCs/>
                      <w:kern w:val="2"/>
                    </w:rPr>
                    <w:t>加强利用处置管理。</w:t>
                  </w:r>
                  <w:r>
                    <w:rPr>
                      <w:rFonts w:hint="eastAsia"/>
                      <w:kern w:val="2"/>
                    </w:rPr>
                    <w:t>产废单位依法依规对一般工业固体废物加以利用，减少贮存量和填埋量。产废单位利用、处置一般工业固体废物的，应当遵守生态环境法律法规，符合有关环境保护标准规范要求。鼓励产废单位按照“科学论证、制定规范、主动公开、全程监督”等程序，积极开展一般工业固体废物规模化消纳利用</w:t>
                  </w:r>
                </w:p>
              </w:tc>
              <w:tc>
                <w:tcPr>
                  <w:tcW w:w="1393" w:type="pct"/>
                  <w:tcBorders>
                    <w:tl2br w:val="nil"/>
                    <w:tr2bl w:val="nil"/>
                  </w:tcBorders>
                  <w:vAlign w:val="center"/>
                </w:tcPr>
                <w:p w14:paraId="65CD0EF8">
                  <w:pPr>
                    <w:pStyle w:val="97"/>
                    <w:keepNext w:val="0"/>
                    <w:keepLines w:val="0"/>
                    <w:pageBreakBefore w:val="0"/>
                    <w:widowControl w:val="0"/>
                    <w:kinsoku/>
                    <w:wordWrap/>
                    <w:overflowPunct/>
                    <w:topLinePunct w:val="0"/>
                    <w:autoSpaceDE/>
                    <w:autoSpaceDN/>
                    <w:bidi w:val="0"/>
                    <w:adjustRightInd w:val="0"/>
                    <w:snapToGrid w:val="0"/>
                    <w:ind w:firstLine="420" w:firstLineChars="200"/>
                    <w:jc w:val="both"/>
                    <w:textAlignment w:val="auto"/>
                    <w:rPr>
                      <w:rFonts w:hint="default" w:ascii="Times New Roman" w:hAnsi="Times New Roman" w:cs="Times New Roman"/>
                    </w:rPr>
                  </w:pPr>
                  <w:r>
                    <w:rPr>
                      <w:rFonts w:hint="default" w:ascii="Times New Roman" w:hAnsi="Times New Roman" w:cs="Times New Roman"/>
                    </w:rPr>
                    <w:t>本项目年综合利用90万吨粉煤灰，通过负压闭路循环分选系统将Ⅲ级粉煤灰升级为Ⅰ、Ⅱ级粉煤灰，用作拌制砂浆和混凝土的原料，大幅提升了粉煤灰的综合利用价值。分级后的粉煤灰执行《用于水泥和混凝土中的粉煤灰》（GB/T1596-2017）相关标准，符合环境保护标准规范要求。项目投产后可减少粉煤灰低效堆存，实现规模化消纳利用。</w:t>
                  </w:r>
                </w:p>
                <w:p w14:paraId="163853FA">
                  <w:pPr>
                    <w:keepNext w:val="0"/>
                    <w:keepLines w:val="0"/>
                    <w:pageBreakBefore w:val="0"/>
                    <w:widowControl/>
                    <w:kinsoku/>
                    <w:wordWrap/>
                    <w:overflowPunct/>
                    <w:topLinePunct w:val="0"/>
                    <w:autoSpaceDE/>
                    <w:autoSpaceDN/>
                    <w:bidi w:val="0"/>
                    <w:adjustRightInd/>
                    <w:snapToGrid/>
                    <w:spacing w:line="240" w:lineRule="auto"/>
                    <w:textAlignment w:val="auto"/>
                    <w:rPr>
                      <w:rFonts w:hint="default" w:eastAsia="宋体"/>
                      <w:sz w:val="21"/>
                      <w:szCs w:val="21"/>
                      <w:lang w:val="en-US" w:eastAsia="zh-CN"/>
                    </w:rPr>
                  </w:pPr>
                  <w:r>
                    <w:rPr>
                      <w:rFonts w:hint="eastAsia"/>
                      <w:sz w:val="21"/>
                      <w:szCs w:val="21"/>
                      <w:lang w:val="en-US" w:eastAsia="zh-CN"/>
                    </w:rPr>
                    <w:t>脱硫石膏经石膏旋流器浓缩，脱水机脱水后，含水率为10%~15%的脱硫石膏可用作水泥添加剂，可减少脱硫石膏低效堆存，实现规模化消纳利用。</w:t>
                  </w:r>
                </w:p>
              </w:tc>
              <w:tc>
                <w:tcPr>
                  <w:tcW w:w="371" w:type="pct"/>
                  <w:tcBorders>
                    <w:tl2br w:val="nil"/>
                    <w:tr2bl w:val="nil"/>
                  </w:tcBorders>
                  <w:vAlign w:val="center"/>
                </w:tcPr>
                <w:p w14:paraId="0D16929E">
                  <w:pPr>
                    <w:pStyle w:val="48"/>
                    <w:widowControl w:val="0"/>
                    <w:jc w:val="center"/>
                    <w:rPr>
                      <w:kern w:val="2"/>
                    </w:rPr>
                  </w:pPr>
                  <w:r>
                    <w:rPr>
                      <w:rFonts w:hint="eastAsia"/>
                      <w:kern w:val="2"/>
                    </w:rPr>
                    <w:t>符合</w:t>
                  </w:r>
                </w:p>
              </w:tc>
            </w:tr>
          </w:tbl>
          <w:p w14:paraId="2C947114">
            <w:pPr>
              <w:keepNext w:val="0"/>
              <w:keepLines w:val="0"/>
              <w:pageBreakBefore w:val="0"/>
              <w:widowControl/>
              <w:numPr>
                <w:ilvl w:val="0"/>
                <w:numId w:val="0"/>
              </w:numPr>
              <w:kinsoku/>
              <w:wordWrap/>
              <w:overflowPunct/>
              <w:topLinePunct w:val="0"/>
              <w:autoSpaceDE w:val="0"/>
              <w:autoSpaceDN w:val="0"/>
              <w:bidi w:val="0"/>
              <w:adjustRightInd w:val="0"/>
              <w:snapToGrid w:val="0"/>
              <w:spacing w:before="164" w:beforeLines="50"/>
              <w:ind w:leftChars="0" w:firstLine="480" w:firstLineChars="200"/>
              <w:jc w:val="left"/>
              <w:textAlignment w:val="auto"/>
              <w:rPr>
                <w:rFonts w:hint="default"/>
                <w:b w:val="0"/>
                <w:bCs w:val="0"/>
                <w:highlight w:val="none"/>
                <w:u w:val="none"/>
                <w:lang w:val="en-US" w:eastAsia="zh-CN"/>
              </w:rPr>
            </w:pPr>
            <w:r>
              <w:rPr>
                <w:rFonts w:hint="default"/>
                <w:b w:val="0"/>
                <w:bCs w:val="0"/>
                <w:highlight w:val="none"/>
                <w:u w:val="none"/>
                <w:lang w:val="en-US" w:eastAsia="zh-CN"/>
              </w:rPr>
              <w:t>综上分析，本项目在落实主体责任、注重源头管理、规范转移管理、加强利用处置管理等方面均符合《一般工业固体废物环境管理工作指南》（环办固体函〔2026〕18号）的相关要求。</w:t>
            </w:r>
          </w:p>
          <w:p w14:paraId="027353CF">
            <w:pPr>
              <w:numPr>
                <w:ilvl w:val="0"/>
                <w:numId w:val="7"/>
              </w:numPr>
              <w:autoSpaceDE w:val="0"/>
              <w:autoSpaceDN w:val="0"/>
              <w:adjustRightInd w:val="0"/>
              <w:snapToGrid w:val="0"/>
              <w:ind w:left="0" w:firstLine="0" w:firstLineChars="0"/>
              <w:jc w:val="left"/>
              <w:rPr>
                <w:b/>
                <w:bCs/>
              </w:rPr>
            </w:pPr>
            <w:r>
              <w:rPr>
                <w:rFonts w:hint="eastAsia"/>
                <w:b/>
                <w:bCs/>
              </w:rPr>
              <w:t>是否属于“两高”</w:t>
            </w:r>
            <w:r>
              <w:rPr>
                <w:rFonts w:hint="eastAsia"/>
                <w:b/>
              </w:rPr>
              <w:t>项目</w:t>
            </w:r>
          </w:p>
          <w:p w14:paraId="1D62CF0B">
            <w:pPr>
              <w:ind w:firstLine="480"/>
              <w:jc w:val="left"/>
            </w:pPr>
            <w:r>
              <w:t>根据湖南省发改委《关于印发</w:t>
            </w:r>
            <w:r>
              <w:rPr>
                <w:rFonts w:hint="eastAsia"/>
              </w:rPr>
              <w:t>〈</w:t>
            </w:r>
            <w:r>
              <w:t>湖南省“两高”项目管理目录</w:t>
            </w:r>
            <w:r>
              <w:rPr>
                <w:rFonts w:hint="eastAsia"/>
              </w:rPr>
              <w:t>〉</w:t>
            </w:r>
            <w:r>
              <w:t>的通知》</w:t>
            </w:r>
            <w:r>
              <w:rPr>
                <w:rFonts w:hint="eastAsia"/>
              </w:rPr>
              <w:t>（</w:t>
            </w:r>
            <w:r>
              <w:t xml:space="preserve">湘发改环资 </w:t>
            </w:r>
            <w:r>
              <w:rPr>
                <w:rFonts w:hint="eastAsia"/>
              </w:rPr>
              <w:t>〔2021〕968号）</w:t>
            </w:r>
            <w:r>
              <w:t>，湖南省“两高”项目包括石化、化工、煤化工、焦化等行业，其中石化行业中的原油加工及石油制品制造（2511）；化工行业的无机酸制造（2611）、无机碱制造（2612）、无机盐制造（2613）行业（涉及的主要产品及工序为：烧碱、纯碱、工业硫酸、黄磷、合成氨、尿素、磷铵、电石、聚氯乙烯、聚丙烯、精对苯二甲酸、对二甲苯、苯乙烯、乙酸乙烯酯、二苯基甲烷二异氰酸酯、1,4-丁二醇）；煤化工行业的煤制合成气生产（2522）、煤制液体燃料生产（2523）等属于“两高”项目，同时涉煤及煤制品、石油焦、渣油、重油等高污染物燃料使用的工业炉窑、锅炉项目也属于“两高”项目。</w:t>
            </w:r>
          </w:p>
          <w:p w14:paraId="72AD9E3B">
            <w:pPr>
              <w:ind w:firstLine="480"/>
              <w:jc w:val="left"/>
            </w:pPr>
            <w:r>
              <w:t>本项目</w:t>
            </w:r>
            <w:r>
              <w:rPr>
                <w:rFonts w:hint="eastAsia"/>
              </w:rPr>
              <w:t>为固体废物治理</w:t>
            </w:r>
            <w:r>
              <w:t>，</w:t>
            </w:r>
            <w:r>
              <w:rPr>
                <w:rFonts w:hint="eastAsia"/>
              </w:rPr>
              <w:t>不使用煤及煤制品、石油焦、渣油、重油等高污染物燃料</w:t>
            </w:r>
            <w:r>
              <w:t>，因此根据《关于印发</w:t>
            </w:r>
            <w:r>
              <w:rPr>
                <w:rFonts w:hint="eastAsia"/>
              </w:rPr>
              <w:t>〈</w:t>
            </w:r>
            <w:r>
              <w:t>湖南省“两高”项目管理目录</w:t>
            </w:r>
            <w:r>
              <w:rPr>
                <w:rFonts w:hint="eastAsia"/>
              </w:rPr>
              <w:t>〉</w:t>
            </w:r>
            <w:r>
              <w:t>的通知》（湘发改环资</w:t>
            </w:r>
            <w:r>
              <w:rPr>
                <w:rFonts w:hint="eastAsia"/>
              </w:rPr>
              <w:t>〔2021〕968号</w:t>
            </w:r>
            <w:r>
              <w:t>），本项目不属于“两高”项目。</w:t>
            </w:r>
          </w:p>
          <w:p w14:paraId="099C27FC">
            <w:pPr>
              <w:numPr>
                <w:ilvl w:val="0"/>
                <w:numId w:val="7"/>
              </w:numPr>
              <w:autoSpaceDE w:val="0"/>
              <w:autoSpaceDN w:val="0"/>
              <w:adjustRightInd w:val="0"/>
              <w:snapToGrid w:val="0"/>
              <w:ind w:left="0" w:firstLine="0" w:firstLineChars="0"/>
              <w:jc w:val="left"/>
              <w:rPr>
                <w:b/>
                <w:bCs/>
              </w:rPr>
            </w:pPr>
            <w:r>
              <w:rPr>
                <w:rFonts w:hint="eastAsia"/>
                <w:b/>
                <w:bCs/>
              </w:rPr>
              <w:t>选址合理性分析</w:t>
            </w:r>
          </w:p>
          <w:p w14:paraId="69277E31">
            <w:pPr>
              <w:ind w:firstLine="480"/>
              <w:jc w:val="both"/>
              <w:rPr>
                <w:rFonts w:hint="default"/>
                <w:highlight w:val="none"/>
                <w:u w:val="none"/>
                <w:lang w:val="en-US"/>
              </w:rPr>
            </w:pPr>
            <w:r>
              <w:rPr>
                <w:rFonts w:hint="eastAsia"/>
                <w:highlight w:val="none"/>
                <w:u w:val="none"/>
              </w:rPr>
              <w:t>本项目位于湖南省岳阳市岳阳楼区月冲路</w:t>
            </w:r>
            <w:r>
              <w:rPr>
                <w:rFonts w:hint="eastAsia"/>
                <w:highlight w:val="none"/>
                <w:u w:val="none"/>
                <w:lang w:val="en-US" w:eastAsia="zh-CN"/>
              </w:rPr>
              <w:t>华能湖南岳阳发电有限责任公司现有厂区内</w:t>
            </w:r>
            <w:r>
              <w:rPr>
                <w:rFonts w:hint="eastAsia"/>
                <w:highlight w:val="none"/>
                <w:u w:val="none"/>
              </w:rPr>
              <w:t>，选址符合土地规划要求。</w:t>
            </w:r>
            <w:r>
              <w:rPr>
                <w:rFonts w:hint="eastAsia"/>
                <w:b w:val="0"/>
                <w:bCs w:val="0"/>
                <w:sz w:val="24"/>
                <w:szCs w:val="24"/>
                <w:highlight w:val="none"/>
                <w:u w:val="none"/>
                <w:vertAlign w:val="baseline"/>
                <w:lang w:val="en-US" w:eastAsia="zh-CN"/>
              </w:rPr>
              <w:t>本项目为固体废物治理，其中通过负压闭路循环分选出粉煤灰超细粉用作拌制砂浆和混凝土的原料；脱硫石膏经旋流器和脱水机处理后可用作水泥添加剂。本项目在现有厂区内建设改造，不新增用地。本项目原料及产品均储存在密闭容器中，物料由专用运输设备和车辆输送。脱硫石膏综合利用过程中产生的少量异味在厂区内无组织排放，粉煤灰综合利用生产线筒仓仓顶布置除尘器收集处理筒仓呼吸粉尘，罐车气力输送系统配套使用散装机布袋除尘器收集处理粉尘经过上述措施处理后，本项目生产过程中的废气对周边环境的影响较小。</w:t>
            </w:r>
          </w:p>
          <w:p w14:paraId="2B2110F8">
            <w:pPr>
              <w:ind w:firstLine="480"/>
              <w:jc w:val="left"/>
              <w:rPr>
                <w:u w:val="none"/>
              </w:rPr>
            </w:pPr>
            <w:r>
              <w:rPr>
                <w:rFonts w:hint="eastAsia"/>
                <w:highlight w:val="none"/>
                <w:u w:val="none"/>
              </w:rPr>
              <w:t>综上，根据项目周边环境状况、场地条件、环境可行性等方面综合分析后，本评价认为项目选址是可行的。</w:t>
            </w:r>
          </w:p>
          <w:p w14:paraId="2E94B48A">
            <w:pPr>
              <w:ind w:firstLine="482"/>
              <w:jc w:val="both"/>
              <w:rPr>
                <w:b/>
                <w:bCs/>
                <w:highlight w:val="none"/>
                <w:u w:val="none"/>
              </w:rPr>
            </w:pPr>
            <w:r>
              <w:rPr>
                <w:rFonts w:hint="eastAsia"/>
                <w:b/>
                <w:bCs/>
                <w:highlight w:val="none"/>
                <w:u w:val="none"/>
              </w:rPr>
              <w:t>平面布局合理性分析</w:t>
            </w:r>
          </w:p>
          <w:p w14:paraId="16381657">
            <w:pPr>
              <w:ind w:firstLine="480"/>
              <w:jc w:val="both"/>
              <w:rPr>
                <w:rFonts w:hint="default" w:eastAsia="宋体"/>
                <w:highlight w:val="yellow"/>
                <w:u w:val="none"/>
                <w:lang w:val="en-US" w:eastAsia="zh-CN"/>
              </w:rPr>
            </w:pPr>
            <w:r>
              <w:rPr>
                <w:highlight w:val="none"/>
              </w:rPr>
              <w:t>本项目</w:t>
            </w:r>
            <w:r>
              <w:rPr>
                <w:rFonts w:hint="eastAsia"/>
                <w:highlight w:val="none"/>
              </w:rPr>
              <w:t>建设地点位于</w:t>
            </w:r>
            <w:r>
              <w:rPr>
                <w:rFonts w:hint="eastAsia"/>
                <w:bCs/>
                <w:highlight w:val="none"/>
                <w:lang w:val="en-US" w:eastAsia="zh-CN"/>
              </w:rPr>
              <w:t>湖南省岳阳市岳阳楼区月冲路华能湖南岳阳发电有限责任公司现有厂区内</w:t>
            </w:r>
            <w:r>
              <w:rPr>
                <w:rFonts w:hint="eastAsia"/>
                <w:highlight w:val="none"/>
              </w:rPr>
              <w:t>，根据</w:t>
            </w:r>
            <w:r>
              <w:rPr>
                <w:rFonts w:hint="eastAsia"/>
                <w:highlight w:val="none"/>
                <w:lang w:val="en-US" w:eastAsia="zh-CN"/>
              </w:rPr>
              <w:t>厂区</w:t>
            </w:r>
            <w:r>
              <w:rPr>
                <w:rFonts w:hint="eastAsia"/>
                <w:highlight w:val="none"/>
              </w:rPr>
              <w:t>总平面布置图，厂区由</w:t>
            </w:r>
            <w:r>
              <w:rPr>
                <w:rFonts w:hint="eastAsia"/>
                <w:highlight w:val="none"/>
                <w:lang w:val="en-US" w:eastAsia="zh-CN"/>
              </w:rPr>
              <w:t>西南方</w:t>
            </w:r>
            <w:r>
              <w:rPr>
                <w:rFonts w:hint="eastAsia"/>
                <w:highlight w:val="none"/>
              </w:rPr>
              <w:t>作为主入口，</w:t>
            </w:r>
            <w:r>
              <w:rPr>
                <w:rFonts w:hint="eastAsia"/>
                <w:highlight w:val="none"/>
                <w:lang w:val="en-US" w:eastAsia="zh-CN"/>
              </w:rPr>
              <w:t>其中一期灰库及粉煤灰超细灰生产装置布设在厂区大门外东侧约175米处，三期灰库及粉煤灰超细灰生产装置布设在煤场对面，二期灰库及粉煤灰超细灰生产装置布设在4#机组和5#机组中间</w:t>
            </w:r>
            <w:r>
              <w:rPr>
                <w:rFonts w:hint="eastAsia"/>
                <w:highlight w:val="none"/>
              </w:rPr>
              <w:t>。</w:t>
            </w:r>
            <w:r>
              <w:rPr>
                <w:rFonts w:hint="eastAsia"/>
                <w:highlight w:val="none"/>
                <w:lang w:val="en-US" w:eastAsia="zh-CN"/>
              </w:rPr>
              <w:t>一期石膏库位于一期排气筒西北侧约50m处，二期石膏库位于二期排气筒西侧约80m处，三期建设两个石膏库，分别位于三期排气筒东北侧约120m处和东北侧100m处。本项目新增粉煤灰超细灰分选系统布设于厂区现有用地内，不新增用地。</w:t>
            </w:r>
          </w:p>
          <w:p w14:paraId="00BDD250">
            <w:pPr>
              <w:ind w:firstLine="480"/>
              <w:jc w:val="left"/>
            </w:pPr>
            <w:r>
              <w:rPr>
                <w:highlight w:val="none"/>
                <w:u w:val="none"/>
              </w:rPr>
              <w:t>厂区内部平面布置考虑了企业生产的特点，</w:t>
            </w:r>
            <w:r>
              <w:rPr>
                <w:rFonts w:hint="eastAsia"/>
                <w:highlight w:val="none"/>
                <w:u w:val="none"/>
              </w:rPr>
              <w:t>总平面布置</w:t>
            </w:r>
            <w:r>
              <w:rPr>
                <w:highlight w:val="none"/>
                <w:u w:val="none"/>
              </w:rPr>
              <w:t>按生产性质、规模、产品工艺流程、交通运输</w:t>
            </w:r>
            <w:r>
              <w:rPr>
                <w:rFonts w:hint="eastAsia"/>
                <w:highlight w:val="none"/>
                <w:u w:val="none"/>
              </w:rPr>
              <w:t>及</w:t>
            </w:r>
            <w:r>
              <w:rPr>
                <w:highlight w:val="none"/>
                <w:u w:val="none"/>
              </w:rPr>
              <w:t>卫生等要求进行，工艺顺畅，各工序衔接紧凑</w:t>
            </w:r>
            <w:r>
              <w:rPr>
                <w:rFonts w:hint="eastAsia"/>
                <w:highlight w:val="none"/>
                <w:u w:val="none"/>
              </w:rPr>
              <w:t>，有</w:t>
            </w:r>
            <w:r>
              <w:rPr>
                <w:highlight w:val="none"/>
                <w:u w:val="none"/>
              </w:rPr>
              <w:t>利于生产活动。厂区内功能分区明确，人流货流通畅短捷。综上所述本项目平面布置可行。</w:t>
            </w:r>
          </w:p>
        </w:tc>
      </w:tr>
    </w:tbl>
    <w:p w14:paraId="04DA2B79">
      <w:pPr>
        <w:ind w:firstLine="600"/>
        <w:rPr>
          <w:rFonts w:eastAsia="黑体"/>
          <w:sz w:val="30"/>
        </w:rPr>
        <w:sectPr>
          <w:headerReference r:id="rId13" w:type="default"/>
          <w:footerReference r:id="rId14" w:type="default"/>
          <w:pgSz w:w="11906" w:h="16838"/>
          <w:pgMar w:top="1418" w:right="1418" w:bottom="1418" w:left="1701" w:header="851" w:footer="992" w:gutter="0"/>
          <w:pgBorders>
            <w:top w:val="none" w:sz="0" w:space="0"/>
            <w:left w:val="none" w:sz="0" w:space="0"/>
            <w:bottom w:val="none" w:sz="0" w:space="0"/>
            <w:right w:val="none" w:sz="0" w:space="0"/>
          </w:pgBorders>
          <w:pgNumType w:start="1"/>
          <w:cols w:space="720" w:num="1"/>
          <w:docGrid w:linePitch="326" w:charSpace="0"/>
        </w:sectPr>
      </w:pPr>
    </w:p>
    <w:p w14:paraId="40C2755F">
      <w:pPr>
        <w:pStyle w:val="2"/>
        <w:numPr>
          <w:ilvl w:val="255"/>
          <w:numId w:val="0"/>
        </w:numPr>
        <w:spacing w:before="0" w:beforeLines="0" w:after="120" w:afterLines="50"/>
        <w:jc w:val="center"/>
        <w:rPr>
          <w:snapToGrid w:val="0"/>
        </w:rPr>
      </w:pPr>
      <w:bookmarkStart w:id="61" w:name="_Toc9648"/>
      <w:bookmarkStart w:id="62" w:name="_Toc16193"/>
      <w:bookmarkStart w:id="63" w:name="_Toc19484"/>
      <w:bookmarkStart w:id="64" w:name="_Toc31683"/>
      <w:bookmarkStart w:id="65" w:name="_Toc10657"/>
      <w:bookmarkStart w:id="66" w:name="_Toc13996"/>
      <w:bookmarkStart w:id="67" w:name="_Toc15897"/>
      <w:bookmarkStart w:id="68" w:name="_Toc30169"/>
      <w:bookmarkStart w:id="69" w:name="_Toc24788"/>
      <w:bookmarkStart w:id="70" w:name="_Toc7207"/>
      <w:bookmarkStart w:id="71" w:name="_Toc31276"/>
      <w:bookmarkStart w:id="72" w:name="_Toc7787"/>
      <w:bookmarkStart w:id="73" w:name="_Toc4836"/>
      <w:bookmarkStart w:id="74" w:name="_Toc3392"/>
      <w:bookmarkStart w:id="75" w:name="_Toc25818"/>
      <w:bookmarkStart w:id="76" w:name="_Toc29588"/>
      <w:bookmarkStart w:id="77" w:name="_Toc30692"/>
      <w:r>
        <w:rPr>
          <w:snapToGrid w:val="0"/>
        </w:rPr>
        <w:t>二、建设项目工程分析</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tbl>
      <w:tblPr>
        <w:tblStyle w:val="31"/>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46"/>
        <w:gridCol w:w="600"/>
        <w:gridCol w:w="7957"/>
      </w:tblGrid>
      <w:tr w14:paraId="1522E3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45" w:hRule="atLeast"/>
          <w:jc w:val="center"/>
        </w:trPr>
        <w:tc>
          <w:tcPr>
            <w:tcW w:w="253" w:type="pct"/>
            <w:vAlign w:val="center"/>
          </w:tcPr>
          <w:p w14:paraId="7F1D8660">
            <w:pPr>
              <w:pStyle w:val="25"/>
              <w:autoSpaceDE w:val="0"/>
              <w:autoSpaceDN w:val="0"/>
              <w:adjustRightInd w:val="0"/>
              <w:snapToGrid w:val="0"/>
              <w:spacing w:before="0" w:beforeAutospacing="0" w:after="0" w:afterAutospacing="0" w:line="240" w:lineRule="auto"/>
              <w:ind w:firstLine="0" w:firstLineChars="0"/>
              <w:jc w:val="center"/>
            </w:pPr>
            <w:r>
              <w:t>建设内容</w:t>
            </w:r>
          </w:p>
        </w:tc>
        <w:tc>
          <w:tcPr>
            <w:tcW w:w="4746" w:type="pct"/>
            <w:gridSpan w:val="2"/>
          </w:tcPr>
          <w:p w14:paraId="2AB916B3">
            <w:pPr>
              <w:numPr>
                <w:ilvl w:val="0"/>
                <w:numId w:val="9"/>
              </w:numPr>
              <w:autoSpaceDE w:val="0"/>
              <w:autoSpaceDN w:val="0"/>
              <w:adjustRightInd w:val="0"/>
              <w:snapToGrid w:val="0"/>
              <w:ind w:firstLineChars="0"/>
              <w:rPr>
                <w:b/>
              </w:rPr>
            </w:pPr>
            <w:r>
              <w:rPr>
                <w:rFonts w:hint="eastAsia"/>
                <w:b/>
                <w:sz w:val="28"/>
                <w:szCs w:val="28"/>
              </w:rPr>
              <w:t>项目由来</w:t>
            </w:r>
          </w:p>
          <w:p w14:paraId="26A02334">
            <w:pPr>
              <w:keepNext w:val="0"/>
              <w:keepLines w:val="0"/>
              <w:pageBreakBefore w:val="0"/>
              <w:widowControl/>
              <w:kinsoku/>
              <w:wordWrap/>
              <w:overflowPunct/>
              <w:topLinePunct w:val="0"/>
              <w:autoSpaceDE/>
              <w:autoSpaceDN/>
              <w:bidi w:val="0"/>
              <w:adjustRightInd/>
              <w:snapToGrid/>
              <w:ind w:firstLine="480"/>
              <w:textAlignment w:val="auto"/>
              <w:rPr>
                <w:rFonts w:hint="default" w:ascii="Times New Roman" w:hAnsi="Times New Roman" w:cs="Times New Roman"/>
                <w:lang w:eastAsia="zh-CN"/>
              </w:rPr>
            </w:pPr>
            <w:r>
              <w:rPr>
                <w:rFonts w:hint="default" w:ascii="Times New Roman" w:hAnsi="Times New Roman" w:cs="Times New Roman"/>
              </w:rPr>
              <w:t>工业固体废物是指在工业生产活动中产生的固体废物。当前工业固体废物已成为我国建材行业的一大材料来源，大力发展固废综合利用有利于减少原生资源消耗，提高资源利用率，增加有效供应量，创造良好的经济效益，实现资源可持续利用。同时工业固体废物综合利用有利于缓解固体废物污染、保护生态环境、减少土地占用、促进可持续发展</w:t>
            </w:r>
            <w:r>
              <w:rPr>
                <w:rFonts w:hint="default" w:ascii="Times New Roman" w:hAnsi="Times New Roman" w:cs="Times New Roman"/>
                <w:lang w:eastAsia="zh-CN"/>
              </w:rPr>
              <w:t>。</w:t>
            </w:r>
          </w:p>
          <w:p w14:paraId="414FA2FC">
            <w:pPr>
              <w:keepNext w:val="0"/>
              <w:keepLines w:val="0"/>
              <w:pageBreakBefore w:val="0"/>
              <w:widowControl/>
              <w:kinsoku/>
              <w:wordWrap/>
              <w:overflowPunct/>
              <w:topLinePunct w:val="0"/>
              <w:autoSpaceDE/>
              <w:autoSpaceDN/>
              <w:bidi w:val="0"/>
              <w:adjustRightInd/>
              <w:snapToGrid/>
              <w:ind w:firstLine="480"/>
              <w:textAlignment w:val="auto"/>
              <w:rPr>
                <w:rFonts w:hint="default" w:ascii="Times New Roman" w:hAnsi="Times New Roman" w:eastAsia="宋体" w:cs="Times New Roman"/>
                <w:lang w:val="en-US" w:eastAsia="zh-CN"/>
              </w:rPr>
            </w:pPr>
            <w:r>
              <w:rPr>
                <w:rFonts w:hint="default" w:ascii="Times New Roman" w:hAnsi="Times New Roman" w:cs="Times New Roman"/>
              </w:rPr>
              <w:t>华能湖南岳阳发电有限责任公司</w:t>
            </w:r>
            <w:r>
              <w:rPr>
                <w:rFonts w:ascii="Times New Roman" w:hAnsi="Times New Roman" w:eastAsia="Segoe UI" w:cs="Times New Roman"/>
                <w:i w:val="0"/>
                <w:iCs w:val="0"/>
                <w:caps w:val="0"/>
                <w:color w:val="0F1115"/>
                <w:spacing w:val="0"/>
                <w:sz w:val="24"/>
                <w:szCs w:val="24"/>
                <w:shd w:val="clear" w:fill="FFFFFF"/>
              </w:rPr>
              <w:t>现有粉煤灰产品主要为满足</w:t>
            </w:r>
            <w:r>
              <w:rPr>
                <w:rFonts w:hint="eastAsia"/>
                <w:lang w:val="en-US" w:eastAsia="zh-CN"/>
              </w:rPr>
              <w:t>《</w:t>
            </w:r>
            <w:r>
              <w:rPr>
                <w:rFonts w:hint="eastAsia"/>
              </w:rPr>
              <w:t>用于水泥和混凝土中的粉煤灰</w:t>
            </w:r>
            <w:r>
              <w:rPr>
                <w:rFonts w:hint="eastAsia"/>
                <w:lang w:eastAsia="zh-CN"/>
              </w:rPr>
              <w:t>》（</w:t>
            </w:r>
            <w:r>
              <w:rPr>
                <w:rFonts w:hint="eastAsia"/>
              </w:rPr>
              <w:t>GB/T 1596-2017</w:t>
            </w:r>
            <w:r>
              <w:rPr>
                <w:rFonts w:hint="eastAsia"/>
                <w:lang w:eastAsia="zh-CN"/>
              </w:rPr>
              <w:t>）</w:t>
            </w:r>
            <w:r>
              <w:rPr>
                <w:rFonts w:hint="eastAsia"/>
                <w:lang w:val="en-US" w:eastAsia="zh-CN"/>
              </w:rPr>
              <w:t>中</w:t>
            </w:r>
            <w:r>
              <w:rPr>
                <w:rFonts w:ascii="Times New Roman" w:hAnsi="Times New Roman" w:eastAsia="Segoe UI" w:cs="Times New Roman"/>
                <w:i w:val="0"/>
                <w:iCs w:val="0"/>
                <w:caps w:val="0"/>
                <w:color w:val="0F1115"/>
                <w:spacing w:val="0"/>
                <w:sz w:val="24"/>
                <w:szCs w:val="24"/>
                <w:shd w:val="clear" w:fill="FFFFFF"/>
              </w:rPr>
              <w:t>F类</w:t>
            </w:r>
            <w:r>
              <w:rPr>
                <w:rFonts w:hint="default" w:ascii="Times New Roman" w:hAnsi="Times New Roman" w:eastAsia="宋体" w:cs="Times New Roman"/>
                <w:i w:val="0"/>
                <w:iCs w:val="0"/>
                <w:caps w:val="0"/>
                <w:color w:val="0F1115"/>
                <w:spacing w:val="0"/>
                <w:sz w:val="24"/>
                <w:szCs w:val="24"/>
                <w:shd w:val="clear" w:fill="FFFFFF"/>
                <w:lang w:val="en-US" w:eastAsia="zh-CN"/>
              </w:rPr>
              <w:t>Ⅲ</w:t>
            </w:r>
            <w:r>
              <w:rPr>
                <w:rFonts w:ascii="Times New Roman" w:hAnsi="Times New Roman" w:eastAsia="Segoe UI" w:cs="Times New Roman"/>
                <w:i w:val="0"/>
                <w:iCs w:val="0"/>
                <w:caps w:val="0"/>
                <w:color w:val="0F1115"/>
                <w:spacing w:val="0"/>
                <w:sz w:val="24"/>
                <w:szCs w:val="24"/>
                <w:shd w:val="clear" w:fill="FFFFFF"/>
              </w:rPr>
              <w:t>级标准的原状灰，品质等级偏低，难以满足高端建材市场和重点工程对高等级粉煤灰的需求</w:t>
            </w:r>
            <w:r>
              <w:rPr>
                <w:rFonts w:hint="default" w:ascii="Times New Roman" w:hAnsi="Times New Roman" w:eastAsia="宋体" w:cs="Times New Roman"/>
                <w:i w:val="0"/>
                <w:iCs w:val="0"/>
                <w:caps w:val="0"/>
                <w:color w:val="0F1115"/>
                <w:spacing w:val="0"/>
                <w:sz w:val="24"/>
                <w:szCs w:val="24"/>
                <w:shd w:val="clear" w:fill="FFFFFF"/>
                <w:lang w:eastAsia="zh-CN"/>
              </w:rPr>
              <w:t>，</w:t>
            </w:r>
            <w:r>
              <w:rPr>
                <w:rFonts w:ascii="Times New Roman" w:hAnsi="Times New Roman" w:eastAsia="Segoe UI" w:cs="Times New Roman"/>
                <w:i w:val="0"/>
                <w:iCs w:val="0"/>
                <w:caps w:val="0"/>
                <w:color w:val="0F1115"/>
                <w:spacing w:val="0"/>
                <w:sz w:val="24"/>
                <w:szCs w:val="24"/>
                <w:shd w:val="clear" w:fill="FFFFFF"/>
              </w:rPr>
              <w:t>在工业固废资源化利用政策日益趋严的背景下，单纯以Ⅲ级灰形式消纳粉煤灰已难以适应行业发展和政策要求。</w:t>
            </w:r>
            <w:r>
              <w:rPr>
                <w:rFonts w:hint="default" w:ascii="Times New Roman" w:hAnsi="Times New Roman" w:cs="Times New Roman"/>
                <w:lang w:val="en-US" w:eastAsia="zh-CN"/>
              </w:rPr>
              <w:t>因此</w:t>
            </w:r>
            <w:r>
              <w:rPr>
                <w:rFonts w:hint="default" w:ascii="Times New Roman" w:hAnsi="Times New Roman" w:cs="Times New Roman"/>
              </w:rPr>
              <w:t>华能湖南岳阳发电有限责任公司</w:t>
            </w:r>
            <w:r>
              <w:rPr>
                <w:rFonts w:hint="default" w:ascii="Times New Roman" w:hAnsi="Times New Roman" w:cs="Times New Roman"/>
                <w:lang w:val="en-US" w:eastAsia="zh-CN"/>
              </w:rPr>
              <w:t>拟在厂区内建设年综合利用90万吨粉煤灰生产线，通过增加分级机等设备</w:t>
            </w:r>
            <w:r>
              <w:rPr>
                <w:rFonts w:hint="eastAsia" w:ascii="Times New Roman" w:hAnsi="Times New Roman" w:cs="Times New Roman"/>
                <w:lang w:val="en-US" w:eastAsia="zh-CN"/>
              </w:rPr>
              <w:t>，</w:t>
            </w:r>
            <w:r>
              <w:rPr>
                <w:rFonts w:ascii="Times New Roman" w:hAnsi="Times New Roman" w:eastAsia="Segoe UI" w:cs="Times New Roman"/>
                <w:i w:val="0"/>
                <w:iCs w:val="0"/>
                <w:caps w:val="0"/>
                <w:color w:val="0F1115"/>
                <w:spacing w:val="0"/>
                <w:sz w:val="24"/>
                <w:szCs w:val="24"/>
                <w:shd w:val="clear" w:fill="FFFFFF"/>
              </w:rPr>
              <w:t>在现有满足F类三级标准粉煤灰的基础上，分选出</w:t>
            </w:r>
            <w:r>
              <w:rPr>
                <w:rFonts w:hint="default" w:ascii="Times New Roman" w:hAnsi="Times New Roman" w:eastAsia="宋体" w:cs="Times New Roman"/>
                <w:i w:val="0"/>
                <w:iCs w:val="0"/>
                <w:caps w:val="0"/>
                <w:color w:val="0F1115"/>
                <w:spacing w:val="0"/>
                <w:sz w:val="24"/>
                <w:szCs w:val="24"/>
                <w:shd w:val="clear" w:fill="FFFFFF"/>
                <w:lang w:val="en-US" w:eastAsia="zh-CN"/>
              </w:rPr>
              <w:t>Ⅰ</w:t>
            </w:r>
            <w:r>
              <w:rPr>
                <w:rFonts w:ascii="Times New Roman" w:hAnsi="Times New Roman" w:eastAsia="Segoe UI" w:cs="Times New Roman"/>
                <w:i w:val="0"/>
                <w:iCs w:val="0"/>
                <w:caps w:val="0"/>
                <w:color w:val="0F1115"/>
                <w:spacing w:val="0"/>
                <w:sz w:val="24"/>
                <w:szCs w:val="24"/>
                <w:shd w:val="clear" w:fill="FFFFFF"/>
              </w:rPr>
              <w:t>级、</w:t>
            </w:r>
            <w:r>
              <w:rPr>
                <w:rFonts w:hint="default" w:ascii="Times New Roman" w:hAnsi="Times New Roman" w:eastAsia="宋体" w:cs="Times New Roman"/>
                <w:i w:val="0"/>
                <w:iCs w:val="0"/>
                <w:caps w:val="0"/>
                <w:color w:val="0F1115"/>
                <w:spacing w:val="0"/>
                <w:sz w:val="24"/>
                <w:szCs w:val="24"/>
                <w:shd w:val="clear" w:fill="FFFFFF"/>
                <w:lang w:val="en-US" w:eastAsia="zh-CN"/>
              </w:rPr>
              <w:t>Ⅱ</w:t>
            </w:r>
            <w:r>
              <w:rPr>
                <w:rFonts w:ascii="Times New Roman" w:hAnsi="Times New Roman" w:eastAsia="Segoe UI" w:cs="Times New Roman"/>
                <w:i w:val="0"/>
                <w:iCs w:val="0"/>
                <w:caps w:val="0"/>
                <w:color w:val="0F1115"/>
                <w:spacing w:val="0"/>
                <w:sz w:val="24"/>
                <w:szCs w:val="24"/>
                <w:shd w:val="clear" w:fill="FFFFFF"/>
              </w:rPr>
              <w:t>级粉煤灰</w:t>
            </w:r>
            <w:r>
              <w:rPr>
                <w:rFonts w:hint="default" w:ascii="Times New Roman" w:hAnsi="Times New Roman" w:cs="Times New Roman"/>
                <w:lang w:val="en-US" w:eastAsia="zh-CN"/>
              </w:rPr>
              <w:t>，</w:t>
            </w:r>
            <w:r>
              <w:rPr>
                <w:rFonts w:hint="eastAsia" w:ascii="Times New Roman" w:hAnsi="Times New Roman" w:cs="Times New Roman"/>
                <w:lang w:val="en-US" w:eastAsia="zh-CN"/>
              </w:rPr>
              <w:t>其中Ⅰ级粉煤灰</w:t>
            </w:r>
            <w:r>
              <w:rPr>
                <w:rFonts w:ascii="Times New Roman" w:hAnsi="Times New Roman" w:eastAsia="Segoe UI" w:cs="Times New Roman"/>
                <w:i w:val="0"/>
                <w:iCs w:val="0"/>
                <w:caps w:val="0"/>
                <w:color w:val="0F1115"/>
                <w:spacing w:val="0"/>
                <w:sz w:val="24"/>
                <w:szCs w:val="24"/>
                <w:shd w:val="clear" w:fill="FFFFFF"/>
              </w:rPr>
              <w:t>活性高、性能稳定，</w:t>
            </w:r>
            <w:r>
              <w:rPr>
                <w:rFonts w:hint="default" w:ascii="Times New Roman" w:hAnsi="Times New Roman" w:eastAsia="宋体" w:cs="Times New Roman"/>
                <w:i w:val="0"/>
                <w:iCs w:val="0"/>
                <w:caps w:val="0"/>
                <w:color w:val="0F1115"/>
                <w:spacing w:val="0"/>
                <w:sz w:val="24"/>
                <w:szCs w:val="24"/>
                <w:shd w:val="clear" w:fill="FFFFFF"/>
                <w:lang w:val="en-US" w:eastAsia="zh-CN"/>
              </w:rPr>
              <w:t>可用于</w:t>
            </w:r>
            <w:r>
              <w:rPr>
                <w:rFonts w:ascii="Times New Roman" w:hAnsi="Times New Roman" w:eastAsia="Segoe UI" w:cs="Times New Roman"/>
                <w:i w:val="0"/>
                <w:iCs w:val="0"/>
                <w:caps w:val="0"/>
                <w:color w:val="0F1115"/>
                <w:spacing w:val="0"/>
                <w:sz w:val="24"/>
                <w:szCs w:val="24"/>
                <w:shd w:val="clear" w:fill="FFFFFF"/>
              </w:rPr>
              <w:t>配制高性能混凝土，专供高铁、水利、高标号桥梁、重点市政工程等对质量要求苛刻的高端工程</w:t>
            </w:r>
            <w:r>
              <w:rPr>
                <w:rFonts w:hint="default" w:ascii="Times New Roman" w:hAnsi="Times New Roman" w:eastAsia="宋体" w:cs="Times New Roman"/>
                <w:i w:val="0"/>
                <w:iCs w:val="0"/>
                <w:caps w:val="0"/>
                <w:color w:val="0F1115"/>
                <w:spacing w:val="0"/>
                <w:sz w:val="24"/>
                <w:szCs w:val="24"/>
                <w:shd w:val="clear" w:fill="FFFFFF"/>
                <w:lang w:eastAsia="zh-CN"/>
              </w:rPr>
              <w:t>，</w:t>
            </w:r>
            <w:r>
              <w:rPr>
                <w:rFonts w:hint="default" w:ascii="Times New Roman" w:hAnsi="Times New Roman" w:eastAsia="宋体" w:cs="Times New Roman"/>
                <w:i w:val="0"/>
                <w:iCs w:val="0"/>
                <w:caps w:val="0"/>
                <w:color w:val="0F1115"/>
                <w:spacing w:val="0"/>
                <w:sz w:val="24"/>
                <w:szCs w:val="24"/>
                <w:shd w:val="clear" w:fill="FFFFFF"/>
                <w:lang w:val="en-US" w:eastAsia="zh-CN"/>
              </w:rPr>
              <w:t>Ⅱ级粉煤灰</w:t>
            </w:r>
            <w:r>
              <w:rPr>
                <w:rFonts w:ascii="Times New Roman" w:hAnsi="Times New Roman" w:eastAsia="Segoe UI" w:cs="Times New Roman"/>
                <w:i w:val="0"/>
                <w:iCs w:val="0"/>
                <w:caps w:val="0"/>
                <w:color w:val="0F1115"/>
                <w:spacing w:val="0"/>
                <w:sz w:val="24"/>
                <w:szCs w:val="24"/>
                <w:shd w:val="clear" w:fill="FFFFFF"/>
              </w:rPr>
              <w:t>兼具经济性与实用性，广泛应用于普通商品混凝土、民用建筑、市政道路等常规基建领域</w:t>
            </w:r>
            <w:r>
              <w:rPr>
                <w:rFonts w:hint="default" w:ascii="Times New Roman" w:hAnsi="Times New Roman" w:eastAsia="宋体" w:cs="Times New Roman"/>
                <w:i w:val="0"/>
                <w:iCs w:val="0"/>
                <w:caps w:val="0"/>
                <w:color w:val="0F1115"/>
                <w:spacing w:val="0"/>
                <w:sz w:val="24"/>
                <w:szCs w:val="24"/>
                <w:shd w:val="clear" w:fill="FFFFFF"/>
                <w:lang w:eastAsia="zh-CN"/>
              </w:rPr>
              <w:t>，</w:t>
            </w:r>
            <w:r>
              <w:rPr>
                <w:rFonts w:hint="eastAsia" w:ascii="Times New Roman" w:hAnsi="Times New Roman" w:eastAsia="宋体" w:cs="Times New Roman"/>
                <w:i w:val="0"/>
                <w:iCs w:val="0"/>
                <w:caps w:val="0"/>
                <w:color w:val="0F1115"/>
                <w:spacing w:val="0"/>
                <w:sz w:val="24"/>
                <w:szCs w:val="24"/>
                <w:shd w:val="clear" w:fill="FFFFFF"/>
                <w:lang w:val="en-US" w:eastAsia="zh-CN"/>
              </w:rPr>
              <w:t>建设粉煤灰分选系统可</w:t>
            </w:r>
            <w:r>
              <w:rPr>
                <w:rFonts w:hint="default" w:ascii="Times New Roman" w:hAnsi="Times New Roman" w:cs="Times New Roman"/>
                <w:lang w:val="en-US" w:eastAsia="zh-CN"/>
              </w:rPr>
              <w:t>提高粉煤灰综合开发利用水平和综合利用率。</w:t>
            </w:r>
            <w:r>
              <w:rPr>
                <w:rFonts w:hint="eastAsia" w:cs="Times New Roman"/>
                <w:lang w:val="en-US" w:eastAsia="zh-CN"/>
              </w:rPr>
              <w:t>根据《</w:t>
            </w:r>
            <w:r>
              <w:rPr>
                <w:rFonts w:hint="eastAsia"/>
              </w:rPr>
              <w:t>中华人民共和国固体废物污染环境防治法</w:t>
            </w:r>
            <w:r>
              <w:rPr>
                <w:rFonts w:hint="eastAsia" w:cs="Times New Roman"/>
                <w:lang w:val="en-US" w:eastAsia="zh-CN"/>
              </w:rPr>
              <w:t>》“</w:t>
            </w:r>
            <w:r>
              <w:rPr>
                <w:rFonts w:hint="eastAsia"/>
              </w:rPr>
              <w:t>利用，是指从固体废物中提取物质作为原材料或者燃料的活动。</w:t>
            </w:r>
            <w:r>
              <w:rPr>
                <w:rFonts w:hint="eastAsia"/>
                <w:lang w:eastAsia="zh-CN"/>
              </w:rPr>
              <w:t>”</w:t>
            </w:r>
            <w:r>
              <w:rPr>
                <w:rFonts w:hint="eastAsia"/>
                <w:lang w:val="en-US" w:eastAsia="zh-CN"/>
              </w:rPr>
              <w:t>本项目是对华能电厂现有粉煤灰进一步分级加工，分离提取得到满足国家标准《</w:t>
            </w:r>
            <w:r>
              <w:rPr>
                <w:rFonts w:hint="eastAsia"/>
              </w:rPr>
              <w:t>用于水泥和混凝土中的粉煤灰</w:t>
            </w:r>
            <w:r>
              <w:rPr>
                <w:rFonts w:hint="eastAsia"/>
                <w:lang w:eastAsia="zh-CN"/>
              </w:rPr>
              <w:t>》（</w:t>
            </w:r>
            <w:r>
              <w:rPr>
                <w:rFonts w:hint="eastAsia"/>
              </w:rPr>
              <w:t>GB/T 1596-2017</w:t>
            </w:r>
            <w:r>
              <w:rPr>
                <w:rFonts w:hint="eastAsia"/>
                <w:lang w:eastAsia="zh-CN"/>
              </w:rPr>
              <w:t>）</w:t>
            </w:r>
            <w:r>
              <w:rPr>
                <w:rFonts w:hint="eastAsia"/>
                <w:lang w:val="en-US" w:eastAsia="zh-CN"/>
              </w:rPr>
              <w:t>要求的I、II和III级三个等级要求的粉煤灰，按不同品质要求作为水泥和混凝土生产的原料。本项目粉煤灰的分级满足</w:t>
            </w:r>
            <w:r>
              <w:rPr>
                <w:rFonts w:hint="eastAsia" w:cs="Times New Roman"/>
                <w:lang w:val="en-US" w:eastAsia="zh-CN"/>
              </w:rPr>
              <w:t>《</w:t>
            </w:r>
            <w:r>
              <w:rPr>
                <w:rFonts w:hint="eastAsia"/>
              </w:rPr>
              <w:t>中华人民共和国固体废物污染环境防治法</w:t>
            </w:r>
            <w:r>
              <w:rPr>
                <w:rFonts w:hint="eastAsia" w:cs="Times New Roman"/>
                <w:lang w:val="en-US" w:eastAsia="zh-CN"/>
              </w:rPr>
              <w:t>》中</w:t>
            </w:r>
            <w:r>
              <w:rPr>
                <w:rFonts w:hint="eastAsia"/>
              </w:rPr>
              <w:t>利用</w:t>
            </w:r>
            <w:r>
              <w:rPr>
                <w:rFonts w:hint="eastAsia"/>
                <w:lang w:val="en-US" w:eastAsia="zh-CN"/>
              </w:rPr>
              <w:t>的定义，属于一般工业固体废物的综合利用。</w:t>
            </w:r>
          </w:p>
          <w:p w14:paraId="19A89464">
            <w:pPr>
              <w:keepNext w:val="0"/>
              <w:keepLines w:val="0"/>
              <w:pageBreakBefore w:val="0"/>
              <w:widowControl/>
              <w:kinsoku/>
              <w:wordWrap/>
              <w:overflowPunct/>
              <w:topLinePunct w:val="0"/>
              <w:autoSpaceDE/>
              <w:autoSpaceDN/>
              <w:bidi w:val="0"/>
              <w:adjustRightInd/>
              <w:snapToGrid/>
              <w:ind w:firstLine="480"/>
              <w:textAlignment w:val="auto"/>
              <w:rPr>
                <w:rFonts w:hint="default" w:eastAsia="宋体"/>
                <w:lang w:val="en-US" w:eastAsia="zh-CN"/>
              </w:rPr>
            </w:pPr>
            <w:r>
              <w:rPr>
                <w:rFonts w:hint="eastAsia"/>
                <w:lang w:val="en-US" w:eastAsia="zh-CN"/>
              </w:rPr>
              <w:t>因华能湖南岳阳发电有限责任公司前期环评为电厂整体建设环评，未对厂区固体废物脱硫石膏相关处理工艺详细介绍，故本次环评还将对厂区已有的脱硫石膏相关处理工艺进行介绍。</w:t>
            </w:r>
          </w:p>
          <w:p w14:paraId="73517F1D">
            <w:pPr>
              <w:ind w:firstLine="480"/>
            </w:pPr>
            <w:r>
              <w:t>根据《建设项目环境影响评价分类管理名录》（2021年版），本项目属于其中的</w:t>
            </w:r>
            <w:r>
              <w:rPr>
                <w:rFonts w:hint="eastAsia"/>
              </w:rPr>
              <w:t>“四十七、生态保护和环境治理业中—103 一般工业固体废弃物（含污水处理污泥）建筑施工废弃物处置及综合利用—其他”</w:t>
            </w:r>
            <w:r>
              <w:t>，应编制环境影响报告表</w:t>
            </w:r>
            <w:r>
              <w:rPr>
                <w:rFonts w:hint="eastAsia"/>
              </w:rPr>
              <w:t>。因</w:t>
            </w:r>
            <w:r>
              <w:t>此，</w:t>
            </w:r>
            <w:r>
              <w:rPr>
                <w:rFonts w:hint="eastAsia"/>
              </w:rPr>
              <w:t>华能湖南岳阳发电有限责任公司</w:t>
            </w:r>
            <w:r>
              <w:t>委托</w:t>
            </w:r>
            <w:r>
              <w:rPr>
                <w:rFonts w:hint="eastAsia"/>
              </w:rPr>
              <w:t>岳阳中泽润</w:t>
            </w:r>
            <w:r>
              <w:t>科技有限公司承担该项目的环境影响评价工作（</w:t>
            </w:r>
            <w:r>
              <w:rPr>
                <w:rFonts w:hint="eastAsia"/>
              </w:rPr>
              <w:t>详</w:t>
            </w:r>
            <w:r>
              <w:t>见附件1）。在接受委托后，评价单位立即组织有关技术人员对建设项目场地进行了现场勘察，收集了相关基础资料，根据项目地周围环境特征，结合本项目的排污特性，编制了该项目的环境影响报告表。</w:t>
            </w:r>
          </w:p>
          <w:p w14:paraId="188683FB">
            <w:pPr>
              <w:numPr>
                <w:ilvl w:val="0"/>
                <w:numId w:val="9"/>
              </w:numPr>
              <w:autoSpaceDE w:val="0"/>
              <w:autoSpaceDN w:val="0"/>
              <w:adjustRightInd w:val="0"/>
              <w:snapToGrid w:val="0"/>
              <w:ind w:firstLineChars="0"/>
              <w:rPr>
                <w:b/>
              </w:rPr>
            </w:pPr>
            <w:r>
              <w:rPr>
                <w:rFonts w:hint="eastAsia"/>
                <w:b/>
                <w:sz w:val="28"/>
                <w:szCs w:val="28"/>
              </w:rPr>
              <w:t>项目建设内容</w:t>
            </w:r>
          </w:p>
          <w:p w14:paraId="7B82052E">
            <w:pPr>
              <w:adjustRightInd w:val="0"/>
              <w:snapToGrid w:val="0"/>
              <w:ind w:firstLine="480"/>
            </w:pPr>
            <w:r>
              <w:rPr>
                <w:rFonts w:hint="eastAsia"/>
              </w:rPr>
              <w:t>本项目总占地面积</w:t>
            </w:r>
            <w:r>
              <w:rPr>
                <w:rFonts w:hint="eastAsia"/>
                <w:lang w:val="en-US" w:eastAsia="zh-CN"/>
              </w:rPr>
              <w:t>6600</w:t>
            </w:r>
            <w:r>
              <w:rPr>
                <w:rFonts w:hint="eastAsia"/>
              </w:rPr>
              <w:t>m</w:t>
            </w:r>
            <w:r>
              <w:rPr>
                <w:rFonts w:hint="eastAsia"/>
                <w:vertAlign w:val="superscript"/>
              </w:rPr>
              <w:t>2</w:t>
            </w:r>
            <w:r>
              <w:rPr>
                <w:rFonts w:hint="eastAsia"/>
              </w:rPr>
              <w:t>，主要建设内容见下表。</w:t>
            </w:r>
          </w:p>
          <w:p w14:paraId="460D9D1D">
            <w:pPr>
              <w:widowControl w:val="0"/>
              <w:numPr>
                <w:ilvl w:val="0"/>
                <w:numId w:val="10"/>
              </w:numPr>
              <w:spacing w:line="240" w:lineRule="auto"/>
              <w:ind w:firstLineChars="0"/>
              <w:jc w:val="center"/>
              <w:rPr>
                <w:b/>
                <w:kern w:val="2"/>
              </w:rPr>
            </w:pPr>
            <w:r>
              <w:rPr>
                <w:rFonts w:hint="eastAsia"/>
                <w:b/>
                <w:bCs/>
              </w:rPr>
              <w:t>项目主要建设内容及规模</w:t>
            </w:r>
          </w:p>
          <w:tbl>
            <w:tblPr>
              <w:tblStyle w:val="31"/>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57" w:type="dxa"/>
                <w:bottom w:w="0" w:type="dxa"/>
                <w:right w:w="57" w:type="dxa"/>
              </w:tblCellMar>
            </w:tblPr>
            <w:tblGrid>
              <w:gridCol w:w="658"/>
              <w:gridCol w:w="1275"/>
              <w:gridCol w:w="5396"/>
              <w:gridCol w:w="979"/>
            </w:tblGrid>
            <w:tr w14:paraId="3C78B4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396" w:type="pct"/>
                  <w:tcBorders>
                    <w:tl2br w:val="nil"/>
                    <w:tr2bl w:val="nil"/>
                  </w:tcBorders>
                  <w:vAlign w:val="center"/>
                </w:tcPr>
                <w:p w14:paraId="13512E7D">
                  <w:pPr>
                    <w:pStyle w:val="48"/>
                    <w:rPr>
                      <w:b/>
                      <w:bCs/>
                      <w:kern w:val="2"/>
                      <w:u w:val="none"/>
                    </w:rPr>
                  </w:pPr>
                  <w:r>
                    <w:rPr>
                      <w:rFonts w:hint="eastAsia"/>
                      <w:b/>
                      <w:bCs/>
                      <w:kern w:val="2"/>
                      <w:u w:val="none"/>
                    </w:rPr>
                    <w:t>工程类型</w:t>
                  </w:r>
                </w:p>
              </w:tc>
              <w:tc>
                <w:tcPr>
                  <w:tcW w:w="767" w:type="pct"/>
                  <w:tcBorders>
                    <w:tl2br w:val="nil"/>
                    <w:tr2bl w:val="nil"/>
                  </w:tcBorders>
                  <w:vAlign w:val="center"/>
                </w:tcPr>
                <w:p w14:paraId="2C7139CB">
                  <w:pPr>
                    <w:pStyle w:val="48"/>
                    <w:rPr>
                      <w:b/>
                      <w:bCs/>
                      <w:kern w:val="2"/>
                      <w:u w:val="none"/>
                    </w:rPr>
                  </w:pPr>
                  <w:r>
                    <w:rPr>
                      <w:rFonts w:hint="eastAsia"/>
                      <w:b/>
                      <w:bCs/>
                      <w:kern w:val="2"/>
                      <w:u w:val="none"/>
                    </w:rPr>
                    <w:t>项目</w:t>
                  </w:r>
                </w:p>
              </w:tc>
              <w:tc>
                <w:tcPr>
                  <w:tcW w:w="3246" w:type="pct"/>
                  <w:tcBorders>
                    <w:tl2br w:val="nil"/>
                    <w:tr2bl w:val="nil"/>
                  </w:tcBorders>
                  <w:vAlign w:val="center"/>
                </w:tcPr>
                <w:p w14:paraId="0EC2E60F">
                  <w:pPr>
                    <w:pStyle w:val="48"/>
                    <w:rPr>
                      <w:b/>
                      <w:bCs/>
                      <w:kern w:val="2"/>
                      <w:u w:val="none"/>
                    </w:rPr>
                  </w:pPr>
                  <w:r>
                    <w:rPr>
                      <w:rFonts w:hint="eastAsia"/>
                      <w:b/>
                      <w:bCs/>
                      <w:kern w:val="2"/>
                      <w:u w:val="none"/>
                    </w:rPr>
                    <w:t>建设内容</w:t>
                  </w:r>
                </w:p>
              </w:tc>
              <w:tc>
                <w:tcPr>
                  <w:tcW w:w="589" w:type="pct"/>
                  <w:tcBorders>
                    <w:tl2br w:val="nil"/>
                    <w:tr2bl w:val="nil"/>
                  </w:tcBorders>
                  <w:vAlign w:val="center"/>
                </w:tcPr>
                <w:p w14:paraId="66008199">
                  <w:pPr>
                    <w:pStyle w:val="48"/>
                    <w:rPr>
                      <w:b/>
                      <w:bCs/>
                      <w:kern w:val="2"/>
                      <w:u w:val="none"/>
                    </w:rPr>
                  </w:pPr>
                  <w:r>
                    <w:rPr>
                      <w:rFonts w:hint="eastAsia"/>
                      <w:b/>
                      <w:bCs/>
                      <w:kern w:val="2"/>
                      <w:u w:val="none"/>
                    </w:rPr>
                    <w:t>备注</w:t>
                  </w:r>
                </w:p>
              </w:tc>
            </w:tr>
            <w:tr w14:paraId="23C25A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90" w:hRule="atLeast"/>
              </w:trPr>
              <w:tc>
                <w:tcPr>
                  <w:tcW w:w="396" w:type="pct"/>
                  <w:vMerge w:val="restart"/>
                  <w:tcBorders>
                    <w:tl2br w:val="nil"/>
                    <w:tr2bl w:val="nil"/>
                  </w:tcBorders>
                  <w:vAlign w:val="center"/>
                </w:tcPr>
                <w:p w14:paraId="7DB578F8">
                  <w:pPr>
                    <w:pStyle w:val="48"/>
                    <w:rPr>
                      <w:kern w:val="2"/>
                      <w:u w:val="none"/>
                    </w:rPr>
                  </w:pPr>
                  <w:r>
                    <w:rPr>
                      <w:rFonts w:hint="eastAsia"/>
                      <w:kern w:val="2"/>
                      <w:u w:val="none"/>
                    </w:rPr>
                    <w:t>主体工程</w:t>
                  </w:r>
                </w:p>
              </w:tc>
              <w:tc>
                <w:tcPr>
                  <w:tcW w:w="767" w:type="pct"/>
                  <w:tcBorders>
                    <w:tl2br w:val="nil"/>
                    <w:tr2bl w:val="nil"/>
                  </w:tcBorders>
                  <w:vAlign w:val="center"/>
                </w:tcPr>
                <w:p w14:paraId="35EEBA0E">
                  <w:pPr>
                    <w:pStyle w:val="48"/>
                    <w:rPr>
                      <w:rFonts w:hint="default" w:eastAsia="宋体"/>
                      <w:kern w:val="2"/>
                      <w:u w:val="none"/>
                      <w:lang w:val="en-US" w:eastAsia="zh-CN"/>
                    </w:rPr>
                  </w:pPr>
                  <w:r>
                    <w:rPr>
                      <w:rFonts w:hint="eastAsia"/>
                      <w:kern w:val="2"/>
                      <w:u w:val="none"/>
                      <w:lang w:val="en-US" w:eastAsia="zh-CN"/>
                    </w:rPr>
                    <w:t>粉煤灰超细灰分选系统</w:t>
                  </w:r>
                </w:p>
              </w:tc>
              <w:tc>
                <w:tcPr>
                  <w:tcW w:w="3246" w:type="pct"/>
                  <w:tcBorders>
                    <w:tl2br w:val="nil"/>
                    <w:tr2bl w:val="nil"/>
                  </w:tcBorders>
                  <w:vAlign w:val="center"/>
                </w:tcPr>
                <w:p w14:paraId="22647D96">
                  <w:pPr>
                    <w:pStyle w:val="97"/>
                    <w:ind w:firstLine="0" w:firstLineChars="0"/>
                    <w:jc w:val="center"/>
                    <w:rPr>
                      <w:rFonts w:hint="default" w:eastAsia="宋体"/>
                      <w:u w:val="none"/>
                      <w:lang w:val="en-US" w:eastAsia="zh-CN"/>
                    </w:rPr>
                  </w:pPr>
                  <w:r>
                    <w:rPr>
                      <w:rFonts w:hint="eastAsia"/>
                      <w:u w:val="none"/>
                      <w:lang w:val="en-US" w:eastAsia="zh-CN"/>
                    </w:rPr>
                    <w:t>一期、二期灰库各建设一套出力100t/h粉煤灰超细灰分选装置，三期灰库建设两套出力40t/h粉煤灰超细灰分选装置</w:t>
                  </w:r>
                </w:p>
              </w:tc>
              <w:tc>
                <w:tcPr>
                  <w:tcW w:w="589" w:type="pct"/>
                  <w:tcBorders>
                    <w:tl2br w:val="nil"/>
                    <w:tr2bl w:val="nil"/>
                  </w:tcBorders>
                  <w:vAlign w:val="center"/>
                </w:tcPr>
                <w:p w14:paraId="04329673">
                  <w:pPr>
                    <w:pStyle w:val="9"/>
                    <w:widowControl w:val="0"/>
                    <w:rPr>
                      <w:rFonts w:hint="eastAsia" w:eastAsia="宋体"/>
                      <w:u w:val="none"/>
                      <w:lang w:val="en-US" w:eastAsia="zh-CN"/>
                    </w:rPr>
                  </w:pPr>
                  <w:r>
                    <w:rPr>
                      <w:rFonts w:hint="eastAsia"/>
                      <w:u w:val="none"/>
                      <w:lang w:val="en-US" w:eastAsia="zh-CN"/>
                    </w:rPr>
                    <w:t>新建</w:t>
                  </w:r>
                </w:p>
              </w:tc>
            </w:tr>
            <w:tr w14:paraId="715AE1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90" w:hRule="atLeast"/>
              </w:trPr>
              <w:tc>
                <w:tcPr>
                  <w:tcW w:w="396" w:type="pct"/>
                  <w:vMerge w:val="continue"/>
                  <w:tcBorders>
                    <w:tl2br w:val="nil"/>
                    <w:tr2bl w:val="nil"/>
                  </w:tcBorders>
                  <w:vAlign w:val="center"/>
                </w:tcPr>
                <w:p w14:paraId="1D9E7E53">
                  <w:pPr>
                    <w:pStyle w:val="48"/>
                    <w:rPr>
                      <w:rFonts w:hint="eastAsia"/>
                      <w:kern w:val="2"/>
                      <w:u w:val="none"/>
                    </w:rPr>
                  </w:pPr>
                </w:p>
              </w:tc>
              <w:tc>
                <w:tcPr>
                  <w:tcW w:w="767" w:type="pct"/>
                  <w:tcBorders>
                    <w:tl2br w:val="nil"/>
                    <w:tr2bl w:val="nil"/>
                  </w:tcBorders>
                  <w:vAlign w:val="center"/>
                </w:tcPr>
                <w:p w14:paraId="123438FC">
                  <w:pPr>
                    <w:pStyle w:val="48"/>
                    <w:rPr>
                      <w:rFonts w:hint="default"/>
                      <w:kern w:val="2"/>
                      <w:u w:val="none"/>
                      <w:lang w:val="en-US" w:eastAsia="zh-CN"/>
                    </w:rPr>
                  </w:pPr>
                  <w:r>
                    <w:rPr>
                      <w:rFonts w:hint="eastAsia"/>
                      <w:kern w:val="2"/>
                      <w:u w:val="none"/>
                      <w:lang w:val="en-US" w:eastAsia="zh-CN"/>
                    </w:rPr>
                    <w:t>脱硫石膏生产装置</w:t>
                  </w:r>
                </w:p>
              </w:tc>
              <w:tc>
                <w:tcPr>
                  <w:tcW w:w="3246" w:type="pct"/>
                  <w:tcBorders>
                    <w:tl2br w:val="nil"/>
                    <w:tr2bl w:val="nil"/>
                  </w:tcBorders>
                  <w:vAlign w:val="center"/>
                </w:tcPr>
                <w:p w14:paraId="752A046F">
                  <w:pPr>
                    <w:pStyle w:val="97"/>
                    <w:ind w:firstLine="0" w:firstLineChars="0"/>
                    <w:jc w:val="center"/>
                    <w:rPr>
                      <w:rFonts w:hint="default"/>
                      <w:highlight w:val="none"/>
                      <w:u w:val="none"/>
                      <w:lang w:val="en-US" w:eastAsia="zh-CN"/>
                    </w:rPr>
                  </w:pPr>
                  <w:r>
                    <w:rPr>
                      <w:rFonts w:hint="eastAsia"/>
                      <w:highlight w:val="none"/>
                      <w:u w:val="none"/>
                      <w:lang w:val="en-US" w:eastAsia="zh-CN"/>
                    </w:rPr>
                    <w:t>厂区内建设总出力199.8t/h脱硫石膏生产线</w:t>
                  </w:r>
                </w:p>
              </w:tc>
              <w:tc>
                <w:tcPr>
                  <w:tcW w:w="589" w:type="pct"/>
                  <w:tcBorders>
                    <w:tl2br w:val="nil"/>
                    <w:tr2bl w:val="nil"/>
                  </w:tcBorders>
                  <w:vAlign w:val="center"/>
                </w:tcPr>
                <w:p w14:paraId="43F612B6">
                  <w:pPr>
                    <w:pStyle w:val="9"/>
                    <w:widowControl w:val="0"/>
                    <w:rPr>
                      <w:rFonts w:hint="default"/>
                      <w:highlight w:val="none"/>
                      <w:u w:val="none"/>
                      <w:lang w:val="en-US" w:eastAsia="zh-CN"/>
                    </w:rPr>
                  </w:pPr>
                  <w:r>
                    <w:rPr>
                      <w:rFonts w:hint="eastAsia"/>
                      <w:highlight w:val="none"/>
                      <w:u w:val="none"/>
                      <w:lang w:val="en-US" w:eastAsia="zh-CN"/>
                    </w:rPr>
                    <w:t>已建设</w:t>
                  </w:r>
                </w:p>
              </w:tc>
            </w:tr>
            <w:tr w14:paraId="5BD2CA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90" w:hRule="atLeast"/>
              </w:trPr>
              <w:tc>
                <w:tcPr>
                  <w:tcW w:w="396" w:type="pct"/>
                  <w:vMerge w:val="restart"/>
                  <w:tcBorders>
                    <w:tl2br w:val="nil"/>
                    <w:tr2bl w:val="nil"/>
                  </w:tcBorders>
                  <w:vAlign w:val="center"/>
                </w:tcPr>
                <w:p w14:paraId="6EB03BEA">
                  <w:pPr>
                    <w:pStyle w:val="48"/>
                    <w:rPr>
                      <w:kern w:val="2"/>
                      <w:u w:val="none"/>
                    </w:rPr>
                  </w:pPr>
                  <w:r>
                    <w:rPr>
                      <w:rFonts w:hint="eastAsia"/>
                      <w:kern w:val="2"/>
                      <w:u w:val="none"/>
                    </w:rPr>
                    <w:t>储运工程</w:t>
                  </w:r>
                </w:p>
              </w:tc>
              <w:tc>
                <w:tcPr>
                  <w:tcW w:w="767" w:type="pct"/>
                  <w:tcBorders>
                    <w:tl2br w:val="nil"/>
                    <w:tr2bl w:val="nil"/>
                  </w:tcBorders>
                  <w:vAlign w:val="center"/>
                </w:tcPr>
                <w:p w14:paraId="20178AE0">
                  <w:pPr>
                    <w:pStyle w:val="48"/>
                    <w:rPr>
                      <w:rFonts w:hint="default"/>
                      <w:kern w:val="2"/>
                      <w:u w:val="none"/>
                      <w:lang w:val="en-US" w:eastAsia="zh-CN"/>
                    </w:rPr>
                  </w:pPr>
                  <w:r>
                    <w:rPr>
                      <w:rFonts w:hint="eastAsia"/>
                      <w:kern w:val="2"/>
                      <w:u w:val="none"/>
                      <w:lang w:val="en-US" w:eastAsia="zh-CN"/>
                    </w:rPr>
                    <w:t>粉煤灰筒仓</w:t>
                  </w:r>
                </w:p>
              </w:tc>
              <w:tc>
                <w:tcPr>
                  <w:tcW w:w="3246" w:type="pct"/>
                  <w:tcBorders>
                    <w:tl2br w:val="nil"/>
                    <w:tr2bl w:val="nil"/>
                  </w:tcBorders>
                  <w:vAlign w:val="center"/>
                </w:tcPr>
                <w:p w14:paraId="2692F852">
                  <w:pPr>
                    <w:pStyle w:val="48"/>
                    <w:keepNext w:val="0"/>
                    <w:keepLines w:val="0"/>
                    <w:pageBreakBefore w:val="0"/>
                    <w:kinsoku/>
                    <w:wordWrap/>
                    <w:overflowPunct/>
                    <w:topLinePunct w:val="0"/>
                    <w:autoSpaceDE/>
                    <w:autoSpaceDN/>
                    <w:bidi w:val="0"/>
                    <w:adjustRightInd w:val="0"/>
                    <w:ind w:left="0" w:leftChars="0" w:right="0" w:rightChars="0" w:firstLine="0" w:firstLineChars="0"/>
                    <w:jc w:val="center"/>
                    <w:rPr>
                      <w:rFonts w:hint="default" w:ascii="Times New Roman" w:hAnsi="Times New Roman" w:eastAsia="宋体" w:cs="Times New Roman"/>
                      <w:kern w:val="2"/>
                      <w:sz w:val="21"/>
                      <w:szCs w:val="21"/>
                      <w:highlight w:val="none"/>
                      <w:u w:val="none"/>
                      <w:lang w:val="en-US" w:eastAsia="zh-CN"/>
                    </w:rPr>
                  </w:pPr>
                  <w:r>
                    <w:rPr>
                      <w:rFonts w:hint="default" w:ascii="Times New Roman" w:hAnsi="Times New Roman" w:cs="Times New Roman"/>
                      <w:kern w:val="2"/>
                      <w:sz w:val="21"/>
                      <w:szCs w:val="21"/>
                      <w:highlight w:val="none"/>
                      <w:u w:val="none"/>
                      <w:lang w:val="en-US" w:eastAsia="zh-CN"/>
                    </w:rPr>
                    <w:t>一期</w:t>
                  </w:r>
                  <w:r>
                    <w:rPr>
                      <w:rStyle w:val="178"/>
                      <w:rFonts w:hint="default" w:ascii="Times New Roman" w:hAnsi="Times New Roman" w:cs="Times New Roman"/>
                      <w:sz w:val="21"/>
                      <w:szCs w:val="21"/>
                      <w:highlight w:val="none"/>
                      <w:u w:val="none"/>
                      <w:lang w:val="en-US" w:eastAsia="zh-CN" w:bidi="ar"/>
                    </w:rPr>
                    <w:t>设有5座筒仓，</w:t>
                  </w:r>
                  <w:r>
                    <w:rPr>
                      <w:rStyle w:val="178"/>
                      <w:rFonts w:hint="default" w:ascii="Times New Roman" w:hAnsi="Times New Roman" w:cs="Times New Roman"/>
                      <w:sz w:val="21"/>
                      <w:szCs w:val="21"/>
                      <w:highlight w:val="none"/>
                      <w:lang w:val="en-US" w:eastAsia="zh-CN" w:bidi="ar"/>
                    </w:rPr>
                    <w:t>共6100m</w:t>
                  </w:r>
                  <w:r>
                    <w:rPr>
                      <w:rStyle w:val="178"/>
                      <w:rFonts w:hint="default" w:ascii="Times New Roman" w:hAnsi="Times New Roman" w:cs="Times New Roman"/>
                      <w:sz w:val="21"/>
                      <w:szCs w:val="21"/>
                      <w:highlight w:val="none"/>
                      <w:vertAlign w:val="superscript"/>
                      <w:lang w:val="en-US" w:eastAsia="zh-CN" w:bidi="ar"/>
                    </w:rPr>
                    <w:t>3</w:t>
                  </w:r>
                  <w:r>
                    <w:rPr>
                      <w:rStyle w:val="178"/>
                      <w:rFonts w:hint="default" w:ascii="Times New Roman" w:hAnsi="Times New Roman" w:cs="Times New Roman"/>
                      <w:sz w:val="21"/>
                      <w:szCs w:val="21"/>
                      <w:highlight w:val="none"/>
                      <w:u w:val="none"/>
                      <w:lang w:val="en-US" w:eastAsia="zh-CN" w:bidi="ar"/>
                    </w:rPr>
                    <w:t>，二期设有3座筒仓共3100m</w:t>
                  </w:r>
                  <w:r>
                    <w:rPr>
                      <w:rFonts w:hint="default" w:ascii="Times New Roman" w:hAnsi="Times New Roman" w:eastAsia="宋体" w:cs="Times New Roman"/>
                      <w:kern w:val="2"/>
                      <w:u w:val="none"/>
                      <w:vertAlign w:val="superscript"/>
                      <w:lang w:val="en-US" w:eastAsia="zh-CN"/>
                    </w:rPr>
                    <w:t>3</w:t>
                  </w:r>
                  <w:r>
                    <w:rPr>
                      <w:rStyle w:val="178"/>
                      <w:rFonts w:hint="default" w:ascii="Times New Roman" w:hAnsi="Times New Roman" w:cs="Times New Roman"/>
                      <w:sz w:val="21"/>
                      <w:szCs w:val="21"/>
                      <w:highlight w:val="none"/>
                      <w:u w:val="none"/>
                      <w:lang w:val="en-US" w:eastAsia="zh-CN" w:bidi="ar"/>
                    </w:rPr>
                    <w:t>，三期设有3座筒仓共6000m</w:t>
                  </w:r>
                  <w:r>
                    <w:rPr>
                      <w:rFonts w:hint="default" w:ascii="Times New Roman" w:hAnsi="Times New Roman" w:eastAsia="宋体" w:cs="Times New Roman"/>
                      <w:kern w:val="2"/>
                      <w:u w:val="none"/>
                      <w:vertAlign w:val="superscript"/>
                      <w:lang w:val="en-US" w:eastAsia="zh-CN"/>
                    </w:rPr>
                    <w:t>3</w:t>
                  </w:r>
                </w:p>
              </w:tc>
              <w:tc>
                <w:tcPr>
                  <w:tcW w:w="589" w:type="pct"/>
                  <w:tcBorders>
                    <w:tl2br w:val="nil"/>
                    <w:tr2bl w:val="nil"/>
                  </w:tcBorders>
                  <w:vAlign w:val="center"/>
                </w:tcPr>
                <w:p w14:paraId="54D98302">
                  <w:pPr>
                    <w:pStyle w:val="48"/>
                    <w:rPr>
                      <w:rFonts w:hint="default" w:ascii="Times New Roman" w:hAnsi="Times New Roman" w:eastAsia="宋体" w:cs="Times New Roman"/>
                      <w:kern w:val="2"/>
                      <w:sz w:val="21"/>
                      <w:szCs w:val="21"/>
                      <w:highlight w:val="none"/>
                      <w:u w:val="none"/>
                      <w:lang w:val="en-US" w:eastAsia="zh-CN"/>
                    </w:rPr>
                  </w:pPr>
                  <w:r>
                    <w:rPr>
                      <w:rFonts w:hint="default" w:ascii="Times New Roman" w:hAnsi="Times New Roman" w:cs="Times New Roman"/>
                      <w:kern w:val="2"/>
                      <w:sz w:val="21"/>
                      <w:szCs w:val="21"/>
                      <w:highlight w:val="none"/>
                      <w:u w:val="none"/>
                      <w:lang w:val="en-US" w:eastAsia="zh-CN"/>
                    </w:rPr>
                    <w:t>依托现有</w:t>
                  </w:r>
                </w:p>
              </w:tc>
            </w:tr>
            <w:tr w14:paraId="1C74170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646" w:hRule="atLeast"/>
              </w:trPr>
              <w:tc>
                <w:tcPr>
                  <w:tcW w:w="396" w:type="pct"/>
                  <w:vMerge w:val="continue"/>
                  <w:tcBorders>
                    <w:tl2br w:val="nil"/>
                    <w:tr2bl w:val="nil"/>
                  </w:tcBorders>
                  <w:vAlign w:val="center"/>
                </w:tcPr>
                <w:p w14:paraId="07B50C53">
                  <w:pPr>
                    <w:pStyle w:val="48"/>
                    <w:rPr>
                      <w:kern w:val="2"/>
                      <w:u w:val="none"/>
                    </w:rPr>
                  </w:pPr>
                </w:p>
              </w:tc>
              <w:tc>
                <w:tcPr>
                  <w:tcW w:w="767" w:type="pct"/>
                  <w:tcBorders>
                    <w:tl2br w:val="nil"/>
                    <w:tr2bl w:val="nil"/>
                  </w:tcBorders>
                  <w:vAlign w:val="center"/>
                </w:tcPr>
                <w:p w14:paraId="582FDBEE">
                  <w:pPr>
                    <w:pStyle w:val="48"/>
                    <w:rPr>
                      <w:rFonts w:hint="default"/>
                      <w:kern w:val="2"/>
                      <w:highlight w:val="none"/>
                      <w:u w:val="none"/>
                      <w:lang w:val="en-US" w:eastAsia="zh-CN"/>
                    </w:rPr>
                  </w:pPr>
                  <w:r>
                    <w:rPr>
                      <w:rFonts w:hint="eastAsia"/>
                      <w:kern w:val="2"/>
                      <w:highlight w:val="none"/>
                      <w:u w:val="none"/>
                      <w:lang w:val="en-US" w:eastAsia="zh-CN"/>
                    </w:rPr>
                    <w:t>石膏库</w:t>
                  </w:r>
                </w:p>
              </w:tc>
              <w:tc>
                <w:tcPr>
                  <w:tcW w:w="3246" w:type="pct"/>
                  <w:tcBorders>
                    <w:tl2br w:val="nil"/>
                    <w:tr2bl w:val="nil"/>
                  </w:tcBorders>
                  <w:vAlign w:val="center"/>
                </w:tcPr>
                <w:p w14:paraId="14288C67">
                  <w:pPr>
                    <w:pStyle w:val="48"/>
                    <w:keepNext w:val="0"/>
                    <w:keepLines w:val="0"/>
                    <w:pageBreakBefore w:val="0"/>
                    <w:kinsoku/>
                    <w:wordWrap/>
                    <w:overflowPunct/>
                    <w:topLinePunct w:val="0"/>
                    <w:autoSpaceDE/>
                    <w:autoSpaceDN/>
                    <w:bidi w:val="0"/>
                    <w:adjustRightInd w:val="0"/>
                    <w:ind w:left="0" w:leftChars="0" w:right="0" w:rightChars="0" w:firstLine="0" w:firstLineChars="0"/>
                    <w:jc w:val="center"/>
                    <w:rPr>
                      <w:rFonts w:hint="default" w:eastAsia="宋体"/>
                      <w:kern w:val="2"/>
                      <w:highlight w:val="none"/>
                      <w:u w:val="none"/>
                      <w:lang w:val="en-US" w:eastAsia="zh-CN"/>
                    </w:rPr>
                  </w:pPr>
                  <w:r>
                    <w:rPr>
                      <w:rFonts w:hint="eastAsia"/>
                      <w:kern w:val="2"/>
                      <w:highlight w:val="none"/>
                      <w:u w:val="none"/>
                      <w:lang w:val="en-US" w:eastAsia="zh-CN"/>
                    </w:rPr>
                    <w:t>一期石膏库尺寸</w:t>
                  </w:r>
                  <w:r>
                    <w:rPr>
                      <w:rFonts w:hint="eastAsia" w:ascii="Times New Roman" w:hAnsi="Times New Roman" w:eastAsia="宋体" w:cs="Times New Roman"/>
                      <w:szCs w:val="21"/>
                      <w:highlight w:val="none"/>
                      <w:lang w:val="en-US" w:eastAsia="zh-CN"/>
                    </w:rPr>
                    <w:t>10×13×12m</w:t>
                  </w:r>
                  <w:r>
                    <w:rPr>
                      <w:rFonts w:hint="eastAsia" w:cs="Times New Roman"/>
                      <w:szCs w:val="21"/>
                      <w:highlight w:val="none"/>
                      <w:lang w:val="en-US" w:eastAsia="zh-CN"/>
                    </w:rPr>
                    <w:t>，二期石膏库尺寸</w:t>
                  </w:r>
                  <w:r>
                    <w:rPr>
                      <w:rFonts w:hint="eastAsia" w:ascii="Times New Roman" w:hAnsi="Times New Roman" w:eastAsia="宋体" w:cs="Times New Roman"/>
                      <w:szCs w:val="21"/>
                      <w:highlight w:val="none"/>
                      <w:lang w:val="en-US" w:eastAsia="zh-CN"/>
                    </w:rPr>
                    <w:t>11×20×7</w:t>
                  </w:r>
                  <w:r>
                    <w:rPr>
                      <w:rFonts w:hint="eastAsia" w:cs="Times New Roman"/>
                      <w:szCs w:val="21"/>
                      <w:highlight w:val="none"/>
                      <w:lang w:val="en-US" w:eastAsia="zh-CN"/>
                    </w:rPr>
                    <w:t>m，三期建设两个石膏库，尺寸分别为</w:t>
                  </w:r>
                  <w:r>
                    <w:rPr>
                      <w:rFonts w:hint="eastAsia" w:ascii="Times New Roman" w:hAnsi="Times New Roman" w:eastAsia="宋体" w:cs="Times New Roman"/>
                      <w:szCs w:val="21"/>
                      <w:highlight w:val="none"/>
                      <w:lang w:val="en-US" w:eastAsia="zh-CN"/>
                    </w:rPr>
                    <w:t>10×13×12m</w:t>
                  </w:r>
                  <w:r>
                    <w:rPr>
                      <w:rFonts w:hint="eastAsia" w:cs="Times New Roman"/>
                      <w:szCs w:val="21"/>
                      <w:highlight w:val="none"/>
                      <w:lang w:val="en-US" w:eastAsia="zh-CN"/>
                    </w:rPr>
                    <w:t>、6</w:t>
                  </w:r>
                  <w:r>
                    <w:rPr>
                      <w:rFonts w:hint="eastAsia" w:ascii="Times New Roman" w:hAnsi="Times New Roman" w:eastAsia="宋体" w:cs="Times New Roman"/>
                      <w:szCs w:val="21"/>
                      <w:highlight w:val="none"/>
                      <w:lang w:val="en-US" w:eastAsia="zh-CN"/>
                    </w:rPr>
                    <w:t>×1</w:t>
                  </w:r>
                  <w:r>
                    <w:rPr>
                      <w:rFonts w:hint="eastAsia" w:cs="Times New Roman"/>
                      <w:szCs w:val="21"/>
                      <w:highlight w:val="none"/>
                      <w:lang w:val="en-US" w:eastAsia="zh-CN"/>
                    </w:rPr>
                    <w:t>8</w:t>
                  </w:r>
                  <w:r>
                    <w:rPr>
                      <w:rFonts w:hint="eastAsia" w:ascii="Times New Roman" w:hAnsi="Times New Roman" w:eastAsia="宋体" w:cs="Times New Roman"/>
                      <w:szCs w:val="21"/>
                      <w:highlight w:val="none"/>
                      <w:lang w:val="en-US" w:eastAsia="zh-CN"/>
                    </w:rPr>
                    <w:t>×10m</w:t>
                  </w:r>
                </w:p>
              </w:tc>
              <w:tc>
                <w:tcPr>
                  <w:tcW w:w="589" w:type="pct"/>
                  <w:tcBorders>
                    <w:tl2br w:val="nil"/>
                    <w:tr2bl w:val="nil"/>
                  </w:tcBorders>
                  <w:vAlign w:val="center"/>
                </w:tcPr>
                <w:p w14:paraId="43456C74">
                  <w:pPr>
                    <w:pStyle w:val="48"/>
                    <w:rPr>
                      <w:rFonts w:hint="default"/>
                      <w:kern w:val="2"/>
                      <w:highlight w:val="none"/>
                      <w:u w:val="none"/>
                      <w:lang w:val="en-US" w:eastAsia="zh-CN"/>
                    </w:rPr>
                  </w:pPr>
                  <w:r>
                    <w:rPr>
                      <w:rFonts w:hint="eastAsia"/>
                      <w:kern w:val="2"/>
                      <w:highlight w:val="none"/>
                      <w:u w:val="none"/>
                      <w:lang w:val="en-US" w:eastAsia="zh-CN"/>
                    </w:rPr>
                    <w:t>已建设</w:t>
                  </w:r>
                </w:p>
              </w:tc>
            </w:tr>
            <w:tr w14:paraId="3CA61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396" w:type="pct"/>
                  <w:vMerge w:val="restart"/>
                  <w:tcBorders>
                    <w:tl2br w:val="nil"/>
                    <w:tr2bl w:val="nil"/>
                  </w:tcBorders>
                  <w:vAlign w:val="center"/>
                </w:tcPr>
                <w:p w14:paraId="5A757BEA">
                  <w:pPr>
                    <w:pStyle w:val="48"/>
                    <w:rPr>
                      <w:kern w:val="2"/>
                      <w:u w:val="none"/>
                    </w:rPr>
                  </w:pPr>
                  <w:r>
                    <w:rPr>
                      <w:rFonts w:hint="eastAsia"/>
                      <w:kern w:val="2"/>
                      <w:u w:val="none"/>
                    </w:rPr>
                    <w:t>公用工程</w:t>
                  </w:r>
                </w:p>
              </w:tc>
              <w:tc>
                <w:tcPr>
                  <w:tcW w:w="767" w:type="pct"/>
                  <w:tcBorders>
                    <w:tl2br w:val="nil"/>
                    <w:tr2bl w:val="nil"/>
                  </w:tcBorders>
                  <w:vAlign w:val="center"/>
                </w:tcPr>
                <w:p w14:paraId="681FB532">
                  <w:pPr>
                    <w:pStyle w:val="48"/>
                    <w:rPr>
                      <w:kern w:val="2"/>
                      <w:u w:val="none"/>
                    </w:rPr>
                  </w:pPr>
                  <w:r>
                    <w:rPr>
                      <w:rFonts w:hint="eastAsia"/>
                      <w:kern w:val="2"/>
                      <w:u w:val="none"/>
                    </w:rPr>
                    <w:t>给水</w:t>
                  </w:r>
                </w:p>
              </w:tc>
              <w:tc>
                <w:tcPr>
                  <w:tcW w:w="3246" w:type="pct"/>
                  <w:tcBorders>
                    <w:tl2br w:val="nil"/>
                    <w:tr2bl w:val="nil"/>
                  </w:tcBorders>
                  <w:vAlign w:val="center"/>
                </w:tcPr>
                <w:p w14:paraId="23771C4D">
                  <w:pPr>
                    <w:pStyle w:val="48"/>
                    <w:keepNext w:val="0"/>
                    <w:keepLines w:val="0"/>
                    <w:pageBreakBefore w:val="0"/>
                    <w:kinsoku/>
                    <w:wordWrap/>
                    <w:overflowPunct/>
                    <w:topLinePunct w:val="0"/>
                    <w:autoSpaceDE/>
                    <w:autoSpaceDN/>
                    <w:bidi w:val="0"/>
                    <w:adjustRightInd w:val="0"/>
                    <w:ind w:left="0" w:leftChars="0" w:right="0" w:rightChars="0" w:firstLine="0" w:firstLineChars="0"/>
                    <w:jc w:val="center"/>
                    <w:rPr>
                      <w:rFonts w:hint="default" w:eastAsia="宋体"/>
                      <w:kern w:val="2"/>
                      <w:u w:val="none"/>
                      <w:lang w:val="en-US" w:eastAsia="zh-CN"/>
                    </w:rPr>
                  </w:pPr>
                  <w:r>
                    <w:rPr>
                      <w:rFonts w:hint="eastAsia"/>
                      <w:kern w:val="2"/>
                      <w:u w:val="none"/>
                      <w:lang w:val="en-US" w:eastAsia="zh-CN"/>
                    </w:rPr>
                    <w:t>市政自来水管网</w:t>
                  </w:r>
                </w:p>
              </w:tc>
              <w:tc>
                <w:tcPr>
                  <w:tcW w:w="589" w:type="pct"/>
                  <w:tcBorders>
                    <w:tl2br w:val="nil"/>
                    <w:tr2bl w:val="nil"/>
                  </w:tcBorders>
                  <w:vAlign w:val="center"/>
                </w:tcPr>
                <w:p w14:paraId="2B858759">
                  <w:pPr>
                    <w:pStyle w:val="48"/>
                    <w:rPr>
                      <w:rFonts w:hint="eastAsia" w:eastAsia="宋体"/>
                      <w:kern w:val="2"/>
                      <w:u w:val="none"/>
                      <w:lang w:val="en-US" w:eastAsia="zh-CN"/>
                    </w:rPr>
                  </w:pPr>
                  <w:r>
                    <w:rPr>
                      <w:rFonts w:hint="eastAsia"/>
                      <w:kern w:val="2"/>
                      <w:u w:val="none"/>
                      <w:lang w:val="en-US" w:eastAsia="zh-CN"/>
                    </w:rPr>
                    <w:t>/</w:t>
                  </w:r>
                </w:p>
              </w:tc>
            </w:tr>
            <w:tr w14:paraId="139E42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396" w:type="pct"/>
                  <w:vMerge w:val="continue"/>
                  <w:tcBorders>
                    <w:tl2br w:val="nil"/>
                    <w:tr2bl w:val="nil"/>
                  </w:tcBorders>
                  <w:vAlign w:val="center"/>
                </w:tcPr>
                <w:p w14:paraId="4BFA498A">
                  <w:pPr>
                    <w:pStyle w:val="48"/>
                    <w:rPr>
                      <w:kern w:val="2"/>
                      <w:u w:val="none"/>
                    </w:rPr>
                  </w:pPr>
                </w:p>
              </w:tc>
              <w:tc>
                <w:tcPr>
                  <w:tcW w:w="767" w:type="pct"/>
                  <w:tcBorders>
                    <w:tl2br w:val="nil"/>
                    <w:tr2bl w:val="nil"/>
                  </w:tcBorders>
                  <w:vAlign w:val="center"/>
                </w:tcPr>
                <w:p w14:paraId="5BE423C0">
                  <w:pPr>
                    <w:pStyle w:val="48"/>
                    <w:rPr>
                      <w:kern w:val="2"/>
                      <w:u w:val="none"/>
                    </w:rPr>
                  </w:pPr>
                  <w:r>
                    <w:rPr>
                      <w:rFonts w:hint="eastAsia"/>
                      <w:kern w:val="2"/>
                      <w:u w:val="none"/>
                    </w:rPr>
                    <w:t>排水</w:t>
                  </w:r>
                </w:p>
              </w:tc>
              <w:tc>
                <w:tcPr>
                  <w:tcW w:w="3246" w:type="pct"/>
                  <w:tcBorders>
                    <w:tl2br w:val="nil"/>
                    <w:tr2bl w:val="nil"/>
                  </w:tcBorders>
                  <w:vAlign w:val="center"/>
                </w:tcPr>
                <w:p w14:paraId="11E55D44">
                  <w:pPr>
                    <w:pStyle w:val="48"/>
                    <w:keepNext w:val="0"/>
                    <w:keepLines w:val="0"/>
                    <w:pageBreakBefore w:val="0"/>
                    <w:kinsoku/>
                    <w:wordWrap/>
                    <w:overflowPunct/>
                    <w:topLinePunct w:val="0"/>
                    <w:autoSpaceDE/>
                    <w:autoSpaceDN/>
                    <w:bidi w:val="0"/>
                    <w:adjustRightInd w:val="0"/>
                    <w:ind w:left="0" w:leftChars="0" w:right="0" w:rightChars="0" w:firstLine="0" w:firstLineChars="0"/>
                    <w:jc w:val="both"/>
                    <w:rPr>
                      <w:rFonts w:hint="eastAsia" w:cs="Times New Roman"/>
                      <w:b w:val="0"/>
                      <w:i w:val="0"/>
                      <w:caps w:val="0"/>
                      <w:spacing w:val="0"/>
                      <w:w w:val="100"/>
                      <w:sz w:val="21"/>
                      <w:szCs w:val="21"/>
                      <w:lang w:val="en-US" w:eastAsia="zh-CN"/>
                    </w:rPr>
                  </w:pPr>
                  <w:r>
                    <w:rPr>
                      <w:rFonts w:hint="eastAsia" w:cs="Times New Roman"/>
                      <w:b w:val="0"/>
                      <w:i w:val="0"/>
                      <w:caps w:val="0"/>
                      <w:spacing w:val="0"/>
                      <w:w w:val="100"/>
                      <w:sz w:val="21"/>
                      <w:szCs w:val="21"/>
                      <w:lang w:val="en-US" w:eastAsia="zh-CN"/>
                    </w:rPr>
                    <w:t>厂区已进行雨污分流。</w:t>
                  </w:r>
                </w:p>
                <w:p w14:paraId="5A3C56D0">
                  <w:pPr>
                    <w:pStyle w:val="48"/>
                    <w:keepNext w:val="0"/>
                    <w:keepLines w:val="0"/>
                    <w:pageBreakBefore w:val="0"/>
                    <w:kinsoku/>
                    <w:wordWrap/>
                    <w:overflowPunct/>
                    <w:topLinePunct w:val="0"/>
                    <w:autoSpaceDE/>
                    <w:autoSpaceDN/>
                    <w:bidi w:val="0"/>
                    <w:adjustRightInd w:val="0"/>
                    <w:ind w:left="0" w:leftChars="0" w:right="0" w:rightChars="0" w:firstLine="0" w:firstLineChars="0"/>
                    <w:jc w:val="both"/>
                    <w:rPr>
                      <w:rFonts w:hint="default"/>
                      <w:kern w:val="2"/>
                      <w:u w:val="none"/>
                      <w:lang w:val="en-US"/>
                    </w:rPr>
                  </w:pPr>
                  <w:r>
                    <w:rPr>
                      <w:rFonts w:hint="eastAsia" w:ascii="Times New Roman" w:hAnsi="Times New Roman" w:eastAsia="宋体" w:cs="Times New Roman"/>
                      <w:b w:val="0"/>
                      <w:i w:val="0"/>
                      <w:caps w:val="0"/>
                      <w:spacing w:val="0"/>
                      <w:w w:val="100"/>
                      <w:sz w:val="21"/>
                      <w:szCs w:val="21"/>
                      <w:lang w:val="en-US" w:eastAsia="zh-CN"/>
                    </w:rPr>
                    <w:t>地面清洗废水、洗车废水</w:t>
                  </w:r>
                  <w:r>
                    <w:rPr>
                      <w:rFonts w:hint="eastAsia" w:cs="Times New Roman"/>
                      <w:b w:val="0"/>
                      <w:i w:val="0"/>
                      <w:caps w:val="0"/>
                      <w:spacing w:val="0"/>
                      <w:w w:val="100"/>
                      <w:sz w:val="21"/>
                      <w:szCs w:val="21"/>
                      <w:lang w:val="en-US" w:eastAsia="zh-CN"/>
                    </w:rPr>
                    <w:t>收集至沉淀池后回用，不外排；石膏旋流器产生的溢流液返回吸收塔复用，脱水机工作产生的废水经中和、絮凝沉淀后回用于烟气脱硫塔，不外排；厂区二期雨水排入芭蕉湖，一期和三期雨水排入长江</w:t>
                  </w:r>
                </w:p>
              </w:tc>
              <w:tc>
                <w:tcPr>
                  <w:tcW w:w="589" w:type="pct"/>
                  <w:tcBorders>
                    <w:tl2br w:val="nil"/>
                    <w:tr2bl w:val="nil"/>
                  </w:tcBorders>
                  <w:vAlign w:val="center"/>
                </w:tcPr>
                <w:p w14:paraId="57DB5023">
                  <w:pPr>
                    <w:pStyle w:val="48"/>
                    <w:rPr>
                      <w:rFonts w:hint="default" w:eastAsia="宋体"/>
                      <w:kern w:val="2"/>
                      <w:u w:val="none"/>
                      <w:lang w:val="en-US" w:eastAsia="zh-CN"/>
                    </w:rPr>
                  </w:pPr>
                  <w:r>
                    <w:rPr>
                      <w:rFonts w:hint="eastAsia"/>
                      <w:kern w:val="2"/>
                      <w:u w:val="none"/>
                      <w:lang w:val="en-US" w:eastAsia="zh-CN"/>
                    </w:rPr>
                    <w:t>依托现有</w:t>
                  </w:r>
                </w:p>
              </w:tc>
            </w:tr>
            <w:tr w14:paraId="3B4DC7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396" w:type="pct"/>
                  <w:vMerge w:val="continue"/>
                  <w:tcBorders>
                    <w:tl2br w:val="nil"/>
                    <w:tr2bl w:val="nil"/>
                  </w:tcBorders>
                  <w:vAlign w:val="center"/>
                </w:tcPr>
                <w:p w14:paraId="395AD529">
                  <w:pPr>
                    <w:pStyle w:val="48"/>
                    <w:rPr>
                      <w:kern w:val="2"/>
                      <w:u w:val="none"/>
                    </w:rPr>
                  </w:pPr>
                </w:p>
              </w:tc>
              <w:tc>
                <w:tcPr>
                  <w:tcW w:w="767" w:type="pct"/>
                  <w:tcBorders>
                    <w:tl2br w:val="nil"/>
                    <w:tr2bl w:val="nil"/>
                  </w:tcBorders>
                  <w:vAlign w:val="center"/>
                </w:tcPr>
                <w:p w14:paraId="6CB04714">
                  <w:pPr>
                    <w:pStyle w:val="48"/>
                    <w:rPr>
                      <w:kern w:val="2"/>
                      <w:u w:val="none"/>
                    </w:rPr>
                  </w:pPr>
                  <w:r>
                    <w:rPr>
                      <w:rFonts w:hint="eastAsia"/>
                      <w:kern w:val="2"/>
                      <w:u w:val="none"/>
                    </w:rPr>
                    <w:t>供电</w:t>
                  </w:r>
                </w:p>
              </w:tc>
              <w:tc>
                <w:tcPr>
                  <w:tcW w:w="3246" w:type="pct"/>
                  <w:tcBorders>
                    <w:tl2br w:val="nil"/>
                    <w:tr2bl w:val="nil"/>
                  </w:tcBorders>
                  <w:vAlign w:val="center"/>
                </w:tcPr>
                <w:p w14:paraId="41A3CB84">
                  <w:pPr>
                    <w:pStyle w:val="48"/>
                    <w:keepNext w:val="0"/>
                    <w:keepLines w:val="0"/>
                    <w:pageBreakBefore w:val="0"/>
                    <w:kinsoku/>
                    <w:wordWrap/>
                    <w:overflowPunct/>
                    <w:topLinePunct w:val="0"/>
                    <w:autoSpaceDE/>
                    <w:autoSpaceDN/>
                    <w:bidi w:val="0"/>
                    <w:adjustRightInd w:val="0"/>
                    <w:ind w:left="0" w:leftChars="0" w:right="0" w:rightChars="0" w:firstLine="0" w:firstLineChars="0"/>
                    <w:jc w:val="center"/>
                    <w:rPr>
                      <w:rFonts w:hint="default" w:eastAsia="宋体"/>
                      <w:kern w:val="2"/>
                      <w:u w:val="none"/>
                      <w:lang w:val="en-US" w:eastAsia="zh-CN"/>
                    </w:rPr>
                  </w:pPr>
                  <w:r>
                    <w:rPr>
                      <w:rFonts w:hint="eastAsia"/>
                      <w:kern w:val="2"/>
                      <w:u w:val="none"/>
                      <w:lang w:val="en-US" w:eastAsia="zh-CN"/>
                    </w:rPr>
                    <w:t>电厂厂用电</w:t>
                  </w:r>
                </w:p>
              </w:tc>
              <w:tc>
                <w:tcPr>
                  <w:tcW w:w="589" w:type="pct"/>
                  <w:tcBorders>
                    <w:tl2br w:val="nil"/>
                    <w:tr2bl w:val="nil"/>
                  </w:tcBorders>
                  <w:vAlign w:val="center"/>
                </w:tcPr>
                <w:p w14:paraId="43C36D88">
                  <w:pPr>
                    <w:pStyle w:val="48"/>
                    <w:rPr>
                      <w:rFonts w:hint="eastAsia" w:eastAsia="宋体"/>
                      <w:kern w:val="2"/>
                      <w:u w:val="none"/>
                      <w:lang w:val="en-US" w:eastAsia="zh-CN"/>
                    </w:rPr>
                  </w:pPr>
                  <w:r>
                    <w:rPr>
                      <w:rFonts w:hint="eastAsia"/>
                      <w:kern w:val="2"/>
                      <w:u w:val="none"/>
                      <w:lang w:val="en-US" w:eastAsia="zh-CN"/>
                    </w:rPr>
                    <w:t>/</w:t>
                  </w:r>
                </w:p>
              </w:tc>
            </w:tr>
            <w:tr w14:paraId="51CB06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396" w:type="pct"/>
                  <w:vMerge w:val="restart"/>
                  <w:tcBorders>
                    <w:tl2br w:val="nil"/>
                    <w:tr2bl w:val="nil"/>
                  </w:tcBorders>
                  <w:vAlign w:val="center"/>
                </w:tcPr>
                <w:p w14:paraId="31E8BCAD">
                  <w:pPr>
                    <w:pStyle w:val="48"/>
                    <w:rPr>
                      <w:kern w:val="2"/>
                      <w:u w:val="none"/>
                    </w:rPr>
                  </w:pPr>
                  <w:r>
                    <w:rPr>
                      <w:rFonts w:hint="eastAsia"/>
                      <w:kern w:val="2"/>
                      <w:u w:val="none"/>
                    </w:rPr>
                    <w:t>环保工程</w:t>
                  </w:r>
                </w:p>
              </w:tc>
              <w:tc>
                <w:tcPr>
                  <w:tcW w:w="767" w:type="pct"/>
                  <w:tcBorders>
                    <w:tl2br w:val="nil"/>
                    <w:tr2bl w:val="nil"/>
                  </w:tcBorders>
                  <w:vAlign w:val="center"/>
                </w:tcPr>
                <w:p w14:paraId="489AFA09">
                  <w:pPr>
                    <w:pStyle w:val="48"/>
                    <w:rPr>
                      <w:kern w:val="2"/>
                      <w:u w:val="none"/>
                    </w:rPr>
                  </w:pPr>
                  <w:r>
                    <w:rPr>
                      <w:rFonts w:hint="eastAsia"/>
                      <w:kern w:val="2"/>
                      <w:u w:val="none"/>
                    </w:rPr>
                    <w:t>废气</w:t>
                  </w:r>
                </w:p>
              </w:tc>
              <w:tc>
                <w:tcPr>
                  <w:tcW w:w="3246" w:type="pct"/>
                  <w:tcBorders>
                    <w:tl2br w:val="nil"/>
                    <w:tr2bl w:val="nil"/>
                  </w:tcBorders>
                  <w:vAlign w:val="center"/>
                </w:tcPr>
                <w:p w14:paraId="7C770627">
                  <w:pPr>
                    <w:pStyle w:val="9"/>
                    <w:keepNext w:val="0"/>
                    <w:keepLines w:val="0"/>
                    <w:pageBreakBefore w:val="0"/>
                    <w:widowControl w:val="0"/>
                    <w:kinsoku/>
                    <w:wordWrap/>
                    <w:overflowPunct/>
                    <w:topLinePunct w:val="0"/>
                    <w:autoSpaceDE/>
                    <w:autoSpaceDN/>
                    <w:bidi w:val="0"/>
                    <w:adjustRightInd w:val="0"/>
                    <w:snapToGrid/>
                    <w:ind w:left="0" w:leftChars="0" w:right="0" w:rightChars="0" w:firstLine="420" w:firstLineChars="200"/>
                    <w:jc w:val="both"/>
                    <w:textAlignment w:val="baseline"/>
                    <w:rPr>
                      <w:rFonts w:hint="default" w:eastAsia="宋体"/>
                      <w:u w:val="none"/>
                      <w:lang w:val="en-US" w:eastAsia="zh-CN"/>
                    </w:rPr>
                  </w:pPr>
                  <w:r>
                    <w:rPr>
                      <w:rFonts w:hint="eastAsia"/>
                      <w:u w:val="none"/>
                      <w:lang w:val="en-US" w:eastAsia="zh-CN"/>
                    </w:rPr>
                    <w:t>筒仓顶部已安装除尘器，筒仓废气经仓顶出气孔接入除尘器处理后</w:t>
                  </w:r>
                  <w:r>
                    <w:rPr>
                      <w:rFonts w:hint="eastAsia"/>
                      <w:highlight w:val="none"/>
                      <w:u w:val="none"/>
                      <w:lang w:val="en-US" w:eastAsia="zh-CN"/>
                    </w:rPr>
                    <w:t>有组织排放，</w:t>
                  </w:r>
                  <w:r>
                    <w:rPr>
                      <w:rFonts w:hint="eastAsia"/>
                      <w:u w:val="none"/>
                      <w:lang w:val="en-US" w:eastAsia="zh-CN"/>
                    </w:rPr>
                    <w:t>罐车装车过程中均使用散装机布袋除尘器除尘，未被有效收集的粉尘在厂区内无组织排放</w:t>
                  </w:r>
                </w:p>
              </w:tc>
              <w:tc>
                <w:tcPr>
                  <w:tcW w:w="589" w:type="pct"/>
                  <w:tcBorders>
                    <w:tl2br w:val="nil"/>
                    <w:tr2bl w:val="nil"/>
                  </w:tcBorders>
                  <w:vAlign w:val="center"/>
                </w:tcPr>
                <w:p w14:paraId="7D341308">
                  <w:pPr>
                    <w:pStyle w:val="9"/>
                    <w:widowControl w:val="0"/>
                    <w:rPr>
                      <w:rFonts w:hint="default" w:eastAsia="宋体"/>
                      <w:u w:val="none"/>
                      <w:lang w:val="en-US" w:eastAsia="zh-CN"/>
                    </w:rPr>
                  </w:pPr>
                  <w:r>
                    <w:rPr>
                      <w:rFonts w:hint="eastAsia"/>
                      <w:u w:val="none"/>
                      <w:lang w:val="en-US" w:eastAsia="zh-CN"/>
                    </w:rPr>
                    <w:t>依托现有</w:t>
                  </w:r>
                </w:p>
              </w:tc>
            </w:tr>
            <w:tr w14:paraId="4360E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396" w:type="pct"/>
                  <w:vMerge w:val="continue"/>
                  <w:tcBorders>
                    <w:tl2br w:val="nil"/>
                    <w:tr2bl w:val="nil"/>
                  </w:tcBorders>
                  <w:vAlign w:val="center"/>
                </w:tcPr>
                <w:p w14:paraId="74BE980F">
                  <w:pPr>
                    <w:pStyle w:val="48"/>
                    <w:rPr>
                      <w:kern w:val="2"/>
                      <w:u w:val="none"/>
                    </w:rPr>
                  </w:pPr>
                </w:p>
              </w:tc>
              <w:tc>
                <w:tcPr>
                  <w:tcW w:w="767" w:type="pct"/>
                  <w:tcBorders>
                    <w:tl2br w:val="nil"/>
                    <w:tr2bl w:val="nil"/>
                  </w:tcBorders>
                  <w:vAlign w:val="center"/>
                </w:tcPr>
                <w:p w14:paraId="4EDC6598">
                  <w:pPr>
                    <w:pStyle w:val="48"/>
                    <w:rPr>
                      <w:kern w:val="2"/>
                      <w:u w:val="none"/>
                    </w:rPr>
                  </w:pPr>
                  <w:r>
                    <w:rPr>
                      <w:rFonts w:hint="eastAsia"/>
                      <w:kern w:val="2"/>
                      <w:u w:val="none"/>
                    </w:rPr>
                    <w:t>废水</w:t>
                  </w:r>
                </w:p>
              </w:tc>
              <w:tc>
                <w:tcPr>
                  <w:tcW w:w="3246" w:type="pct"/>
                  <w:tcBorders>
                    <w:tl2br w:val="nil"/>
                    <w:tr2bl w:val="nil"/>
                  </w:tcBorders>
                  <w:vAlign w:val="center"/>
                </w:tcPr>
                <w:p w14:paraId="52505CED">
                  <w:pPr>
                    <w:pStyle w:val="97"/>
                    <w:keepNext w:val="0"/>
                    <w:keepLines w:val="0"/>
                    <w:pageBreakBefore w:val="0"/>
                    <w:kinsoku/>
                    <w:wordWrap/>
                    <w:overflowPunct/>
                    <w:topLinePunct w:val="0"/>
                    <w:autoSpaceDE/>
                    <w:autoSpaceDN/>
                    <w:bidi w:val="0"/>
                    <w:adjustRightInd w:val="0"/>
                    <w:ind w:left="0" w:leftChars="0" w:right="0" w:rightChars="0" w:firstLine="0" w:firstLineChars="0"/>
                    <w:jc w:val="center"/>
                    <w:rPr>
                      <w:rFonts w:hint="default" w:eastAsia="宋体"/>
                      <w:u w:val="none"/>
                      <w:lang w:val="en-US" w:eastAsia="zh-CN"/>
                    </w:rPr>
                  </w:pPr>
                  <w:r>
                    <w:rPr>
                      <w:rFonts w:hint="eastAsia" w:ascii="Times New Roman" w:hAnsi="Times New Roman" w:eastAsia="宋体" w:cs="Times New Roman"/>
                      <w:b w:val="0"/>
                      <w:i w:val="0"/>
                      <w:caps w:val="0"/>
                      <w:spacing w:val="0"/>
                      <w:w w:val="100"/>
                      <w:sz w:val="21"/>
                      <w:szCs w:val="21"/>
                      <w:lang w:val="en-US" w:eastAsia="zh-CN"/>
                    </w:rPr>
                    <w:t>地面清洗废水、洗车废水</w:t>
                  </w:r>
                  <w:r>
                    <w:rPr>
                      <w:rFonts w:hint="eastAsia" w:cs="Times New Roman"/>
                      <w:b w:val="0"/>
                      <w:i w:val="0"/>
                      <w:caps w:val="0"/>
                      <w:spacing w:val="0"/>
                      <w:w w:val="100"/>
                      <w:sz w:val="21"/>
                      <w:szCs w:val="21"/>
                      <w:lang w:val="en-US" w:eastAsia="zh-CN"/>
                    </w:rPr>
                    <w:t>收集至沉淀池后回用，不外排；石膏旋流器产生的溢流液返回吸收塔复用，脱水机工作产生的废水经中和、絮凝沉淀后回用于烟气脱硫塔，不外排；</w:t>
                  </w:r>
                </w:p>
              </w:tc>
              <w:tc>
                <w:tcPr>
                  <w:tcW w:w="589" w:type="pct"/>
                  <w:tcBorders>
                    <w:tl2br w:val="nil"/>
                    <w:tr2bl w:val="nil"/>
                  </w:tcBorders>
                  <w:vAlign w:val="center"/>
                </w:tcPr>
                <w:p w14:paraId="7009CF41">
                  <w:pPr>
                    <w:pStyle w:val="48"/>
                    <w:rPr>
                      <w:rFonts w:hint="eastAsia" w:eastAsia="宋体"/>
                      <w:kern w:val="2"/>
                      <w:u w:val="none"/>
                      <w:lang w:val="en-US" w:eastAsia="zh-CN"/>
                    </w:rPr>
                  </w:pPr>
                  <w:r>
                    <w:rPr>
                      <w:rFonts w:hint="eastAsia"/>
                      <w:kern w:val="2"/>
                      <w:u w:val="none"/>
                      <w:lang w:val="en-US" w:eastAsia="zh-CN"/>
                    </w:rPr>
                    <w:t>依托现有</w:t>
                  </w:r>
                </w:p>
              </w:tc>
            </w:tr>
            <w:tr w14:paraId="63ECE3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57" w:type="dxa"/>
                  <w:bottom w:w="0" w:type="dxa"/>
                  <w:right w:w="57" w:type="dxa"/>
                </w:tblCellMar>
              </w:tblPrEx>
              <w:trPr>
                <w:trHeight w:val="397" w:hRule="atLeast"/>
              </w:trPr>
              <w:tc>
                <w:tcPr>
                  <w:tcW w:w="396" w:type="pct"/>
                  <w:vMerge w:val="continue"/>
                  <w:tcBorders>
                    <w:tl2br w:val="nil"/>
                    <w:tr2bl w:val="nil"/>
                  </w:tcBorders>
                  <w:vAlign w:val="center"/>
                </w:tcPr>
                <w:p w14:paraId="7731A89F">
                  <w:pPr>
                    <w:pStyle w:val="48"/>
                    <w:rPr>
                      <w:kern w:val="2"/>
                      <w:u w:val="none"/>
                    </w:rPr>
                  </w:pPr>
                </w:p>
              </w:tc>
              <w:tc>
                <w:tcPr>
                  <w:tcW w:w="767" w:type="pct"/>
                  <w:tcBorders>
                    <w:tl2br w:val="nil"/>
                    <w:tr2bl w:val="nil"/>
                  </w:tcBorders>
                  <w:vAlign w:val="center"/>
                </w:tcPr>
                <w:p w14:paraId="471ECB8E">
                  <w:pPr>
                    <w:pStyle w:val="48"/>
                    <w:rPr>
                      <w:kern w:val="2"/>
                      <w:u w:val="none"/>
                    </w:rPr>
                  </w:pPr>
                  <w:r>
                    <w:rPr>
                      <w:rFonts w:hint="eastAsia"/>
                      <w:kern w:val="2"/>
                      <w:u w:val="none"/>
                    </w:rPr>
                    <w:t>噪声</w:t>
                  </w:r>
                </w:p>
              </w:tc>
              <w:tc>
                <w:tcPr>
                  <w:tcW w:w="3246" w:type="pct"/>
                  <w:tcBorders>
                    <w:tl2br w:val="nil"/>
                    <w:tr2bl w:val="nil"/>
                  </w:tcBorders>
                  <w:vAlign w:val="center"/>
                </w:tcPr>
                <w:p w14:paraId="0373E0BB">
                  <w:pPr>
                    <w:pStyle w:val="97"/>
                    <w:keepNext w:val="0"/>
                    <w:keepLines w:val="0"/>
                    <w:pageBreakBefore w:val="0"/>
                    <w:kinsoku/>
                    <w:wordWrap/>
                    <w:overflowPunct/>
                    <w:topLinePunct w:val="0"/>
                    <w:autoSpaceDE/>
                    <w:autoSpaceDN/>
                    <w:bidi w:val="0"/>
                    <w:adjustRightInd w:val="0"/>
                    <w:ind w:left="0" w:leftChars="0" w:right="0" w:rightChars="0" w:firstLine="0" w:firstLineChars="0"/>
                    <w:jc w:val="center"/>
                    <w:rPr>
                      <w:rFonts w:hint="default" w:eastAsia="宋体"/>
                      <w:u w:val="none"/>
                      <w:lang w:val="en-US" w:eastAsia="zh-CN"/>
                    </w:rPr>
                  </w:pPr>
                  <w:r>
                    <w:rPr>
                      <w:rFonts w:hint="eastAsia"/>
                      <w:kern w:val="0"/>
                      <w:szCs w:val="21"/>
                    </w:rPr>
                    <w:t>隔音、消声、减振等措施</w:t>
                  </w:r>
                </w:p>
              </w:tc>
              <w:tc>
                <w:tcPr>
                  <w:tcW w:w="589" w:type="pct"/>
                  <w:tcBorders>
                    <w:tl2br w:val="nil"/>
                    <w:tr2bl w:val="nil"/>
                  </w:tcBorders>
                  <w:vAlign w:val="center"/>
                </w:tcPr>
                <w:p w14:paraId="0F8106C1">
                  <w:pPr>
                    <w:pStyle w:val="48"/>
                    <w:rPr>
                      <w:rFonts w:hint="eastAsia" w:eastAsia="宋体"/>
                      <w:kern w:val="2"/>
                      <w:u w:val="none"/>
                      <w:lang w:val="en-US" w:eastAsia="zh-CN"/>
                    </w:rPr>
                  </w:pPr>
                  <w:r>
                    <w:rPr>
                      <w:rFonts w:hint="eastAsia"/>
                      <w:kern w:val="2"/>
                      <w:u w:val="none"/>
                      <w:lang w:val="en-US" w:eastAsia="zh-CN"/>
                    </w:rPr>
                    <w:t>新建</w:t>
                  </w:r>
                </w:p>
              </w:tc>
            </w:tr>
          </w:tbl>
          <w:p w14:paraId="41F066F6">
            <w:pPr>
              <w:numPr>
                <w:ilvl w:val="0"/>
                <w:numId w:val="9"/>
              </w:numPr>
              <w:adjustRightInd w:val="0"/>
              <w:snapToGrid w:val="0"/>
              <w:spacing w:before="120" w:beforeLines="50"/>
              <w:ind w:firstLineChars="0"/>
              <w:rPr>
                <w:b/>
                <w:sz w:val="28"/>
                <w:szCs w:val="28"/>
              </w:rPr>
            </w:pPr>
            <w:r>
              <w:rPr>
                <w:rFonts w:hint="eastAsia"/>
                <w:b/>
                <w:sz w:val="28"/>
                <w:szCs w:val="28"/>
                <w:lang w:val="en-US" w:eastAsia="zh-CN"/>
              </w:rPr>
              <w:t>依托工程</w:t>
            </w:r>
          </w:p>
          <w:p w14:paraId="45AB5541">
            <w:pPr>
              <w:widowControl w:val="0"/>
              <w:numPr>
                <w:ilvl w:val="0"/>
                <w:numId w:val="10"/>
              </w:numPr>
              <w:spacing w:line="240" w:lineRule="auto"/>
              <w:ind w:firstLineChars="0"/>
              <w:jc w:val="center"/>
              <w:rPr>
                <w:rFonts w:hint="eastAsia"/>
                <w:b/>
                <w:bCs/>
              </w:rPr>
            </w:pPr>
            <w:r>
              <w:rPr>
                <w:rFonts w:hint="eastAsia"/>
                <w:b/>
                <w:bCs/>
                <w:lang w:val="en-US" w:eastAsia="zh-CN"/>
              </w:rPr>
              <w:t>本项目与厂区现有相关设施的依托情况一览表</w:t>
            </w:r>
          </w:p>
          <w:tbl>
            <w:tblPr>
              <w:tblStyle w:val="31"/>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42"/>
              <w:gridCol w:w="747"/>
              <w:gridCol w:w="1947"/>
              <w:gridCol w:w="1536"/>
              <w:gridCol w:w="2792"/>
              <w:gridCol w:w="747"/>
            </w:tblGrid>
            <w:tr w14:paraId="111E53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326" w:type="pct"/>
                  <w:tcBorders>
                    <w:tl2br w:val="nil"/>
                    <w:tr2bl w:val="nil"/>
                  </w:tcBorders>
                  <w:vAlign w:val="center"/>
                </w:tcPr>
                <w:p w14:paraId="0C9603F1">
                  <w:pPr>
                    <w:snapToGrid w:val="0"/>
                    <w:spacing w:line="240" w:lineRule="auto"/>
                    <w:ind w:firstLine="0" w:firstLineChars="0"/>
                    <w:jc w:val="center"/>
                    <w:rPr>
                      <w:b/>
                      <w:bCs/>
                      <w:sz w:val="21"/>
                      <w:szCs w:val="21"/>
                    </w:rPr>
                  </w:pPr>
                  <w:r>
                    <w:rPr>
                      <w:b/>
                      <w:bCs/>
                      <w:sz w:val="21"/>
                      <w:szCs w:val="21"/>
                    </w:rPr>
                    <w:t>序号</w:t>
                  </w:r>
                </w:p>
              </w:tc>
              <w:tc>
                <w:tcPr>
                  <w:tcW w:w="449" w:type="pct"/>
                  <w:tcBorders>
                    <w:tl2br w:val="nil"/>
                    <w:tr2bl w:val="nil"/>
                  </w:tcBorders>
                  <w:vAlign w:val="center"/>
                </w:tcPr>
                <w:p w14:paraId="7221E853">
                  <w:pPr>
                    <w:snapToGrid w:val="0"/>
                    <w:spacing w:line="240" w:lineRule="auto"/>
                    <w:ind w:firstLine="0" w:firstLineChars="0"/>
                    <w:jc w:val="center"/>
                    <w:rPr>
                      <w:b/>
                      <w:bCs/>
                      <w:sz w:val="21"/>
                      <w:szCs w:val="21"/>
                    </w:rPr>
                  </w:pPr>
                  <w:r>
                    <w:rPr>
                      <w:b/>
                      <w:bCs/>
                      <w:sz w:val="21"/>
                      <w:szCs w:val="21"/>
                    </w:rPr>
                    <w:t>项目</w:t>
                  </w:r>
                </w:p>
              </w:tc>
              <w:tc>
                <w:tcPr>
                  <w:tcW w:w="1171" w:type="pct"/>
                  <w:tcBorders>
                    <w:tl2br w:val="nil"/>
                    <w:tr2bl w:val="nil"/>
                  </w:tcBorders>
                  <w:vAlign w:val="center"/>
                </w:tcPr>
                <w:p w14:paraId="19DAA5B3">
                  <w:pPr>
                    <w:snapToGrid w:val="0"/>
                    <w:spacing w:line="240" w:lineRule="auto"/>
                    <w:ind w:firstLine="0" w:firstLineChars="0"/>
                    <w:jc w:val="center"/>
                    <w:rPr>
                      <w:b/>
                      <w:bCs/>
                      <w:sz w:val="21"/>
                      <w:szCs w:val="21"/>
                    </w:rPr>
                  </w:pPr>
                  <w:r>
                    <w:rPr>
                      <w:b/>
                      <w:bCs/>
                      <w:sz w:val="21"/>
                      <w:szCs w:val="21"/>
                    </w:rPr>
                    <w:t>规模</w:t>
                  </w:r>
                </w:p>
              </w:tc>
              <w:tc>
                <w:tcPr>
                  <w:tcW w:w="924" w:type="pct"/>
                  <w:tcBorders>
                    <w:tl2br w:val="nil"/>
                    <w:tr2bl w:val="nil"/>
                  </w:tcBorders>
                  <w:vAlign w:val="center"/>
                </w:tcPr>
                <w:p w14:paraId="74138D14">
                  <w:pPr>
                    <w:snapToGrid w:val="0"/>
                    <w:spacing w:line="240" w:lineRule="auto"/>
                    <w:ind w:firstLine="0" w:firstLineChars="0"/>
                    <w:jc w:val="center"/>
                    <w:rPr>
                      <w:b/>
                      <w:bCs/>
                      <w:sz w:val="21"/>
                      <w:szCs w:val="21"/>
                    </w:rPr>
                  </w:pPr>
                  <w:r>
                    <w:rPr>
                      <w:b/>
                      <w:bCs/>
                      <w:sz w:val="21"/>
                      <w:szCs w:val="21"/>
                    </w:rPr>
                    <w:t>富余能力</w:t>
                  </w:r>
                </w:p>
              </w:tc>
              <w:tc>
                <w:tcPr>
                  <w:tcW w:w="1678" w:type="pct"/>
                  <w:tcBorders>
                    <w:tl2br w:val="nil"/>
                    <w:tr2bl w:val="nil"/>
                  </w:tcBorders>
                  <w:vAlign w:val="center"/>
                </w:tcPr>
                <w:p w14:paraId="2D183C4A">
                  <w:pPr>
                    <w:snapToGrid w:val="0"/>
                    <w:spacing w:line="240" w:lineRule="auto"/>
                    <w:ind w:firstLine="0" w:firstLineChars="0"/>
                    <w:jc w:val="center"/>
                    <w:rPr>
                      <w:b/>
                      <w:bCs/>
                      <w:sz w:val="21"/>
                      <w:szCs w:val="21"/>
                    </w:rPr>
                  </w:pPr>
                  <w:r>
                    <w:rPr>
                      <w:b/>
                      <w:bCs/>
                      <w:sz w:val="21"/>
                      <w:szCs w:val="21"/>
                    </w:rPr>
                    <w:t>本项目使用情况</w:t>
                  </w:r>
                </w:p>
              </w:tc>
              <w:tc>
                <w:tcPr>
                  <w:tcW w:w="449" w:type="pct"/>
                  <w:tcBorders>
                    <w:tl2br w:val="nil"/>
                    <w:tr2bl w:val="nil"/>
                  </w:tcBorders>
                  <w:vAlign w:val="center"/>
                </w:tcPr>
                <w:p w14:paraId="15CDBED3">
                  <w:pPr>
                    <w:snapToGrid w:val="0"/>
                    <w:spacing w:line="240" w:lineRule="auto"/>
                    <w:ind w:firstLine="0" w:firstLineChars="0"/>
                    <w:jc w:val="center"/>
                    <w:rPr>
                      <w:b/>
                      <w:bCs/>
                      <w:sz w:val="21"/>
                      <w:szCs w:val="21"/>
                    </w:rPr>
                  </w:pPr>
                  <w:r>
                    <w:rPr>
                      <w:b/>
                      <w:bCs/>
                      <w:sz w:val="21"/>
                      <w:szCs w:val="21"/>
                    </w:rPr>
                    <w:t>依托可行性</w:t>
                  </w:r>
                </w:p>
              </w:tc>
            </w:tr>
            <w:tr w14:paraId="300BBE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6" w:type="pct"/>
                  <w:tcBorders>
                    <w:tl2br w:val="nil"/>
                    <w:tr2bl w:val="nil"/>
                  </w:tcBorders>
                  <w:vAlign w:val="center"/>
                </w:tcPr>
                <w:p w14:paraId="3F5EB052">
                  <w:pPr>
                    <w:snapToGrid w:val="0"/>
                    <w:spacing w:line="240" w:lineRule="auto"/>
                    <w:ind w:firstLine="0" w:firstLineChars="0"/>
                    <w:jc w:val="center"/>
                    <w:rPr>
                      <w:rFonts w:hint="eastAsia" w:eastAsia="宋体"/>
                      <w:sz w:val="21"/>
                      <w:szCs w:val="21"/>
                      <w:lang w:eastAsia="zh-CN"/>
                    </w:rPr>
                  </w:pPr>
                  <w:r>
                    <w:rPr>
                      <w:rFonts w:hint="eastAsia"/>
                      <w:sz w:val="21"/>
                      <w:szCs w:val="21"/>
                      <w:lang w:val="en-US" w:eastAsia="zh-CN"/>
                    </w:rPr>
                    <w:t>1</w:t>
                  </w:r>
                </w:p>
              </w:tc>
              <w:tc>
                <w:tcPr>
                  <w:tcW w:w="449" w:type="pct"/>
                  <w:tcBorders>
                    <w:tl2br w:val="nil"/>
                    <w:tr2bl w:val="nil"/>
                  </w:tcBorders>
                  <w:vAlign w:val="center"/>
                </w:tcPr>
                <w:p w14:paraId="2E9F09E4">
                  <w:pPr>
                    <w:snapToGrid w:val="0"/>
                    <w:spacing w:line="240" w:lineRule="auto"/>
                    <w:ind w:firstLine="0" w:firstLineChars="0"/>
                    <w:jc w:val="center"/>
                    <w:rPr>
                      <w:rFonts w:hint="default" w:eastAsia="宋体"/>
                      <w:sz w:val="21"/>
                      <w:szCs w:val="21"/>
                      <w:lang w:val="en-US" w:eastAsia="zh-CN"/>
                    </w:rPr>
                  </w:pPr>
                  <w:r>
                    <w:rPr>
                      <w:rFonts w:hint="eastAsia"/>
                      <w:sz w:val="21"/>
                      <w:szCs w:val="21"/>
                      <w:lang w:val="en-US" w:eastAsia="zh-CN"/>
                    </w:rPr>
                    <w:t>仓顶除尘器</w:t>
                  </w:r>
                </w:p>
              </w:tc>
              <w:tc>
                <w:tcPr>
                  <w:tcW w:w="1171" w:type="pct"/>
                  <w:tcBorders>
                    <w:tl2br w:val="nil"/>
                    <w:tr2bl w:val="nil"/>
                  </w:tcBorders>
                  <w:vAlign w:val="center"/>
                </w:tcPr>
                <w:p w14:paraId="264B29F9">
                  <w:pPr>
                    <w:snapToGrid w:val="0"/>
                    <w:spacing w:line="240" w:lineRule="auto"/>
                    <w:ind w:firstLine="0" w:firstLineChars="0"/>
                    <w:jc w:val="both"/>
                    <w:rPr>
                      <w:rFonts w:hint="default" w:eastAsia="宋体"/>
                      <w:sz w:val="21"/>
                      <w:szCs w:val="21"/>
                      <w:lang w:val="en-US" w:eastAsia="zh-CN"/>
                    </w:rPr>
                  </w:pPr>
                  <w:r>
                    <w:rPr>
                      <w:rFonts w:hint="eastAsia"/>
                      <w:sz w:val="21"/>
                      <w:szCs w:val="21"/>
                      <w:lang w:val="en-US" w:eastAsia="zh-CN"/>
                    </w:rPr>
                    <w:t>一期灰库仓顶设置两台脉冲布袋除尘器，单台除尘器设计处理风量8100m</w:t>
                  </w:r>
                  <w:r>
                    <w:rPr>
                      <w:rFonts w:hint="eastAsia"/>
                      <w:sz w:val="21"/>
                      <w:szCs w:val="21"/>
                      <w:vertAlign w:val="superscript"/>
                      <w:lang w:val="en-US" w:eastAsia="zh-CN"/>
                    </w:rPr>
                    <w:t>3</w:t>
                  </w:r>
                  <w:r>
                    <w:rPr>
                      <w:rFonts w:hint="eastAsia"/>
                      <w:sz w:val="21"/>
                      <w:szCs w:val="21"/>
                      <w:lang w:val="en-US" w:eastAsia="zh-CN"/>
                    </w:rPr>
                    <w:t>/h，二期灰库仓顶设置2台侧抽模块化除尘器，单台除尘器设计处理风量10800m</w:t>
                  </w:r>
                  <w:r>
                    <w:rPr>
                      <w:rFonts w:hint="eastAsia"/>
                      <w:sz w:val="21"/>
                      <w:szCs w:val="21"/>
                      <w:vertAlign w:val="superscript"/>
                      <w:lang w:val="en-US" w:eastAsia="zh-CN"/>
                    </w:rPr>
                    <w:t>3</w:t>
                  </w:r>
                  <w:r>
                    <w:rPr>
                      <w:rFonts w:hint="eastAsia"/>
                      <w:sz w:val="21"/>
                      <w:szCs w:val="21"/>
                      <w:lang w:val="en-US" w:eastAsia="zh-CN"/>
                    </w:rPr>
                    <w:t>/h，三期设置1台侧抽模块化除尘器，处理风量17280m</w:t>
                  </w:r>
                  <w:r>
                    <w:rPr>
                      <w:rFonts w:hint="eastAsia"/>
                      <w:sz w:val="21"/>
                      <w:szCs w:val="21"/>
                      <w:vertAlign w:val="superscript"/>
                      <w:lang w:val="en-US" w:eastAsia="zh-CN"/>
                    </w:rPr>
                    <w:t>3</w:t>
                  </w:r>
                  <w:r>
                    <w:rPr>
                      <w:rFonts w:hint="eastAsia"/>
                      <w:sz w:val="21"/>
                      <w:szCs w:val="21"/>
                      <w:lang w:val="en-US" w:eastAsia="zh-CN"/>
                    </w:rPr>
                    <w:t>/h</w:t>
                  </w:r>
                </w:p>
              </w:tc>
              <w:tc>
                <w:tcPr>
                  <w:tcW w:w="2603" w:type="pct"/>
                  <w:gridSpan w:val="2"/>
                  <w:tcBorders>
                    <w:tl2br w:val="nil"/>
                    <w:tr2bl w:val="nil"/>
                  </w:tcBorders>
                  <w:vAlign w:val="center"/>
                </w:tcPr>
                <w:p w14:paraId="2C960D80">
                  <w:pPr>
                    <w:snapToGrid w:val="0"/>
                    <w:spacing w:line="240" w:lineRule="auto"/>
                    <w:ind w:firstLine="420"/>
                    <w:rPr>
                      <w:sz w:val="21"/>
                      <w:szCs w:val="21"/>
                    </w:rPr>
                  </w:pPr>
                  <w:r>
                    <w:rPr>
                      <w:rFonts w:hint="eastAsia"/>
                      <w:sz w:val="21"/>
                      <w:szCs w:val="21"/>
                    </w:rPr>
                    <w:t>本项目</w:t>
                  </w:r>
                  <w:r>
                    <w:rPr>
                      <w:rFonts w:hint="eastAsia"/>
                      <w:sz w:val="21"/>
                      <w:szCs w:val="21"/>
                      <w:lang w:val="en-US" w:eastAsia="zh-CN"/>
                    </w:rPr>
                    <w:t>灰库不新增筒仓，不新增废气量</w:t>
                  </w:r>
                  <w:r>
                    <w:rPr>
                      <w:rFonts w:hint="eastAsia"/>
                      <w:sz w:val="21"/>
                      <w:szCs w:val="21"/>
                    </w:rPr>
                    <w:t>，未超出</w:t>
                  </w:r>
                  <w:r>
                    <w:rPr>
                      <w:rFonts w:hint="eastAsia"/>
                      <w:sz w:val="21"/>
                      <w:szCs w:val="21"/>
                      <w:lang w:val="en-US" w:eastAsia="zh-CN"/>
                    </w:rPr>
                    <w:t>现有仓顶除尘器</w:t>
                  </w:r>
                  <w:r>
                    <w:rPr>
                      <w:rFonts w:hint="eastAsia"/>
                      <w:sz w:val="21"/>
                      <w:szCs w:val="21"/>
                    </w:rPr>
                    <w:t>设计处理能力</w:t>
                  </w:r>
                </w:p>
              </w:tc>
              <w:tc>
                <w:tcPr>
                  <w:tcW w:w="449" w:type="pct"/>
                  <w:tcBorders>
                    <w:tl2br w:val="nil"/>
                    <w:tr2bl w:val="nil"/>
                  </w:tcBorders>
                  <w:vAlign w:val="center"/>
                </w:tcPr>
                <w:p w14:paraId="1390AB63">
                  <w:pPr>
                    <w:pStyle w:val="4"/>
                    <w:spacing w:before="0" w:after="0" w:line="240" w:lineRule="auto"/>
                    <w:ind w:right="0" w:firstLine="0" w:firstLineChars="0"/>
                    <w:jc w:val="center"/>
                    <w:rPr>
                      <w:sz w:val="21"/>
                      <w:szCs w:val="21"/>
                    </w:rPr>
                  </w:pPr>
                  <w:r>
                    <w:rPr>
                      <w:rFonts w:hint="eastAsia"/>
                      <w:sz w:val="21"/>
                      <w:szCs w:val="21"/>
                    </w:rPr>
                    <w:t>可依托</w:t>
                  </w:r>
                </w:p>
              </w:tc>
            </w:tr>
            <w:tr w14:paraId="2B8D8F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26" w:type="pct"/>
                  <w:tcBorders>
                    <w:tl2br w:val="nil"/>
                    <w:tr2bl w:val="nil"/>
                  </w:tcBorders>
                  <w:vAlign w:val="center"/>
                </w:tcPr>
                <w:p w14:paraId="2D8AA839">
                  <w:pPr>
                    <w:snapToGrid w:val="0"/>
                    <w:spacing w:line="240" w:lineRule="auto"/>
                    <w:ind w:firstLine="0" w:firstLineChars="0"/>
                    <w:jc w:val="center"/>
                    <w:rPr>
                      <w:rFonts w:hint="eastAsia" w:eastAsia="宋体"/>
                      <w:sz w:val="21"/>
                      <w:szCs w:val="21"/>
                      <w:highlight w:val="none"/>
                      <w:lang w:eastAsia="zh-CN"/>
                    </w:rPr>
                  </w:pPr>
                  <w:r>
                    <w:rPr>
                      <w:rFonts w:hint="eastAsia"/>
                      <w:sz w:val="21"/>
                      <w:szCs w:val="21"/>
                      <w:highlight w:val="none"/>
                      <w:lang w:val="en-US" w:eastAsia="zh-CN"/>
                    </w:rPr>
                    <w:t>2</w:t>
                  </w:r>
                </w:p>
              </w:tc>
              <w:tc>
                <w:tcPr>
                  <w:tcW w:w="449" w:type="pct"/>
                  <w:tcBorders>
                    <w:tl2br w:val="nil"/>
                    <w:tr2bl w:val="nil"/>
                  </w:tcBorders>
                  <w:vAlign w:val="center"/>
                </w:tcPr>
                <w:p w14:paraId="3B64576B">
                  <w:pPr>
                    <w:snapToGrid w:val="0"/>
                    <w:spacing w:line="240" w:lineRule="auto"/>
                    <w:ind w:firstLine="0" w:firstLineChars="0"/>
                    <w:jc w:val="center"/>
                    <w:rPr>
                      <w:rFonts w:hint="default" w:eastAsia="宋体"/>
                      <w:sz w:val="21"/>
                      <w:szCs w:val="21"/>
                      <w:highlight w:val="none"/>
                      <w:lang w:val="en-US" w:eastAsia="zh-CN"/>
                    </w:rPr>
                  </w:pPr>
                  <w:r>
                    <w:rPr>
                      <w:rFonts w:hint="eastAsia"/>
                      <w:sz w:val="21"/>
                      <w:szCs w:val="21"/>
                      <w:highlight w:val="none"/>
                      <w:lang w:val="en-US" w:eastAsia="zh-CN"/>
                    </w:rPr>
                    <w:t>危废暂存间</w:t>
                  </w:r>
                </w:p>
              </w:tc>
              <w:tc>
                <w:tcPr>
                  <w:tcW w:w="1171" w:type="pct"/>
                  <w:tcBorders>
                    <w:tl2br w:val="nil"/>
                    <w:tr2bl w:val="nil"/>
                  </w:tcBorders>
                  <w:vAlign w:val="center"/>
                </w:tcPr>
                <w:p w14:paraId="137A6D01">
                  <w:pPr>
                    <w:snapToGrid w:val="0"/>
                    <w:spacing w:line="240" w:lineRule="auto"/>
                    <w:ind w:firstLine="0" w:firstLineChars="0"/>
                    <w:jc w:val="center"/>
                    <w:rPr>
                      <w:rFonts w:hint="default" w:eastAsia="宋体"/>
                      <w:sz w:val="21"/>
                      <w:szCs w:val="21"/>
                      <w:highlight w:val="none"/>
                      <w:lang w:val="en-US" w:eastAsia="zh-CN"/>
                    </w:rPr>
                  </w:pPr>
                  <w:r>
                    <w:rPr>
                      <w:rFonts w:hint="eastAsia"/>
                      <w:sz w:val="21"/>
                      <w:szCs w:val="21"/>
                      <w:highlight w:val="none"/>
                      <w:lang w:val="en-US" w:eastAsia="zh-CN"/>
                    </w:rPr>
                    <w:t>占地面积200m</w:t>
                  </w:r>
                  <w:r>
                    <w:rPr>
                      <w:rFonts w:hint="eastAsia"/>
                      <w:sz w:val="21"/>
                      <w:szCs w:val="21"/>
                      <w:highlight w:val="none"/>
                      <w:vertAlign w:val="superscript"/>
                      <w:lang w:val="en-US" w:eastAsia="zh-CN"/>
                    </w:rPr>
                    <w:t>2</w:t>
                  </w:r>
                </w:p>
              </w:tc>
              <w:tc>
                <w:tcPr>
                  <w:tcW w:w="2603" w:type="pct"/>
                  <w:gridSpan w:val="2"/>
                  <w:tcBorders>
                    <w:tl2br w:val="nil"/>
                    <w:tr2bl w:val="nil"/>
                  </w:tcBorders>
                  <w:vAlign w:val="center"/>
                </w:tcPr>
                <w:p w14:paraId="59446127">
                  <w:pPr>
                    <w:snapToGrid w:val="0"/>
                    <w:spacing w:line="240" w:lineRule="auto"/>
                    <w:ind w:firstLine="0" w:firstLineChars="0"/>
                    <w:jc w:val="center"/>
                    <w:rPr>
                      <w:rFonts w:hint="default" w:eastAsia="宋体"/>
                      <w:sz w:val="21"/>
                      <w:szCs w:val="21"/>
                      <w:highlight w:val="none"/>
                      <w:lang w:val="en-US" w:eastAsia="zh-CN"/>
                    </w:rPr>
                  </w:pPr>
                  <w:r>
                    <w:rPr>
                      <w:rFonts w:hint="eastAsia"/>
                      <w:sz w:val="21"/>
                      <w:szCs w:val="21"/>
                      <w:highlight w:val="none"/>
                      <w:lang w:val="en-US" w:eastAsia="zh-CN"/>
                    </w:rPr>
                    <w:t>危废间已分区，本项目危险废物主要为废润滑油、废润滑油桶和废含油抹布手套，不新增危废类别，</w:t>
                  </w:r>
                  <w:r>
                    <w:rPr>
                      <w:sz w:val="21"/>
                      <w:szCs w:val="21"/>
                    </w:rPr>
                    <w:t>可依托现有危废暂存</w:t>
                  </w:r>
                  <w:r>
                    <w:rPr>
                      <w:rFonts w:hint="eastAsia"/>
                      <w:sz w:val="21"/>
                      <w:szCs w:val="21"/>
                    </w:rPr>
                    <w:t>间。</w:t>
                  </w:r>
                </w:p>
              </w:tc>
              <w:tc>
                <w:tcPr>
                  <w:tcW w:w="449" w:type="pct"/>
                  <w:tcBorders>
                    <w:tl2br w:val="nil"/>
                    <w:tr2bl w:val="nil"/>
                  </w:tcBorders>
                  <w:vAlign w:val="center"/>
                </w:tcPr>
                <w:p w14:paraId="2F5002F0">
                  <w:pPr>
                    <w:widowControl/>
                    <w:spacing w:line="240" w:lineRule="auto"/>
                    <w:ind w:firstLine="0" w:firstLineChars="0"/>
                    <w:jc w:val="center"/>
                    <w:rPr>
                      <w:rFonts w:hint="eastAsia" w:eastAsia="宋体"/>
                      <w:sz w:val="21"/>
                      <w:szCs w:val="21"/>
                      <w:highlight w:val="none"/>
                      <w:lang w:val="en-US" w:eastAsia="zh-CN"/>
                    </w:rPr>
                  </w:pPr>
                  <w:r>
                    <w:rPr>
                      <w:rFonts w:hint="eastAsia"/>
                      <w:sz w:val="21"/>
                      <w:szCs w:val="21"/>
                      <w:highlight w:val="none"/>
                      <w:lang w:val="en-US" w:eastAsia="zh-CN"/>
                    </w:rPr>
                    <w:t>可依托</w:t>
                  </w:r>
                </w:p>
              </w:tc>
            </w:tr>
          </w:tbl>
          <w:p w14:paraId="0692A7C7">
            <w:pPr>
              <w:keepNext w:val="0"/>
              <w:keepLines w:val="0"/>
              <w:pageBreakBefore w:val="0"/>
              <w:widowControl/>
              <w:numPr>
                <w:ilvl w:val="0"/>
                <w:numId w:val="0"/>
              </w:numPr>
              <w:kinsoku/>
              <w:wordWrap/>
              <w:overflowPunct/>
              <w:topLinePunct w:val="0"/>
              <w:autoSpaceDE/>
              <w:autoSpaceDN/>
              <w:bidi w:val="0"/>
              <w:adjustRightInd w:val="0"/>
              <w:snapToGrid w:val="0"/>
              <w:spacing w:before="164" w:beforeLines="50"/>
              <w:ind w:leftChars="0" w:firstLine="480" w:firstLineChars="200"/>
              <w:textAlignment w:val="auto"/>
              <w:rPr>
                <w:rFonts w:hint="eastAsia"/>
                <w:color w:val="auto"/>
                <w:u w:val="none"/>
                <w:lang w:eastAsia="zh-CN"/>
              </w:rPr>
            </w:pPr>
            <w:r>
              <w:rPr>
                <w:rFonts w:hint="default"/>
                <w:color w:val="auto"/>
                <w:u w:val="none"/>
              </w:rPr>
              <w:t>由上表可知，本项目依托厂区内</w:t>
            </w:r>
            <w:r>
              <w:rPr>
                <w:color w:val="auto"/>
                <w:u w:val="none"/>
              </w:rPr>
              <w:t>环保工程等</w:t>
            </w:r>
            <w:r>
              <w:rPr>
                <w:rFonts w:hint="default"/>
                <w:color w:val="auto"/>
                <w:u w:val="none"/>
              </w:rPr>
              <w:t>相关设施是可行的</w:t>
            </w:r>
            <w:r>
              <w:rPr>
                <w:rFonts w:hint="eastAsia"/>
                <w:color w:val="auto"/>
                <w:u w:val="none"/>
                <w:lang w:eastAsia="zh-CN"/>
              </w:rPr>
              <w:t>。</w:t>
            </w:r>
          </w:p>
          <w:p w14:paraId="02398027">
            <w:pPr>
              <w:keepNext w:val="0"/>
              <w:keepLines w:val="0"/>
              <w:pageBreakBefore w:val="0"/>
              <w:widowControl/>
              <w:numPr>
                <w:ilvl w:val="0"/>
                <w:numId w:val="9"/>
              </w:numPr>
              <w:kinsoku/>
              <w:wordWrap/>
              <w:overflowPunct/>
              <w:topLinePunct w:val="0"/>
              <w:autoSpaceDE/>
              <w:autoSpaceDN/>
              <w:bidi w:val="0"/>
              <w:adjustRightInd w:val="0"/>
              <w:snapToGrid w:val="0"/>
              <w:ind w:firstLineChars="0"/>
              <w:textAlignment w:val="auto"/>
              <w:rPr>
                <w:b/>
                <w:sz w:val="28"/>
                <w:szCs w:val="28"/>
              </w:rPr>
            </w:pPr>
            <w:r>
              <w:rPr>
                <w:rFonts w:hint="eastAsia"/>
                <w:b/>
                <w:sz w:val="28"/>
                <w:szCs w:val="28"/>
                <w:lang w:val="en-US" w:eastAsia="zh-CN"/>
              </w:rPr>
              <w:t>灰库筒仓和石膏仓库物料储存情况</w:t>
            </w:r>
          </w:p>
          <w:p w14:paraId="6C7BAFF8">
            <w:pPr>
              <w:keepNext w:val="0"/>
              <w:keepLines w:val="0"/>
              <w:pageBreakBefore w:val="0"/>
              <w:widowControl/>
              <w:numPr>
                <w:ilvl w:val="0"/>
                <w:numId w:val="0"/>
              </w:numPr>
              <w:kinsoku/>
              <w:wordWrap/>
              <w:overflowPunct/>
              <w:topLinePunct w:val="0"/>
              <w:autoSpaceDE/>
              <w:autoSpaceDN/>
              <w:bidi w:val="0"/>
              <w:adjustRightInd w:val="0"/>
              <w:snapToGrid w:val="0"/>
              <w:ind w:leftChars="0" w:firstLine="480" w:firstLineChars="200"/>
              <w:textAlignment w:val="auto"/>
              <w:rPr>
                <w:rFonts w:hint="eastAsia"/>
                <w:b w:val="0"/>
                <w:bCs/>
                <w:sz w:val="24"/>
                <w:szCs w:val="24"/>
                <w:lang w:val="en-US" w:eastAsia="zh-CN"/>
              </w:rPr>
            </w:pPr>
            <w:r>
              <w:rPr>
                <w:rFonts w:hint="eastAsia"/>
                <w:b w:val="0"/>
                <w:bCs/>
                <w:sz w:val="24"/>
                <w:szCs w:val="24"/>
                <w:lang w:val="en-US" w:eastAsia="zh-CN"/>
              </w:rPr>
              <w:t>本项目灰库筒仓物料储存情况见下表。</w:t>
            </w:r>
          </w:p>
          <w:p w14:paraId="071929C7">
            <w:pPr>
              <w:widowControl w:val="0"/>
              <w:numPr>
                <w:ilvl w:val="0"/>
                <w:numId w:val="10"/>
              </w:numPr>
              <w:spacing w:line="240" w:lineRule="auto"/>
              <w:ind w:firstLineChars="0"/>
              <w:jc w:val="center"/>
              <w:rPr>
                <w:rFonts w:hint="eastAsia"/>
                <w:b/>
                <w:bCs/>
                <w:lang w:val="en-US" w:eastAsia="zh-CN"/>
              </w:rPr>
            </w:pPr>
            <w:r>
              <w:rPr>
                <w:rFonts w:hint="eastAsia"/>
                <w:b/>
                <w:bCs/>
                <w:lang w:val="en-US" w:eastAsia="zh-CN"/>
              </w:rPr>
              <w:t>灰库筒仓设置情况和储存物料一览表</w:t>
            </w:r>
          </w:p>
          <w:tbl>
            <w:tblPr>
              <w:tblStyle w:val="32"/>
              <w:tblW w:w="0" w:type="auto"/>
              <w:tblInd w:w="-25"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954"/>
              <w:gridCol w:w="1044"/>
              <w:gridCol w:w="702"/>
              <w:gridCol w:w="858"/>
              <w:gridCol w:w="992"/>
              <w:gridCol w:w="1031"/>
              <w:gridCol w:w="1031"/>
              <w:gridCol w:w="1689"/>
            </w:tblGrid>
            <w:tr w14:paraId="60240D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4" w:type="dxa"/>
                  <w:tcBorders>
                    <w:tl2br w:val="nil"/>
                    <w:tr2bl w:val="nil"/>
                  </w:tcBorders>
                  <w:vAlign w:val="center"/>
                </w:tcPr>
                <w:p w14:paraId="1831AE92">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bCs w:val="0"/>
                      <w:sz w:val="21"/>
                      <w:szCs w:val="21"/>
                      <w:vertAlign w:val="baseline"/>
                      <w:lang w:val="en-US" w:eastAsia="zh-CN"/>
                    </w:rPr>
                  </w:pPr>
                  <w:r>
                    <w:rPr>
                      <w:rFonts w:hint="eastAsia"/>
                      <w:b/>
                      <w:bCs w:val="0"/>
                      <w:sz w:val="21"/>
                      <w:szCs w:val="21"/>
                      <w:vertAlign w:val="baseline"/>
                      <w:lang w:val="en-US" w:eastAsia="zh-CN"/>
                    </w:rPr>
                    <w:t>灰库编号</w:t>
                  </w:r>
                </w:p>
              </w:tc>
              <w:tc>
                <w:tcPr>
                  <w:tcW w:w="1044" w:type="dxa"/>
                  <w:tcBorders>
                    <w:tl2br w:val="nil"/>
                    <w:tr2bl w:val="nil"/>
                  </w:tcBorders>
                  <w:vAlign w:val="center"/>
                </w:tcPr>
                <w:p w14:paraId="5880C637">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bCs w:val="0"/>
                      <w:sz w:val="21"/>
                      <w:szCs w:val="21"/>
                      <w:vertAlign w:val="baseline"/>
                      <w:lang w:val="en-US" w:eastAsia="zh-CN"/>
                    </w:rPr>
                  </w:pPr>
                  <w:r>
                    <w:rPr>
                      <w:rFonts w:hint="eastAsia"/>
                      <w:b/>
                      <w:bCs w:val="0"/>
                      <w:sz w:val="21"/>
                      <w:szCs w:val="21"/>
                      <w:vertAlign w:val="baseline"/>
                      <w:lang w:val="en-US" w:eastAsia="zh-CN"/>
                    </w:rPr>
                    <w:t>筒仓编号</w:t>
                  </w:r>
                </w:p>
              </w:tc>
              <w:tc>
                <w:tcPr>
                  <w:tcW w:w="702" w:type="dxa"/>
                  <w:tcBorders>
                    <w:tl2br w:val="nil"/>
                    <w:tr2bl w:val="nil"/>
                  </w:tcBorders>
                  <w:vAlign w:val="center"/>
                </w:tcPr>
                <w:p w14:paraId="54F17216">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bCs w:val="0"/>
                      <w:sz w:val="21"/>
                      <w:szCs w:val="21"/>
                      <w:vertAlign w:val="baseline"/>
                      <w:lang w:val="en-US" w:eastAsia="zh-CN"/>
                    </w:rPr>
                  </w:pPr>
                  <w:r>
                    <w:rPr>
                      <w:rFonts w:hint="eastAsia"/>
                      <w:b/>
                      <w:bCs w:val="0"/>
                      <w:sz w:val="21"/>
                      <w:szCs w:val="21"/>
                      <w:vertAlign w:val="baseline"/>
                      <w:lang w:val="en-US" w:eastAsia="zh-CN"/>
                    </w:rPr>
                    <w:t>容积m</w:t>
                  </w:r>
                  <w:r>
                    <w:rPr>
                      <w:rFonts w:hint="eastAsia"/>
                      <w:b/>
                      <w:bCs w:val="0"/>
                      <w:sz w:val="21"/>
                      <w:szCs w:val="21"/>
                      <w:vertAlign w:val="superscript"/>
                      <w:lang w:val="en-US" w:eastAsia="zh-CN"/>
                    </w:rPr>
                    <w:t>3</w:t>
                  </w:r>
                </w:p>
              </w:tc>
              <w:tc>
                <w:tcPr>
                  <w:tcW w:w="858" w:type="dxa"/>
                  <w:tcBorders>
                    <w:tl2br w:val="nil"/>
                    <w:tr2bl w:val="nil"/>
                  </w:tcBorders>
                  <w:vAlign w:val="center"/>
                </w:tcPr>
                <w:p w14:paraId="1C1831EE">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bCs w:val="0"/>
                      <w:sz w:val="21"/>
                      <w:szCs w:val="21"/>
                      <w:vertAlign w:val="baseline"/>
                      <w:lang w:val="en-US" w:eastAsia="zh-CN"/>
                    </w:rPr>
                  </w:pPr>
                  <w:r>
                    <w:rPr>
                      <w:rFonts w:hint="eastAsia"/>
                      <w:b/>
                      <w:bCs w:val="0"/>
                      <w:sz w:val="21"/>
                      <w:szCs w:val="21"/>
                      <w:vertAlign w:val="baseline"/>
                      <w:lang w:val="en-US" w:eastAsia="zh-CN"/>
                    </w:rPr>
                    <w:t>高度m</w:t>
                  </w:r>
                </w:p>
              </w:tc>
              <w:tc>
                <w:tcPr>
                  <w:tcW w:w="992" w:type="dxa"/>
                  <w:tcBorders>
                    <w:tl2br w:val="nil"/>
                    <w:tr2bl w:val="nil"/>
                  </w:tcBorders>
                  <w:vAlign w:val="center"/>
                </w:tcPr>
                <w:p w14:paraId="11895BBF">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bCs w:val="0"/>
                      <w:sz w:val="21"/>
                      <w:szCs w:val="21"/>
                      <w:vertAlign w:val="baseline"/>
                      <w:lang w:val="en-US" w:eastAsia="zh-CN"/>
                    </w:rPr>
                  </w:pPr>
                  <w:r>
                    <w:rPr>
                      <w:rFonts w:hint="eastAsia"/>
                      <w:b/>
                      <w:bCs w:val="0"/>
                      <w:sz w:val="21"/>
                      <w:szCs w:val="21"/>
                      <w:vertAlign w:val="baseline"/>
                      <w:lang w:val="en-US" w:eastAsia="zh-CN"/>
                    </w:rPr>
                    <w:t>物料最大储存量t</w:t>
                  </w:r>
                </w:p>
              </w:tc>
              <w:tc>
                <w:tcPr>
                  <w:tcW w:w="1031" w:type="dxa"/>
                  <w:tcBorders>
                    <w:tl2br w:val="nil"/>
                    <w:tr2bl w:val="nil"/>
                  </w:tcBorders>
                  <w:vAlign w:val="center"/>
                </w:tcPr>
                <w:p w14:paraId="5505E016">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bCs w:val="0"/>
                      <w:sz w:val="21"/>
                      <w:szCs w:val="21"/>
                      <w:vertAlign w:val="baseline"/>
                      <w:lang w:val="en-US" w:eastAsia="zh-CN"/>
                    </w:rPr>
                  </w:pPr>
                  <w:r>
                    <w:rPr>
                      <w:rFonts w:hint="eastAsia"/>
                      <w:b/>
                      <w:bCs w:val="0"/>
                      <w:sz w:val="21"/>
                      <w:szCs w:val="21"/>
                      <w:vertAlign w:val="baseline"/>
                      <w:lang w:val="en-US" w:eastAsia="zh-CN"/>
                    </w:rPr>
                    <w:t>年储存量t</w:t>
                  </w:r>
                </w:p>
              </w:tc>
              <w:tc>
                <w:tcPr>
                  <w:tcW w:w="1031" w:type="dxa"/>
                  <w:tcBorders>
                    <w:tl2br w:val="nil"/>
                    <w:tr2bl w:val="nil"/>
                  </w:tcBorders>
                  <w:vAlign w:val="center"/>
                </w:tcPr>
                <w:p w14:paraId="2FF85FF7">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bCs w:val="0"/>
                      <w:sz w:val="21"/>
                      <w:szCs w:val="21"/>
                      <w:vertAlign w:val="baseline"/>
                      <w:lang w:val="en-US" w:eastAsia="zh-CN"/>
                    </w:rPr>
                  </w:pPr>
                  <w:r>
                    <w:rPr>
                      <w:rFonts w:hint="eastAsia"/>
                      <w:b/>
                      <w:bCs w:val="0"/>
                      <w:sz w:val="21"/>
                      <w:szCs w:val="21"/>
                      <w:vertAlign w:val="baseline"/>
                      <w:lang w:val="en-US" w:eastAsia="zh-CN"/>
                    </w:rPr>
                    <w:t>年周转次数/（次）</w:t>
                  </w:r>
                </w:p>
              </w:tc>
              <w:tc>
                <w:tcPr>
                  <w:tcW w:w="1689" w:type="dxa"/>
                  <w:tcBorders>
                    <w:tl2br w:val="nil"/>
                    <w:tr2bl w:val="nil"/>
                  </w:tcBorders>
                  <w:vAlign w:val="center"/>
                </w:tcPr>
                <w:p w14:paraId="13AD159F">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bCs w:val="0"/>
                      <w:sz w:val="21"/>
                      <w:szCs w:val="21"/>
                      <w:vertAlign w:val="baseline"/>
                      <w:lang w:val="en-US" w:eastAsia="zh-CN"/>
                    </w:rPr>
                  </w:pPr>
                  <w:r>
                    <w:rPr>
                      <w:rFonts w:hint="eastAsia"/>
                      <w:b/>
                      <w:bCs w:val="0"/>
                      <w:sz w:val="21"/>
                      <w:szCs w:val="21"/>
                      <w:vertAlign w:val="baseline"/>
                      <w:lang w:val="en-US" w:eastAsia="zh-CN"/>
                    </w:rPr>
                    <w:t>备注</w:t>
                  </w:r>
                </w:p>
              </w:tc>
            </w:tr>
            <w:tr w14:paraId="1E6E3A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4" w:type="dxa"/>
                  <w:vMerge w:val="restart"/>
                  <w:tcBorders>
                    <w:tl2br w:val="nil"/>
                    <w:tr2bl w:val="nil"/>
                  </w:tcBorders>
                  <w:vAlign w:val="center"/>
                </w:tcPr>
                <w:p w14:paraId="4829A382">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一期灰库</w:t>
                  </w:r>
                </w:p>
              </w:tc>
              <w:tc>
                <w:tcPr>
                  <w:tcW w:w="1044" w:type="dxa"/>
                  <w:tcBorders>
                    <w:tl2br w:val="nil"/>
                    <w:tr2bl w:val="nil"/>
                  </w:tcBorders>
                  <w:vAlign w:val="center"/>
                </w:tcPr>
                <w:p w14:paraId="746569CB">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w:t>
                  </w:r>
                </w:p>
              </w:tc>
              <w:tc>
                <w:tcPr>
                  <w:tcW w:w="702" w:type="dxa"/>
                  <w:tcBorders>
                    <w:tl2br w:val="nil"/>
                    <w:tr2bl w:val="nil"/>
                  </w:tcBorders>
                  <w:vAlign w:val="center"/>
                </w:tcPr>
                <w:p w14:paraId="07F51E90">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3000</w:t>
                  </w:r>
                </w:p>
              </w:tc>
              <w:tc>
                <w:tcPr>
                  <w:tcW w:w="858" w:type="dxa"/>
                  <w:tcBorders>
                    <w:tl2br w:val="nil"/>
                    <w:tr2bl w:val="nil"/>
                  </w:tcBorders>
                  <w:vAlign w:val="center"/>
                </w:tcPr>
                <w:p w14:paraId="095C6916">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28</w:t>
                  </w:r>
                </w:p>
              </w:tc>
              <w:tc>
                <w:tcPr>
                  <w:tcW w:w="992" w:type="dxa"/>
                  <w:tcBorders>
                    <w:tl2br w:val="nil"/>
                    <w:tr2bl w:val="nil"/>
                  </w:tcBorders>
                  <w:vAlign w:val="center"/>
                </w:tcPr>
                <w:p w14:paraId="6114F345">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1875</w:t>
                  </w:r>
                </w:p>
              </w:tc>
              <w:tc>
                <w:tcPr>
                  <w:tcW w:w="1031" w:type="dxa"/>
                  <w:tcBorders>
                    <w:tl2br w:val="nil"/>
                    <w:tr2bl w:val="nil"/>
                  </w:tcBorders>
                  <w:vAlign w:val="center"/>
                </w:tcPr>
                <w:p w14:paraId="34AA97DB">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150000</w:t>
                  </w:r>
                </w:p>
              </w:tc>
              <w:tc>
                <w:tcPr>
                  <w:tcW w:w="1031" w:type="dxa"/>
                  <w:tcBorders>
                    <w:tl2br w:val="nil"/>
                    <w:tr2bl w:val="nil"/>
                  </w:tcBorders>
                  <w:vAlign w:val="center"/>
                </w:tcPr>
                <w:p w14:paraId="2403E407">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80</w:t>
                  </w:r>
                </w:p>
              </w:tc>
              <w:tc>
                <w:tcPr>
                  <w:tcW w:w="1689" w:type="dxa"/>
                  <w:tcBorders>
                    <w:tl2br w:val="nil"/>
                    <w:tr2bl w:val="nil"/>
                  </w:tcBorders>
                  <w:vAlign w:val="center"/>
                </w:tcPr>
                <w:p w14:paraId="18CB4F7E">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仓顶设置脉冲布袋除尘器，风量8100m</w:t>
                  </w:r>
                  <w:r>
                    <w:rPr>
                      <w:rFonts w:hint="eastAsia"/>
                      <w:b w:val="0"/>
                      <w:bCs/>
                      <w:sz w:val="21"/>
                      <w:szCs w:val="21"/>
                      <w:vertAlign w:val="superscript"/>
                      <w:lang w:val="en-US" w:eastAsia="zh-CN"/>
                    </w:rPr>
                    <w:t>3</w:t>
                  </w:r>
                  <w:r>
                    <w:rPr>
                      <w:rFonts w:hint="eastAsia"/>
                      <w:b w:val="0"/>
                      <w:bCs/>
                      <w:sz w:val="21"/>
                      <w:szCs w:val="21"/>
                      <w:vertAlign w:val="baseline"/>
                      <w:lang w:val="en-US" w:eastAsia="zh-CN"/>
                    </w:rPr>
                    <w:t>/h</w:t>
                  </w:r>
                </w:p>
              </w:tc>
            </w:tr>
            <w:tr w14:paraId="26749A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4" w:type="dxa"/>
                  <w:vMerge w:val="continue"/>
                  <w:tcBorders>
                    <w:tl2br w:val="nil"/>
                    <w:tr2bl w:val="nil"/>
                  </w:tcBorders>
                  <w:vAlign w:val="center"/>
                </w:tcPr>
                <w:p w14:paraId="0E37D704">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p>
              </w:tc>
              <w:tc>
                <w:tcPr>
                  <w:tcW w:w="1044" w:type="dxa"/>
                  <w:tcBorders>
                    <w:tl2br w:val="nil"/>
                    <w:tr2bl w:val="nil"/>
                  </w:tcBorders>
                  <w:vAlign w:val="center"/>
                </w:tcPr>
                <w:p w14:paraId="66DE5E3B">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2#</w:t>
                  </w:r>
                </w:p>
              </w:tc>
              <w:tc>
                <w:tcPr>
                  <w:tcW w:w="702" w:type="dxa"/>
                  <w:tcBorders>
                    <w:tl2br w:val="nil"/>
                    <w:tr2bl w:val="nil"/>
                  </w:tcBorders>
                  <w:vAlign w:val="center"/>
                </w:tcPr>
                <w:p w14:paraId="4DC4E19D">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1000</w:t>
                  </w:r>
                </w:p>
              </w:tc>
              <w:tc>
                <w:tcPr>
                  <w:tcW w:w="858" w:type="dxa"/>
                  <w:tcBorders>
                    <w:tl2br w:val="nil"/>
                    <w:tr2bl w:val="nil"/>
                  </w:tcBorders>
                  <w:vAlign w:val="center"/>
                </w:tcPr>
                <w:p w14:paraId="44D0AF37">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28</w:t>
                  </w:r>
                </w:p>
              </w:tc>
              <w:tc>
                <w:tcPr>
                  <w:tcW w:w="992" w:type="dxa"/>
                  <w:tcBorders>
                    <w:tl2br w:val="nil"/>
                    <w:tr2bl w:val="nil"/>
                  </w:tcBorders>
                  <w:vAlign w:val="center"/>
                </w:tcPr>
                <w:p w14:paraId="428D94B9">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625</w:t>
                  </w:r>
                </w:p>
              </w:tc>
              <w:tc>
                <w:tcPr>
                  <w:tcW w:w="1031" w:type="dxa"/>
                  <w:tcBorders>
                    <w:tl2br w:val="nil"/>
                    <w:tr2bl w:val="nil"/>
                  </w:tcBorders>
                  <w:vAlign w:val="center"/>
                </w:tcPr>
                <w:p w14:paraId="0F2399AF">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55000</w:t>
                  </w:r>
                </w:p>
              </w:tc>
              <w:tc>
                <w:tcPr>
                  <w:tcW w:w="1031" w:type="dxa"/>
                  <w:tcBorders>
                    <w:tl2br w:val="nil"/>
                    <w:tr2bl w:val="nil"/>
                  </w:tcBorders>
                  <w:vAlign w:val="center"/>
                </w:tcPr>
                <w:p w14:paraId="1DE8CBEA">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88</w:t>
                  </w:r>
                </w:p>
              </w:tc>
              <w:tc>
                <w:tcPr>
                  <w:tcW w:w="1689" w:type="dxa"/>
                  <w:vMerge w:val="restart"/>
                  <w:tcBorders>
                    <w:tl2br w:val="nil"/>
                    <w:tr2bl w:val="nil"/>
                  </w:tcBorders>
                  <w:vAlign w:val="center"/>
                </w:tcPr>
                <w:p w14:paraId="4A41C584">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三个筒仓设置共用脉冲布袋除尘器1台，风量8100m</w:t>
                  </w:r>
                  <w:r>
                    <w:rPr>
                      <w:rFonts w:hint="eastAsia"/>
                      <w:b w:val="0"/>
                      <w:bCs/>
                      <w:sz w:val="21"/>
                      <w:szCs w:val="21"/>
                      <w:vertAlign w:val="superscript"/>
                      <w:lang w:val="en-US" w:eastAsia="zh-CN"/>
                    </w:rPr>
                    <w:t>3</w:t>
                  </w:r>
                  <w:r>
                    <w:rPr>
                      <w:rFonts w:hint="eastAsia"/>
                      <w:b w:val="0"/>
                      <w:bCs/>
                      <w:sz w:val="21"/>
                      <w:szCs w:val="21"/>
                      <w:vertAlign w:val="baseline"/>
                      <w:lang w:val="en-US" w:eastAsia="zh-CN"/>
                    </w:rPr>
                    <w:t>/h</w:t>
                  </w:r>
                </w:p>
              </w:tc>
            </w:tr>
            <w:tr w14:paraId="1DCC20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4" w:type="dxa"/>
                  <w:vMerge w:val="continue"/>
                  <w:tcBorders>
                    <w:tl2br w:val="nil"/>
                    <w:tr2bl w:val="nil"/>
                  </w:tcBorders>
                  <w:vAlign w:val="center"/>
                </w:tcPr>
                <w:p w14:paraId="35AB2965">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p>
              </w:tc>
              <w:tc>
                <w:tcPr>
                  <w:tcW w:w="1044" w:type="dxa"/>
                  <w:tcBorders>
                    <w:tl2br w:val="nil"/>
                    <w:tr2bl w:val="nil"/>
                  </w:tcBorders>
                  <w:vAlign w:val="center"/>
                </w:tcPr>
                <w:p w14:paraId="5887B676">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3#</w:t>
                  </w:r>
                </w:p>
              </w:tc>
              <w:tc>
                <w:tcPr>
                  <w:tcW w:w="702" w:type="dxa"/>
                  <w:tcBorders>
                    <w:tl2br w:val="nil"/>
                    <w:tr2bl w:val="nil"/>
                  </w:tcBorders>
                  <w:vAlign w:val="center"/>
                </w:tcPr>
                <w:p w14:paraId="61B58EC5">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1000</w:t>
                  </w:r>
                </w:p>
              </w:tc>
              <w:tc>
                <w:tcPr>
                  <w:tcW w:w="858" w:type="dxa"/>
                  <w:tcBorders>
                    <w:tl2br w:val="nil"/>
                    <w:tr2bl w:val="nil"/>
                  </w:tcBorders>
                  <w:vAlign w:val="center"/>
                </w:tcPr>
                <w:p w14:paraId="18814133">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28</w:t>
                  </w:r>
                </w:p>
              </w:tc>
              <w:tc>
                <w:tcPr>
                  <w:tcW w:w="992" w:type="dxa"/>
                  <w:tcBorders>
                    <w:tl2br w:val="nil"/>
                    <w:tr2bl w:val="nil"/>
                  </w:tcBorders>
                  <w:vAlign w:val="center"/>
                </w:tcPr>
                <w:p w14:paraId="38490BA0">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625</w:t>
                  </w:r>
                </w:p>
              </w:tc>
              <w:tc>
                <w:tcPr>
                  <w:tcW w:w="1031" w:type="dxa"/>
                  <w:tcBorders>
                    <w:tl2br w:val="nil"/>
                    <w:tr2bl w:val="nil"/>
                  </w:tcBorders>
                  <w:vAlign w:val="center"/>
                </w:tcPr>
                <w:p w14:paraId="1EB0B1C8">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55000</w:t>
                  </w:r>
                </w:p>
              </w:tc>
              <w:tc>
                <w:tcPr>
                  <w:tcW w:w="1031" w:type="dxa"/>
                  <w:tcBorders>
                    <w:tl2br w:val="nil"/>
                    <w:tr2bl w:val="nil"/>
                  </w:tcBorders>
                  <w:vAlign w:val="center"/>
                </w:tcPr>
                <w:p w14:paraId="4F1B7E1C">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88</w:t>
                  </w:r>
                </w:p>
              </w:tc>
              <w:tc>
                <w:tcPr>
                  <w:tcW w:w="1689" w:type="dxa"/>
                  <w:vMerge w:val="continue"/>
                  <w:tcBorders>
                    <w:tl2br w:val="nil"/>
                    <w:tr2bl w:val="nil"/>
                  </w:tcBorders>
                  <w:vAlign w:val="center"/>
                </w:tcPr>
                <w:p w14:paraId="2FEF9E13">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p>
              </w:tc>
            </w:tr>
            <w:tr w14:paraId="1C00BD1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4" w:type="dxa"/>
                  <w:vMerge w:val="continue"/>
                  <w:tcBorders>
                    <w:tl2br w:val="nil"/>
                    <w:tr2bl w:val="nil"/>
                  </w:tcBorders>
                  <w:vAlign w:val="center"/>
                </w:tcPr>
                <w:p w14:paraId="644D1D94">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4</w:t>
                  </w:r>
                </w:p>
              </w:tc>
              <w:tc>
                <w:tcPr>
                  <w:tcW w:w="1044" w:type="dxa"/>
                  <w:tcBorders>
                    <w:tl2br w:val="nil"/>
                    <w:tr2bl w:val="nil"/>
                  </w:tcBorders>
                  <w:vAlign w:val="center"/>
                </w:tcPr>
                <w:p w14:paraId="065ED504">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4#</w:t>
                  </w:r>
                </w:p>
              </w:tc>
              <w:tc>
                <w:tcPr>
                  <w:tcW w:w="702" w:type="dxa"/>
                  <w:tcBorders>
                    <w:tl2br w:val="nil"/>
                    <w:tr2bl w:val="nil"/>
                  </w:tcBorders>
                  <w:vAlign w:val="center"/>
                </w:tcPr>
                <w:p w14:paraId="0BE25870">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800</w:t>
                  </w:r>
                </w:p>
              </w:tc>
              <w:tc>
                <w:tcPr>
                  <w:tcW w:w="858" w:type="dxa"/>
                  <w:tcBorders>
                    <w:tl2br w:val="nil"/>
                    <w:tr2bl w:val="nil"/>
                  </w:tcBorders>
                  <w:vAlign w:val="center"/>
                </w:tcPr>
                <w:p w14:paraId="7DC5E99A">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28</w:t>
                  </w:r>
                </w:p>
              </w:tc>
              <w:tc>
                <w:tcPr>
                  <w:tcW w:w="992" w:type="dxa"/>
                  <w:tcBorders>
                    <w:tl2br w:val="nil"/>
                    <w:tr2bl w:val="nil"/>
                  </w:tcBorders>
                  <w:vAlign w:val="center"/>
                </w:tcPr>
                <w:p w14:paraId="6BE72AC4">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500</w:t>
                  </w:r>
                </w:p>
              </w:tc>
              <w:tc>
                <w:tcPr>
                  <w:tcW w:w="1031" w:type="dxa"/>
                  <w:tcBorders>
                    <w:tl2br w:val="nil"/>
                    <w:tr2bl w:val="nil"/>
                  </w:tcBorders>
                  <w:vAlign w:val="center"/>
                </w:tcPr>
                <w:p w14:paraId="18A665F1">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40000</w:t>
                  </w:r>
                </w:p>
              </w:tc>
              <w:tc>
                <w:tcPr>
                  <w:tcW w:w="1031" w:type="dxa"/>
                  <w:tcBorders>
                    <w:tl2br w:val="nil"/>
                    <w:tr2bl w:val="nil"/>
                  </w:tcBorders>
                  <w:vAlign w:val="center"/>
                </w:tcPr>
                <w:p w14:paraId="6AB2E927">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80</w:t>
                  </w:r>
                </w:p>
              </w:tc>
              <w:tc>
                <w:tcPr>
                  <w:tcW w:w="1689" w:type="dxa"/>
                  <w:vMerge w:val="continue"/>
                  <w:tcBorders>
                    <w:tl2br w:val="nil"/>
                    <w:tr2bl w:val="nil"/>
                  </w:tcBorders>
                  <w:vAlign w:val="center"/>
                </w:tcPr>
                <w:p w14:paraId="1C21B57C">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p>
              </w:tc>
            </w:tr>
            <w:tr w14:paraId="6A6972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4" w:type="dxa"/>
                  <w:vMerge w:val="continue"/>
                  <w:tcBorders>
                    <w:tl2br w:val="nil"/>
                    <w:tr2bl w:val="nil"/>
                  </w:tcBorders>
                  <w:vAlign w:val="center"/>
                </w:tcPr>
                <w:p w14:paraId="5CA9ED1D">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p>
              </w:tc>
              <w:tc>
                <w:tcPr>
                  <w:tcW w:w="1044" w:type="dxa"/>
                  <w:tcBorders>
                    <w:tl2br w:val="nil"/>
                    <w:tr2bl w:val="nil"/>
                  </w:tcBorders>
                  <w:vAlign w:val="center"/>
                </w:tcPr>
                <w:p w14:paraId="181A77C1">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5#</w:t>
                  </w:r>
                </w:p>
              </w:tc>
              <w:tc>
                <w:tcPr>
                  <w:tcW w:w="702" w:type="dxa"/>
                  <w:tcBorders>
                    <w:tl2br w:val="nil"/>
                    <w:tr2bl w:val="nil"/>
                  </w:tcBorders>
                  <w:vAlign w:val="center"/>
                </w:tcPr>
                <w:p w14:paraId="130059E5">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300</w:t>
                  </w:r>
                </w:p>
              </w:tc>
              <w:tc>
                <w:tcPr>
                  <w:tcW w:w="858" w:type="dxa"/>
                  <w:tcBorders>
                    <w:tl2br w:val="nil"/>
                    <w:tr2bl w:val="nil"/>
                  </w:tcBorders>
                  <w:vAlign w:val="center"/>
                </w:tcPr>
                <w:p w14:paraId="5E990DB9">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14</w:t>
                  </w:r>
                </w:p>
              </w:tc>
              <w:tc>
                <w:tcPr>
                  <w:tcW w:w="992" w:type="dxa"/>
                  <w:tcBorders>
                    <w:tl2br w:val="nil"/>
                    <w:tr2bl w:val="nil"/>
                  </w:tcBorders>
                  <w:vAlign w:val="center"/>
                </w:tcPr>
                <w:p w14:paraId="4677E3F4">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187.5</w:t>
                  </w:r>
                </w:p>
              </w:tc>
              <w:tc>
                <w:tcPr>
                  <w:tcW w:w="1031" w:type="dxa"/>
                  <w:tcBorders>
                    <w:tl2br w:val="nil"/>
                    <w:tr2bl w:val="nil"/>
                  </w:tcBorders>
                  <w:vAlign w:val="center"/>
                </w:tcPr>
                <w:p w14:paraId="1BD6E46C">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w:t>
                  </w:r>
                </w:p>
              </w:tc>
              <w:tc>
                <w:tcPr>
                  <w:tcW w:w="1031" w:type="dxa"/>
                  <w:tcBorders>
                    <w:tl2br w:val="nil"/>
                    <w:tr2bl w:val="nil"/>
                  </w:tcBorders>
                  <w:vAlign w:val="center"/>
                </w:tcPr>
                <w:p w14:paraId="6BF2FD1E">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w:t>
                  </w:r>
                </w:p>
              </w:tc>
              <w:tc>
                <w:tcPr>
                  <w:tcW w:w="1689" w:type="dxa"/>
                  <w:tcBorders>
                    <w:tl2br w:val="nil"/>
                    <w:tr2bl w:val="nil"/>
                  </w:tcBorders>
                  <w:vAlign w:val="center"/>
                </w:tcPr>
                <w:p w14:paraId="0100D660">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备用</w:t>
                  </w:r>
                </w:p>
              </w:tc>
            </w:tr>
            <w:tr w14:paraId="3882D2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4" w:type="dxa"/>
                  <w:vMerge w:val="restart"/>
                  <w:tcBorders>
                    <w:tl2br w:val="nil"/>
                    <w:tr2bl w:val="nil"/>
                  </w:tcBorders>
                  <w:vAlign w:val="center"/>
                </w:tcPr>
                <w:p w14:paraId="1E34CD98">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二期灰库</w:t>
                  </w:r>
                </w:p>
              </w:tc>
              <w:tc>
                <w:tcPr>
                  <w:tcW w:w="1044" w:type="dxa"/>
                  <w:tcBorders>
                    <w:tl2br w:val="nil"/>
                    <w:tr2bl w:val="nil"/>
                  </w:tcBorders>
                  <w:vAlign w:val="center"/>
                </w:tcPr>
                <w:p w14:paraId="3B1A8933">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6#</w:t>
                  </w:r>
                </w:p>
              </w:tc>
              <w:tc>
                <w:tcPr>
                  <w:tcW w:w="702" w:type="dxa"/>
                  <w:tcBorders>
                    <w:tl2br w:val="nil"/>
                    <w:tr2bl w:val="nil"/>
                  </w:tcBorders>
                  <w:vAlign w:val="center"/>
                </w:tcPr>
                <w:p w14:paraId="145081B8">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1000</w:t>
                  </w:r>
                </w:p>
              </w:tc>
              <w:tc>
                <w:tcPr>
                  <w:tcW w:w="858" w:type="dxa"/>
                  <w:tcBorders>
                    <w:tl2br w:val="nil"/>
                    <w:tr2bl w:val="nil"/>
                  </w:tcBorders>
                  <w:vAlign w:val="center"/>
                </w:tcPr>
                <w:p w14:paraId="22B63A6A">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24</w:t>
                  </w:r>
                </w:p>
              </w:tc>
              <w:tc>
                <w:tcPr>
                  <w:tcW w:w="992" w:type="dxa"/>
                  <w:tcBorders>
                    <w:tl2br w:val="nil"/>
                    <w:tr2bl w:val="nil"/>
                  </w:tcBorders>
                  <w:vAlign w:val="center"/>
                </w:tcPr>
                <w:p w14:paraId="32A7C5C3">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625</w:t>
                  </w:r>
                </w:p>
              </w:tc>
              <w:tc>
                <w:tcPr>
                  <w:tcW w:w="1031" w:type="dxa"/>
                  <w:tcBorders>
                    <w:tl2br w:val="nil"/>
                    <w:tr2bl w:val="nil"/>
                  </w:tcBorders>
                  <w:vAlign w:val="center"/>
                </w:tcPr>
                <w:p w14:paraId="3A3E34D4">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50000</w:t>
                  </w:r>
                </w:p>
              </w:tc>
              <w:tc>
                <w:tcPr>
                  <w:tcW w:w="1031" w:type="dxa"/>
                  <w:tcBorders>
                    <w:tl2br w:val="nil"/>
                    <w:tr2bl w:val="nil"/>
                  </w:tcBorders>
                  <w:vAlign w:val="center"/>
                </w:tcPr>
                <w:p w14:paraId="266CAA85">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80</w:t>
                  </w:r>
                </w:p>
              </w:tc>
              <w:tc>
                <w:tcPr>
                  <w:tcW w:w="1689" w:type="dxa"/>
                  <w:vMerge w:val="restart"/>
                  <w:tcBorders>
                    <w:tl2br w:val="nil"/>
                    <w:tr2bl w:val="nil"/>
                  </w:tcBorders>
                  <w:vAlign w:val="center"/>
                </w:tcPr>
                <w:p w14:paraId="40FD4F49">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三个筒仓共用1台侧抽模块化除尘器，风量10800m</w:t>
                  </w:r>
                  <w:r>
                    <w:rPr>
                      <w:rFonts w:hint="eastAsia"/>
                      <w:b w:val="0"/>
                      <w:bCs/>
                      <w:sz w:val="21"/>
                      <w:szCs w:val="21"/>
                      <w:vertAlign w:val="superscript"/>
                      <w:lang w:val="en-US" w:eastAsia="zh-CN"/>
                    </w:rPr>
                    <w:t>3</w:t>
                  </w:r>
                  <w:r>
                    <w:rPr>
                      <w:rFonts w:hint="eastAsia"/>
                      <w:b w:val="0"/>
                      <w:bCs/>
                      <w:sz w:val="21"/>
                      <w:szCs w:val="21"/>
                      <w:vertAlign w:val="baseline"/>
                      <w:lang w:val="en-US" w:eastAsia="zh-CN"/>
                    </w:rPr>
                    <w:t>/h</w:t>
                  </w:r>
                </w:p>
              </w:tc>
            </w:tr>
            <w:tr w14:paraId="416B28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4" w:type="dxa"/>
                  <w:vMerge w:val="continue"/>
                  <w:tcBorders>
                    <w:tl2br w:val="nil"/>
                    <w:tr2bl w:val="nil"/>
                  </w:tcBorders>
                  <w:vAlign w:val="center"/>
                </w:tcPr>
                <w:p w14:paraId="7CDEB907">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p>
              </w:tc>
              <w:tc>
                <w:tcPr>
                  <w:tcW w:w="1044" w:type="dxa"/>
                  <w:tcBorders>
                    <w:tl2br w:val="nil"/>
                    <w:tr2bl w:val="nil"/>
                  </w:tcBorders>
                  <w:vAlign w:val="center"/>
                </w:tcPr>
                <w:p w14:paraId="3450F927">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7#</w:t>
                  </w:r>
                </w:p>
              </w:tc>
              <w:tc>
                <w:tcPr>
                  <w:tcW w:w="702" w:type="dxa"/>
                  <w:tcBorders>
                    <w:tl2br w:val="nil"/>
                    <w:tr2bl w:val="nil"/>
                  </w:tcBorders>
                  <w:vAlign w:val="center"/>
                </w:tcPr>
                <w:p w14:paraId="6752C23A">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1000</w:t>
                  </w:r>
                </w:p>
              </w:tc>
              <w:tc>
                <w:tcPr>
                  <w:tcW w:w="858" w:type="dxa"/>
                  <w:tcBorders>
                    <w:tl2br w:val="nil"/>
                    <w:tr2bl w:val="nil"/>
                  </w:tcBorders>
                  <w:vAlign w:val="center"/>
                </w:tcPr>
                <w:p w14:paraId="612CD308">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24</w:t>
                  </w:r>
                </w:p>
              </w:tc>
              <w:tc>
                <w:tcPr>
                  <w:tcW w:w="992" w:type="dxa"/>
                  <w:tcBorders>
                    <w:tl2br w:val="nil"/>
                    <w:tr2bl w:val="nil"/>
                  </w:tcBorders>
                  <w:vAlign w:val="center"/>
                </w:tcPr>
                <w:p w14:paraId="6AA5E732">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625</w:t>
                  </w:r>
                </w:p>
              </w:tc>
              <w:tc>
                <w:tcPr>
                  <w:tcW w:w="1031" w:type="dxa"/>
                  <w:tcBorders>
                    <w:tl2br w:val="nil"/>
                    <w:tr2bl w:val="nil"/>
                  </w:tcBorders>
                  <w:vAlign w:val="center"/>
                </w:tcPr>
                <w:p w14:paraId="1DA9494D">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50000</w:t>
                  </w:r>
                </w:p>
              </w:tc>
              <w:tc>
                <w:tcPr>
                  <w:tcW w:w="1031" w:type="dxa"/>
                  <w:tcBorders>
                    <w:tl2br w:val="nil"/>
                    <w:tr2bl w:val="nil"/>
                  </w:tcBorders>
                  <w:vAlign w:val="center"/>
                </w:tcPr>
                <w:p w14:paraId="00A68A12">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80</w:t>
                  </w:r>
                </w:p>
              </w:tc>
              <w:tc>
                <w:tcPr>
                  <w:tcW w:w="1689" w:type="dxa"/>
                  <w:vMerge w:val="continue"/>
                  <w:tcBorders>
                    <w:tl2br w:val="nil"/>
                    <w:tr2bl w:val="nil"/>
                  </w:tcBorders>
                  <w:vAlign w:val="center"/>
                </w:tcPr>
                <w:p w14:paraId="18D50965">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p>
              </w:tc>
            </w:tr>
            <w:tr w14:paraId="30DAD9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4" w:type="dxa"/>
                  <w:vMerge w:val="continue"/>
                  <w:tcBorders>
                    <w:tl2br w:val="nil"/>
                    <w:tr2bl w:val="nil"/>
                  </w:tcBorders>
                  <w:vAlign w:val="center"/>
                </w:tcPr>
                <w:p w14:paraId="49BC35F3">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p>
              </w:tc>
              <w:tc>
                <w:tcPr>
                  <w:tcW w:w="1044" w:type="dxa"/>
                  <w:tcBorders>
                    <w:tl2br w:val="nil"/>
                    <w:tr2bl w:val="nil"/>
                  </w:tcBorders>
                  <w:vAlign w:val="center"/>
                </w:tcPr>
                <w:p w14:paraId="59F65336">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8#</w:t>
                  </w:r>
                </w:p>
              </w:tc>
              <w:tc>
                <w:tcPr>
                  <w:tcW w:w="702" w:type="dxa"/>
                  <w:tcBorders>
                    <w:tl2br w:val="nil"/>
                    <w:tr2bl w:val="nil"/>
                  </w:tcBorders>
                  <w:vAlign w:val="center"/>
                </w:tcPr>
                <w:p w14:paraId="500A060A">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1000</w:t>
                  </w:r>
                </w:p>
              </w:tc>
              <w:tc>
                <w:tcPr>
                  <w:tcW w:w="858" w:type="dxa"/>
                  <w:tcBorders>
                    <w:tl2br w:val="nil"/>
                    <w:tr2bl w:val="nil"/>
                  </w:tcBorders>
                  <w:vAlign w:val="center"/>
                </w:tcPr>
                <w:p w14:paraId="01E899A8">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24</w:t>
                  </w:r>
                </w:p>
              </w:tc>
              <w:tc>
                <w:tcPr>
                  <w:tcW w:w="992" w:type="dxa"/>
                  <w:tcBorders>
                    <w:tl2br w:val="nil"/>
                    <w:tr2bl w:val="nil"/>
                  </w:tcBorders>
                  <w:vAlign w:val="center"/>
                </w:tcPr>
                <w:p w14:paraId="31D562F5">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625</w:t>
                  </w:r>
                </w:p>
              </w:tc>
              <w:tc>
                <w:tcPr>
                  <w:tcW w:w="1031" w:type="dxa"/>
                  <w:tcBorders>
                    <w:tl2br w:val="nil"/>
                    <w:tr2bl w:val="nil"/>
                  </w:tcBorders>
                  <w:vAlign w:val="center"/>
                </w:tcPr>
                <w:p w14:paraId="58F7907A">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50000</w:t>
                  </w:r>
                </w:p>
              </w:tc>
              <w:tc>
                <w:tcPr>
                  <w:tcW w:w="1031" w:type="dxa"/>
                  <w:tcBorders>
                    <w:tl2br w:val="nil"/>
                    <w:tr2bl w:val="nil"/>
                  </w:tcBorders>
                  <w:vAlign w:val="center"/>
                </w:tcPr>
                <w:p w14:paraId="274BC5E4">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80</w:t>
                  </w:r>
                </w:p>
              </w:tc>
              <w:tc>
                <w:tcPr>
                  <w:tcW w:w="1689" w:type="dxa"/>
                  <w:vMerge w:val="continue"/>
                  <w:tcBorders>
                    <w:tl2br w:val="nil"/>
                    <w:tr2bl w:val="nil"/>
                  </w:tcBorders>
                  <w:vAlign w:val="center"/>
                </w:tcPr>
                <w:p w14:paraId="1B449ED7">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p>
              </w:tc>
            </w:tr>
            <w:tr w14:paraId="512A08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4" w:type="dxa"/>
                  <w:vMerge w:val="continue"/>
                  <w:tcBorders>
                    <w:tl2br w:val="nil"/>
                    <w:tr2bl w:val="nil"/>
                  </w:tcBorders>
                  <w:vAlign w:val="center"/>
                </w:tcPr>
                <w:p w14:paraId="2950672F">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p>
              </w:tc>
              <w:tc>
                <w:tcPr>
                  <w:tcW w:w="1044" w:type="dxa"/>
                  <w:tcBorders>
                    <w:tl2br w:val="nil"/>
                    <w:tr2bl w:val="nil"/>
                  </w:tcBorders>
                  <w:vAlign w:val="center"/>
                </w:tcPr>
                <w:p w14:paraId="637DF9C3">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9#</w:t>
                  </w:r>
                </w:p>
              </w:tc>
              <w:tc>
                <w:tcPr>
                  <w:tcW w:w="702" w:type="dxa"/>
                  <w:tcBorders>
                    <w:tl2br w:val="nil"/>
                    <w:tr2bl w:val="nil"/>
                  </w:tcBorders>
                  <w:vAlign w:val="center"/>
                </w:tcPr>
                <w:p w14:paraId="42B3FFD7">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300</w:t>
                  </w:r>
                </w:p>
              </w:tc>
              <w:tc>
                <w:tcPr>
                  <w:tcW w:w="858" w:type="dxa"/>
                  <w:tcBorders>
                    <w:tl2br w:val="nil"/>
                    <w:tr2bl w:val="nil"/>
                  </w:tcBorders>
                  <w:vAlign w:val="center"/>
                </w:tcPr>
                <w:p w14:paraId="163CF48A">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12</w:t>
                  </w:r>
                </w:p>
              </w:tc>
              <w:tc>
                <w:tcPr>
                  <w:tcW w:w="992" w:type="dxa"/>
                  <w:tcBorders>
                    <w:tl2br w:val="nil"/>
                    <w:tr2bl w:val="nil"/>
                  </w:tcBorders>
                  <w:vAlign w:val="center"/>
                </w:tcPr>
                <w:p w14:paraId="635A7442">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187.5</w:t>
                  </w:r>
                </w:p>
              </w:tc>
              <w:tc>
                <w:tcPr>
                  <w:tcW w:w="1031" w:type="dxa"/>
                  <w:tcBorders>
                    <w:tl2br w:val="nil"/>
                    <w:tr2bl w:val="nil"/>
                  </w:tcBorders>
                  <w:vAlign w:val="center"/>
                </w:tcPr>
                <w:p w14:paraId="145724C3">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w:t>
                  </w:r>
                </w:p>
              </w:tc>
              <w:tc>
                <w:tcPr>
                  <w:tcW w:w="1031" w:type="dxa"/>
                  <w:tcBorders>
                    <w:tl2br w:val="nil"/>
                    <w:tr2bl w:val="nil"/>
                  </w:tcBorders>
                  <w:vAlign w:val="center"/>
                </w:tcPr>
                <w:p w14:paraId="0FC49783">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w:t>
                  </w:r>
                </w:p>
              </w:tc>
              <w:tc>
                <w:tcPr>
                  <w:tcW w:w="1689" w:type="dxa"/>
                  <w:tcBorders>
                    <w:tl2br w:val="nil"/>
                    <w:tr2bl w:val="nil"/>
                  </w:tcBorders>
                  <w:vAlign w:val="center"/>
                </w:tcPr>
                <w:p w14:paraId="5D6220D4">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备用，仓顶设置1台侧抽模块化除尘器，风量10800m</w:t>
                  </w:r>
                  <w:r>
                    <w:rPr>
                      <w:rFonts w:hint="eastAsia"/>
                      <w:b w:val="0"/>
                      <w:bCs/>
                      <w:sz w:val="21"/>
                      <w:szCs w:val="21"/>
                      <w:vertAlign w:val="superscript"/>
                      <w:lang w:val="en-US" w:eastAsia="zh-CN"/>
                    </w:rPr>
                    <w:t>3</w:t>
                  </w:r>
                  <w:r>
                    <w:rPr>
                      <w:rFonts w:hint="eastAsia"/>
                      <w:b w:val="0"/>
                      <w:bCs/>
                      <w:sz w:val="21"/>
                      <w:szCs w:val="21"/>
                      <w:vertAlign w:val="baseline"/>
                      <w:lang w:val="en-US" w:eastAsia="zh-CN"/>
                    </w:rPr>
                    <w:t>/h</w:t>
                  </w:r>
                </w:p>
              </w:tc>
            </w:tr>
            <w:tr w14:paraId="211A2F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4" w:type="dxa"/>
                  <w:vMerge w:val="restart"/>
                  <w:tcBorders>
                    <w:tl2br w:val="nil"/>
                    <w:tr2bl w:val="nil"/>
                  </w:tcBorders>
                  <w:vAlign w:val="center"/>
                </w:tcPr>
                <w:p w14:paraId="220ED0BA">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三期灰库</w:t>
                  </w:r>
                </w:p>
              </w:tc>
              <w:tc>
                <w:tcPr>
                  <w:tcW w:w="1044" w:type="dxa"/>
                  <w:tcBorders>
                    <w:tl2br w:val="nil"/>
                    <w:tr2bl w:val="nil"/>
                  </w:tcBorders>
                  <w:vAlign w:val="center"/>
                </w:tcPr>
                <w:p w14:paraId="5FE52982">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10#</w:t>
                  </w:r>
                </w:p>
              </w:tc>
              <w:tc>
                <w:tcPr>
                  <w:tcW w:w="702" w:type="dxa"/>
                  <w:tcBorders>
                    <w:tl2br w:val="nil"/>
                    <w:tr2bl w:val="nil"/>
                  </w:tcBorders>
                  <w:vAlign w:val="center"/>
                </w:tcPr>
                <w:p w14:paraId="7EB72B6C">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2000</w:t>
                  </w:r>
                </w:p>
              </w:tc>
              <w:tc>
                <w:tcPr>
                  <w:tcW w:w="858" w:type="dxa"/>
                  <w:tcBorders>
                    <w:tl2br w:val="nil"/>
                    <w:tr2bl w:val="nil"/>
                  </w:tcBorders>
                  <w:vAlign w:val="center"/>
                </w:tcPr>
                <w:p w14:paraId="3F738429">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28</w:t>
                  </w:r>
                </w:p>
              </w:tc>
              <w:tc>
                <w:tcPr>
                  <w:tcW w:w="992" w:type="dxa"/>
                  <w:tcBorders>
                    <w:tl2br w:val="nil"/>
                    <w:tr2bl w:val="nil"/>
                  </w:tcBorders>
                  <w:vAlign w:val="center"/>
                </w:tcPr>
                <w:p w14:paraId="51075880">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1250</w:t>
                  </w:r>
                </w:p>
              </w:tc>
              <w:tc>
                <w:tcPr>
                  <w:tcW w:w="1031" w:type="dxa"/>
                  <w:tcBorders>
                    <w:tl2br w:val="nil"/>
                    <w:tr2bl w:val="nil"/>
                  </w:tcBorders>
                  <w:vAlign w:val="center"/>
                </w:tcPr>
                <w:p w14:paraId="01B165B1">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150000</w:t>
                  </w:r>
                </w:p>
              </w:tc>
              <w:tc>
                <w:tcPr>
                  <w:tcW w:w="1031" w:type="dxa"/>
                  <w:tcBorders>
                    <w:tl2br w:val="nil"/>
                    <w:tr2bl w:val="nil"/>
                  </w:tcBorders>
                  <w:vAlign w:val="center"/>
                </w:tcPr>
                <w:p w14:paraId="51262C8A">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120</w:t>
                  </w:r>
                </w:p>
              </w:tc>
              <w:tc>
                <w:tcPr>
                  <w:tcW w:w="1689" w:type="dxa"/>
                  <w:vMerge w:val="restart"/>
                  <w:tcBorders>
                    <w:tl2br w:val="nil"/>
                    <w:tr2bl w:val="nil"/>
                  </w:tcBorders>
                  <w:vAlign w:val="center"/>
                </w:tcPr>
                <w:p w14:paraId="1E8BC0CD">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三个筒仓共用一台侧抽模块化除尘器，风量17280m</w:t>
                  </w:r>
                  <w:r>
                    <w:rPr>
                      <w:rFonts w:hint="eastAsia"/>
                      <w:b w:val="0"/>
                      <w:bCs/>
                      <w:sz w:val="21"/>
                      <w:szCs w:val="21"/>
                      <w:vertAlign w:val="superscript"/>
                      <w:lang w:val="en-US" w:eastAsia="zh-CN"/>
                    </w:rPr>
                    <w:t>3</w:t>
                  </w:r>
                  <w:r>
                    <w:rPr>
                      <w:rFonts w:hint="eastAsia"/>
                      <w:b w:val="0"/>
                      <w:bCs/>
                      <w:sz w:val="21"/>
                      <w:szCs w:val="21"/>
                      <w:vertAlign w:val="baseline"/>
                      <w:lang w:val="en-US" w:eastAsia="zh-CN"/>
                    </w:rPr>
                    <w:t>/h</w:t>
                  </w:r>
                </w:p>
              </w:tc>
            </w:tr>
            <w:tr w14:paraId="65994E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4" w:type="dxa"/>
                  <w:vMerge w:val="continue"/>
                  <w:tcBorders>
                    <w:tl2br w:val="nil"/>
                    <w:tr2bl w:val="nil"/>
                  </w:tcBorders>
                  <w:vAlign w:val="center"/>
                </w:tcPr>
                <w:p w14:paraId="114E9D28">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p>
              </w:tc>
              <w:tc>
                <w:tcPr>
                  <w:tcW w:w="1044" w:type="dxa"/>
                  <w:tcBorders>
                    <w:tl2br w:val="nil"/>
                    <w:tr2bl w:val="nil"/>
                  </w:tcBorders>
                  <w:vAlign w:val="center"/>
                </w:tcPr>
                <w:p w14:paraId="2D0144E0">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11#</w:t>
                  </w:r>
                </w:p>
              </w:tc>
              <w:tc>
                <w:tcPr>
                  <w:tcW w:w="702" w:type="dxa"/>
                  <w:tcBorders>
                    <w:tl2br w:val="nil"/>
                    <w:tr2bl w:val="nil"/>
                  </w:tcBorders>
                  <w:vAlign w:val="center"/>
                </w:tcPr>
                <w:p w14:paraId="40DAEADD">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2000</w:t>
                  </w:r>
                </w:p>
              </w:tc>
              <w:tc>
                <w:tcPr>
                  <w:tcW w:w="858" w:type="dxa"/>
                  <w:tcBorders>
                    <w:tl2br w:val="nil"/>
                    <w:tr2bl w:val="nil"/>
                  </w:tcBorders>
                  <w:vAlign w:val="center"/>
                </w:tcPr>
                <w:p w14:paraId="6D3C201D">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28</w:t>
                  </w:r>
                </w:p>
              </w:tc>
              <w:tc>
                <w:tcPr>
                  <w:tcW w:w="992" w:type="dxa"/>
                  <w:tcBorders>
                    <w:tl2br w:val="nil"/>
                    <w:tr2bl w:val="nil"/>
                  </w:tcBorders>
                  <w:vAlign w:val="center"/>
                </w:tcPr>
                <w:p w14:paraId="6C0DE298">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1250</w:t>
                  </w:r>
                </w:p>
              </w:tc>
              <w:tc>
                <w:tcPr>
                  <w:tcW w:w="1031" w:type="dxa"/>
                  <w:tcBorders>
                    <w:tl2br w:val="nil"/>
                    <w:tr2bl w:val="nil"/>
                  </w:tcBorders>
                  <w:vAlign w:val="center"/>
                </w:tcPr>
                <w:p w14:paraId="344FC971">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150000</w:t>
                  </w:r>
                </w:p>
              </w:tc>
              <w:tc>
                <w:tcPr>
                  <w:tcW w:w="1031" w:type="dxa"/>
                  <w:tcBorders>
                    <w:tl2br w:val="nil"/>
                    <w:tr2bl w:val="nil"/>
                  </w:tcBorders>
                  <w:vAlign w:val="center"/>
                </w:tcPr>
                <w:p w14:paraId="76C84887">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120</w:t>
                  </w:r>
                </w:p>
              </w:tc>
              <w:tc>
                <w:tcPr>
                  <w:tcW w:w="1689" w:type="dxa"/>
                  <w:vMerge w:val="continue"/>
                  <w:tcBorders>
                    <w:tl2br w:val="nil"/>
                    <w:tr2bl w:val="nil"/>
                  </w:tcBorders>
                  <w:vAlign w:val="center"/>
                </w:tcPr>
                <w:p w14:paraId="56256C05">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p>
              </w:tc>
            </w:tr>
            <w:tr w14:paraId="0B9B55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54" w:type="dxa"/>
                  <w:vMerge w:val="continue"/>
                  <w:tcBorders>
                    <w:tl2br w:val="nil"/>
                    <w:tr2bl w:val="nil"/>
                  </w:tcBorders>
                  <w:vAlign w:val="center"/>
                </w:tcPr>
                <w:p w14:paraId="2A4043C1">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p>
              </w:tc>
              <w:tc>
                <w:tcPr>
                  <w:tcW w:w="1044" w:type="dxa"/>
                  <w:tcBorders>
                    <w:tl2br w:val="nil"/>
                    <w:tr2bl w:val="nil"/>
                  </w:tcBorders>
                  <w:vAlign w:val="center"/>
                </w:tcPr>
                <w:p w14:paraId="65F544E4">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12#</w:t>
                  </w:r>
                </w:p>
              </w:tc>
              <w:tc>
                <w:tcPr>
                  <w:tcW w:w="702" w:type="dxa"/>
                  <w:tcBorders>
                    <w:tl2br w:val="nil"/>
                    <w:tr2bl w:val="nil"/>
                  </w:tcBorders>
                  <w:vAlign w:val="center"/>
                </w:tcPr>
                <w:p w14:paraId="269C9CC2">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2000</w:t>
                  </w:r>
                </w:p>
              </w:tc>
              <w:tc>
                <w:tcPr>
                  <w:tcW w:w="858" w:type="dxa"/>
                  <w:tcBorders>
                    <w:tl2br w:val="nil"/>
                    <w:tr2bl w:val="nil"/>
                  </w:tcBorders>
                  <w:vAlign w:val="center"/>
                </w:tcPr>
                <w:p w14:paraId="2635608E">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28</w:t>
                  </w:r>
                </w:p>
              </w:tc>
              <w:tc>
                <w:tcPr>
                  <w:tcW w:w="992" w:type="dxa"/>
                  <w:tcBorders>
                    <w:tl2br w:val="nil"/>
                    <w:tr2bl w:val="nil"/>
                  </w:tcBorders>
                  <w:vAlign w:val="center"/>
                </w:tcPr>
                <w:p w14:paraId="40992AD7">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1250</w:t>
                  </w:r>
                </w:p>
              </w:tc>
              <w:tc>
                <w:tcPr>
                  <w:tcW w:w="1031" w:type="dxa"/>
                  <w:tcBorders>
                    <w:tl2br w:val="nil"/>
                    <w:tr2bl w:val="nil"/>
                  </w:tcBorders>
                  <w:vAlign w:val="center"/>
                </w:tcPr>
                <w:p w14:paraId="1193F37F">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150000</w:t>
                  </w:r>
                </w:p>
              </w:tc>
              <w:tc>
                <w:tcPr>
                  <w:tcW w:w="1031" w:type="dxa"/>
                  <w:tcBorders>
                    <w:tl2br w:val="nil"/>
                    <w:tr2bl w:val="nil"/>
                  </w:tcBorders>
                  <w:vAlign w:val="center"/>
                </w:tcPr>
                <w:p w14:paraId="48AD336E">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120</w:t>
                  </w:r>
                </w:p>
              </w:tc>
              <w:tc>
                <w:tcPr>
                  <w:tcW w:w="1689" w:type="dxa"/>
                  <w:vMerge w:val="continue"/>
                  <w:tcBorders>
                    <w:tl2br w:val="nil"/>
                    <w:tr2bl w:val="nil"/>
                  </w:tcBorders>
                  <w:vAlign w:val="center"/>
                </w:tcPr>
                <w:p w14:paraId="7F4C6D16">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p>
              </w:tc>
            </w:tr>
            <w:tr w14:paraId="19A5CF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998" w:type="dxa"/>
                  <w:gridSpan w:val="2"/>
                  <w:tcBorders>
                    <w:tl2br w:val="nil"/>
                    <w:tr2bl w:val="nil"/>
                  </w:tcBorders>
                  <w:vAlign w:val="center"/>
                </w:tcPr>
                <w:p w14:paraId="41A876D8">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一期石膏仓库</w:t>
                  </w:r>
                </w:p>
              </w:tc>
              <w:tc>
                <w:tcPr>
                  <w:tcW w:w="702" w:type="dxa"/>
                  <w:tcBorders>
                    <w:tl2br w:val="nil"/>
                    <w:tr2bl w:val="nil"/>
                  </w:tcBorders>
                  <w:vAlign w:val="center"/>
                </w:tcPr>
                <w:p w14:paraId="470E12AC">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1560</w:t>
                  </w:r>
                </w:p>
              </w:tc>
              <w:tc>
                <w:tcPr>
                  <w:tcW w:w="858" w:type="dxa"/>
                  <w:tcBorders>
                    <w:tl2br w:val="nil"/>
                    <w:tr2bl w:val="nil"/>
                  </w:tcBorders>
                  <w:vAlign w:val="center"/>
                </w:tcPr>
                <w:p w14:paraId="650666C3">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12</w:t>
                  </w:r>
                </w:p>
              </w:tc>
              <w:tc>
                <w:tcPr>
                  <w:tcW w:w="992" w:type="dxa"/>
                  <w:tcBorders>
                    <w:tl2br w:val="nil"/>
                    <w:tr2bl w:val="nil"/>
                  </w:tcBorders>
                  <w:vAlign w:val="center"/>
                </w:tcPr>
                <w:p w14:paraId="72740458">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3000</w:t>
                  </w:r>
                </w:p>
              </w:tc>
              <w:tc>
                <w:tcPr>
                  <w:tcW w:w="1031" w:type="dxa"/>
                  <w:vMerge w:val="restart"/>
                  <w:tcBorders>
                    <w:tl2br w:val="nil"/>
                    <w:tr2bl w:val="nil"/>
                  </w:tcBorders>
                  <w:vAlign w:val="center"/>
                </w:tcPr>
                <w:p w14:paraId="0F9F270E">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300000</w:t>
                  </w:r>
                </w:p>
              </w:tc>
              <w:tc>
                <w:tcPr>
                  <w:tcW w:w="1031" w:type="dxa"/>
                  <w:tcBorders>
                    <w:tl2br w:val="nil"/>
                    <w:tr2bl w:val="nil"/>
                  </w:tcBorders>
                  <w:vAlign w:val="center"/>
                </w:tcPr>
                <w:p w14:paraId="793AA8E4">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w:t>
                  </w:r>
                </w:p>
              </w:tc>
              <w:tc>
                <w:tcPr>
                  <w:tcW w:w="1689" w:type="dxa"/>
                  <w:tcBorders>
                    <w:tl2br w:val="nil"/>
                    <w:tr2bl w:val="nil"/>
                  </w:tcBorders>
                  <w:vAlign w:val="center"/>
                </w:tcPr>
                <w:p w14:paraId="6C48BF96">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w:t>
                  </w:r>
                </w:p>
              </w:tc>
            </w:tr>
            <w:tr w14:paraId="42ABAB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998" w:type="dxa"/>
                  <w:gridSpan w:val="2"/>
                  <w:tcBorders>
                    <w:tl2br w:val="nil"/>
                    <w:tr2bl w:val="nil"/>
                  </w:tcBorders>
                  <w:vAlign w:val="center"/>
                </w:tcPr>
                <w:p w14:paraId="244B76C4">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b w:val="0"/>
                      <w:bCs/>
                      <w:sz w:val="21"/>
                      <w:szCs w:val="21"/>
                      <w:vertAlign w:val="baseline"/>
                      <w:lang w:val="en-US" w:eastAsia="zh-CN"/>
                    </w:rPr>
                  </w:pPr>
                  <w:r>
                    <w:rPr>
                      <w:rFonts w:hint="eastAsia"/>
                      <w:b w:val="0"/>
                      <w:bCs/>
                      <w:sz w:val="21"/>
                      <w:szCs w:val="21"/>
                      <w:vertAlign w:val="baseline"/>
                      <w:lang w:val="en-US" w:eastAsia="zh-CN"/>
                    </w:rPr>
                    <w:t>二期石膏仓库</w:t>
                  </w:r>
                </w:p>
              </w:tc>
              <w:tc>
                <w:tcPr>
                  <w:tcW w:w="702" w:type="dxa"/>
                  <w:tcBorders>
                    <w:tl2br w:val="nil"/>
                    <w:tr2bl w:val="nil"/>
                  </w:tcBorders>
                  <w:vAlign w:val="center"/>
                </w:tcPr>
                <w:p w14:paraId="69373097">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1540</w:t>
                  </w:r>
                </w:p>
              </w:tc>
              <w:tc>
                <w:tcPr>
                  <w:tcW w:w="858" w:type="dxa"/>
                  <w:tcBorders>
                    <w:tl2br w:val="nil"/>
                    <w:tr2bl w:val="nil"/>
                  </w:tcBorders>
                  <w:vAlign w:val="center"/>
                </w:tcPr>
                <w:p w14:paraId="19D1BE8D">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7</w:t>
                  </w:r>
                </w:p>
              </w:tc>
              <w:tc>
                <w:tcPr>
                  <w:tcW w:w="992" w:type="dxa"/>
                  <w:tcBorders>
                    <w:tl2br w:val="nil"/>
                    <w:tr2bl w:val="nil"/>
                  </w:tcBorders>
                  <w:vAlign w:val="center"/>
                </w:tcPr>
                <w:p w14:paraId="2B59FA6E">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2000</w:t>
                  </w:r>
                </w:p>
              </w:tc>
              <w:tc>
                <w:tcPr>
                  <w:tcW w:w="1031" w:type="dxa"/>
                  <w:vMerge w:val="continue"/>
                  <w:tcBorders>
                    <w:tl2br w:val="nil"/>
                    <w:tr2bl w:val="nil"/>
                  </w:tcBorders>
                  <w:vAlign w:val="center"/>
                </w:tcPr>
                <w:p w14:paraId="759EDEDC">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p>
              </w:tc>
              <w:tc>
                <w:tcPr>
                  <w:tcW w:w="1031" w:type="dxa"/>
                  <w:tcBorders>
                    <w:tl2br w:val="nil"/>
                    <w:tr2bl w:val="nil"/>
                  </w:tcBorders>
                  <w:vAlign w:val="center"/>
                </w:tcPr>
                <w:p w14:paraId="4B2F0F2F">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w:t>
                  </w:r>
                </w:p>
              </w:tc>
              <w:tc>
                <w:tcPr>
                  <w:tcW w:w="1689" w:type="dxa"/>
                  <w:tcBorders>
                    <w:tl2br w:val="nil"/>
                    <w:tr2bl w:val="nil"/>
                  </w:tcBorders>
                  <w:vAlign w:val="center"/>
                </w:tcPr>
                <w:p w14:paraId="56FD9866">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w:t>
                  </w:r>
                </w:p>
              </w:tc>
            </w:tr>
            <w:tr w14:paraId="48CF17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998" w:type="dxa"/>
                  <w:gridSpan w:val="2"/>
                  <w:vMerge w:val="restart"/>
                  <w:tcBorders>
                    <w:tl2br w:val="nil"/>
                    <w:tr2bl w:val="nil"/>
                  </w:tcBorders>
                  <w:vAlign w:val="center"/>
                </w:tcPr>
                <w:p w14:paraId="2D372BE0">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b w:val="0"/>
                      <w:bCs/>
                      <w:sz w:val="21"/>
                      <w:szCs w:val="21"/>
                      <w:vertAlign w:val="baseline"/>
                      <w:lang w:val="en-US" w:eastAsia="zh-CN"/>
                    </w:rPr>
                  </w:pPr>
                  <w:r>
                    <w:rPr>
                      <w:rFonts w:hint="eastAsia"/>
                      <w:b w:val="0"/>
                      <w:bCs/>
                      <w:sz w:val="21"/>
                      <w:szCs w:val="21"/>
                      <w:vertAlign w:val="baseline"/>
                      <w:lang w:val="en-US" w:eastAsia="zh-CN"/>
                    </w:rPr>
                    <w:t>三期石膏仓库</w:t>
                  </w:r>
                </w:p>
              </w:tc>
              <w:tc>
                <w:tcPr>
                  <w:tcW w:w="702" w:type="dxa"/>
                  <w:tcBorders>
                    <w:tl2br w:val="nil"/>
                    <w:tr2bl w:val="nil"/>
                  </w:tcBorders>
                  <w:vAlign w:val="center"/>
                </w:tcPr>
                <w:p w14:paraId="4E958EAE">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1560</w:t>
                  </w:r>
                </w:p>
              </w:tc>
              <w:tc>
                <w:tcPr>
                  <w:tcW w:w="858" w:type="dxa"/>
                  <w:tcBorders>
                    <w:tl2br w:val="nil"/>
                    <w:tr2bl w:val="nil"/>
                  </w:tcBorders>
                  <w:vAlign w:val="center"/>
                </w:tcPr>
                <w:p w14:paraId="2409E782">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12</w:t>
                  </w:r>
                </w:p>
              </w:tc>
              <w:tc>
                <w:tcPr>
                  <w:tcW w:w="992" w:type="dxa"/>
                  <w:tcBorders>
                    <w:tl2br w:val="nil"/>
                    <w:tr2bl w:val="nil"/>
                  </w:tcBorders>
                  <w:vAlign w:val="center"/>
                </w:tcPr>
                <w:p w14:paraId="1BE2F1CE">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3000</w:t>
                  </w:r>
                </w:p>
              </w:tc>
              <w:tc>
                <w:tcPr>
                  <w:tcW w:w="1031" w:type="dxa"/>
                  <w:vMerge w:val="continue"/>
                  <w:tcBorders>
                    <w:tl2br w:val="nil"/>
                    <w:tr2bl w:val="nil"/>
                  </w:tcBorders>
                  <w:vAlign w:val="center"/>
                </w:tcPr>
                <w:p w14:paraId="2EC4BCF3">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p>
              </w:tc>
              <w:tc>
                <w:tcPr>
                  <w:tcW w:w="1031" w:type="dxa"/>
                  <w:tcBorders>
                    <w:tl2br w:val="nil"/>
                    <w:tr2bl w:val="nil"/>
                  </w:tcBorders>
                  <w:vAlign w:val="center"/>
                </w:tcPr>
                <w:p w14:paraId="41258D25">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w:t>
                  </w:r>
                </w:p>
              </w:tc>
              <w:tc>
                <w:tcPr>
                  <w:tcW w:w="1689" w:type="dxa"/>
                  <w:tcBorders>
                    <w:tl2br w:val="nil"/>
                    <w:tr2bl w:val="nil"/>
                  </w:tcBorders>
                  <w:vAlign w:val="center"/>
                </w:tcPr>
                <w:p w14:paraId="39DF2CB7">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w:t>
                  </w:r>
                </w:p>
              </w:tc>
            </w:tr>
            <w:tr w14:paraId="22F6BD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998" w:type="dxa"/>
                  <w:gridSpan w:val="2"/>
                  <w:vMerge w:val="continue"/>
                  <w:tcBorders>
                    <w:tl2br w:val="nil"/>
                    <w:tr2bl w:val="nil"/>
                  </w:tcBorders>
                  <w:vAlign w:val="center"/>
                </w:tcPr>
                <w:p w14:paraId="3577CB53">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eastAsia"/>
                      <w:b w:val="0"/>
                      <w:bCs/>
                      <w:sz w:val="21"/>
                      <w:szCs w:val="21"/>
                      <w:vertAlign w:val="baseline"/>
                      <w:lang w:val="en-US" w:eastAsia="zh-CN"/>
                    </w:rPr>
                  </w:pPr>
                </w:p>
              </w:tc>
              <w:tc>
                <w:tcPr>
                  <w:tcW w:w="702" w:type="dxa"/>
                  <w:tcBorders>
                    <w:tl2br w:val="nil"/>
                    <w:tr2bl w:val="nil"/>
                  </w:tcBorders>
                  <w:vAlign w:val="center"/>
                </w:tcPr>
                <w:p w14:paraId="2842D685">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1080</w:t>
                  </w:r>
                </w:p>
              </w:tc>
              <w:tc>
                <w:tcPr>
                  <w:tcW w:w="858" w:type="dxa"/>
                  <w:tcBorders>
                    <w:tl2br w:val="nil"/>
                    <w:tr2bl w:val="nil"/>
                  </w:tcBorders>
                  <w:vAlign w:val="center"/>
                </w:tcPr>
                <w:p w14:paraId="59AE5B3A">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10</w:t>
                  </w:r>
                </w:p>
              </w:tc>
              <w:tc>
                <w:tcPr>
                  <w:tcW w:w="992" w:type="dxa"/>
                  <w:tcBorders>
                    <w:tl2br w:val="nil"/>
                    <w:tr2bl w:val="nil"/>
                  </w:tcBorders>
                  <w:vAlign w:val="center"/>
                </w:tcPr>
                <w:p w14:paraId="2594797B">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1800</w:t>
                  </w:r>
                </w:p>
              </w:tc>
              <w:tc>
                <w:tcPr>
                  <w:tcW w:w="1031" w:type="dxa"/>
                  <w:vMerge w:val="continue"/>
                  <w:tcBorders>
                    <w:tl2br w:val="nil"/>
                    <w:tr2bl w:val="nil"/>
                  </w:tcBorders>
                  <w:vAlign w:val="center"/>
                </w:tcPr>
                <w:p w14:paraId="6527EDC7">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p>
              </w:tc>
              <w:tc>
                <w:tcPr>
                  <w:tcW w:w="1031" w:type="dxa"/>
                  <w:tcBorders>
                    <w:tl2br w:val="nil"/>
                    <w:tr2bl w:val="nil"/>
                  </w:tcBorders>
                  <w:vAlign w:val="center"/>
                </w:tcPr>
                <w:p w14:paraId="22099A41">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w:t>
                  </w:r>
                </w:p>
              </w:tc>
              <w:tc>
                <w:tcPr>
                  <w:tcW w:w="1689" w:type="dxa"/>
                  <w:tcBorders>
                    <w:tl2br w:val="nil"/>
                    <w:tr2bl w:val="nil"/>
                  </w:tcBorders>
                  <w:vAlign w:val="center"/>
                </w:tcPr>
                <w:p w14:paraId="6741C125">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right="0" w:rightChars="0" w:firstLine="0" w:firstLineChars="0"/>
                    <w:jc w:val="center"/>
                    <w:textAlignment w:val="auto"/>
                    <w:rPr>
                      <w:rFonts w:hint="default"/>
                      <w:b w:val="0"/>
                      <w:bCs/>
                      <w:sz w:val="21"/>
                      <w:szCs w:val="21"/>
                      <w:vertAlign w:val="baseline"/>
                      <w:lang w:val="en-US" w:eastAsia="zh-CN"/>
                    </w:rPr>
                  </w:pPr>
                  <w:r>
                    <w:rPr>
                      <w:rFonts w:hint="eastAsia"/>
                      <w:b w:val="0"/>
                      <w:bCs/>
                      <w:sz w:val="21"/>
                      <w:szCs w:val="21"/>
                      <w:vertAlign w:val="baseline"/>
                      <w:lang w:val="en-US" w:eastAsia="zh-CN"/>
                    </w:rPr>
                    <w:t>/</w:t>
                  </w:r>
                </w:p>
              </w:tc>
            </w:tr>
          </w:tbl>
          <w:p w14:paraId="75243C08">
            <w:pPr>
              <w:keepNext w:val="0"/>
              <w:keepLines w:val="0"/>
              <w:pageBreakBefore w:val="0"/>
              <w:widowControl/>
              <w:numPr>
                <w:ilvl w:val="0"/>
                <w:numId w:val="9"/>
              </w:numPr>
              <w:kinsoku/>
              <w:wordWrap/>
              <w:overflowPunct/>
              <w:topLinePunct w:val="0"/>
              <w:autoSpaceDE/>
              <w:autoSpaceDN/>
              <w:bidi w:val="0"/>
              <w:adjustRightInd w:val="0"/>
              <w:snapToGrid w:val="0"/>
              <w:spacing w:before="164" w:beforeLines="50"/>
              <w:ind w:firstLineChars="0"/>
              <w:textAlignment w:val="auto"/>
              <w:rPr>
                <w:b/>
                <w:sz w:val="28"/>
                <w:szCs w:val="28"/>
              </w:rPr>
            </w:pPr>
            <w:r>
              <w:rPr>
                <w:rFonts w:hint="eastAsia"/>
                <w:b/>
                <w:sz w:val="28"/>
                <w:szCs w:val="28"/>
              </w:rPr>
              <w:t>项目生产规模及</w:t>
            </w:r>
            <w:r>
              <w:rPr>
                <w:rFonts w:hint="eastAsia"/>
                <w:b/>
                <w:sz w:val="28"/>
                <w:szCs w:val="28"/>
                <w:lang w:val="en-US" w:eastAsia="zh-CN"/>
              </w:rPr>
              <w:t>综合利用产物</w:t>
            </w:r>
          </w:p>
          <w:p w14:paraId="4E97FD8B">
            <w:pPr>
              <w:ind w:firstLine="480"/>
              <w:rPr>
                <w:rFonts w:hint="eastAsia"/>
                <w:lang w:val="en-US" w:eastAsia="zh-CN"/>
              </w:rPr>
            </w:pPr>
            <w:r>
              <w:rPr>
                <w:rFonts w:hint="eastAsia"/>
              </w:rPr>
              <w:t>华能湖南岳阳发电有限责任公司综合利用的固体废弃物粉煤灰全部来自企业自产，该火电厂生产燃料主要为无烟煤，煤炭通过磨煤机等磨成煤粉后最终送入锅炉内进行燃烧，燃烧后的产物飞灰（燃烧燃料的细颗粒）与烟气一起排出燃煤锅炉，</w:t>
            </w:r>
            <w:r>
              <w:rPr>
                <w:rFonts w:hint="eastAsia"/>
                <w:lang w:val="en-US" w:eastAsia="zh-CN"/>
              </w:rPr>
              <w:t>其中</w:t>
            </w:r>
            <w:r>
              <w:rPr>
                <w:rFonts w:hint="eastAsia"/>
              </w:rPr>
              <w:t>经除尘设备处理后，粉尘被收集得到固废粉煤灰</w:t>
            </w:r>
            <w:r>
              <w:rPr>
                <w:rFonts w:hint="eastAsia"/>
                <w:lang w:eastAsia="zh-CN"/>
              </w:rPr>
              <w:t>；</w:t>
            </w:r>
            <w:r>
              <w:rPr>
                <w:rFonts w:hint="eastAsia"/>
                <w:lang w:val="en-US" w:eastAsia="zh-CN"/>
              </w:rPr>
              <w:t>脱硫吸收塔塔底产生的石膏浆液经旋流器和脱水机处理后得到脱硫石膏。</w:t>
            </w:r>
          </w:p>
          <w:p w14:paraId="6CFFD3E9">
            <w:pPr>
              <w:keepNext w:val="0"/>
              <w:keepLines w:val="0"/>
              <w:widowControl/>
              <w:suppressLineNumbers w:val="0"/>
              <w:ind w:firstLine="0"/>
              <w:jc w:val="left"/>
              <w:rPr>
                <w:rFonts w:hint="eastAsia"/>
                <w:lang w:val="en-US" w:eastAsia="zh-CN"/>
              </w:rPr>
            </w:pPr>
            <w:r>
              <w:rPr>
                <w:rFonts w:hint="eastAsia"/>
                <w:lang w:val="en-US" w:eastAsia="zh-CN"/>
              </w:rPr>
              <w:t>本项目主要是对现有粉煤灰进行分级，分离提取得到满足国家标准《</w:t>
            </w:r>
            <w:r>
              <w:rPr>
                <w:rFonts w:hint="eastAsia"/>
              </w:rPr>
              <w:t>用于水泥和混凝土中的粉煤灰</w:t>
            </w:r>
            <w:r>
              <w:rPr>
                <w:rFonts w:hint="eastAsia"/>
                <w:lang w:eastAsia="zh-CN"/>
              </w:rPr>
              <w:t>》（</w:t>
            </w:r>
            <w:r>
              <w:rPr>
                <w:rFonts w:hint="eastAsia"/>
              </w:rPr>
              <w:t>GB/T 1596-2017</w:t>
            </w:r>
            <w:r>
              <w:rPr>
                <w:rFonts w:hint="eastAsia"/>
                <w:lang w:eastAsia="zh-CN"/>
              </w:rPr>
              <w:t>）</w:t>
            </w:r>
            <w:r>
              <w:rPr>
                <w:rFonts w:hint="eastAsia"/>
                <w:lang w:val="en-US" w:eastAsia="zh-CN"/>
              </w:rPr>
              <w:t>要求的I、II和III级三个等级要求的粉煤灰，按不同品质要求作为水泥和混凝土生产的原料。</w:t>
            </w:r>
          </w:p>
          <w:p w14:paraId="7394DC93">
            <w:pPr>
              <w:keepNext w:val="0"/>
              <w:keepLines w:val="0"/>
              <w:widowControl/>
              <w:suppressLineNumbers w:val="0"/>
              <w:ind w:firstLine="0"/>
              <w:jc w:val="left"/>
              <w:rPr>
                <w:rFonts w:hint="default"/>
                <w:lang w:val="en-US"/>
              </w:rPr>
            </w:pPr>
            <w:r>
              <w:rPr>
                <w:rFonts w:hint="eastAsia"/>
                <w:lang w:val="en-US" w:eastAsia="zh-CN"/>
              </w:rPr>
              <w:t>根据《固体废物分类与代码目录》，粉煤灰属于</w:t>
            </w:r>
            <w:r>
              <w:rPr>
                <w:rFonts w:hint="eastAsia"/>
              </w:rPr>
              <w:t>SW02</w:t>
            </w:r>
            <w:r>
              <w:rPr>
                <w:rFonts w:hint="eastAsia"/>
                <w:lang w:val="en-US" w:eastAsia="zh-CN"/>
              </w:rPr>
              <w:t xml:space="preserve">类中的 </w:t>
            </w:r>
            <w:r>
              <w:rPr>
                <w:rFonts w:hint="eastAsia" w:ascii="Times New Roman" w:hAnsi="Times New Roman" w:eastAsia="宋体" w:cs="Times New Roman"/>
                <w:kern w:val="0"/>
                <w:sz w:val="24"/>
                <w:szCs w:val="24"/>
                <w:lang w:val="en-US" w:eastAsia="zh-CN" w:bidi="ar"/>
              </w:rPr>
              <w:t>900-001-S02 类</w:t>
            </w:r>
            <w:r>
              <w:rPr>
                <w:rFonts w:hint="eastAsia"/>
                <w:lang w:val="en-US" w:eastAsia="zh-CN"/>
              </w:rPr>
              <w:t>工业固体废物。同时根据《固体废物鉴别标准 通则》（GB34330-2025）5.2条及</w:t>
            </w:r>
            <w:r>
              <w:rPr>
                <w:rFonts w:hint="eastAsia"/>
              </w:rPr>
              <w:t>附录A.3a</w:t>
            </w:r>
            <w:r>
              <w:rPr>
                <w:rFonts w:hint="eastAsia"/>
                <w:lang w:val="en-US" w:eastAsia="zh-CN"/>
              </w:rPr>
              <w:t>，</w:t>
            </w:r>
            <w:r>
              <w:rPr>
                <w:rFonts w:hint="eastAsia" w:ascii="Times New Roman" w:hAnsi="Times New Roman" w:eastAsia="宋体" w:cs="Times New Roman"/>
                <w:kern w:val="0"/>
                <w:sz w:val="24"/>
                <w:szCs w:val="24"/>
                <w:lang w:val="en-US" w:eastAsia="zh-CN" w:bidi="ar"/>
              </w:rPr>
              <w:t>本项目使用的粉煤灰属于烟气和废气净化产生的残余产物，属于固体废物</w:t>
            </w:r>
            <w:r>
              <w:rPr>
                <w:rFonts w:hint="eastAsia" w:cs="Times New Roman"/>
                <w:kern w:val="0"/>
                <w:sz w:val="24"/>
                <w:szCs w:val="24"/>
                <w:lang w:val="en-US" w:eastAsia="zh-CN" w:bidi="ar"/>
              </w:rPr>
              <w:t>。本项目分级加工后的物料虽然可作为</w:t>
            </w:r>
            <w:r>
              <w:rPr>
                <w:rFonts w:hint="eastAsia"/>
                <w:lang w:val="en-US" w:eastAsia="zh-CN"/>
              </w:rPr>
              <w:t>水泥和混凝土生产的原料，但不改变其固废的属性</w:t>
            </w:r>
            <w:r>
              <w:rPr>
                <w:rFonts w:hint="eastAsia" w:ascii="Times New Roman" w:hAnsi="Times New Roman" w:eastAsia="宋体" w:cs="Times New Roman"/>
                <w:kern w:val="0"/>
                <w:sz w:val="24"/>
                <w:szCs w:val="24"/>
                <w:lang w:val="en-US" w:eastAsia="zh-CN" w:bidi="ar"/>
              </w:rPr>
              <w:t>。</w:t>
            </w:r>
          </w:p>
          <w:p w14:paraId="055D2B72">
            <w:pPr>
              <w:ind w:firstLine="480"/>
            </w:pPr>
            <w:r>
              <w:rPr>
                <w:rFonts w:hint="eastAsia"/>
              </w:rPr>
              <w:t>本项目</w:t>
            </w:r>
            <w:r>
              <w:rPr>
                <w:rFonts w:hint="eastAsia"/>
                <w:lang w:val="en-US" w:eastAsia="zh-CN"/>
              </w:rPr>
              <w:t>生产规模</w:t>
            </w:r>
            <w:r>
              <w:t>见下表：</w:t>
            </w:r>
          </w:p>
          <w:p w14:paraId="625876CC">
            <w:pPr>
              <w:widowControl w:val="0"/>
              <w:numPr>
                <w:ilvl w:val="0"/>
                <w:numId w:val="10"/>
              </w:numPr>
              <w:spacing w:line="240" w:lineRule="auto"/>
              <w:ind w:firstLineChars="0"/>
              <w:jc w:val="center"/>
              <w:rPr>
                <w:b/>
                <w:bCs/>
              </w:rPr>
            </w:pPr>
            <w:r>
              <w:rPr>
                <w:rFonts w:hint="eastAsia"/>
                <w:b/>
                <w:bCs/>
                <w:lang w:val="en-US" w:eastAsia="zh-CN"/>
              </w:rPr>
              <w:t>项目生产规模</w:t>
            </w:r>
            <w:r>
              <w:rPr>
                <w:rFonts w:hint="eastAsia"/>
                <w:b/>
                <w:bCs/>
              </w:rPr>
              <w:t>一览表</w:t>
            </w:r>
          </w:p>
          <w:tbl>
            <w:tblPr>
              <w:tblStyle w:val="31"/>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75"/>
              <w:gridCol w:w="1249"/>
              <w:gridCol w:w="1409"/>
              <w:gridCol w:w="1201"/>
              <w:gridCol w:w="1514"/>
              <w:gridCol w:w="1763"/>
            </w:tblGrid>
            <w:tr w14:paraId="40E077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07" w:type="pct"/>
                  <w:tcBorders>
                    <w:tl2br w:val="nil"/>
                    <w:tr2bl w:val="nil"/>
                  </w:tcBorders>
                  <w:vAlign w:val="center"/>
                </w:tcPr>
                <w:p w14:paraId="76D26DC3">
                  <w:pPr>
                    <w:spacing w:line="240" w:lineRule="auto"/>
                    <w:ind w:firstLine="0" w:firstLineChars="0"/>
                    <w:jc w:val="center"/>
                    <w:textAlignment w:val="baseline"/>
                    <w:rPr>
                      <w:b/>
                      <w:bCs/>
                      <w:sz w:val="21"/>
                      <w:szCs w:val="21"/>
                    </w:rPr>
                  </w:pPr>
                  <w:r>
                    <w:rPr>
                      <w:rFonts w:hint="eastAsia"/>
                      <w:b/>
                      <w:bCs/>
                      <w:sz w:val="21"/>
                      <w:szCs w:val="21"/>
                    </w:rPr>
                    <w:t>产品名称</w:t>
                  </w:r>
                </w:p>
              </w:tc>
              <w:tc>
                <w:tcPr>
                  <w:tcW w:w="751" w:type="pct"/>
                  <w:tcBorders>
                    <w:tl2br w:val="nil"/>
                    <w:tr2bl w:val="nil"/>
                  </w:tcBorders>
                  <w:vAlign w:val="center"/>
                </w:tcPr>
                <w:p w14:paraId="01C9C323">
                  <w:pPr>
                    <w:spacing w:line="240" w:lineRule="auto"/>
                    <w:ind w:firstLine="0" w:firstLineChars="0"/>
                    <w:jc w:val="center"/>
                    <w:textAlignment w:val="baseline"/>
                    <w:rPr>
                      <w:b/>
                      <w:bCs/>
                      <w:sz w:val="21"/>
                      <w:szCs w:val="21"/>
                    </w:rPr>
                  </w:pPr>
                  <w:r>
                    <w:rPr>
                      <w:rFonts w:hint="eastAsia"/>
                      <w:b/>
                      <w:bCs/>
                      <w:sz w:val="21"/>
                      <w:szCs w:val="21"/>
                    </w:rPr>
                    <w:t>设计产能</w:t>
                  </w:r>
                </w:p>
              </w:tc>
              <w:tc>
                <w:tcPr>
                  <w:tcW w:w="847" w:type="pct"/>
                  <w:tcBorders>
                    <w:tl2br w:val="nil"/>
                    <w:tr2bl w:val="nil"/>
                  </w:tcBorders>
                  <w:vAlign w:val="center"/>
                </w:tcPr>
                <w:p w14:paraId="344FBB68">
                  <w:pPr>
                    <w:spacing w:line="240" w:lineRule="auto"/>
                    <w:ind w:firstLine="0" w:firstLineChars="0"/>
                    <w:jc w:val="center"/>
                    <w:textAlignment w:val="baseline"/>
                    <w:rPr>
                      <w:b/>
                      <w:bCs/>
                      <w:sz w:val="21"/>
                      <w:szCs w:val="21"/>
                    </w:rPr>
                  </w:pPr>
                  <w:r>
                    <w:rPr>
                      <w:rFonts w:hint="eastAsia"/>
                      <w:b/>
                      <w:bCs/>
                      <w:sz w:val="21"/>
                      <w:szCs w:val="21"/>
                    </w:rPr>
                    <w:t>年工作时间</w:t>
                  </w:r>
                </w:p>
              </w:tc>
              <w:tc>
                <w:tcPr>
                  <w:tcW w:w="722" w:type="pct"/>
                  <w:tcBorders>
                    <w:tl2br w:val="nil"/>
                    <w:tr2bl w:val="nil"/>
                  </w:tcBorders>
                  <w:vAlign w:val="center"/>
                </w:tcPr>
                <w:p w14:paraId="71D54645">
                  <w:pPr>
                    <w:spacing w:line="240" w:lineRule="auto"/>
                    <w:ind w:firstLine="0" w:firstLineChars="0"/>
                    <w:jc w:val="center"/>
                    <w:textAlignment w:val="baseline"/>
                    <w:rPr>
                      <w:b/>
                      <w:bCs/>
                      <w:sz w:val="21"/>
                      <w:szCs w:val="21"/>
                    </w:rPr>
                  </w:pPr>
                  <w:r>
                    <w:rPr>
                      <w:rFonts w:hint="eastAsia"/>
                      <w:b/>
                      <w:bCs/>
                      <w:sz w:val="21"/>
                      <w:szCs w:val="21"/>
                    </w:rPr>
                    <w:t>储存形式</w:t>
                  </w:r>
                </w:p>
              </w:tc>
              <w:tc>
                <w:tcPr>
                  <w:tcW w:w="910" w:type="pct"/>
                  <w:tcBorders>
                    <w:tl2br w:val="nil"/>
                    <w:tr2bl w:val="nil"/>
                  </w:tcBorders>
                  <w:vAlign w:val="center"/>
                </w:tcPr>
                <w:p w14:paraId="1DF5AC78">
                  <w:pPr>
                    <w:spacing w:line="240" w:lineRule="auto"/>
                    <w:ind w:firstLine="0" w:firstLineChars="0"/>
                    <w:jc w:val="center"/>
                    <w:textAlignment w:val="baseline"/>
                    <w:rPr>
                      <w:b/>
                      <w:bCs/>
                      <w:sz w:val="21"/>
                      <w:szCs w:val="21"/>
                      <w:highlight w:val="none"/>
                    </w:rPr>
                  </w:pPr>
                  <w:r>
                    <w:rPr>
                      <w:rFonts w:hint="eastAsia"/>
                      <w:b/>
                      <w:bCs/>
                      <w:sz w:val="21"/>
                      <w:szCs w:val="21"/>
                      <w:highlight w:val="none"/>
                    </w:rPr>
                    <w:t>最大储存量/t</w:t>
                  </w:r>
                </w:p>
              </w:tc>
              <w:tc>
                <w:tcPr>
                  <w:tcW w:w="1060" w:type="pct"/>
                  <w:tcBorders>
                    <w:tl2br w:val="nil"/>
                    <w:tr2bl w:val="nil"/>
                  </w:tcBorders>
                  <w:vAlign w:val="center"/>
                </w:tcPr>
                <w:p w14:paraId="74E6448B">
                  <w:pPr>
                    <w:spacing w:line="240" w:lineRule="auto"/>
                    <w:ind w:firstLine="0" w:firstLineChars="0"/>
                    <w:jc w:val="center"/>
                    <w:textAlignment w:val="baseline"/>
                    <w:rPr>
                      <w:b/>
                      <w:bCs/>
                      <w:sz w:val="21"/>
                      <w:szCs w:val="21"/>
                      <w:highlight w:val="none"/>
                    </w:rPr>
                  </w:pPr>
                  <w:r>
                    <w:rPr>
                      <w:b/>
                      <w:bCs/>
                      <w:sz w:val="21"/>
                      <w:szCs w:val="21"/>
                      <w:highlight w:val="none"/>
                    </w:rPr>
                    <w:t>备注</w:t>
                  </w:r>
                </w:p>
              </w:tc>
            </w:tr>
            <w:tr w14:paraId="09BE40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07" w:type="pct"/>
                  <w:tcBorders>
                    <w:tl2br w:val="nil"/>
                    <w:tr2bl w:val="nil"/>
                  </w:tcBorders>
                  <w:vAlign w:val="center"/>
                </w:tcPr>
                <w:p w14:paraId="7E4B4AFA">
                  <w:pPr>
                    <w:spacing w:line="240" w:lineRule="auto"/>
                    <w:ind w:firstLine="0" w:firstLineChars="0"/>
                    <w:jc w:val="center"/>
                    <w:rPr>
                      <w:rFonts w:hint="default" w:eastAsia="宋体"/>
                      <w:sz w:val="21"/>
                      <w:szCs w:val="21"/>
                      <w:lang w:val="en-US" w:eastAsia="zh-CN"/>
                    </w:rPr>
                  </w:pPr>
                  <w:r>
                    <w:rPr>
                      <w:rFonts w:hint="eastAsia"/>
                      <w:sz w:val="21"/>
                      <w:szCs w:val="21"/>
                      <w:lang w:val="en-US" w:eastAsia="zh-CN"/>
                    </w:rPr>
                    <w:t>F类</w:t>
                  </w:r>
                  <w:r>
                    <w:rPr>
                      <w:rFonts w:hint="default" w:ascii="Times New Roman" w:hAnsi="Times New Roman" w:cs="Times New Roman"/>
                      <w:sz w:val="21"/>
                      <w:szCs w:val="21"/>
                      <w:lang w:val="en-US" w:eastAsia="zh-CN"/>
                    </w:rPr>
                    <w:t>Ⅲ</w:t>
                  </w:r>
                  <w:r>
                    <w:rPr>
                      <w:rFonts w:hint="eastAsia" w:ascii="Times New Roman" w:hAnsi="Times New Roman" w:cs="Times New Roman"/>
                      <w:sz w:val="21"/>
                      <w:szCs w:val="21"/>
                      <w:lang w:val="en-US" w:eastAsia="zh-CN"/>
                    </w:rPr>
                    <w:t>级</w:t>
                  </w:r>
                  <w:r>
                    <w:rPr>
                      <w:rFonts w:hint="eastAsia"/>
                      <w:sz w:val="21"/>
                      <w:szCs w:val="21"/>
                      <w:lang w:val="en-US" w:eastAsia="zh-CN"/>
                    </w:rPr>
                    <w:t>粉煤灰</w:t>
                  </w:r>
                </w:p>
              </w:tc>
              <w:tc>
                <w:tcPr>
                  <w:tcW w:w="751" w:type="pct"/>
                  <w:tcBorders>
                    <w:tl2br w:val="nil"/>
                    <w:tr2bl w:val="nil"/>
                  </w:tcBorders>
                  <w:vAlign w:val="center"/>
                </w:tcPr>
                <w:p w14:paraId="298867A3">
                  <w:pPr>
                    <w:spacing w:line="240" w:lineRule="auto"/>
                    <w:ind w:firstLine="0" w:firstLineChars="0"/>
                    <w:jc w:val="center"/>
                    <w:rPr>
                      <w:sz w:val="21"/>
                      <w:szCs w:val="21"/>
                    </w:rPr>
                  </w:pPr>
                  <w:r>
                    <w:rPr>
                      <w:rFonts w:hint="eastAsia"/>
                      <w:bCs/>
                      <w:sz w:val="21"/>
                      <w:szCs w:val="21"/>
                      <w:lang w:val="en-US" w:eastAsia="zh-CN"/>
                    </w:rPr>
                    <w:t>27万</w:t>
                  </w:r>
                  <w:r>
                    <w:rPr>
                      <w:rFonts w:hint="eastAsia"/>
                      <w:sz w:val="21"/>
                      <w:szCs w:val="21"/>
                    </w:rPr>
                    <w:t>t/a</w:t>
                  </w:r>
                </w:p>
              </w:tc>
              <w:tc>
                <w:tcPr>
                  <w:tcW w:w="847" w:type="pct"/>
                  <w:tcBorders>
                    <w:tl2br w:val="nil"/>
                    <w:tr2bl w:val="nil"/>
                  </w:tcBorders>
                  <w:vAlign w:val="center"/>
                </w:tcPr>
                <w:p w14:paraId="70FC93C8">
                  <w:pPr>
                    <w:spacing w:line="240" w:lineRule="auto"/>
                    <w:ind w:firstLine="0" w:firstLineChars="0"/>
                    <w:jc w:val="center"/>
                    <w:rPr>
                      <w:sz w:val="21"/>
                      <w:szCs w:val="21"/>
                    </w:rPr>
                  </w:pPr>
                  <w:r>
                    <w:rPr>
                      <w:rFonts w:hint="eastAsia"/>
                      <w:sz w:val="21"/>
                      <w:szCs w:val="21"/>
                      <w:lang w:val="en-US" w:eastAsia="zh-CN"/>
                    </w:rPr>
                    <w:t>8760</w:t>
                  </w:r>
                  <w:r>
                    <w:rPr>
                      <w:rFonts w:hint="eastAsia"/>
                      <w:sz w:val="21"/>
                      <w:szCs w:val="21"/>
                    </w:rPr>
                    <w:t>h</w:t>
                  </w:r>
                </w:p>
              </w:tc>
              <w:tc>
                <w:tcPr>
                  <w:tcW w:w="722" w:type="pct"/>
                  <w:tcBorders>
                    <w:tl2br w:val="nil"/>
                    <w:tr2bl w:val="nil"/>
                  </w:tcBorders>
                  <w:vAlign w:val="center"/>
                </w:tcPr>
                <w:p w14:paraId="24BE4902">
                  <w:pPr>
                    <w:spacing w:line="240" w:lineRule="auto"/>
                    <w:ind w:firstLine="0" w:firstLineChars="0"/>
                    <w:jc w:val="center"/>
                    <w:rPr>
                      <w:rFonts w:hint="default" w:eastAsia="宋体"/>
                      <w:sz w:val="21"/>
                      <w:szCs w:val="21"/>
                      <w:lang w:val="en-US" w:eastAsia="zh-CN"/>
                    </w:rPr>
                  </w:pPr>
                  <w:r>
                    <w:rPr>
                      <w:rFonts w:hint="eastAsia"/>
                      <w:sz w:val="21"/>
                      <w:szCs w:val="21"/>
                      <w:lang w:val="en-US" w:eastAsia="zh-CN"/>
                    </w:rPr>
                    <w:t>筒仓储存</w:t>
                  </w:r>
                </w:p>
              </w:tc>
              <w:tc>
                <w:tcPr>
                  <w:tcW w:w="910" w:type="pct"/>
                  <w:tcBorders>
                    <w:tl2br w:val="nil"/>
                    <w:tr2bl w:val="nil"/>
                  </w:tcBorders>
                  <w:vAlign w:val="center"/>
                </w:tcPr>
                <w:p w14:paraId="33039430">
                  <w:pPr>
                    <w:spacing w:line="240" w:lineRule="auto"/>
                    <w:ind w:firstLine="0" w:firstLineChars="0"/>
                    <w:jc w:val="center"/>
                    <w:rPr>
                      <w:rFonts w:hint="default" w:eastAsia="宋体"/>
                      <w:sz w:val="21"/>
                      <w:szCs w:val="21"/>
                      <w:highlight w:val="none"/>
                      <w:lang w:val="en-US" w:eastAsia="zh-CN"/>
                    </w:rPr>
                  </w:pPr>
                  <w:r>
                    <w:rPr>
                      <w:rFonts w:hint="eastAsia"/>
                      <w:sz w:val="21"/>
                      <w:szCs w:val="21"/>
                      <w:highlight w:val="none"/>
                      <w:lang w:val="en-US" w:eastAsia="zh-CN"/>
                    </w:rPr>
                    <w:t>3812.5</w:t>
                  </w:r>
                </w:p>
              </w:tc>
              <w:tc>
                <w:tcPr>
                  <w:tcW w:w="1060" w:type="pct"/>
                  <w:tcBorders>
                    <w:tl2br w:val="nil"/>
                    <w:tr2bl w:val="nil"/>
                  </w:tcBorders>
                  <w:vAlign w:val="center"/>
                </w:tcPr>
                <w:p w14:paraId="2B58D3B3">
                  <w:pPr>
                    <w:spacing w:line="240" w:lineRule="auto"/>
                    <w:ind w:firstLine="0" w:firstLineChars="0"/>
                    <w:jc w:val="center"/>
                    <w:rPr>
                      <w:rFonts w:hint="default" w:eastAsia="宋体"/>
                      <w:sz w:val="21"/>
                      <w:szCs w:val="21"/>
                      <w:highlight w:val="none"/>
                      <w:lang w:val="en-US" w:eastAsia="zh-CN"/>
                    </w:rPr>
                  </w:pPr>
                  <w:r>
                    <w:rPr>
                      <w:rFonts w:hint="eastAsia"/>
                      <w:sz w:val="21"/>
                      <w:szCs w:val="21"/>
                      <w:highlight w:val="none"/>
                      <w:lang w:val="en-US" w:eastAsia="zh-CN"/>
                    </w:rPr>
                    <w:t>可用于路基填充、矿山回填</w:t>
                  </w:r>
                </w:p>
              </w:tc>
            </w:tr>
            <w:tr w14:paraId="64A356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07" w:type="pct"/>
                  <w:tcBorders>
                    <w:tl2br w:val="nil"/>
                    <w:tr2bl w:val="nil"/>
                  </w:tcBorders>
                  <w:vAlign w:val="center"/>
                </w:tcPr>
                <w:p w14:paraId="489632D6">
                  <w:pPr>
                    <w:spacing w:line="240" w:lineRule="auto"/>
                    <w:ind w:firstLine="0" w:firstLineChars="0"/>
                    <w:jc w:val="center"/>
                    <w:rPr>
                      <w:rFonts w:hint="default"/>
                      <w:sz w:val="21"/>
                      <w:szCs w:val="21"/>
                      <w:lang w:val="en-US" w:eastAsia="zh-CN"/>
                    </w:rPr>
                  </w:pPr>
                  <w:r>
                    <w:rPr>
                      <w:rFonts w:hint="eastAsia"/>
                      <w:sz w:val="21"/>
                      <w:szCs w:val="21"/>
                      <w:lang w:val="en-US" w:eastAsia="zh-CN"/>
                    </w:rPr>
                    <w:t>F类</w:t>
                  </w:r>
                  <w:r>
                    <w:rPr>
                      <w:rFonts w:hint="default" w:ascii="Times New Roman" w:hAnsi="Times New Roman" w:cs="Times New Roman"/>
                      <w:sz w:val="21"/>
                      <w:szCs w:val="21"/>
                      <w:lang w:val="en-US" w:eastAsia="zh-CN"/>
                    </w:rPr>
                    <w:t>Ⅰ、Ⅱ</w:t>
                  </w:r>
                  <w:r>
                    <w:rPr>
                      <w:rFonts w:hint="eastAsia"/>
                      <w:sz w:val="21"/>
                      <w:szCs w:val="21"/>
                      <w:lang w:val="en-US" w:eastAsia="zh-CN"/>
                    </w:rPr>
                    <w:t>级粉煤灰</w:t>
                  </w:r>
                </w:p>
              </w:tc>
              <w:tc>
                <w:tcPr>
                  <w:tcW w:w="751" w:type="pct"/>
                  <w:tcBorders>
                    <w:tl2br w:val="nil"/>
                    <w:tr2bl w:val="nil"/>
                  </w:tcBorders>
                  <w:vAlign w:val="center"/>
                </w:tcPr>
                <w:p w14:paraId="4889B4FC">
                  <w:pPr>
                    <w:spacing w:line="240" w:lineRule="auto"/>
                    <w:ind w:firstLine="0" w:firstLineChars="0"/>
                    <w:jc w:val="center"/>
                    <w:rPr>
                      <w:rFonts w:hint="default"/>
                      <w:bCs/>
                      <w:sz w:val="21"/>
                      <w:szCs w:val="21"/>
                      <w:lang w:val="en-US" w:eastAsia="zh-CN"/>
                    </w:rPr>
                  </w:pPr>
                  <w:r>
                    <w:rPr>
                      <w:rFonts w:hint="eastAsia"/>
                      <w:bCs/>
                      <w:sz w:val="21"/>
                      <w:szCs w:val="21"/>
                      <w:lang w:val="en-US" w:eastAsia="zh-CN"/>
                    </w:rPr>
                    <w:t>63万t/a</w:t>
                  </w:r>
                </w:p>
              </w:tc>
              <w:tc>
                <w:tcPr>
                  <w:tcW w:w="847" w:type="pct"/>
                  <w:tcBorders>
                    <w:tl2br w:val="nil"/>
                    <w:tr2bl w:val="nil"/>
                  </w:tcBorders>
                  <w:vAlign w:val="center"/>
                </w:tcPr>
                <w:p w14:paraId="2A7D969C">
                  <w:pPr>
                    <w:spacing w:line="240" w:lineRule="auto"/>
                    <w:ind w:firstLine="0" w:firstLineChars="0"/>
                    <w:jc w:val="center"/>
                    <w:rPr>
                      <w:rFonts w:hint="eastAsia"/>
                      <w:sz w:val="21"/>
                      <w:szCs w:val="21"/>
                      <w:lang w:val="en-US" w:eastAsia="zh-CN"/>
                    </w:rPr>
                  </w:pPr>
                  <w:r>
                    <w:rPr>
                      <w:rFonts w:hint="eastAsia"/>
                      <w:sz w:val="21"/>
                      <w:szCs w:val="21"/>
                      <w:lang w:val="en-US" w:eastAsia="zh-CN"/>
                    </w:rPr>
                    <w:t>8760</w:t>
                  </w:r>
                  <w:r>
                    <w:rPr>
                      <w:rFonts w:hint="eastAsia"/>
                      <w:sz w:val="21"/>
                      <w:szCs w:val="21"/>
                    </w:rPr>
                    <w:t>h</w:t>
                  </w:r>
                </w:p>
              </w:tc>
              <w:tc>
                <w:tcPr>
                  <w:tcW w:w="722" w:type="pct"/>
                  <w:tcBorders>
                    <w:tl2br w:val="nil"/>
                    <w:tr2bl w:val="nil"/>
                  </w:tcBorders>
                  <w:vAlign w:val="center"/>
                </w:tcPr>
                <w:p w14:paraId="44E8F5F8">
                  <w:pPr>
                    <w:spacing w:line="240" w:lineRule="auto"/>
                    <w:ind w:firstLine="0" w:firstLineChars="0"/>
                    <w:jc w:val="center"/>
                    <w:rPr>
                      <w:rFonts w:hint="default"/>
                      <w:sz w:val="21"/>
                      <w:szCs w:val="21"/>
                      <w:lang w:val="en-US" w:eastAsia="zh-CN"/>
                    </w:rPr>
                  </w:pPr>
                  <w:r>
                    <w:rPr>
                      <w:rFonts w:hint="eastAsia"/>
                      <w:sz w:val="21"/>
                      <w:szCs w:val="21"/>
                      <w:lang w:val="en-US" w:eastAsia="zh-CN"/>
                    </w:rPr>
                    <w:t>筒仓储存</w:t>
                  </w:r>
                </w:p>
              </w:tc>
              <w:tc>
                <w:tcPr>
                  <w:tcW w:w="910" w:type="pct"/>
                  <w:tcBorders>
                    <w:tl2br w:val="nil"/>
                    <w:tr2bl w:val="nil"/>
                  </w:tcBorders>
                  <w:vAlign w:val="center"/>
                </w:tcPr>
                <w:p w14:paraId="454A8437">
                  <w:pPr>
                    <w:spacing w:line="240" w:lineRule="auto"/>
                    <w:ind w:firstLine="0" w:firstLineChars="0"/>
                    <w:jc w:val="center"/>
                    <w:rPr>
                      <w:rFonts w:hint="default" w:eastAsia="宋体"/>
                      <w:sz w:val="21"/>
                      <w:szCs w:val="21"/>
                      <w:highlight w:val="none"/>
                      <w:lang w:val="en-US" w:eastAsia="zh-CN"/>
                    </w:rPr>
                  </w:pPr>
                  <w:r>
                    <w:rPr>
                      <w:rFonts w:hint="eastAsia"/>
                      <w:sz w:val="21"/>
                      <w:szCs w:val="21"/>
                      <w:highlight w:val="none"/>
                      <w:lang w:val="en-US" w:eastAsia="zh-CN"/>
                    </w:rPr>
                    <w:t>5812.5</w:t>
                  </w:r>
                </w:p>
              </w:tc>
              <w:tc>
                <w:tcPr>
                  <w:tcW w:w="1060" w:type="pct"/>
                  <w:tcBorders>
                    <w:tl2br w:val="nil"/>
                    <w:tr2bl w:val="nil"/>
                  </w:tcBorders>
                  <w:vAlign w:val="center"/>
                </w:tcPr>
                <w:p w14:paraId="72CFA99C">
                  <w:pPr>
                    <w:spacing w:line="240" w:lineRule="auto"/>
                    <w:ind w:firstLine="0" w:firstLineChars="0"/>
                    <w:jc w:val="both"/>
                    <w:rPr>
                      <w:rFonts w:hint="default"/>
                      <w:sz w:val="21"/>
                      <w:szCs w:val="21"/>
                      <w:highlight w:val="none"/>
                      <w:lang w:val="en-US" w:eastAsia="zh-CN"/>
                    </w:rPr>
                  </w:pPr>
                  <w:r>
                    <w:rPr>
                      <w:rFonts w:hint="default" w:ascii="Times New Roman" w:hAnsi="Times New Roman" w:cs="Times New Roman"/>
                      <w:sz w:val="21"/>
                      <w:szCs w:val="21"/>
                      <w:highlight w:val="none"/>
                      <w:lang w:val="en-US" w:eastAsia="zh-CN"/>
                    </w:rPr>
                    <w:t>Ⅰ级灰为配制高性能混凝土的核心原料，用于高铁、水利、高标号桥梁等；Ⅱ级灰用于普通商品混凝土、民用建筑、市政道路等</w:t>
                  </w:r>
                </w:p>
              </w:tc>
            </w:tr>
            <w:tr w14:paraId="000DB4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707" w:type="pct"/>
                  <w:tcBorders>
                    <w:tl2br w:val="nil"/>
                    <w:tr2bl w:val="nil"/>
                  </w:tcBorders>
                  <w:vAlign w:val="center"/>
                </w:tcPr>
                <w:p w14:paraId="6345A4DA">
                  <w:pPr>
                    <w:spacing w:line="240" w:lineRule="auto"/>
                    <w:ind w:firstLine="0" w:firstLineChars="0"/>
                    <w:jc w:val="center"/>
                    <w:rPr>
                      <w:rFonts w:hint="default"/>
                      <w:sz w:val="21"/>
                      <w:szCs w:val="21"/>
                      <w:highlight w:val="none"/>
                      <w:lang w:val="en-US" w:eastAsia="zh-CN"/>
                    </w:rPr>
                  </w:pPr>
                  <w:r>
                    <w:rPr>
                      <w:rFonts w:hint="eastAsia"/>
                      <w:sz w:val="21"/>
                      <w:szCs w:val="21"/>
                      <w:highlight w:val="none"/>
                      <w:lang w:val="en-US" w:eastAsia="zh-CN"/>
                    </w:rPr>
                    <w:t>脱硫石膏</w:t>
                  </w:r>
                </w:p>
              </w:tc>
              <w:tc>
                <w:tcPr>
                  <w:tcW w:w="751" w:type="pct"/>
                  <w:tcBorders>
                    <w:tl2br w:val="nil"/>
                    <w:tr2bl w:val="nil"/>
                  </w:tcBorders>
                  <w:vAlign w:val="center"/>
                </w:tcPr>
                <w:p w14:paraId="50DD6722">
                  <w:pPr>
                    <w:spacing w:line="240" w:lineRule="auto"/>
                    <w:ind w:firstLine="0" w:firstLineChars="0"/>
                    <w:jc w:val="center"/>
                    <w:rPr>
                      <w:rFonts w:hint="default"/>
                      <w:bCs/>
                      <w:sz w:val="21"/>
                      <w:szCs w:val="21"/>
                      <w:highlight w:val="none"/>
                      <w:lang w:val="en-US" w:eastAsia="zh-CN"/>
                    </w:rPr>
                  </w:pPr>
                  <w:r>
                    <w:rPr>
                      <w:rFonts w:hint="eastAsia"/>
                      <w:bCs/>
                      <w:sz w:val="21"/>
                      <w:szCs w:val="21"/>
                      <w:highlight w:val="none"/>
                      <w:lang w:val="en-US" w:eastAsia="zh-CN"/>
                    </w:rPr>
                    <w:t>30万</w:t>
                  </w:r>
                </w:p>
              </w:tc>
              <w:tc>
                <w:tcPr>
                  <w:tcW w:w="847" w:type="pct"/>
                  <w:tcBorders>
                    <w:tl2br w:val="nil"/>
                    <w:tr2bl w:val="nil"/>
                  </w:tcBorders>
                  <w:vAlign w:val="center"/>
                </w:tcPr>
                <w:p w14:paraId="42F4B891">
                  <w:pPr>
                    <w:spacing w:line="240" w:lineRule="auto"/>
                    <w:ind w:firstLine="0" w:firstLineChars="0"/>
                    <w:jc w:val="center"/>
                    <w:rPr>
                      <w:rFonts w:hint="default"/>
                      <w:sz w:val="21"/>
                      <w:szCs w:val="21"/>
                      <w:highlight w:val="none"/>
                      <w:lang w:val="en-US" w:eastAsia="zh-CN"/>
                    </w:rPr>
                  </w:pPr>
                  <w:r>
                    <w:rPr>
                      <w:rFonts w:hint="eastAsia"/>
                      <w:sz w:val="21"/>
                      <w:szCs w:val="21"/>
                      <w:highlight w:val="none"/>
                      <w:lang w:val="en-US" w:eastAsia="zh-CN"/>
                    </w:rPr>
                    <w:t>8760</w:t>
                  </w:r>
                </w:p>
              </w:tc>
              <w:tc>
                <w:tcPr>
                  <w:tcW w:w="722" w:type="pct"/>
                  <w:tcBorders>
                    <w:tl2br w:val="nil"/>
                    <w:tr2bl w:val="nil"/>
                  </w:tcBorders>
                  <w:vAlign w:val="center"/>
                </w:tcPr>
                <w:p w14:paraId="46A6B33F">
                  <w:pPr>
                    <w:spacing w:line="240" w:lineRule="auto"/>
                    <w:ind w:firstLine="0" w:firstLineChars="0"/>
                    <w:jc w:val="center"/>
                    <w:rPr>
                      <w:rFonts w:hint="default"/>
                      <w:sz w:val="21"/>
                      <w:szCs w:val="21"/>
                      <w:highlight w:val="none"/>
                      <w:lang w:val="en-US" w:eastAsia="zh-CN"/>
                    </w:rPr>
                  </w:pPr>
                  <w:r>
                    <w:rPr>
                      <w:rFonts w:hint="eastAsia"/>
                      <w:sz w:val="21"/>
                      <w:szCs w:val="21"/>
                      <w:highlight w:val="none"/>
                      <w:lang w:val="en-US" w:eastAsia="zh-CN"/>
                    </w:rPr>
                    <w:t>石膏仓库</w:t>
                  </w:r>
                </w:p>
              </w:tc>
              <w:tc>
                <w:tcPr>
                  <w:tcW w:w="910" w:type="pct"/>
                  <w:tcBorders>
                    <w:tl2br w:val="nil"/>
                    <w:tr2bl w:val="nil"/>
                  </w:tcBorders>
                  <w:vAlign w:val="center"/>
                </w:tcPr>
                <w:p w14:paraId="6F6117A2">
                  <w:pPr>
                    <w:spacing w:line="240" w:lineRule="auto"/>
                    <w:ind w:firstLine="0" w:firstLineChars="0"/>
                    <w:jc w:val="center"/>
                    <w:rPr>
                      <w:rFonts w:hint="default"/>
                      <w:sz w:val="21"/>
                      <w:szCs w:val="21"/>
                      <w:highlight w:val="none"/>
                      <w:lang w:val="en-US" w:eastAsia="zh-CN"/>
                    </w:rPr>
                  </w:pPr>
                  <w:r>
                    <w:rPr>
                      <w:rFonts w:hint="eastAsia"/>
                      <w:sz w:val="21"/>
                      <w:szCs w:val="21"/>
                      <w:highlight w:val="none"/>
                      <w:lang w:val="en-US" w:eastAsia="zh-CN"/>
                    </w:rPr>
                    <w:t>9800</w:t>
                  </w:r>
                </w:p>
              </w:tc>
              <w:tc>
                <w:tcPr>
                  <w:tcW w:w="1060" w:type="pct"/>
                  <w:tcBorders>
                    <w:tl2br w:val="nil"/>
                    <w:tr2bl w:val="nil"/>
                  </w:tcBorders>
                  <w:vAlign w:val="center"/>
                </w:tcPr>
                <w:p w14:paraId="5D613B96">
                  <w:pPr>
                    <w:spacing w:line="240" w:lineRule="auto"/>
                    <w:ind w:firstLine="0" w:firstLineChars="0"/>
                    <w:jc w:val="center"/>
                    <w:rPr>
                      <w:rFonts w:hint="default"/>
                      <w:sz w:val="21"/>
                      <w:szCs w:val="21"/>
                      <w:highlight w:val="none"/>
                      <w:lang w:val="en-US" w:eastAsia="zh-CN"/>
                    </w:rPr>
                  </w:pPr>
                  <w:r>
                    <w:rPr>
                      <w:rFonts w:hint="eastAsia"/>
                      <w:sz w:val="21"/>
                      <w:szCs w:val="21"/>
                      <w:highlight w:val="none"/>
                      <w:lang w:val="en-US" w:eastAsia="zh-CN"/>
                    </w:rPr>
                    <w:t>含水率约10%~15%</w:t>
                  </w:r>
                </w:p>
              </w:tc>
            </w:tr>
          </w:tbl>
          <w:p w14:paraId="5319C4A5">
            <w:pPr>
              <w:keepNext w:val="0"/>
              <w:keepLines w:val="0"/>
              <w:pageBreakBefore w:val="0"/>
              <w:widowControl/>
              <w:kinsoku/>
              <w:wordWrap/>
              <w:overflowPunct/>
              <w:topLinePunct w:val="0"/>
              <w:autoSpaceDE/>
              <w:autoSpaceDN/>
              <w:bidi w:val="0"/>
              <w:adjustRightInd/>
              <w:snapToGrid/>
              <w:spacing w:before="164" w:beforeLines="50"/>
              <w:ind w:firstLine="480"/>
              <w:textAlignment w:val="auto"/>
              <w:rPr>
                <w:rFonts w:hint="eastAsia" w:eastAsia="宋体"/>
                <w:highlight w:val="none"/>
                <w:lang w:val="en-US" w:eastAsia="zh-CN"/>
              </w:rPr>
            </w:pPr>
            <w:r>
              <w:rPr>
                <w:rFonts w:hint="eastAsia"/>
                <w:highlight w:val="none"/>
                <w:lang w:val="en-US" w:eastAsia="zh-CN"/>
              </w:rPr>
              <w:t>本项目粉煤灰和脱硫石膏后续利用按照</w:t>
            </w:r>
            <w:r>
              <w:rPr>
                <w:rFonts w:hint="eastAsia" w:ascii="Times New Roman" w:hAnsi="Times New Roman" w:eastAsia="宋体" w:cs="Times New Roman"/>
                <w:b w:val="0"/>
                <w:bCs w:val="0"/>
                <w:i w:val="0"/>
                <w:iCs w:val="0"/>
                <w:caps w:val="0"/>
                <w:spacing w:val="0"/>
                <w:sz w:val="24"/>
                <w:szCs w:val="24"/>
                <w:highlight w:val="none"/>
                <w:shd w:val="clear"/>
              </w:rPr>
              <w:t>中华人民共和国工业和信息化部公告2018年第26号</w:t>
            </w:r>
            <w:r>
              <w:rPr>
                <w:rFonts w:hint="eastAsia" w:ascii="Times New Roman" w:hAnsi="Times New Roman" w:eastAsia="宋体" w:cs="Times New Roman"/>
                <w:b w:val="0"/>
                <w:bCs w:val="0"/>
                <w:i w:val="0"/>
                <w:iCs w:val="0"/>
                <w:caps w:val="0"/>
                <w:spacing w:val="0"/>
                <w:sz w:val="24"/>
                <w:szCs w:val="24"/>
                <w:highlight w:val="none"/>
                <w:shd w:val="clear"/>
                <w:lang w:val="en-US" w:eastAsia="zh-CN"/>
              </w:rPr>
              <w:t>文件附件2</w:t>
            </w:r>
            <w:r>
              <w:rPr>
                <w:rFonts w:hint="eastAsia"/>
                <w:highlight w:val="none"/>
                <w:lang w:val="en-US" w:eastAsia="zh-CN"/>
              </w:rPr>
              <w:t>《国家工业固体废物资源综合利用产品目录》相关标准执行，其中粉煤灰超细灰执行</w:t>
            </w:r>
            <w:r>
              <w:rPr>
                <w:rFonts w:hint="eastAsia"/>
                <w:highlight w:val="none"/>
              </w:rPr>
              <w:t>《</w:t>
            </w:r>
            <w:r>
              <w:rPr>
                <w:rFonts w:hint="eastAsia"/>
                <w:highlight w:val="none"/>
                <w:lang w:val="en-US" w:eastAsia="zh-CN"/>
              </w:rPr>
              <w:t>用于水泥和混凝土中的粉煤灰</w:t>
            </w:r>
            <w:r>
              <w:rPr>
                <w:rFonts w:hint="eastAsia"/>
                <w:highlight w:val="none"/>
              </w:rPr>
              <w:t>》（GB/T1</w:t>
            </w:r>
            <w:r>
              <w:rPr>
                <w:rFonts w:hint="eastAsia"/>
                <w:highlight w:val="none"/>
                <w:lang w:val="en-US" w:eastAsia="zh-CN"/>
              </w:rPr>
              <w:t>596</w:t>
            </w:r>
            <w:r>
              <w:rPr>
                <w:rFonts w:hint="eastAsia"/>
                <w:highlight w:val="none"/>
              </w:rPr>
              <w:t>-20</w:t>
            </w:r>
            <w:r>
              <w:rPr>
                <w:rFonts w:hint="eastAsia"/>
                <w:highlight w:val="none"/>
                <w:lang w:val="en-US" w:eastAsia="zh-CN"/>
              </w:rPr>
              <w:t>17</w:t>
            </w:r>
            <w:r>
              <w:rPr>
                <w:rFonts w:hint="eastAsia"/>
                <w:highlight w:val="none"/>
              </w:rPr>
              <w:t>）</w:t>
            </w:r>
            <w:r>
              <w:rPr>
                <w:rFonts w:hint="eastAsia"/>
                <w:highlight w:val="none"/>
                <w:lang w:val="en-US" w:eastAsia="zh-CN"/>
              </w:rPr>
              <w:t>相关标准，脱硫石膏执行《建筑材料放射性核素限量》（GB6566）相关限值要求。</w:t>
            </w:r>
          </w:p>
          <w:p w14:paraId="62CA1E2B">
            <w:pPr>
              <w:keepNext w:val="0"/>
              <w:keepLines w:val="0"/>
              <w:pageBreakBefore w:val="0"/>
              <w:widowControl/>
              <w:kinsoku/>
              <w:wordWrap/>
              <w:overflowPunct/>
              <w:topLinePunct w:val="0"/>
              <w:autoSpaceDE/>
              <w:autoSpaceDN/>
              <w:bidi w:val="0"/>
              <w:adjustRightInd/>
              <w:snapToGrid/>
              <w:ind w:firstLine="480"/>
              <w:textAlignment w:val="auto"/>
              <w:rPr>
                <w:bCs/>
              </w:rPr>
            </w:pPr>
            <w:r>
              <w:rPr>
                <w:rFonts w:hint="eastAsia"/>
                <w:bCs/>
              </w:rPr>
              <w:t>本项目</w:t>
            </w:r>
            <w:r>
              <w:rPr>
                <w:rFonts w:hint="eastAsia"/>
                <w:bCs/>
                <w:lang w:val="en-US" w:eastAsia="zh-CN"/>
              </w:rPr>
              <w:t>产物执行</w:t>
            </w:r>
            <w:r>
              <w:rPr>
                <w:rFonts w:hint="eastAsia"/>
                <w:bCs/>
              </w:rPr>
              <w:t>标准指标要求见下表：</w:t>
            </w:r>
          </w:p>
          <w:p w14:paraId="7EF43BF2">
            <w:pPr>
              <w:widowControl w:val="0"/>
              <w:numPr>
                <w:ilvl w:val="0"/>
                <w:numId w:val="10"/>
              </w:numPr>
              <w:spacing w:line="240" w:lineRule="auto"/>
              <w:ind w:firstLineChars="0"/>
              <w:jc w:val="center"/>
              <w:rPr>
                <w:b/>
                <w:bCs/>
              </w:rPr>
            </w:pPr>
            <w:r>
              <w:rPr>
                <w:rFonts w:hint="eastAsia"/>
                <w:b/>
                <w:bCs/>
                <w:lang w:val="en-US" w:eastAsia="zh-CN"/>
              </w:rPr>
              <w:t>粉煤灰超细灰</w:t>
            </w:r>
            <w:r>
              <w:rPr>
                <w:rFonts w:hint="eastAsia"/>
                <w:b/>
                <w:bCs/>
              </w:rPr>
              <w:t>标准指标要求</w:t>
            </w:r>
          </w:p>
          <w:tbl>
            <w:tblPr>
              <w:tblStyle w:val="32"/>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344"/>
              <w:gridCol w:w="1543"/>
              <w:gridCol w:w="1544"/>
              <w:gridCol w:w="1554"/>
              <w:gridCol w:w="1323"/>
            </w:tblGrid>
            <w:tr w14:paraId="7BDCA5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11" w:type="pct"/>
                  <w:vMerge w:val="restart"/>
                  <w:tcBorders>
                    <w:tl2br w:val="nil"/>
                    <w:tr2bl w:val="nil"/>
                  </w:tcBorders>
                  <w:shd w:val="clear" w:color="auto" w:fill="auto"/>
                  <w:vAlign w:val="center"/>
                </w:tcPr>
                <w:p w14:paraId="5D9B6698">
                  <w:pPr>
                    <w:widowControl w:val="0"/>
                    <w:numPr>
                      <w:ilvl w:val="255"/>
                      <w:numId w:val="0"/>
                    </w:numPr>
                    <w:tabs>
                      <w:tab w:val="left" w:pos="0"/>
                    </w:tabs>
                    <w:spacing w:line="240" w:lineRule="auto"/>
                    <w:ind w:left="0" w:leftChars="0" w:firstLine="0" w:firstLineChars="0"/>
                    <w:jc w:val="center"/>
                    <w:rPr>
                      <w:rFonts w:hint="eastAsia" w:ascii="Times New Roman" w:hAnsi="Times New Roman" w:eastAsia="宋体" w:cs="Times New Roman"/>
                      <w:b/>
                      <w:bCs/>
                      <w:sz w:val="21"/>
                      <w:szCs w:val="21"/>
                      <w:lang w:val="en-US" w:eastAsia="zh-CN" w:bidi="ar-SA"/>
                    </w:rPr>
                  </w:pPr>
                  <w:r>
                    <w:rPr>
                      <w:rFonts w:hint="eastAsia"/>
                      <w:b/>
                      <w:bCs/>
                      <w:sz w:val="21"/>
                      <w:szCs w:val="21"/>
                    </w:rPr>
                    <w:t>项目名称</w:t>
                  </w:r>
                </w:p>
              </w:tc>
              <w:tc>
                <w:tcPr>
                  <w:tcW w:w="2793" w:type="pct"/>
                  <w:gridSpan w:val="3"/>
                  <w:tcBorders>
                    <w:tl2br w:val="nil"/>
                    <w:tr2bl w:val="nil"/>
                  </w:tcBorders>
                  <w:vAlign w:val="center"/>
                </w:tcPr>
                <w:p w14:paraId="4F9F695D">
                  <w:pPr>
                    <w:widowControl w:val="0"/>
                    <w:numPr>
                      <w:ilvl w:val="255"/>
                      <w:numId w:val="0"/>
                    </w:numPr>
                    <w:tabs>
                      <w:tab w:val="left" w:pos="0"/>
                    </w:tabs>
                    <w:spacing w:line="240" w:lineRule="auto"/>
                    <w:jc w:val="center"/>
                    <w:rPr>
                      <w:b/>
                      <w:bCs/>
                      <w:sz w:val="21"/>
                      <w:szCs w:val="21"/>
                    </w:rPr>
                  </w:pPr>
                  <w:r>
                    <w:rPr>
                      <w:rFonts w:hint="eastAsia"/>
                      <w:b/>
                      <w:bCs/>
                      <w:sz w:val="21"/>
                      <w:szCs w:val="21"/>
                      <w:lang w:val="en-US" w:eastAsia="zh-CN"/>
                    </w:rPr>
                    <w:t>理化</w:t>
                  </w:r>
                  <w:r>
                    <w:rPr>
                      <w:rFonts w:hint="eastAsia"/>
                      <w:b/>
                      <w:bCs/>
                      <w:sz w:val="21"/>
                      <w:szCs w:val="21"/>
                    </w:rPr>
                    <w:t>指标要求</w:t>
                  </w:r>
                </w:p>
              </w:tc>
              <w:tc>
                <w:tcPr>
                  <w:tcW w:w="794" w:type="pct"/>
                  <w:vMerge w:val="restart"/>
                  <w:tcBorders>
                    <w:tl2br w:val="nil"/>
                    <w:tr2bl w:val="nil"/>
                  </w:tcBorders>
                  <w:vAlign w:val="center"/>
                </w:tcPr>
                <w:p w14:paraId="3199FF1C">
                  <w:pPr>
                    <w:widowControl w:val="0"/>
                    <w:numPr>
                      <w:ilvl w:val="255"/>
                      <w:numId w:val="0"/>
                    </w:numPr>
                    <w:tabs>
                      <w:tab w:val="left" w:pos="0"/>
                    </w:tabs>
                    <w:spacing w:line="240" w:lineRule="auto"/>
                    <w:jc w:val="center"/>
                    <w:rPr>
                      <w:b/>
                      <w:bCs/>
                      <w:sz w:val="21"/>
                      <w:szCs w:val="21"/>
                    </w:rPr>
                  </w:pPr>
                  <w:r>
                    <w:rPr>
                      <w:rFonts w:hint="eastAsia"/>
                      <w:b/>
                      <w:bCs/>
                      <w:sz w:val="21"/>
                      <w:szCs w:val="21"/>
                    </w:rPr>
                    <w:t>备注</w:t>
                  </w:r>
                </w:p>
              </w:tc>
            </w:tr>
            <w:tr w14:paraId="453F4A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11" w:type="pct"/>
                  <w:vMerge w:val="continue"/>
                  <w:tcBorders>
                    <w:tl2br w:val="nil"/>
                    <w:tr2bl w:val="nil"/>
                  </w:tcBorders>
                  <w:shd w:val="clear" w:color="auto" w:fill="auto"/>
                  <w:vAlign w:val="center"/>
                </w:tcPr>
                <w:p w14:paraId="76F6F285">
                  <w:pPr>
                    <w:widowControl w:val="0"/>
                    <w:numPr>
                      <w:ilvl w:val="255"/>
                      <w:numId w:val="0"/>
                    </w:numPr>
                    <w:tabs>
                      <w:tab w:val="left" w:pos="0"/>
                    </w:tabs>
                    <w:spacing w:line="240" w:lineRule="auto"/>
                    <w:ind w:left="0" w:leftChars="0" w:firstLine="0" w:firstLineChars="0"/>
                    <w:jc w:val="center"/>
                    <w:rPr>
                      <w:rFonts w:hint="eastAsia"/>
                      <w:b/>
                      <w:bCs/>
                      <w:sz w:val="21"/>
                      <w:szCs w:val="21"/>
                    </w:rPr>
                  </w:pPr>
                </w:p>
              </w:tc>
              <w:tc>
                <w:tcPr>
                  <w:tcW w:w="929" w:type="pct"/>
                  <w:tcBorders>
                    <w:tl2br w:val="nil"/>
                    <w:tr2bl w:val="nil"/>
                  </w:tcBorders>
                  <w:vAlign w:val="center"/>
                </w:tcPr>
                <w:p w14:paraId="77A1713C">
                  <w:pPr>
                    <w:widowControl w:val="0"/>
                    <w:numPr>
                      <w:ilvl w:val="255"/>
                      <w:numId w:val="0"/>
                    </w:numPr>
                    <w:tabs>
                      <w:tab w:val="left" w:pos="0"/>
                    </w:tabs>
                    <w:spacing w:line="240" w:lineRule="auto"/>
                    <w:jc w:val="center"/>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1"/>
                      <w:szCs w:val="21"/>
                      <w:lang w:val="en-US" w:eastAsia="zh-CN"/>
                    </w:rPr>
                    <w:t>Ⅰ</w:t>
                  </w:r>
                </w:p>
              </w:tc>
              <w:tc>
                <w:tcPr>
                  <w:tcW w:w="929" w:type="pct"/>
                  <w:tcBorders>
                    <w:tl2br w:val="nil"/>
                    <w:tr2bl w:val="nil"/>
                  </w:tcBorders>
                  <w:vAlign w:val="center"/>
                </w:tcPr>
                <w:p w14:paraId="37F6D74D">
                  <w:pPr>
                    <w:widowControl w:val="0"/>
                    <w:numPr>
                      <w:ilvl w:val="255"/>
                      <w:numId w:val="0"/>
                    </w:numPr>
                    <w:tabs>
                      <w:tab w:val="left" w:pos="0"/>
                    </w:tabs>
                    <w:spacing w:line="240" w:lineRule="auto"/>
                    <w:jc w:val="center"/>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1"/>
                      <w:szCs w:val="21"/>
                      <w:lang w:val="en-US" w:eastAsia="zh-CN"/>
                    </w:rPr>
                    <w:t>Ⅱ</w:t>
                  </w:r>
                </w:p>
              </w:tc>
              <w:tc>
                <w:tcPr>
                  <w:tcW w:w="935" w:type="pct"/>
                  <w:tcBorders>
                    <w:tl2br w:val="nil"/>
                    <w:tr2bl w:val="nil"/>
                  </w:tcBorders>
                  <w:vAlign w:val="center"/>
                </w:tcPr>
                <w:p w14:paraId="586D9265">
                  <w:pPr>
                    <w:widowControl w:val="0"/>
                    <w:numPr>
                      <w:ilvl w:val="255"/>
                      <w:numId w:val="0"/>
                    </w:numPr>
                    <w:tabs>
                      <w:tab w:val="left" w:pos="0"/>
                    </w:tabs>
                    <w:spacing w:line="240" w:lineRule="auto"/>
                    <w:jc w:val="center"/>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1"/>
                      <w:szCs w:val="21"/>
                      <w:lang w:val="en-US" w:eastAsia="zh-CN"/>
                    </w:rPr>
                    <w:t>Ⅲ</w:t>
                  </w:r>
                </w:p>
              </w:tc>
              <w:tc>
                <w:tcPr>
                  <w:tcW w:w="794" w:type="pct"/>
                  <w:vMerge w:val="continue"/>
                  <w:tcBorders>
                    <w:tl2br w:val="nil"/>
                    <w:tr2bl w:val="nil"/>
                  </w:tcBorders>
                  <w:vAlign w:val="center"/>
                </w:tcPr>
                <w:p w14:paraId="50DBDE0B">
                  <w:pPr>
                    <w:widowControl w:val="0"/>
                    <w:numPr>
                      <w:ilvl w:val="255"/>
                      <w:numId w:val="0"/>
                    </w:numPr>
                    <w:tabs>
                      <w:tab w:val="left" w:pos="0"/>
                    </w:tabs>
                    <w:spacing w:line="240" w:lineRule="auto"/>
                    <w:jc w:val="center"/>
                    <w:rPr>
                      <w:rFonts w:hint="eastAsia"/>
                      <w:b/>
                      <w:bCs/>
                      <w:sz w:val="21"/>
                      <w:szCs w:val="21"/>
                    </w:rPr>
                  </w:pPr>
                </w:p>
              </w:tc>
            </w:tr>
            <w:tr w14:paraId="4B0348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11" w:type="pct"/>
                  <w:tcBorders>
                    <w:tl2br w:val="nil"/>
                    <w:tr2bl w:val="nil"/>
                  </w:tcBorders>
                  <w:shd w:val="clear" w:color="auto" w:fill="auto"/>
                  <w:vAlign w:val="center"/>
                </w:tcPr>
                <w:p w14:paraId="3DBD114A">
                  <w:pPr>
                    <w:widowControl w:val="0"/>
                    <w:numPr>
                      <w:ilvl w:val="255"/>
                      <w:numId w:val="0"/>
                    </w:numPr>
                    <w:tabs>
                      <w:tab w:val="left" w:pos="0"/>
                    </w:tabs>
                    <w:spacing w:line="240" w:lineRule="auto"/>
                    <w:ind w:left="0" w:leftChars="0" w:firstLine="0" w:firstLineChars="0"/>
                    <w:jc w:val="center"/>
                    <w:rPr>
                      <w:rFonts w:hint="eastAsia" w:ascii="Times New Roman" w:hAnsi="Times New Roman" w:eastAsia="宋体" w:cs="Times New Roman"/>
                      <w:b/>
                      <w:bCs/>
                      <w:sz w:val="21"/>
                      <w:szCs w:val="21"/>
                      <w:lang w:val="en-US" w:eastAsia="zh-CN" w:bidi="ar-SA"/>
                    </w:rPr>
                  </w:pPr>
                  <w:r>
                    <w:rPr>
                      <w:rFonts w:hint="eastAsia"/>
                      <w:bCs/>
                      <w:sz w:val="21"/>
                      <w:szCs w:val="21"/>
                      <w:lang w:val="en-US" w:eastAsia="zh-CN"/>
                    </w:rPr>
                    <w:t>细度（45</w:t>
                  </w:r>
                  <w:r>
                    <w:rPr>
                      <w:rFonts w:hint="default" w:ascii="Times New Roman" w:hAnsi="Times New Roman" w:eastAsia="微软雅黑" w:cs="Times New Roman"/>
                      <w:bCs/>
                      <w:sz w:val="21"/>
                      <w:szCs w:val="21"/>
                      <w:lang w:val="en-US" w:eastAsia="zh-CN"/>
                    </w:rPr>
                    <w:t>μm</w:t>
                  </w:r>
                  <w:r>
                    <w:rPr>
                      <w:rFonts w:hint="eastAsia" w:ascii="宋体" w:hAnsi="宋体" w:eastAsia="宋体" w:cs="宋体"/>
                      <w:bCs/>
                      <w:sz w:val="21"/>
                      <w:szCs w:val="21"/>
                      <w:lang w:val="en-US" w:eastAsia="zh-CN"/>
                    </w:rPr>
                    <w:t>方孔筛筛余）</w:t>
                  </w:r>
                  <w:r>
                    <w:rPr>
                      <w:rFonts w:hint="default" w:ascii="Times New Roman" w:hAnsi="Times New Roman" w:eastAsia="宋体" w:cs="Times New Roman"/>
                      <w:bCs/>
                      <w:sz w:val="21"/>
                      <w:szCs w:val="21"/>
                      <w:lang w:val="en-US" w:eastAsia="zh-CN"/>
                    </w:rPr>
                    <w:t>/%</w:t>
                  </w:r>
                </w:p>
              </w:tc>
              <w:tc>
                <w:tcPr>
                  <w:tcW w:w="929" w:type="pct"/>
                  <w:tcBorders>
                    <w:tl2br w:val="nil"/>
                    <w:tr2bl w:val="nil"/>
                  </w:tcBorders>
                  <w:shd w:val="clear" w:color="auto" w:fill="auto"/>
                  <w:vAlign w:val="center"/>
                </w:tcPr>
                <w:p w14:paraId="1410D169">
                  <w:pPr>
                    <w:widowControl w:val="0"/>
                    <w:numPr>
                      <w:ilvl w:val="255"/>
                      <w:numId w:val="0"/>
                    </w:numPr>
                    <w:tabs>
                      <w:tab w:val="left" w:pos="0"/>
                    </w:tabs>
                    <w:spacing w:line="240" w:lineRule="auto"/>
                    <w:ind w:left="0" w:leftChars="0" w:firstLine="0" w:firstLineChars="0"/>
                    <w:jc w:val="center"/>
                    <w:rPr>
                      <w:rFonts w:hint="default" w:ascii="Times New Roman" w:hAnsi="Times New Roman" w:eastAsia="微软雅黑" w:cs="Times New Roman"/>
                      <w:b/>
                      <w:bCs/>
                      <w:sz w:val="21"/>
                      <w:szCs w:val="21"/>
                      <w:lang w:val="en-US" w:eastAsia="zh-CN" w:bidi="ar-SA"/>
                    </w:rPr>
                  </w:pPr>
                  <w:r>
                    <w:rPr>
                      <w:rFonts w:eastAsia="微软雅黑"/>
                      <w:bCs/>
                      <w:sz w:val="21"/>
                      <w:szCs w:val="21"/>
                      <w:u w:val="none"/>
                    </w:rPr>
                    <w:t>≤</w:t>
                  </w:r>
                  <w:r>
                    <w:rPr>
                      <w:rFonts w:hint="eastAsia" w:eastAsia="微软雅黑"/>
                      <w:bCs/>
                      <w:sz w:val="21"/>
                      <w:szCs w:val="21"/>
                      <w:u w:val="none"/>
                      <w:lang w:val="en-US" w:eastAsia="zh-CN"/>
                    </w:rPr>
                    <w:t>45</w:t>
                  </w:r>
                </w:p>
              </w:tc>
              <w:tc>
                <w:tcPr>
                  <w:tcW w:w="929" w:type="pct"/>
                  <w:tcBorders>
                    <w:tl2br w:val="nil"/>
                    <w:tr2bl w:val="nil"/>
                  </w:tcBorders>
                  <w:shd w:val="clear" w:color="auto" w:fill="auto"/>
                  <w:vAlign w:val="center"/>
                </w:tcPr>
                <w:p w14:paraId="3F95DCB7">
                  <w:pPr>
                    <w:widowControl w:val="0"/>
                    <w:numPr>
                      <w:ilvl w:val="255"/>
                      <w:numId w:val="0"/>
                    </w:numPr>
                    <w:tabs>
                      <w:tab w:val="left" w:pos="0"/>
                    </w:tabs>
                    <w:spacing w:line="240" w:lineRule="auto"/>
                    <w:ind w:left="0" w:leftChars="0" w:firstLine="0" w:firstLineChars="0"/>
                    <w:jc w:val="center"/>
                    <w:rPr>
                      <w:rFonts w:hint="default" w:ascii="Times New Roman" w:hAnsi="Times New Roman" w:eastAsia="微软雅黑" w:cs="Times New Roman"/>
                      <w:b/>
                      <w:bCs/>
                      <w:sz w:val="21"/>
                      <w:szCs w:val="21"/>
                      <w:lang w:val="en-US" w:eastAsia="zh-CN" w:bidi="ar-SA"/>
                    </w:rPr>
                  </w:pPr>
                  <w:r>
                    <w:rPr>
                      <w:rFonts w:eastAsia="微软雅黑"/>
                      <w:bCs/>
                      <w:sz w:val="21"/>
                      <w:szCs w:val="21"/>
                      <w:u w:val="none"/>
                    </w:rPr>
                    <w:t>≤</w:t>
                  </w:r>
                  <w:r>
                    <w:rPr>
                      <w:rFonts w:hint="eastAsia" w:eastAsia="微软雅黑"/>
                      <w:bCs/>
                      <w:sz w:val="21"/>
                      <w:szCs w:val="21"/>
                      <w:u w:val="none"/>
                      <w:lang w:val="en-US" w:eastAsia="zh-CN"/>
                    </w:rPr>
                    <w:t>45</w:t>
                  </w:r>
                </w:p>
              </w:tc>
              <w:tc>
                <w:tcPr>
                  <w:tcW w:w="935" w:type="pct"/>
                  <w:tcBorders>
                    <w:tl2br w:val="nil"/>
                    <w:tr2bl w:val="nil"/>
                  </w:tcBorders>
                  <w:shd w:val="clear" w:color="auto" w:fill="auto"/>
                  <w:vAlign w:val="center"/>
                </w:tcPr>
                <w:p w14:paraId="0EC9FC03">
                  <w:pPr>
                    <w:widowControl w:val="0"/>
                    <w:numPr>
                      <w:ilvl w:val="255"/>
                      <w:numId w:val="0"/>
                    </w:numPr>
                    <w:tabs>
                      <w:tab w:val="left" w:pos="0"/>
                    </w:tabs>
                    <w:spacing w:line="240" w:lineRule="auto"/>
                    <w:ind w:left="0" w:leftChars="0" w:firstLine="0" w:firstLineChars="0"/>
                    <w:jc w:val="center"/>
                    <w:rPr>
                      <w:rFonts w:hint="default" w:ascii="Times New Roman" w:hAnsi="Times New Roman" w:eastAsia="微软雅黑" w:cs="Times New Roman"/>
                      <w:b/>
                      <w:bCs/>
                      <w:sz w:val="21"/>
                      <w:szCs w:val="21"/>
                      <w:lang w:val="en-US" w:eastAsia="zh-CN" w:bidi="ar-SA"/>
                    </w:rPr>
                  </w:pPr>
                  <w:r>
                    <w:rPr>
                      <w:rFonts w:eastAsia="微软雅黑"/>
                      <w:bCs/>
                      <w:sz w:val="21"/>
                      <w:szCs w:val="21"/>
                      <w:u w:val="none"/>
                    </w:rPr>
                    <w:t>≤</w:t>
                  </w:r>
                  <w:r>
                    <w:rPr>
                      <w:rFonts w:hint="eastAsia" w:eastAsia="微软雅黑"/>
                      <w:bCs/>
                      <w:sz w:val="21"/>
                      <w:szCs w:val="21"/>
                      <w:u w:val="none"/>
                      <w:lang w:val="en-US" w:eastAsia="zh-CN"/>
                    </w:rPr>
                    <w:t>45</w:t>
                  </w:r>
                </w:p>
              </w:tc>
              <w:tc>
                <w:tcPr>
                  <w:tcW w:w="794" w:type="pct"/>
                  <w:vMerge w:val="restart"/>
                  <w:tcBorders>
                    <w:tl2br w:val="nil"/>
                    <w:tr2bl w:val="nil"/>
                  </w:tcBorders>
                  <w:vAlign w:val="center"/>
                </w:tcPr>
                <w:p w14:paraId="1221187B">
                  <w:pPr>
                    <w:widowControl w:val="0"/>
                    <w:numPr>
                      <w:ilvl w:val="255"/>
                      <w:numId w:val="0"/>
                    </w:numPr>
                    <w:tabs>
                      <w:tab w:val="left" w:pos="0"/>
                    </w:tabs>
                    <w:spacing w:line="240" w:lineRule="auto"/>
                    <w:jc w:val="center"/>
                    <w:rPr>
                      <w:rFonts w:hint="default" w:eastAsia="宋体"/>
                      <w:b w:val="0"/>
                      <w:bCs w:val="0"/>
                      <w:sz w:val="21"/>
                      <w:szCs w:val="21"/>
                      <w:lang w:val="en-US" w:eastAsia="zh-CN"/>
                    </w:rPr>
                  </w:pPr>
                  <w:r>
                    <w:rPr>
                      <w:rFonts w:hint="eastAsia"/>
                      <w:b w:val="0"/>
                      <w:bCs w:val="0"/>
                      <w:sz w:val="21"/>
                      <w:szCs w:val="21"/>
                      <w:lang w:val="en-US" w:eastAsia="zh-CN"/>
                    </w:rPr>
                    <w:t>F类粉煤灰</w:t>
                  </w:r>
                </w:p>
              </w:tc>
            </w:tr>
            <w:tr w14:paraId="70CF51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11" w:type="pct"/>
                  <w:tcBorders>
                    <w:tl2br w:val="nil"/>
                    <w:tr2bl w:val="nil"/>
                  </w:tcBorders>
                  <w:shd w:val="clear" w:color="auto" w:fill="auto"/>
                  <w:vAlign w:val="center"/>
                </w:tcPr>
                <w:p w14:paraId="08B1919B">
                  <w:pPr>
                    <w:widowControl w:val="0"/>
                    <w:numPr>
                      <w:ilvl w:val="255"/>
                      <w:numId w:val="0"/>
                    </w:numPr>
                    <w:tabs>
                      <w:tab w:val="left" w:pos="0"/>
                    </w:tabs>
                    <w:spacing w:line="240" w:lineRule="auto"/>
                    <w:ind w:left="0" w:leftChars="0" w:firstLine="0" w:firstLineChars="0"/>
                    <w:jc w:val="center"/>
                    <w:rPr>
                      <w:rFonts w:hint="eastAsia" w:ascii="Times New Roman" w:hAnsi="Times New Roman" w:eastAsia="宋体" w:cs="Times New Roman"/>
                      <w:bCs/>
                      <w:sz w:val="21"/>
                      <w:szCs w:val="21"/>
                      <w:lang w:val="en-US" w:eastAsia="zh-CN" w:bidi="ar-SA"/>
                    </w:rPr>
                  </w:pPr>
                  <w:r>
                    <w:rPr>
                      <w:rFonts w:hint="eastAsia"/>
                      <w:bCs/>
                      <w:sz w:val="21"/>
                      <w:szCs w:val="21"/>
                      <w:lang w:val="en-US" w:eastAsia="zh-CN"/>
                    </w:rPr>
                    <w:t>需水量比/%</w:t>
                  </w:r>
                </w:p>
              </w:tc>
              <w:tc>
                <w:tcPr>
                  <w:tcW w:w="929" w:type="pct"/>
                  <w:tcBorders>
                    <w:tl2br w:val="nil"/>
                    <w:tr2bl w:val="nil"/>
                  </w:tcBorders>
                  <w:shd w:val="clear" w:color="auto" w:fill="auto"/>
                  <w:vAlign w:val="center"/>
                </w:tcPr>
                <w:p w14:paraId="644D92FB">
                  <w:pPr>
                    <w:widowControl w:val="0"/>
                    <w:numPr>
                      <w:ilvl w:val="255"/>
                      <w:numId w:val="0"/>
                    </w:numPr>
                    <w:tabs>
                      <w:tab w:val="left" w:pos="0"/>
                    </w:tabs>
                    <w:spacing w:line="240" w:lineRule="auto"/>
                    <w:ind w:left="0" w:leftChars="0" w:firstLine="0" w:firstLineChars="0"/>
                    <w:jc w:val="center"/>
                    <w:rPr>
                      <w:rFonts w:hint="default" w:ascii="Times New Roman" w:hAnsi="Times New Roman" w:eastAsia="微软雅黑" w:cs="Times New Roman"/>
                      <w:b w:val="0"/>
                      <w:bCs w:val="0"/>
                      <w:sz w:val="21"/>
                      <w:szCs w:val="21"/>
                      <w:lang w:val="en-US" w:eastAsia="zh-CN" w:bidi="ar-SA"/>
                    </w:rPr>
                  </w:pPr>
                  <w:r>
                    <w:rPr>
                      <w:rFonts w:eastAsia="微软雅黑"/>
                      <w:bCs/>
                      <w:sz w:val="21"/>
                      <w:szCs w:val="21"/>
                      <w:u w:val="none"/>
                    </w:rPr>
                    <w:t>≤</w:t>
                  </w:r>
                  <w:r>
                    <w:rPr>
                      <w:rFonts w:hint="eastAsia" w:eastAsia="微软雅黑"/>
                      <w:bCs/>
                      <w:sz w:val="21"/>
                      <w:szCs w:val="21"/>
                      <w:u w:val="none"/>
                      <w:lang w:val="en-US" w:eastAsia="zh-CN"/>
                    </w:rPr>
                    <w:t>115</w:t>
                  </w:r>
                </w:p>
              </w:tc>
              <w:tc>
                <w:tcPr>
                  <w:tcW w:w="929" w:type="pct"/>
                  <w:tcBorders>
                    <w:tl2br w:val="nil"/>
                    <w:tr2bl w:val="nil"/>
                  </w:tcBorders>
                  <w:shd w:val="clear" w:color="auto" w:fill="auto"/>
                  <w:vAlign w:val="center"/>
                </w:tcPr>
                <w:p w14:paraId="7FA8581E">
                  <w:pPr>
                    <w:widowControl w:val="0"/>
                    <w:numPr>
                      <w:ilvl w:val="255"/>
                      <w:numId w:val="0"/>
                    </w:numPr>
                    <w:tabs>
                      <w:tab w:val="left" w:pos="0"/>
                    </w:tabs>
                    <w:spacing w:line="240" w:lineRule="auto"/>
                    <w:ind w:left="0" w:leftChars="0" w:firstLine="0" w:firstLineChars="0"/>
                    <w:jc w:val="center"/>
                    <w:rPr>
                      <w:rFonts w:hint="default" w:ascii="Times New Roman" w:hAnsi="Times New Roman" w:eastAsia="微软雅黑" w:cs="Times New Roman"/>
                      <w:b w:val="0"/>
                      <w:bCs w:val="0"/>
                      <w:sz w:val="21"/>
                      <w:szCs w:val="21"/>
                      <w:lang w:val="en-US" w:eastAsia="zh-CN" w:bidi="ar-SA"/>
                    </w:rPr>
                  </w:pPr>
                  <w:r>
                    <w:rPr>
                      <w:rFonts w:eastAsia="微软雅黑"/>
                      <w:bCs/>
                      <w:sz w:val="21"/>
                      <w:szCs w:val="21"/>
                      <w:u w:val="none"/>
                    </w:rPr>
                    <w:t>≤</w:t>
                  </w:r>
                  <w:r>
                    <w:rPr>
                      <w:rFonts w:hint="eastAsia" w:eastAsia="微软雅黑"/>
                      <w:bCs/>
                      <w:sz w:val="21"/>
                      <w:szCs w:val="21"/>
                      <w:u w:val="none"/>
                      <w:lang w:val="en-US" w:eastAsia="zh-CN"/>
                    </w:rPr>
                    <w:t>115</w:t>
                  </w:r>
                </w:p>
              </w:tc>
              <w:tc>
                <w:tcPr>
                  <w:tcW w:w="935" w:type="pct"/>
                  <w:tcBorders>
                    <w:tl2br w:val="nil"/>
                    <w:tr2bl w:val="nil"/>
                  </w:tcBorders>
                  <w:shd w:val="clear" w:color="auto" w:fill="auto"/>
                  <w:vAlign w:val="center"/>
                </w:tcPr>
                <w:p w14:paraId="55E1C631">
                  <w:pPr>
                    <w:widowControl w:val="0"/>
                    <w:numPr>
                      <w:ilvl w:val="255"/>
                      <w:numId w:val="0"/>
                    </w:numPr>
                    <w:tabs>
                      <w:tab w:val="left" w:pos="0"/>
                    </w:tabs>
                    <w:spacing w:line="240" w:lineRule="auto"/>
                    <w:ind w:left="0" w:leftChars="0" w:firstLine="0" w:firstLineChars="0"/>
                    <w:jc w:val="center"/>
                    <w:rPr>
                      <w:rFonts w:hint="default" w:ascii="Times New Roman" w:hAnsi="Times New Roman" w:eastAsia="微软雅黑" w:cs="Times New Roman"/>
                      <w:b w:val="0"/>
                      <w:bCs w:val="0"/>
                      <w:sz w:val="21"/>
                      <w:szCs w:val="21"/>
                      <w:lang w:val="en-US" w:eastAsia="zh-CN" w:bidi="ar-SA"/>
                    </w:rPr>
                  </w:pPr>
                  <w:r>
                    <w:rPr>
                      <w:rFonts w:eastAsia="微软雅黑"/>
                      <w:bCs/>
                      <w:sz w:val="21"/>
                      <w:szCs w:val="21"/>
                      <w:u w:val="none"/>
                    </w:rPr>
                    <w:t>≤</w:t>
                  </w:r>
                  <w:r>
                    <w:rPr>
                      <w:rFonts w:hint="eastAsia" w:eastAsia="微软雅黑"/>
                      <w:bCs/>
                      <w:sz w:val="21"/>
                      <w:szCs w:val="21"/>
                      <w:u w:val="none"/>
                      <w:lang w:val="en-US" w:eastAsia="zh-CN"/>
                    </w:rPr>
                    <w:t>115</w:t>
                  </w:r>
                </w:p>
              </w:tc>
              <w:tc>
                <w:tcPr>
                  <w:tcW w:w="794" w:type="pct"/>
                  <w:vMerge w:val="continue"/>
                  <w:tcBorders>
                    <w:tl2br w:val="nil"/>
                    <w:tr2bl w:val="nil"/>
                  </w:tcBorders>
                  <w:vAlign w:val="center"/>
                </w:tcPr>
                <w:p w14:paraId="0F0C957B">
                  <w:pPr>
                    <w:widowControl w:val="0"/>
                    <w:numPr>
                      <w:ilvl w:val="255"/>
                      <w:numId w:val="0"/>
                    </w:numPr>
                    <w:tabs>
                      <w:tab w:val="left" w:pos="0"/>
                    </w:tabs>
                    <w:spacing w:line="240" w:lineRule="auto"/>
                    <w:jc w:val="center"/>
                    <w:rPr>
                      <w:b w:val="0"/>
                      <w:bCs w:val="0"/>
                      <w:sz w:val="21"/>
                      <w:szCs w:val="21"/>
                    </w:rPr>
                  </w:pPr>
                </w:p>
              </w:tc>
            </w:tr>
            <w:tr w14:paraId="445DFC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11" w:type="pct"/>
                  <w:tcBorders>
                    <w:tl2br w:val="nil"/>
                    <w:tr2bl w:val="nil"/>
                  </w:tcBorders>
                  <w:shd w:val="clear" w:color="auto" w:fill="auto"/>
                  <w:vAlign w:val="center"/>
                </w:tcPr>
                <w:p w14:paraId="0A2CEF64">
                  <w:pPr>
                    <w:widowControl w:val="0"/>
                    <w:numPr>
                      <w:ilvl w:val="255"/>
                      <w:numId w:val="0"/>
                    </w:numPr>
                    <w:tabs>
                      <w:tab w:val="left" w:pos="0"/>
                    </w:tabs>
                    <w:spacing w:line="240" w:lineRule="auto"/>
                    <w:ind w:left="0" w:leftChars="0" w:firstLine="0" w:firstLineChars="0"/>
                    <w:jc w:val="center"/>
                    <w:rPr>
                      <w:rFonts w:hint="eastAsia" w:ascii="Times New Roman" w:hAnsi="Times New Roman" w:eastAsia="宋体" w:cs="Times New Roman"/>
                      <w:bCs/>
                      <w:sz w:val="21"/>
                      <w:szCs w:val="21"/>
                      <w:lang w:val="en-US" w:eastAsia="zh-CN" w:bidi="ar-SA"/>
                    </w:rPr>
                  </w:pPr>
                  <w:r>
                    <w:rPr>
                      <w:rFonts w:hint="eastAsia"/>
                      <w:bCs/>
                      <w:sz w:val="21"/>
                      <w:szCs w:val="21"/>
                      <w:lang w:val="en-US" w:eastAsia="zh-CN"/>
                    </w:rPr>
                    <w:t>烧失量/%</w:t>
                  </w:r>
                </w:p>
              </w:tc>
              <w:tc>
                <w:tcPr>
                  <w:tcW w:w="929" w:type="pct"/>
                  <w:tcBorders>
                    <w:tl2br w:val="nil"/>
                    <w:tr2bl w:val="nil"/>
                  </w:tcBorders>
                  <w:shd w:val="clear" w:color="auto" w:fill="auto"/>
                  <w:vAlign w:val="center"/>
                </w:tcPr>
                <w:p w14:paraId="0A8BF83A">
                  <w:pPr>
                    <w:widowControl w:val="0"/>
                    <w:numPr>
                      <w:ilvl w:val="255"/>
                      <w:numId w:val="0"/>
                    </w:numPr>
                    <w:tabs>
                      <w:tab w:val="left" w:pos="0"/>
                    </w:tabs>
                    <w:spacing w:line="240" w:lineRule="auto"/>
                    <w:ind w:left="0" w:leftChars="0" w:firstLine="0" w:firstLineChars="0"/>
                    <w:jc w:val="center"/>
                    <w:rPr>
                      <w:rFonts w:hint="default" w:ascii="Times New Roman" w:hAnsi="Times New Roman" w:eastAsia="微软雅黑" w:cs="Times New Roman"/>
                      <w:b w:val="0"/>
                      <w:bCs w:val="0"/>
                      <w:sz w:val="21"/>
                      <w:szCs w:val="21"/>
                      <w:lang w:val="en-US" w:eastAsia="zh-CN" w:bidi="ar-SA"/>
                    </w:rPr>
                  </w:pPr>
                  <w:r>
                    <w:rPr>
                      <w:rFonts w:eastAsia="微软雅黑"/>
                      <w:bCs/>
                      <w:sz w:val="21"/>
                      <w:szCs w:val="21"/>
                      <w:u w:val="none"/>
                    </w:rPr>
                    <w:t>≤</w:t>
                  </w:r>
                  <w:r>
                    <w:rPr>
                      <w:rFonts w:hint="eastAsia" w:eastAsia="微软雅黑"/>
                      <w:bCs/>
                      <w:sz w:val="21"/>
                      <w:szCs w:val="21"/>
                      <w:u w:val="none"/>
                      <w:lang w:val="en-US" w:eastAsia="zh-CN"/>
                    </w:rPr>
                    <w:t>10.0</w:t>
                  </w:r>
                </w:p>
              </w:tc>
              <w:tc>
                <w:tcPr>
                  <w:tcW w:w="929" w:type="pct"/>
                  <w:tcBorders>
                    <w:tl2br w:val="nil"/>
                    <w:tr2bl w:val="nil"/>
                  </w:tcBorders>
                  <w:shd w:val="clear" w:color="auto" w:fill="auto"/>
                  <w:vAlign w:val="center"/>
                </w:tcPr>
                <w:p w14:paraId="339FF7CB">
                  <w:pPr>
                    <w:widowControl w:val="0"/>
                    <w:numPr>
                      <w:ilvl w:val="255"/>
                      <w:numId w:val="0"/>
                    </w:numPr>
                    <w:tabs>
                      <w:tab w:val="left" w:pos="0"/>
                    </w:tabs>
                    <w:spacing w:line="240" w:lineRule="auto"/>
                    <w:ind w:left="0" w:leftChars="0" w:firstLine="0" w:firstLineChars="0"/>
                    <w:jc w:val="center"/>
                    <w:rPr>
                      <w:rFonts w:hint="default" w:ascii="Times New Roman" w:hAnsi="Times New Roman" w:eastAsia="微软雅黑" w:cs="Times New Roman"/>
                      <w:b w:val="0"/>
                      <w:bCs w:val="0"/>
                      <w:sz w:val="21"/>
                      <w:szCs w:val="21"/>
                      <w:lang w:val="en-US" w:eastAsia="zh-CN" w:bidi="ar-SA"/>
                    </w:rPr>
                  </w:pPr>
                  <w:r>
                    <w:rPr>
                      <w:rFonts w:eastAsia="微软雅黑"/>
                      <w:bCs/>
                      <w:sz w:val="21"/>
                      <w:szCs w:val="21"/>
                      <w:u w:val="none"/>
                    </w:rPr>
                    <w:t>≤</w:t>
                  </w:r>
                  <w:r>
                    <w:rPr>
                      <w:rFonts w:hint="eastAsia" w:eastAsia="微软雅黑"/>
                      <w:bCs/>
                      <w:sz w:val="21"/>
                      <w:szCs w:val="21"/>
                      <w:u w:val="none"/>
                      <w:lang w:val="en-US" w:eastAsia="zh-CN"/>
                    </w:rPr>
                    <w:t>10.0</w:t>
                  </w:r>
                </w:p>
              </w:tc>
              <w:tc>
                <w:tcPr>
                  <w:tcW w:w="935" w:type="pct"/>
                  <w:tcBorders>
                    <w:tl2br w:val="nil"/>
                    <w:tr2bl w:val="nil"/>
                  </w:tcBorders>
                  <w:shd w:val="clear" w:color="auto" w:fill="auto"/>
                  <w:vAlign w:val="center"/>
                </w:tcPr>
                <w:p w14:paraId="4833414D">
                  <w:pPr>
                    <w:widowControl w:val="0"/>
                    <w:numPr>
                      <w:ilvl w:val="255"/>
                      <w:numId w:val="0"/>
                    </w:numPr>
                    <w:tabs>
                      <w:tab w:val="left" w:pos="0"/>
                    </w:tabs>
                    <w:spacing w:line="240" w:lineRule="auto"/>
                    <w:ind w:left="0" w:leftChars="0" w:firstLine="0" w:firstLineChars="0"/>
                    <w:jc w:val="center"/>
                    <w:rPr>
                      <w:rFonts w:hint="default" w:ascii="Times New Roman" w:hAnsi="Times New Roman" w:eastAsia="微软雅黑" w:cs="Times New Roman"/>
                      <w:b w:val="0"/>
                      <w:bCs w:val="0"/>
                      <w:sz w:val="21"/>
                      <w:szCs w:val="21"/>
                      <w:lang w:val="en-US" w:eastAsia="zh-CN" w:bidi="ar-SA"/>
                    </w:rPr>
                  </w:pPr>
                  <w:r>
                    <w:rPr>
                      <w:rFonts w:eastAsia="微软雅黑"/>
                      <w:bCs/>
                      <w:sz w:val="21"/>
                      <w:szCs w:val="21"/>
                      <w:u w:val="none"/>
                    </w:rPr>
                    <w:t>≤</w:t>
                  </w:r>
                  <w:r>
                    <w:rPr>
                      <w:rFonts w:hint="eastAsia" w:eastAsia="微软雅黑"/>
                      <w:bCs/>
                      <w:sz w:val="21"/>
                      <w:szCs w:val="21"/>
                      <w:u w:val="none"/>
                      <w:lang w:val="en-US" w:eastAsia="zh-CN"/>
                    </w:rPr>
                    <w:t>10.0</w:t>
                  </w:r>
                </w:p>
              </w:tc>
              <w:tc>
                <w:tcPr>
                  <w:tcW w:w="794" w:type="pct"/>
                  <w:vMerge w:val="continue"/>
                  <w:tcBorders>
                    <w:tl2br w:val="nil"/>
                    <w:tr2bl w:val="nil"/>
                  </w:tcBorders>
                  <w:vAlign w:val="center"/>
                </w:tcPr>
                <w:p w14:paraId="36BE7A13">
                  <w:pPr>
                    <w:widowControl w:val="0"/>
                    <w:numPr>
                      <w:ilvl w:val="255"/>
                      <w:numId w:val="0"/>
                    </w:numPr>
                    <w:tabs>
                      <w:tab w:val="left" w:pos="0"/>
                    </w:tabs>
                    <w:spacing w:line="240" w:lineRule="auto"/>
                    <w:jc w:val="center"/>
                    <w:rPr>
                      <w:b w:val="0"/>
                      <w:bCs w:val="0"/>
                      <w:sz w:val="21"/>
                      <w:szCs w:val="21"/>
                    </w:rPr>
                  </w:pPr>
                </w:p>
              </w:tc>
            </w:tr>
            <w:tr w14:paraId="4D2572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11" w:type="pct"/>
                  <w:tcBorders>
                    <w:tl2br w:val="nil"/>
                    <w:tr2bl w:val="nil"/>
                  </w:tcBorders>
                  <w:shd w:val="clear" w:color="auto" w:fill="auto"/>
                  <w:vAlign w:val="center"/>
                </w:tcPr>
                <w:p w14:paraId="7B21CD41">
                  <w:pPr>
                    <w:widowControl w:val="0"/>
                    <w:numPr>
                      <w:ilvl w:val="255"/>
                      <w:numId w:val="0"/>
                    </w:numPr>
                    <w:tabs>
                      <w:tab w:val="left" w:pos="0"/>
                    </w:tabs>
                    <w:spacing w:line="240" w:lineRule="auto"/>
                    <w:ind w:left="0" w:leftChars="0" w:firstLine="0" w:firstLineChars="0"/>
                    <w:jc w:val="center"/>
                    <w:rPr>
                      <w:rFonts w:hint="eastAsia" w:ascii="Times New Roman" w:hAnsi="Times New Roman" w:eastAsia="宋体" w:cs="Times New Roman"/>
                      <w:bCs/>
                      <w:sz w:val="21"/>
                      <w:szCs w:val="21"/>
                      <w:lang w:val="en-US" w:eastAsia="zh-CN" w:bidi="ar-SA"/>
                    </w:rPr>
                  </w:pPr>
                  <w:r>
                    <w:rPr>
                      <w:rFonts w:hint="eastAsia"/>
                      <w:bCs/>
                      <w:sz w:val="21"/>
                      <w:szCs w:val="21"/>
                      <w:lang w:val="en-US" w:eastAsia="zh-CN"/>
                    </w:rPr>
                    <w:t>含水量/%</w:t>
                  </w:r>
                </w:p>
              </w:tc>
              <w:tc>
                <w:tcPr>
                  <w:tcW w:w="2793" w:type="pct"/>
                  <w:gridSpan w:val="3"/>
                  <w:tcBorders>
                    <w:tl2br w:val="nil"/>
                    <w:tr2bl w:val="nil"/>
                  </w:tcBorders>
                  <w:shd w:val="clear" w:color="auto" w:fill="auto"/>
                  <w:vAlign w:val="center"/>
                </w:tcPr>
                <w:p w14:paraId="0FF75E16">
                  <w:pPr>
                    <w:widowControl w:val="0"/>
                    <w:numPr>
                      <w:ilvl w:val="255"/>
                      <w:numId w:val="0"/>
                    </w:numPr>
                    <w:tabs>
                      <w:tab w:val="left" w:pos="0"/>
                    </w:tabs>
                    <w:spacing w:line="240" w:lineRule="auto"/>
                    <w:ind w:left="0" w:leftChars="0" w:firstLine="0" w:firstLineChars="0"/>
                    <w:jc w:val="center"/>
                    <w:rPr>
                      <w:rFonts w:hint="default" w:ascii="Times New Roman" w:hAnsi="Times New Roman" w:eastAsia="微软雅黑" w:cs="Times New Roman"/>
                      <w:b w:val="0"/>
                      <w:bCs w:val="0"/>
                      <w:sz w:val="21"/>
                      <w:szCs w:val="21"/>
                      <w:lang w:val="en-US" w:eastAsia="zh-CN" w:bidi="ar-SA"/>
                    </w:rPr>
                  </w:pPr>
                  <w:r>
                    <w:rPr>
                      <w:rFonts w:eastAsia="微软雅黑"/>
                      <w:bCs/>
                      <w:sz w:val="21"/>
                      <w:szCs w:val="21"/>
                      <w:u w:val="none"/>
                    </w:rPr>
                    <w:t>≤</w:t>
                  </w:r>
                  <w:r>
                    <w:rPr>
                      <w:rFonts w:hint="eastAsia" w:eastAsia="微软雅黑"/>
                      <w:bCs/>
                      <w:sz w:val="21"/>
                      <w:szCs w:val="21"/>
                      <w:u w:val="none"/>
                      <w:lang w:val="en-US" w:eastAsia="zh-CN"/>
                    </w:rPr>
                    <w:t>1.0</w:t>
                  </w:r>
                </w:p>
              </w:tc>
              <w:tc>
                <w:tcPr>
                  <w:tcW w:w="794" w:type="pct"/>
                  <w:vMerge w:val="continue"/>
                  <w:tcBorders>
                    <w:tl2br w:val="nil"/>
                    <w:tr2bl w:val="nil"/>
                  </w:tcBorders>
                  <w:vAlign w:val="center"/>
                </w:tcPr>
                <w:p w14:paraId="12B88DD2">
                  <w:pPr>
                    <w:widowControl w:val="0"/>
                    <w:numPr>
                      <w:ilvl w:val="255"/>
                      <w:numId w:val="0"/>
                    </w:numPr>
                    <w:tabs>
                      <w:tab w:val="left" w:pos="0"/>
                    </w:tabs>
                    <w:spacing w:line="240" w:lineRule="auto"/>
                    <w:jc w:val="center"/>
                    <w:rPr>
                      <w:b w:val="0"/>
                      <w:bCs w:val="0"/>
                      <w:sz w:val="21"/>
                      <w:szCs w:val="21"/>
                    </w:rPr>
                  </w:pPr>
                </w:p>
              </w:tc>
            </w:tr>
            <w:tr w14:paraId="52C2E9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11" w:type="pct"/>
                  <w:tcBorders>
                    <w:tl2br w:val="nil"/>
                    <w:tr2bl w:val="nil"/>
                  </w:tcBorders>
                  <w:shd w:val="clear" w:color="auto" w:fill="auto"/>
                  <w:vAlign w:val="center"/>
                </w:tcPr>
                <w:p w14:paraId="41B0C5AB">
                  <w:pPr>
                    <w:widowControl w:val="0"/>
                    <w:numPr>
                      <w:ilvl w:val="255"/>
                      <w:numId w:val="0"/>
                    </w:numPr>
                    <w:tabs>
                      <w:tab w:val="left" w:pos="0"/>
                    </w:tabs>
                    <w:spacing w:line="240" w:lineRule="auto"/>
                    <w:ind w:left="0" w:leftChars="0" w:firstLine="0" w:firstLineChars="0"/>
                    <w:jc w:val="center"/>
                    <w:rPr>
                      <w:rFonts w:hint="eastAsia" w:ascii="Times New Roman" w:hAnsi="Times New Roman" w:eastAsia="宋体" w:cs="Times New Roman"/>
                      <w:bCs/>
                      <w:sz w:val="21"/>
                      <w:szCs w:val="21"/>
                      <w:lang w:val="en-US" w:eastAsia="zh-CN" w:bidi="ar-SA"/>
                    </w:rPr>
                  </w:pPr>
                  <w:r>
                    <w:rPr>
                      <w:rFonts w:hint="eastAsia"/>
                      <w:bCs/>
                      <w:sz w:val="21"/>
                      <w:szCs w:val="21"/>
                      <w:lang w:val="en-US" w:eastAsia="zh-CN"/>
                    </w:rPr>
                    <w:t>三氧化硫质量分数/%</w:t>
                  </w:r>
                </w:p>
              </w:tc>
              <w:tc>
                <w:tcPr>
                  <w:tcW w:w="2793" w:type="pct"/>
                  <w:gridSpan w:val="3"/>
                  <w:tcBorders>
                    <w:tl2br w:val="nil"/>
                    <w:tr2bl w:val="nil"/>
                  </w:tcBorders>
                  <w:shd w:val="clear" w:color="auto" w:fill="auto"/>
                  <w:vAlign w:val="center"/>
                </w:tcPr>
                <w:p w14:paraId="4DAFA1B5">
                  <w:pPr>
                    <w:widowControl w:val="0"/>
                    <w:numPr>
                      <w:ilvl w:val="255"/>
                      <w:numId w:val="0"/>
                    </w:numPr>
                    <w:tabs>
                      <w:tab w:val="left" w:pos="0"/>
                    </w:tabs>
                    <w:spacing w:line="240" w:lineRule="auto"/>
                    <w:ind w:left="0" w:leftChars="0" w:firstLine="0" w:firstLineChars="0"/>
                    <w:jc w:val="center"/>
                    <w:rPr>
                      <w:rFonts w:hint="default" w:ascii="Times New Roman" w:hAnsi="Times New Roman" w:eastAsia="微软雅黑" w:cs="Times New Roman"/>
                      <w:b w:val="0"/>
                      <w:bCs w:val="0"/>
                      <w:sz w:val="21"/>
                      <w:szCs w:val="21"/>
                      <w:lang w:val="en-US" w:eastAsia="zh-CN" w:bidi="ar-SA"/>
                    </w:rPr>
                  </w:pPr>
                  <w:r>
                    <w:rPr>
                      <w:rFonts w:eastAsia="微软雅黑"/>
                      <w:bCs/>
                      <w:sz w:val="21"/>
                      <w:szCs w:val="21"/>
                      <w:u w:val="none"/>
                    </w:rPr>
                    <w:t>≤</w:t>
                  </w:r>
                  <w:r>
                    <w:rPr>
                      <w:rFonts w:hint="eastAsia" w:eastAsia="微软雅黑"/>
                      <w:bCs/>
                      <w:sz w:val="21"/>
                      <w:szCs w:val="21"/>
                      <w:u w:val="none"/>
                      <w:lang w:val="en-US" w:eastAsia="zh-CN"/>
                    </w:rPr>
                    <w:t>3.0</w:t>
                  </w:r>
                </w:p>
              </w:tc>
              <w:tc>
                <w:tcPr>
                  <w:tcW w:w="794" w:type="pct"/>
                  <w:vMerge w:val="continue"/>
                  <w:tcBorders>
                    <w:tl2br w:val="nil"/>
                    <w:tr2bl w:val="nil"/>
                  </w:tcBorders>
                  <w:vAlign w:val="center"/>
                </w:tcPr>
                <w:p w14:paraId="319F9925">
                  <w:pPr>
                    <w:widowControl w:val="0"/>
                    <w:numPr>
                      <w:ilvl w:val="255"/>
                      <w:numId w:val="0"/>
                    </w:numPr>
                    <w:tabs>
                      <w:tab w:val="left" w:pos="0"/>
                    </w:tabs>
                    <w:spacing w:line="240" w:lineRule="auto"/>
                    <w:jc w:val="center"/>
                    <w:rPr>
                      <w:b w:val="0"/>
                      <w:bCs w:val="0"/>
                      <w:sz w:val="21"/>
                      <w:szCs w:val="21"/>
                    </w:rPr>
                  </w:pPr>
                </w:p>
              </w:tc>
            </w:tr>
            <w:tr w14:paraId="316FD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11" w:type="pct"/>
                  <w:tcBorders>
                    <w:tl2br w:val="nil"/>
                    <w:tr2bl w:val="nil"/>
                  </w:tcBorders>
                  <w:shd w:val="clear" w:color="auto" w:fill="auto"/>
                  <w:vAlign w:val="center"/>
                </w:tcPr>
                <w:p w14:paraId="19A3E224">
                  <w:pPr>
                    <w:widowControl w:val="0"/>
                    <w:numPr>
                      <w:ilvl w:val="255"/>
                      <w:numId w:val="0"/>
                    </w:numPr>
                    <w:tabs>
                      <w:tab w:val="left" w:pos="0"/>
                    </w:tabs>
                    <w:spacing w:line="240" w:lineRule="auto"/>
                    <w:ind w:left="0" w:leftChars="0" w:firstLine="0" w:firstLineChars="0"/>
                    <w:jc w:val="center"/>
                    <w:rPr>
                      <w:rFonts w:hint="eastAsia" w:ascii="Times New Roman" w:hAnsi="Times New Roman" w:eastAsia="宋体" w:cs="Times New Roman"/>
                      <w:bCs/>
                      <w:sz w:val="21"/>
                      <w:szCs w:val="21"/>
                      <w:lang w:val="en-US" w:eastAsia="zh-CN" w:bidi="ar-SA"/>
                    </w:rPr>
                  </w:pPr>
                  <w:r>
                    <w:rPr>
                      <w:rFonts w:hint="eastAsia"/>
                      <w:bCs/>
                      <w:sz w:val="21"/>
                      <w:szCs w:val="21"/>
                      <w:lang w:val="en-US" w:eastAsia="zh-CN"/>
                    </w:rPr>
                    <w:t>游离氧化钙质量分数/%</w:t>
                  </w:r>
                </w:p>
              </w:tc>
              <w:tc>
                <w:tcPr>
                  <w:tcW w:w="2793" w:type="pct"/>
                  <w:gridSpan w:val="3"/>
                  <w:tcBorders>
                    <w:tl2br w:val="nil"/>
                    <w:tr2bl w:val="nil"/>
                  </w:tcBorders>
                  <w:shd w:val="clear" w:color="auto" w:fill="auto"/>
                  <w:vAlign w:val="center"/>
                </w:tcPr>
                <w:p w14:paraId="5BB82B23">
                  <w:pPr>
                    <w:widowControl w:val="0"/>
                    <w:numPr>
                      <w:ilvl w:val="255"/>
                      <w:numId w:val="0"/>
                    </w:numPr>
                    <w:tabs>
                      <w:tab w:val="left" w:pos="0"/>
                    </w:tabs>
                    <w:spacing w:line="240" w:lineRule="auto"/>
                    <w:ind w:left="0" w:leftChars="0" w:firstLine="0" w:firstLineChars="0"/>
                    <w:jc w:val="center"/>
                    <w:rPr>
                      <w:rFonts w:hint="default" w:ascii="Times New Roman" w:hAnsi="Times New Roman" w:eastAsia="微软雅黑" w:cs="Times New Roman"/>
                      <w:b w:val="0"/>
                      <w:bCs w:val="0"/>
                      <w:sz w:val="21"/>
                      <w:szCs w:val="21"/>
                      <w:lang w:val="en-US" w:eastAsia="zh-CN" w:bidi="ar-SA"/>
                    </w:rPr>
                  </w:pPr>
                  <w:r>
                    <w:rPr>
                      <w:rFonts w:eastAsia="微软雅黑"/>
                      <w:bCs/>
                      <w:sz w:val="21"/>
                      <w:szCs w:val="21"/>
                      <w:u w:val="none"/>
                    </w:rPr>
                    <w:t>≤</w:t>
                  </w:r>
                  <w:r>
                    <w:rPr>
                      <w:rFonts w:hint="eastAsia" w:eastAsia="微软雅黑"/>
                      <w:bCs/>
                      <w:sz w:val="21"/>
                      <w:szCs w:val="21"/>
                      <w:u w:val="none"/>
                      <w:lang w:val="en-US" w:eastAsia="zh-CN"/>
                    </w:rPr>
                    <w:t>1.0</w:t>
                  </w:r>
                </w:p>
              </w:tc>
              <w:tc>
                <w:tcPr>
                  <w:tcW w:w="794" w:type="pct"/>
                  <w:vMerge w:val="continue"/>
                  <w:tcBorders>
                    <w:tl2br w:val="nil"/>
                    <w:tr2bl w:val="nil"/>
                  </w:tcBorders>
                  <w:vAlign w:val="center"/>
                </w:tcPr>
                <w:p w14:paraId="3C2B5645">
                  <w:pPr>
                    <w:widowControl w:val="0"/>
                    <w:numPr>
                      <w:ilvl w:val="255"/>
                      <w:numId w:val="0"/>
                    </w:numPr>
                    <w:tabs>
                      <w:tab w:val="left" w:pos="0"/>
                    </w:tabs>
                    <w:spacing w:line="240" w:lineRule="auto"/>
                    <w:jc w:val="center"/>
                    <w:rPr>
                      <w:rFonts w:hint="eastAsia" w:eastAsia="宋体"/>
                      <w:b w:val="0"/>
                      <w:bCs w:val="0"/>
                      <w:sz w:val="21"/>
                      <w:szCs w:val="21"/>
                      <w:lang w:val="en-US" w:eastAsia="zh-CN"/>
                    </w:rPr>
                  </w:pPr>
                </w:p>
              </w:tc>
            </w:tr>
            <w:tr w14:paraId="4988D1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11" w:type="pct"/>
                  <w:tcBorders>
                    <w:tl2br w:val="nil"/>
                    <w:tr2bl w:val="nil"/>
                  </w:tcBorders>
                  <w:shd w:val="clear" w:color="auto" w:fill="auto"/>
                  <w:vAlign w:val="center"/>
                </w:tcPr>
                <w:p w14:paraId="597A5751">
                  <w:pPr>
                    <w:widowControl w:val="0"/>
                    <w:numPr>
                      <w:ilvl w:val="255"/>
                      <w:numId w:val="0"/>
                    </w:numPr>
                    <w:tabs>
                      <w:tab w:val="left" w:pos="0"/>
                    </w:tabs>
                    <w:spacing w:line="240" w:lineRule="auto"/>
                    <w:ind w:left="0" w:leftChars="0" w:firstLine="0" w:firstLineChars="0"/>
                    <w:jc w:val="center"/>
                    <w:rPr>
                      <w:rFonts w:hint="eastAsia" w:ascii="Times New Roman" w:hAnsi="Times New Roman" w:eastAsia="宋体" w:cs="Times New Roman"/>
                      <w:bCs/>
                      <w:sz w:val="21"/>
                      <w:szCs w:val="21"/>
                      <w:lang w:val="en-US" w:eastAsia="zh-CN" w:bidi="ar-SA"/>
                    </w:rPr>
                  </w:pPr>
                  <w:r>
                    <w:rPr>
                      <w:rFonts w:hint="eastAsia"/>
                      <w:bCs/>
                      <w:sz w:val="21"/>
                      <w:szCs w:val="21"/>
                      <w:lang w:val="en-US" w:eastAsia="zh-CN"/>
                    </w:rPr>
                    <w:t>二氧化硅、三氧化二铝、三氧化二铁总质量分数/%</w:t>
                  </w:r>
                </w:p>
              </w:tc>
              <w:tc>
                <w:tcPr>
                  <w:tcW w:w="2793" w:type="pct"/>
                  <w:gridSpan w:val="3"/>
                  <w:tcBorders>
                    <w:tl2br w:val="nil"/>
                    <w:tr2bl w:val="nil"/>
                  </w:tcBorders>
                  <w:shd w:val="clear" w:color="auto" w:fill="auto"/>
                  <w:vAlign w:val="center"/>
                </w:tcPr>
                <w:p w14:paraId="6DB8443E">
                  <w:pPr>
                    <w:widowControl w:val="0"/>
                    <w:numPr>
                      <w:ilvl w:val="255"/>
                      <w:numId w:val="0"/>
                    </w:numPr>
                    <w:tabs>
                      <w:tab w:val="left" w:pos="0"/>
                    </w:tabs>
                    <w:spacing w:line="240" w:lineRule="auto"/>
                    <w:ind w:left="0" w:leftChars="0" w:firstLine="0" w:firstLineChars="0"/>
                    <w:jc w:val="center"/>
                    <w:rPr>
                      <w:rFonts w:hint="default" w:ascii="Times New Roman" w:hAnsi="Times New Roman" w:eastAsia="微软雅黑" w:cs="Times New Roman"/>
                      <w:b w:val="0"/>
                      <w:bCs w:val="0"/>
                      <w:sz w:val="21"/>
                      <w:szCs w:val="21"/>
                      <w:lang w:val="en-US" w:eastAsia="zh-CN" w:bidi="ar-SA"/>
                    </w:rPr>
                  </w:pPr>
                  <w:r>
                    <w:rPr>
                      <w:rFonts w:hint="default" w:ascii="Times New Roman" w:hAnsi="Times New Roman" w:cs="Times New Roman"/>
                      <w:b w:val="0"/>
                      <w:bCs w:val="0"/>
                      <w:sz w:val="21"/>
                      <w:szCs w:val="21"/>
                    </w:rPr>
                    <w:t>≥</w:t>
                  </w:r>
                  <w:r>
                    <w:rPr>
                      <w:rFonts w:hint="eastAsia" w:eastAsia="微软雅黑"/>
                      <w:bCs/>
                      <w:sz w:val="21"/>
                      <w:szCs w:val="21"/>
                      <w:u w:val="none"/>
                      <w:lang w:val="en-US" w:eastAsia="zh-CN"/>
                    </w:rPr>
                    <w:t>70.0</w:t>
                  </w:r>
                </w:p>
              </w:tc>
              <w:tc>
                <w:tcPr>
                  <w:tcW w:w="794" w:type="pct"/>
                  <w:vMerge w:val="continue"/>
                  <w:tcBorders>
                    <w:tl2br w:val="nil"/>
                    <w:tr2bl w:val="nil"/>
                  </w:tcBorders>
                  <w:vAlign w:val="center"/>
                </w:tcPr>
                <w:p w14:paraId="20F4DE82">
                  <w:pPr>
                    <w:widowControl w:val="0"/>
                    <w:numPr>
                      <w:ilvl w:val="255"/>
                      <w:numId w:val="0"/>
                    </w:numPr>
                    <w:tabs>
                      <w:tab w:val="left" w:pos="0"/>
                    </w:tabs>
                    <w:spacing w:line="240" w:lineRule="auto"/>
                    <w:jc w:val="center"/>
                    <w:rPr>
                      <w:rFonts w:hint="eastAsia" w:eastAsia="宋体"/>
                      <w:b w:val="0"/>
                      <w:bCs w:val="0"/>
                      <w:sz w:val="21"/>
                      <w:szCs w:val="21"/>
                      <w:lang w:val="en-US" w:eastAsia="zh-CN"/>
                    </w:rPr>
                  </w:pPr>
                </w:p>
              </w:tc>
            </w:tr>
            <w:tr w14:paraId="5D0D28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11" w:type="pct"/>
                  <w:tcBorders>
                    <w:tl2br w:val="nil"/>
                    <w:tr2bl w:val="nil"/>
                  </w:tcBorders>
                  <w:shd w:val="clear" w:color="auto" w:fill="auto"/>
                  <w:vAlign w:val="center"/>
                </w:tcPr>
                <w:p w14:paraId="3934A820">
                  <w:pPr>
                    <w:widowControl w:val="0"/>
                    <w:numPr>
                      <w:ilvl w:val="255"/>
                      <w:numId w:val="0"/>
                    </w:numPr>
                    <w:tabs>
                      <w:tab w:val="left" w:pos="0"/>
                    </w:tabs>
                    <w:spacing w:line="240" w:lineRule="auto"/>
                    <w:ind w:left="0" w:leftChars="0" w:firstLine="0" w:firstLineChars="0"/>
                    <w:jc w:val="center"/>
                    <w:rPr>
                      <w:rFonts w:hint="eastAsia" w:ascii="Times New Roman" w:hAnsi="Times New Roman" w:eastAsia="宋体" w:cs="Times New Roman"/>
                      <w:bCs/>
                      <w:sz w:val="21"/>
                      <w:szCs w:val="21"/>
                      <w:lang w:val="en-US" w:eastAsia="zh-CN" w:bidi="ar-SA"/>
                    </w:rPr>
                  </w:pPr>
                  <w:r>
                    <w:rPr>
                      <w:rFonts w:hint="eastAsia"/>
                      <w:bCs/>
                      <w:sz w:val="21"/>
                      <w:szCs w:val="21"/>
                      <w:lang w:val="en-US" w:eastAsia="zh-CN"/>
                    </w:rPr>
                    <w:t>密度/（g/m</w:t>
                  </w:r>
                  <w:r>
                    <w:rPr>
                      <w:rFonts w:hint="eastAsia"/>
                      <w:bCs/>
                      <w:sz w:val="21"/>
                      <w:szCs w:val="21"/>
                      <w:vertAlign w:val="superscript"/>
                      <w:lang w:val="en-US" w:eastAsia="zh-CN"/>
                    </w:rPr>
                    <w:t>3</w:t>
                  </w:r>
                  <w:r>
                    <w:rPr>
                      <w:rFonts w:hint="eastAsia"/>
                      <w:bCs/>
                      <w:sz w:val="21"/>
                      <w:szCs w:val="21"/>
                      <w:lang w:val="en-US" w:eastAsia="zh-CN"/>
                    </w:rPr>
                    <w:t>）</w:t>
                  </w:r>
                </w:p>
              </w:tc>
              <w:tc>
                <w:tcPr>
                  <w:tcW w:w="2793" w:type="pct"/>
                  <w:gridSpan w:val="3"/>
                  <w:tcBorders>
                    <w:tl2br w:val="nil"/>
                    <w:tr2bl w:val="nil"/>
                  </w:tcBorders>
                  <w:shd w:val="clear" w:color="auto" w:fill="auto"/>
                  <w:vAlign w:val="center"/>
                </w:tcPr>
                <w:p w14:paraId="5B6D4AEF">
                  <w:pPr>
                    <w:widowControl w:val="0"/>
                    <w:numPr>
                      <w:ilvl w:val="255"/>
                      <w:numId w:val="0"/>
                    </w:numPr>
                    <w:tabs>
                      <w:tab w:val="left" w:pos="0"/>
                    </w:tabs>
                    <w:spacing w:line="240" w:lineRule="auto"/>
                    <w:ind w:left="0" w:leftChars="0" w:firstLine="0" w:firstLineChars="0"/>
                    <w:jc w:val="center"/>
                    <w:rPr>
                      <w:rFonts w:hint="default" w:ascii="Times New Roman" w:hAnsi="Times New Roman" w:eastAsia="宋体" w:cs="Times New Roman"/>
                      <w:b w:val="0"/>
                      <w:bCs w:val="0"/>
                      <w:sz w:val="21"/>
                      <w:szCs w:val="21"/>
                      <w:lang w:val="en-US" w:eastAsia="zh-CN" w:bidi="ar-SA"/>
                    </w:rPr>
                  </w:pPr>
                  <w:r>
                    <w:rPr>
                      <w:rFonts w:hint="default" w:ascii="Times New Roman" w:hAnsi="Times New Roman" w:cs="Times New Roman"/>
                      <w:b w:val="0"/>
                      <w:bCs w:val="0"/>
                      <w:sz w:val="21"/>
                      <w:szCs w:val="21"/>
                    </w:rPr>
                    <w:t>≥</w:t>
                  </w:r>
                  <w:r>
                    <w:rPr>
                      <w:rFonts w:hint="eastAsia" w:cs="Times New Roman"/>
                      <w:b w:val="0"/>
                      <w:bCs w:val="0"/>
                      <w:sz w:val="21"/>
                      <w:szCs w:val="21"/>
                      <w:lang w:val="en-US" w:eastAsia="zh-CN"/>
                    </w:rPr>
                    <w:t>2.6</w:t>
                  </w:r>
                </w:p>
              </w:tc>
              <w:tc>
                <w:tcPr>
                  <w:tcW w:w="794" w:type="pct"/>
                  <w:vMerge w:val="continue"/>
                  <w:tcBorders>
                    <w:tl2br w:val="nil"/>
                    <w:tr2bl w:val="nil"/>
                  </w:tcBorders>
                  <w:vAlign w:val="center"/>
                </w:tcPr>
                <w:p w14:paraId="2C6A5EE5">
                  <w:pPr>
                    <w:widowControl w:val="0"/>
                    <w:numPr>
                      <w:ilvl w:val="255"/>
                      <w:numId w:val="0"/>
                    </w:numPr>
                    <w:tabs>
                      <w:tab w:val="left" w:pos="0"/>
                    </w:tabs>
                    <w:spacing w:line="240" w:lineRule="auto"/>
                    <w:jc w:val="center"/>
                    <w:rPr>
                      <w:rFonts w:hint="eastAsia" w:eastAsia="宋体"/>
                      <w:b w:val="0"/>
                      <w:bCs w:val="0"/>
                      <w:sz w:val="21"/>
                      <w:szCs w:val="21"/>
                      <w:lang w:val="en-US" w:eastAsia="zh-CN"/>
                    </w:rPr>
                  </w:pPr>
                </w:p>
              </w:tc>
            </w:tr>
            <w:tr w14:paraId="0A5532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11" w:type="pct"/>
                  <w:tcBorders>
                    <w:tl2br w:val="nil"/>
                    <w:tr2bl w:val="nil"/>
                  </w:tcBorders>
                  <w:shd w:val="clear" w:color="auto" w:fill="auto"/>
                  <w:vAlign w:val="center"/>
                </w:tcPr>
                <w:p w14:paraId="4BDA39C0">
                  <w:pPr>
                    <w:widowControl w:val="0"/>
                    <w:numPr>
                      <w:ilvl w:val="255"/>
                      <w:numId w:val="0"/>
                    </w:numPr>
                    <w:tabs>
                      <w:tab w:val="left" w:pos="0"/>
                    </w:tabs>
                    <w:spacing w:line="240" w:lineRule="auto"/>
                    <w:ind w:left="0" w:leftChars="0" w:firstLine="0" w:firstLineChars="0"/>
                    <w:jc w:val="center"/>
                    <w:rPr>
                      <w:rFonts w:hint="eastAsia" w:ascii="Times New Roman" w:hAnsi="Times New Roman" w:eastAsia="宋体" w:cs="Times New Roman"/>
                      <w:bCs/>
                      <w:sz w:val="21"/>
                      <w:szCs w:val="21"/>
                      <w:lang w:val="en-US" w:eastAsia="zh-CN" w:bidi="ar-SA"/>
                    </w:rPr>
                  </w:pPr>
                  <w:r>
                    <w:rPr>
                      <w:rFonts w:hint="eastAsia"/>
                      <w:bCs/>
                      <w:sz w:val="21"/>
                      <w:szCs w:val="21"/>
                      <w:lang w:val="en-US" w:eastAsia="zh-CN"/>
                    </w:rPr>
                    <w:t>安定性（雷氏法）/（mm）</w:t>
                  </w:r>
                </w:p>
              </w:tc>
              <w:tc>
                <w:tcPr>
                  <w:tcW w:w="2793" w:type="pct"/>
                  <w:gridSpan w:val="3"/>
                  <w:tcBorders>
                    <w:tl2br w:val="nil"/>
                    <w:tr2bl w:val="nil"/>
                  </w:tcBorders>
                  <w:shd w:val="clear" w:color="auto" w:fill="auto"/>
                  <w:vAlign w:val="center"/>
                </w:tcPr>
                <w:p w14:paraId="4C040E49">
                  <w:pPr>
                    <w:widowControl w:val="0"/>
                    <w:numPr>
                      <w:ilvl w:val="255"/>
                      <w:numId w:val="0"/>
                    </w:numPr>
                    <w:tabs>
                      <w:tab w:val="left" w:pos="0"/>
                    </w:tabs>
                    <w:spacing w:line="240" w:lineRule="auto"/>
                    <w:ind w:left="0" w:leftChars="0" w:firstLine="0" w:firstLineChars="0"/>
                    <w:jc w:val="center"/>
                    <w:rPr>
                      <w:rFonts w:hint="default" w:ascii="Times New Roman" w:hAnsi="Times New Roman" w:eastAsia="微软雅黑" w:cs="Times New Roman"/>
                      <w:b w:val="0"/>
                      <w:bCs w:val="0"/>
                      <w:sz w:val="21"/>
                      <w:szCs w:val="21"/>
                      <w:lang w:val="en-US" w:eastAsia="zh-CN" w:bidi="ar-SA"/>
                    </w:rPr>
                  </w:pPr>
                  <w:r>
                    <w:rPr>
                      <w:rFonts w:eastAsia="微软雅黑"/>
                      <w:bCs/>
                      <w:sz w:val="21"/>
                      <w:szCs w:val="21"/>
                      <w:u w:val="none"/>
                    </w:rPr>
                    <w:t>≤</w:t>
                  </w:r>
                  <w:r>
                    <w:rPr>
                      <w:rFonts w:hint="eastAsia" w:eastAsia="微软雅黑"/>
                      <w:bCs/>
                      <w:sz w:val="21"/>
                      <w:szCs w:val="21"/>
                      <w:u w:val="none"/>
                      <w:lang w:val="en-US" w:eastAsia="zh-CN"/>
                    </w:rPr>
                    <w:t>5.0</w:t>
                  </w:r>
                </w:p>
              </w:tc>
              <w:tc>
                <w:tcPr>
                  <w:tcW w:w="794" w:type="pct"/>
                  <w:vMerge w:val="continue"/>
                  <w:tcBorders>
                    <w:tl2br w:val="nil"/>
                    <w:tr2bl w:val="nil"/>
                  </w:tcBorders>
                  <w:vAlign w:val="center"/>
                </w:tcPr>
                <w:p w14:paraId="07B38D29">
                  <w:pPr>
                    <w:widowControl w:val="0"/>
                    <w:numPr>
                      <w:ilvl w:val="255"/>
                      <w:numId w:val="0"/>
                    </w:numPr>
                    <w:tabs>
                      <w:tab w:val="left" w:pos="0"/>
                    </w:tabs>
                    <w:spacing w:line="240" w:lineRule="auto"/>
                    <w:jc w:val="center"/>
                    <w:rPr>
                      <w:rFonts w:hint="eastAsia" w:eastAsia="宋体"/>
                      <w:b w:val="0"/>
                      <w:bCs w:val="0"/>
                      <w:sz w:val="21"/>
                      <w:szCs w:val="21"/>
                      <w:lang w:val="en-US" w:eastAsia="zh-CN"/>
                    </w:rPr>
                  </w:pPr>
                </w:p>
              </w:tc>
            </w:tr>
            <w:tr w14:paraId="141946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411" w:type="pct"/>
                  <w:tcBorders>
                    <w:tl2br w:val="nil"/>
                    <w:tr2bl w:val="nil"/>
                  </w:tcBorders>
                  <w:shd w:val="clear" w:color="auto" w:fill="auto"/>
                  <w:vAlign w:val="center"/>
                </w:tcPr>
                <w:p w14:paraId="58654C4A">
                  <w:pPr>
                    <w:widowControl w:val="0"/>
                    <w:numPr>
                      <w:ilvl w:val="255"/>
                      <w:numId w:val="0"/>
                    </w:numPr>
                    <w:tabs>
                      <w:tab w:val="left" w:pos="0"/>
                    </w:tabs>
                    <w:spacing w:line="240" w:lineRule="auto"/>
                    <w:ind w:left="0" w:leftChars="0" w:firstLine="0" w:firstLineChars="0"/>
                    <w:jc w:val="center"/>
                    <w:rPr>
                      <w:rFonts w:hint="eastAsia" w:ascii="Times New Roman" w:hAnsi="Times New Roman" w:eastAsia="宋体" w:cs="Times New Roman"/>
                      <w:bCs/>
                      <w:sz w:val="21"/>
                      <w:szCs w:val="21"/>
                      <w:lang w:val="en-US" w:eastAsia="zh-CN" w:bidi="ar-SA"/>
                    </w:rPr>
                  </w:pPr>
                  <w:r>
                    <w:rPr>
                      <w:rFonts w:hint="eastAsia"/>
                      <w:bCs/>
                      <w:sz w:val="21"/>
                      <w:szCs w:val="21"/>
                      <w:lang w:val="en-US" w:eastAsia="zh-CN"/>
                    </w:rPr>
                    <w:t>强度活性指数/%</w:t>
                  </w:r>
                </w:p>
              </w:tc>
              <w:tc>
                <w:tcPr>
                  <w:tcW w:w="2793" w:type="pct"/>
                  <w:gridSpan w:val="3"/>
                  <w:tcBorders>
                    <w:tl2br w:val="nil"/>
                    <w:tr2bl w:val="nil"/>
                  </w:tcBorders>
                  <w:shd w:val="clear" w:color="auto" w:fill="auto"/>
                  <w:vAlign w:val="center"/>
                </w:tcPr>
                <w:p w14:paraId="415CC2D0">
                  <w:pPr>
                    <w:widowControl w:val="0"/>
                    <w:numPr>
                      <w:ilvl w:val="255"/>
                      <w:numId w:val="0"/>
                    </w:numPr>
                    <w:tabs>
                      <w:tab w:val="left" w:pos="0"/>
                    </w:tabs>
                    <w:spacing w:line="240" w:lineRule="auto"/>
                    <w:ind w:left="0" w:leftChars="0" w:firstLine="0" w:firstLineChars="0"/>
                    <w:jc w:val="center"/>
                    <w:rPr>
                      <w:rFonts w:hint="default" w:ascii="Times New Roman" w:hAnsi="Times New Roman" w:eastAsia="宋体" w:cs="Times New Roman"/>
                      <w:b w:val="0"/>
                      <w:bCs w:val="0"/>
                      <w:sz w:val="21"/>
                      <w:szCs w:val="21"/>
                      <w:lang w:val="en-US" w:eastAsia="zh-CN" w:bidi="ar-SA"/>
                    </w:rPr>
                  </w:pPr>
                  <w:r>
                    <w:rPr>
                      <w:rFonts w:hint="default" w:ascii="Times New Roman" w:hAnsi="Times New Roman" w:cs="Times New Roman"/>
                      <w:b w:val="0"/>
                      <w:bCs w:val="0"/>
                      <w:sz w:val="21"/>
                      <w:szCs w:val="21"/>
                    </w:rPr>
                    <w:t>≥</w:t>
                  </w:r>
                  <w:r>
                    <w:rPr>
                      <w:rFonts w:hint="eastAsia" w:cs="Times New Roman"/>
                      <w:b w:val="0"/>
                      <w:bCs w:val="0"/>
                      <w:sz w:val="21"/>
                      <w:szCs w:val="21"/>
                      <w:lang w:val="en-US" w:eastAsia="zh-CN"/>
                    </w:rPr>
                    <w:t>70.0</w:t>
                  </w:r>
                </w:p>
              </w:tc>
              <w:tc>
                <w:tcPr>
                  <w:tcW w:w="794" w:type="pct"/>
                  <w:vMerge w:val="continue"/>
                  <w:tcBorders>
                    <w:tl2br w:val="nil"/>
                    <w:tr2bl w:val="nil"/>
                  </w:tcBorders>
                  <w:vAlign w:val="center"/>
                </w:tcPr>
                <w:p w14:paraId="761709BD">
                  <w:pPr>
                    <w:widowControl w:val="0"/>
                    <w:numPr>
                      <w:ilvl w:val="255"/>
                      <w:numId w:val="0"/>
                    </w:numPr>
                    <w:tabs>
                      <w:tab w:val="left" w:pos="0"/>
                    </w:tabs>
                    <w:spacing w:line="240" w:lineRule="auto"/>
                    <w:jc w:val="center"/>
                    <w:rPr>
                      <w:rFonts w:hint="eastAsia" w:eastAsia="宋体"/>
                      <w:b w:val="0"/>
                      <w:bCs w:val="0"/>
                      <w:sz w:val="21"/>
                      <w:szCs w:val="21"/>
                      <w:lang w:val="en-US" w:eastAsia="zh-CN"/>
                    </w:rPr>
                  </w:pPr>
                </w:p>
              </w:tc>
            </w:tr>
            <w:tr w14:paraId="0D40BC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5"/>
                  <w:tcBorders>
                    <w:tl2br w:val="nil"/>
                    <w:tr2bl w:val="nil"/>
                  </w:tcBorders>
                  <w:vAlign w:val="center"/>
                </w:tcPr>
                <w:p w14:paraId="1A7ECB0F">
                  <w:pPr>
                    <w:widowControl w:val="0"/>
                    <w:numPr>
                      <w:ilvl w:val="255"/>
                      <w:numId w:val="0"/>
                    </w:numPr>
                    <w:tabs>
                      <w:tab w:val="left" w:pos="0"/>
                    </w:tabs>
                    <w:spacing w:line="240" w:lineRule="auto"/>
                    <w:rPr>
                      <w:rFonts w:hint="eastAsia" w:eastAsia="宋体"/>
                      <w:b/>
                      <w:bCs/>
                      <w:sz w:val="21"/>
                      <w:szCs w:val="21"/>
                      <w:lang w:eastAsia="zh-CN"/>
                    </w:rPr>
                  </w:pPr>
                  <w:r>
                    <w:rPr>
                      <w:rFonts w:hint="eastAsia"/>
                      <w:b/>
                      <w:bCs/>
                      <w:sz w:val="21"/>
                      <w:szCs w:val="21"/>
                    </w:rPr>
                    <w:t>注：标准限值来源于《用于水泥和混凝土中的粉煤灰》（GB/T1596-2017）中“拌制砂浆和混凝土用粉煤灰”中</w:t>
                  </w:r>
                  <w:r>
                    <w:rPr>
                      <w:rFonts w:hint="eastAsia"/>
                      <w:b/>
                      <w:bCs/>
                      <w:sz w:val="21"/>
                      <w:szCs w:val="21"/>
                      <w:lang w:val="en-US" w:eastAsia="zh-CN"/>
                    </w:rPr>
                    <w:t>F</w:t>
                  </w:r>
                  <w:r>
                    <w:rPr>
                      <w:rFonts w:hint="eastAsia"/>
                      <w:b/>
                      <w:bCs/>
                      <w:sz w:val="21"/>
                      <w:szCs w:val="21"/>
                    </w:rPr>
                    <w:t>类粉煤灰，</w:t>
                  </w:r>
                  <w:r>
                    <w:rPr>
                      <w:rFonts w:hint="default" w:ascii="Times New Roman" w:hAnsi="Times New Roman" w:cs="Times New Roman"/>
                      <w:lang w:val="en-US" w:eastAsia="zh-CN"/>
                    </w:rPr>
                    <w:t>Ⅰ、Ⅱ、Ⅲ</w:t>
                  </w:r>
                  <w:r>
                    <w:rPr>
                      <w:rFonts w:hint="eastAsia"/>
                      <w:b/>
                      <w:bCs/>
                      <w:sz w:val="21"/>
                      <w:szCs w:val="21"/>
                    </w:rPr>
                    <w:t>级标准要求</w:t>
                  </w:r>
                  <w:r>
                    <w:rPr>
                      <w:rFonts w:hint="eastAsia"/>
                      <w:b/>
                      <w:bCs/>
                      <w:sz w:val="21"/>
                      <w:szCs w:val="21"/>
                      <w:lang w:eastAsia="zh-CN"/>
                    </w:rPr>
                    <w:t>，</w:t>
                  </w:r>
                  <w:r>
                    <w:rPr>
                      <w:rFonts w:hint="eastAsia"/>
                      <w:b/>
                      <w:bCs/>
                      <w:sz w:val="21"/>
                      <w:szCs w:val="21"/>
                      <w:lang w:val="en-US" w:eastAsia="zh-CN"/>
                    </w:rPr>
                    <w:t>其中</w:t>
                  </w:r>
                  <w:r>
                    <w:rPr>
                      <w:rFonts w:hint="eastAsia"/>
                      <w:b/>
                      <w:bCs/>
                      <w:sz w:val="21"/>
                      <w:szCs w:val="21"/>
                    </w:rPr>
                    <w:t>F类粉煤灰</w:t>
                  </w:r>
                  <w:r>
                    <w:rPr>
                      <w:rFonts w:hint="eastAsia"/>
                      <w:b/>
                      <w:bCs/>
                      <w:sz w:val="21"/>
                      <w:szCs w:val="21"/>
                      <w:lang w:eastAsia="zh-CN"/>
                    </w:rPr>
                    <w:t>（</w:t>
                  </w:r>
                  <w:r>
                    <w:rPr>
                      <w:rFonts w:hint="eastAsia"/>
                      <w:b/>
                      <w:bCs/>
                      <w:sz w:val="21"/>
                      <w:szCs w:val="21"/>
                    </w:rPr>
                    <w:t>由无烟煤或烟煤煅烧收集的粉煤灰</w:t>
                  </w:r>
                  <w:r>
                    <w:rPr>
                      <w:rFonts w:hint="eastAsia"/>
                      <w:b/>
                      <w:bCs/>
                      <w:sz w:val="21"/>
                      <w:szCs w:val="21"/>
                      <w:lang w:eastAsia="zh-CN"/>
                    </w:rPr>
                    <w:t>）。</w:t>
                  </w:r>
                </w:p>
              </w:tc>
            </w:tr>
          </w:tbl>
          <w:p w14:paraId="5B71A238">
            <w:pPr>
              <w:keepNext w:val="0"/>
              <w:keepLines w:val="0"/>
              <w:pageBreakBefore w:val="0"/>
              <w:widowControl w:val="0"/>
              <w:numPr>
                <w:ilvl w:val="0"/>
                <w:numId w:val="10"/>
              </w:numPr>
              <w:kinsoku/>
              <w:wordWrap/>
              <w:overflowPunct/>
              <w:topLinePunct w:val="0"/>
              <w:autoSpaceDE/>
              <w:autoSpaceDN/>
              <w:bidi w:val="0"/>
              <w:adjustRightInd/>
              <w:snapToGrid/>
              <w:spacing w:before="164" w:beforeLines="50" w:line="240" w:lineRule="auto"/>
              <w:ind w:firstLineChars="0"/>
              <w:jc w:val="center"/>
              <w:textAlignment w:val="auto"/>
              <w:rPr>
                <w:rFonts w:hint="eastAsia"/>
                <w:b/>
                <w:bCs/>
                <w:lang w:val="en-US" w:eastAsia="zh-CN"/>
              </w:rPr>
            </w:pPr>
            <w:r>
              <w:rPr>
                <w:rFonts w:hint="eastAsia"/>
                <w:b/>
                <w:bCs/>
                <w:lang w:val="en-US" w:eastAsia="zh-CN"/>
              </w:rPr>
              <w:t>脱硫石膏执行标准指标要求</w:t>
            </w:r>
          </w:p>
          <w:tbl>
            <w:tblPr>
              <w:tblStyle w:val="32"/>
              <w:tblW w:w="0" w:type="auto"/>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424"/>
              <w:gridCol w:w="1424"/>
              <w:gridCol w:w="2021"/>
              <w:gridCol w:w="1982"/>
              <w:gridCol w:w="1450"/>
            </w:tblGrid>
            <w:tr w14:paraId="0BA8A0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848" w:type="dxa"/>
                  <w:gridSpan w:val="2"/>
                  <w:vMerge w:val="restart"/>
                  <w:tcBorders>
                    <w:tl2br w:val="nil"/>
                    <w:tr2bl w:val="nil"/>
                  </w:tcBorders>
                  <w:vAlign w:val="center"/>
                </w:tcPr>
                <w:p w14:paraId="2A480FB4">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val="0"/>
                      <w:sz w:val="21"/>
                      <w:szCs w:val="21"/>
                      <w:vertAlign w:val="baseline"/>
                      <w:lang w:val="en-US" w:eastAsia="zh-CN"/>
                    </w:rPr>
                  </w:pPr>
                  <w:r>
                    <w:rPr>
                      <w:rFonts w:hint="default" w:ascii="Times New Roman" w:hAnsi="Times New Roman" w:eastAsia="宋体" w:cs="Times New Roman"/>
                      <w:b/>
                      <w:bCs w:val="0"/>
                      <w:sz w:val="21"/>
                      <w:szCs w:val="21"/>
                      <w:vertAlign w:val="baseline"/>
                      <w:lang w:val="en-US" w:eastAsia="zh-CN"/>
                    </w:rPr>
                    <w:t>项目名称</w:t>
                  </w:r>
                </w:p>
              </w:tc>
              <w:tc>
                <w:tcPr>
                  <w:tcW w:w="4003" w:type="dxa"/>
                  <w:gridSpan w:val="2"/>
                  <w:tcBorders>
                    <w:tl2br w:val="nil"/>
                    <w:tr2bl w:val="nil"/>
                  </w:tcBorders>
                  <w:vAlign w:val="center"/>
                </w:tcPr>
                <w:p w14:paraId="40F451CF">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val="0"/>
                      <w:sz w:val="21"/>
                      <w:szCs w:val="21"/>
                      <w:vertAlign w:val="baseline"/>
                      <w:lang w:val="en-US" w:eastAsia="zh-CN"/>
                    </w:rPr>
                  </w:pPr>
                  <w:r>
                    <w:rPr>
                      <w:rFonts w:hint="default" w:ascii="Times New Roman" w:hAnsi="Times New Roman" w:eastAsia="宋体" w:cs="Times New Roman"/>
                      <w:b/>
                      <w:bCs w:val="0"/>
                      <w:sz w:val="21"/>
                      <w:szCs w:val="21"/>
                      <w:vertAlign w:val="baseline"/>
                      <w:lang w:val="en-US" w:eastAsia="zh-CN"/>
                    </w:rPr>
                    <w:t>指标</w:t>
                  </w:r>
                </w:p>
              </w:tc>
              <w:tc>
                <w:tcPr>
                  <w:tcW w:w="1450" w:type="dxa"/>
                  <w:vMerge w:val="restart"/>
                  <w:tcBorders>
                    <w:tl2br w:val="nil"/>
                    <w:tr2bl w:val="nil"/>
                  </w:tcBorders>
                  <w:vAlign w:val="center"/>
                </w:tcPr>
                <w:p w14:paraId="503F4D21">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val="0"/>
                      <w:sz w:val="21"/>
                      <w:szCs w:val="21"/>
                      <w:vertAlign w:val="baseline"/>
                      <w:lang w:val="en-US" w:eastAsia="zh-CN"/>
                    </w:rPr>
                  </w:pPr>
                  <w:r>
                    <w:rPr>
                      <w:rFonts w:hint="default" w:ascii="Times New Roman" w:hAnsi="Times New Roman" w:eastAsia="宋体" w:cs="Times New Roman"/>
                      <w:b/>
                      <w:bCs w:val="0"/>
                      <w:sz w:val="21"/>
                      <w:szCs w:val="21"/>
                      <w:vertAlign w:val="baseline"/>
                      <w:lang w:val="en-US" w:eastAsia="zh-CN"/>
                    </w:rPr>
                    <w:t>备注</w:t>
                  </w:r>
                </w:p>
              </w:tc>
            </w:tr>
            <w:tr w14:paraId="5CB82A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848" w:type="dxa"/>
                  <w:gridSpan w:val="2"/>
                  <w:vMerge w:val="continue"/>
                  <w:tcBorders>
                    <w:tl2br w:val="nil"/>
                    <w:tr2bl w:val="nil"/>
                  </w:tcBorders>
                  <w:vAlign w:val="center"/>
                </w:tcPr>
                <w:p w14:paraId="5A801F69">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val="0"/>
                      <w:sz w:val="21"/>
                      <w:szCs w:val="21"/>
                    </w:rPr>
                  </w:pPr>
                </w:p>
              </w:tc>
              <w:tc>
                <w:tcPr>
                  <w:tcW w:w="4003" w:type="dxa"/>
                  <w:gridSpan w:val="2"/>
                  <w:tcBorders>
                    <w:tl2br w:val="nil"/>
                    <w:tr2bl w:val="nil"/>
                  </w:tcBorders>
                  <w:vAlign w:val="center"/>
                </w:tcPr>
                <w:p w14:paraId="742E8F8B">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val="0"/>
                      <w:sz w:val="21"/>
                      <w:szCs w:val="21"/>
                      <w:vertAlign w:val="baseline"/>
                      <w:lang w:val="en-US" w:eastAsia="zh-CN"/>
                    </w:rPr>
                  </w:pPr>
                  <w:r>
                    <w:rPr>
                      <w:rFonts w:hint="default" w:ascii="Times New Roman" w:hAnsi="Times New Roman" w:eastAsia="宋体" w:cs="Times New Roman"/>
                      <w:b/>
                      <w:bCs w:val="0"/>
                      <w:sz w:val="21"/>
                      <w:szCs w:val="21"/>
                      <w:vertAlign w:val="baseline"/>
                      <w:lang w:val="en-US" w:eastAsia="zh-CN"/>
                    </w:rPr>
                    <w:t>镭-226、钍-232、钾-40放射性比活度</w:t>
                  </w:r>
                </w:p>
              </w:tc>
              <w:tc>
                <w:tcPr>
                  <w:tcW w:w="1450" w:type="dxa"/>
                  <w:vMerge w:val="continue"/>
                  <w:tcBorders>
                    <w:tl2br w:val="nil"/>
                    <w:tr2bl w:val="nil"/>
                  </w:tcBorders>
                  <w:vAlign w:val="center"/>
                </w:tcPr>
                <w:p w14:paraId="45C0A558">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val="0"/>
                      <w:sz w:val="21"/>
                      <w:szCs w:val="21"/>
                      <w:vertAlign w:val="baseline"/>
                      <w:lang w:val="en-US" w:eastAsia="zh-CN"/>
                    </w:rPr>
                  </w:pPr>
                </w:p>
              </w:tc>
            </w:tr>
            <w:tr w14:paraId="0AE210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2848" w:type="dxa"/>
                  <w:gridSpan w:val="2"/>
                  <w:vMerge w:val="continue"/>
                  <w:tcBorders>
                    <w:tl2br w:val="nil"/>
                    <w:tr2bl w:val="nil"/>
                  </w:tcBorders>
                  <w:vAlign w:val="center"/>
                </w:tcPr>
                <w:p w14:paraId="2CCABF93">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val="0"/>
                      <w:sz w:val="21"/>
                      <w:szCs w:val="21"/>
                    </w:rPr>
                  </w:pPr>
                </w:p>
              </w:tc>
              <w:tc>
                <w:tcPr>
                  <w:tcW w:w="2021" w:type="dxa"/>
                  <w:tcBorders>
                    <w:tl2br w:val="nil"/>
                    <w:tr2bl w:val="nil"/>
                  </w:tcBorders>
                  <w:shd w:val="clear" w:color="auto" w:fill="auto"/>
                  <w:vAlign w:val="center"/>
                </w:tcPr>
                <w:p w14:paraId="7F4F0F52">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val="0"/>
                      <w:sz w:val="21"/>
                      <w:szCs w:val="21"/>
                      <w:vertAlign w:val="baseline"/>
                      <w:lang w:val="en-US" w:eastAsia="zh-CN" w:bidi="ar-SA"/>
                    </w:rPr>
                  </w:pPr>
                  <w:r>
                    <w:rPr>
                      <w:rFonts w:hint="default" w:ascii="Times New Roman" w:hAnsi="Times New Roman" w:eastAsia="宋体" w:cs="Times New Roman"/>
                      <w:b/>
                      <w:bCs w:val="0"/>
                      <w:sz w:val="21"/>
                      <w:szCs w:val="21"/>
                      <w:vertAlign w:val="baseline"/>
                      <w:lang w:val="en-US" w:eastAsia="zh-CN"/>
                    </w:rPr>
                    <w:t>I</w:t>
                  </w:r>
                  <w:r>
                    <w:rPr>
                      <w:rFonts w:hint="default" w:ascii="Times New Roman" w:hAnsi="Times New Roman" w:eastAsia="宋体" w:cs="Times New Roman"/>
                      <w:b/>
                      <w:bCs w:val="0"/>
                      <w:sz w:val="21"/>
                      <w:szCs w:val="21"/>
                      <w:vertAlign w:val="subscript"/>
                      <w:lang w:val="en-US" w:eastAsia="zh-CN"/>
                    </w:rPr>
                    <w:t>Ra</w:t>
                  </w:r>
                </w:p>
              </w:tc>
              <w:tc>
                <w:tcPr>
                  <w:tcW w:w="1982" w:type="dxa"/>
                  <w:tcBorders>
                    <w:tl2br w:val="nil"/>
                    <w:tr2bl w:val="nil"/>
                  </w:tcBorders>
                  <w:shd w:val="clear" w:color="auto" w:fill="auto"/>
                  <w:vAlign w:val="center"/>
                </w:tcPr>
                <w:p w14:paraId="1425D2C1">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val="0"/>
                      <w:sz w:val="21"/>
                      <w:szCs w:val="21"/>
                      <w:vertAlign w:val="baseline"/>
                      <w:lang w:val="en-US" w:eastAsia="zh-CN" w:bidi="ar-SA"/>
                    </w:rPr>
                  </w:pPr>
                  <w:r>
                    <w:rPr>
                      <w:rFonts w:hint="default" w:ascii="Times New Roman" w:hAnsi="Times New Roman" w:eastAsia="宋体" w:cs="Times New Roman"/>
                      <w:b/>
                      <w:bCs w:val="0"/>
                      <w:sz w:val="21"/>
                      <w:szCs w:val="21"/>
                      <w:vertAlign w:val="baseline"/>
                      <w:lang w:val="en-US" w:eastAsia="zh-CN"/>
                    </w:rPr>
                    <w:t>I</w:t>
                  </w:r>
                  <w:r>
                    <w:rPr>
                      <w:rFonts w:hint="default" w:ascii="Times New Roman" w:hAnsi="Times New Roman" w:eastAsia="宋体" w:cs="Times New Roman"/>
                      <w:b/>
                      <w:bCs w:val="0"/>
                      <w:sz w:val="21"/>
                      <w:szCs w:val="21"/>
                      <w:vertAlign w:val="subscript"/>
                      <w:lang w:val="en-US" w:eastAsia="zh-CN"/>
                    </w:rPr>
                    <w:t>r</w:t>
                  </w:r>
                </w:p>
              </w:tc>
              <w:tc>
                <w:tcPr>
                  <w:tcW w:w="1450" w:type="dxa"/>
                  <w:vMerge w:val="continue"/>
                  <w:tcBorders>
                    <w:tl2br w:val="nil"/>
                    <w:tr2bl w:val="nil"/>
                  </w:tcBorders>
                  <w:vAlign w:val="center"/>
                </w:tcPr>
                <w:p w14:paraId="3E1C3A76">
                  <w:pPr>
                    <w:keepNext w:val="0"/>
                    <w:keepLines w:val="0"/>
                    <w:pageBreakBefore w:val="0"/>
                    <w:widowControl/>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val="0"/>
                      <w:sz w:val="21"/>
                      <w:szCs w:val="21"/>
                      <w:vertAlign w:val="baseline"/>
                      <w:lang w:val="en-US" w:eastAsia="zh-CN"/>
                    </w:rPr>
                  </w:pPr>
                </w:p>
              </w:tc>
            </w:tr>
            <w:tr w14:paraId="75B6D3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6" w:hRule="atLeast"/>
              </w:trPr>
              <w:tc>
                <w:tcPr>
                  <w:tcW w:w="2848" w:type="dxa"/>
                  <w:gridSpan w:val="2"/>
                  <w:tcBorders>
                    <w:tl2br w:val="nil"/>
                    <w:tr2bl w:val="nil"/>
                  </w:tcBorders>
                  <w:vAlign w:val="center"/>
                </w:tcPr>
                <w:p w14:paraId="627D4B92">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val="0"/>
                      <w:sz w:val="21"/>
                      <w:szCs w:val="21"/>
                      <w:vertAlign w:val="baseline"/>
                      <w:lang w:val="en-US" w:eastAsia="zh-CN"/>
                    </w:rPr>
                  </w:pPr>
                  <w:r>
                    <w:rPr>
                      <w:rFonts w:hint="eastAsia" w:ascii="Times New Roman" w:hAnsi="Times New Roman" w:eastAsia="宋体" w:cs="Times New Roman"/>
                      <w:b/>
                      <w:bCs w:val="0"/>
                      <w:sz w:val="21"/>
                      <w:szCs w:val="21"/>
                      <w:vertAlign w:val="baseline"/>
                      <w:lang w:val="en-US" w:eastAsia="zh-CN"/>
                    </w:rPr>
                    <w:t>建筑主体材料</w:t>
                  </w:r>
                </w:p>
              </w:tc>
              <w:tc>
                <w:tcPr>
                  <w:tcW w:w="2021" w:type="dxa"/>
                  <w:tcBorders>
                    <w:tl2br w:val="nil"/>
                    <w:tr2bl w:val="nil"/>
                  </w:tcBorders>
                  <w:vAlign w:val="center"/>
                </w:tcPr>
                <w:p w14:paraId="23829B0D">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微软雅黑" w:cs="Times New Roman"/>
                      <w:b w:val="0"/>
                      <w:bCs/>
                      <w:sz w:val="21"/>
                      <w:szCs w:val="21"/>
                      <w:vertAlign w:val="baseline"/>
                      <w:lang w:val="en-US" w:eastAsia="zh-CN"/>
                    </w:rPr>
                  </w:pPr>
                  <w:r>
                    <w:rPr>
                      <w:rFonts w:eastAsia="微软雅黑"/>
                      <w:bCs/>
                      <w:sz w:val="21"/>
                      <w:szCs w:val="21"/>
                      <w:u w:val="none"/>
                    </w:rPr>
                    <w:t>≤</w:t>
                  </w:r>
                  <w:r>
                    <w:rPr>
                      <w:rFonts w:hint="eastAsia" w:eastAsia="微软雅黑"/>
                      <w:bCs/>
                      <w:sz w:val="21"/>
                      <w:szCs w:val="21"/>
                      <w:u w:val="none"/>
                      <w:lang w:val="en-US" w:eastAsia="zh-CN"/>
                    </w:rPr>
                    <w:t>1.0</w:t>
                  </w:r>
                </w:p>
              </w:tc>
              <w:tc>
                <w:tcPr>
                  <w:tcW w:w="1982" w:type="dxa"/>
                  <w:tcBorders>
                    <w:tl2br w:val="nil"/>
                    <w:tr2bl w:val="nil"/>
                  </w:tcBorders>
                  <w:vAlign w:val="center"/>
                </w:tcPr>
                <w:p w14:paraId="27721A13">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微软雅黑" w:cs="Times New Roman"/>
                      <w:b w:val="0"/>
                      <w:bCs/>
                      <w:sz w:val="21"/>
                      <w:szCs w:val="21"/>
                      <w:vertAlign w:val="baseline"/>
                      <w:lang w:val="en-US" w:eastAsia="zh-CN"/>
                    </w:rPr>
                  </w:pPr>
                  <w:r>
                    <w:rPr>
                      <w:rFonts w:eastAsia="微软雅黑"/>
                      <w:bCs/>
                      <w:sz w:val="21"/>
                      <w:szCs w:val="21"/>
                      <w:u w:val="none"/>
                    </w:rPr>
                    <w:t>≤</w:t>
                  </w:r>
                  <w:r>
                    <w:rPr>
                      <w:rFonts w:hint="eastAsia" w:eastAsia="微软雅黑"/>
                      <w:bCs/>
                      <w:sz w:val="21"/>
                      <w:szCs w:val="21"/>
                      <w:u w:val="none"/>
                      <w:lang w:val="en-US" w:eastAsia="zh-CN"/>
                    </w:rPr>
                    <w:t>1.0</w:t>
                  </w:r>
                </w:p>
              </w:tc>
              <w:tc>
                <w:tcPr>
                  <w:tcW w:w="1450" w:type="dxa"/>
                  <w:tcBorders>
                    <w:tl2br w:val="nil"/>
                    <w:tr2bl w:val="nil"/>
                  </w:tcBorders>
                  <w:vAlign w:val="center"/>
                </w:tcPr>
                <w:p w14:paraId="6DE8479F">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val="0"/>
                      <w:bCs/>
                      <w:sz w:val="21"/>
                      <w:szCs w:val="21"/>
                      <w:vertAlign w:val="baseline"/>
                      <w:lang w:val="en-US" w:eastAsia="zh-CN"/>
                    </w:rPr>
                  </w:pPr>
                  <w:r>
                    <w:rPr>
                      <w:rFonts w:hint="eastAsia" w:ascii="Times New Roman" w:hAnsi="Times New Roman" w:eastAsia="宋体" w:cs="Times New Roman"/>
                      <w:b w:val="0"/>
                      <w:bCs/>
                      <w:sz w:val="21"/>
                      <w:szCs w:val="21"/>
                      <w:vertAlign w:val="baseline"/>
                      <w:lang w:val="en-US" w:eastAsia="zh-CN"/>
                    </w:rPr>
                    <w:t>/</w:t>
                  </w:r>
                </w:p>
              </w:tc>
            </w:tr>
            <w:tr w14:paraId="07ED79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848" w:type="dxa"/>
                  <w:gridSpan w:val="2"/>
                  <w:tcBorders>
                    <w:tl2br w:val="nil"/>
                    <w:tr2bl w:val="nil"/>
                  </w:tcBorders>
                  <w:vAlign w:val="center"/>
                </w:tcPr>
                <w:p w14:paraId="29C3DCD4">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val="0"/>
                      <w:sz w:val="21"/>
                      <w:szCs w:val="21"/>
                      <w:vertAlign w:val="baseline"/>
                      <w:lang w:val="en-US" w:eastAsia="zh-CN"/>
                    </w:rPr>
                  </w:pPr>
                  <w:r>
                    <w:rPr>
                      <w:rFonts w:hint="eastAsia" w:ascii="Times New Roman" w:hAnsi="Times New Roman" w:eastAsia="宋体" w:cs="Times New Roman"/>
                      <w:b/>
                      <w:bCs w:val="0"/>
                      <w:sz w:val="21"/>
                      <w:szCs w:val="21"/>
                      <w:vertAlign w:val="baseline"/>
                      <w:lang w:val="en-US" w:eastAsia="zh-CN"/>
                    </w:rPr>
                    <w:t>空心率大于25%的建筑主体材料</w:t>
                  </w:r>
                </w:p>
              </w:tc>
              <w:tc>
                <w:tcPr>
                  <w:tcW w:w="2021" w:type="dxa"/>
                  <w:tcBorders>
                    <w:tl2br w:val="nil"/>
                    <w:tr2bl w:val="nil"/>
                  </w:tcBorders>
                  <w:vAlign w:val="center"/>
                </w:tcPr>
                <w:p w14:paraId="111764E0">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vertAlign w:val="baseline"/>
                    </w:rPr>
                  </w:pPr>
                  <w:r>
                    <w:rPr>
                      <w:rFonts w:eastAsia="微软雅黑"/>
                      <w:bCs/>
                      <w:sz w:val="21"/>
                      <w:szCs w:val="21"/>
                      <w:u w:val="none"/>
                    </w:rPr>
                    <w:t>≤</w:t>
                  </w:r>
                  <w:r>
                    <w:rPr>
                      <w:rFonts w:hint="eastAsia" w:eastAsia="微软雅黑"/>
                      <w:bCs/>
                      <w:sz w:val="21"/>
                      <w:szCs w:val="21"/>
                      <w:u w:val="none"/>
                      <w:lang w:val="en-US" w:eastAsia="zh-CN"/>
                    </w:rPr>
                    <w:t>1.0</w:t>
                  </w:r>
                </w:p>
              </w:tc>
              <w:tc>
                <w:tcPr>
                  <w:tcW w:w="1982" w:type="dxa"/>
                  <w:tcBorders>
                    <w:tl2br w:val="nil"/>
                    <w:tr2bl w:val="nil"/>
                  </w:tcBorders>
                  <w:vAlign w:val="center"/>
                </w:tcPr>
                <w:p w14:paraId="00B301B2">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vertAlign w:val="baseline"/>
                      <w:lang w:val="en-US"/>
                    </w:rPr>
                  </w:pPr>
                  <w:r>
                    <w:rPr>
                      <w:rFonts w:eastAsia="微软雅黑"/>
                      <w:bCs/>
                      <w:sz w:val="21"/>
                      <w:szCs w:val="21"/>
                      <w:u w:val="none"/>
                    </w:rPr>
                    <w:t>≤</w:t>
                  </w:r>
                  <w:r>
                    <w:rPr>
                      <w:rFonts w:hint="eastAsia" w:eastAsia="微软雅黑"/>
                      <w:bCs/>
                      <w:sz w:val="21"/>
                      <w:szCs w:val="21"/>
                      <w:u w:val="none"/>
                      <w:lang w:val="en-US" w:eastAsia="zh-CN"/>
                    </w:rPr>
                    <w:t>1.3</w:t>
                  </w:r>
                </w:p>
              </w:tc>
              <w:tc>
                <w:tcPr>
                  <w:tcW w:w="1450" w:type="dxa"/>
                  <w:tcBorders>
                    <w:tl2br w:val="nil"/>
                    <w:tr2bl w:val="nil"/>
                  </w:tcBorders>
                  <w:vAlign w:val="center"/>
                </w:tcPr>
                <w:p w14:paraId="38825324">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val="0"/>
                      <w:bCs/>
                      <w:sz w:val="21"/>
                      <w:szCs w:val="21"/>
                      <w:vertAlign w:val="baseline"/>
                      <w:lang w:val="en-US" w:eastAsia="zh-CN"/>
                    </w:rPr>
                  </w:pPr>
                  <w:r>
                    <w:rPr>
                      <w:rFonts w:hint="eastAsia" w:ascii="Times New Roman" w:hAnsi="Times New Roman" w:eastAsia="宋体" w:cs="Times New Roman"/>
                      <w:b w:val="0"/>
                      <w:bCs/>
                      <w:sz w:val="21"/>
                      <w:szCs w:val="21"/>
                      <w:vertAlign w:val="baseline"/>
                      <w:lang w:val="en-US" w:eastAsia="zh-CN"/>
                    </w:rPr>
                    <w:t>/</w:t>
                  </w:r>
                </w:p>
              </w:tc>
            </w:tr>
            <w:tr w14:paraId="566F08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24" w:type="dxa"/>
                  <w:vMerge w:val="restart"/>
                  <w:tcBorders>
                    <w:tl2br w:val="nil"/>
                    <w:tr2bl w:val="nil"/>
                  </w:tcBorders>
                  <w:vAlign w:val="center"/>
                </w:tcPr>
                <w:p w14:paraId="4B38EF54">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val="0"/>
                      <w:sz w:val="21"/>
                      <w:szCs w:val="21"/>
                      <w:vertAlign w:val="baseline"/>
                      <w:lang w:val="en-US" w:eastAsia="zh-CN"/>
                    </w:rPr>
                  </w:pPr>
                  <w:r>
                    <w:rPr>
                      <w:rFonts w:hint="eastAsia" w:ascii="Times New Roman" w:hAnsi="Times New Roman" w:eastAsia="宋体" w:cs="Times New Roman"/>
                      <w:b/>
                      <w:bCs w:val="0"/>
                      <w:sz w:val="21"/>
                      <w:szCs w:val="21"/>
                      <w:vertAlign w:val="baseline"/>
                      <w:lang w:val="en-US" w:eastAsia="zh-CN"/>
                    </w:rPr>
                    <w:t>装饰材料</w:t>
                  </w:r>
                </w:p>
              </w:tc>
              <w:tc>
                <w:tcPr>
                  <w:tcW w:w="1424" w:type="dxa"/>
                  <w:tcBorders>
                    <w:tl2br w:val="nil"/>
                    <w:tr2bl w:val="nil"/>
                  </w:tcBorders>
                  <w:vAlign w:val="center"/>
                </w:tcPr>
                <w:p w14:paraId="1D3BD642">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val="0"/>
                      <w:sz w:val="21"/>
                      <w:szCs w:val="21"/>
                      <w:vertAlign w:val="baseline"/>
                      <w:lang w:val="en-US" w:eastAsia="zh-CN"/>
                    </w:rPr>
                  </w:pPr>
                  <w:r>
                    <w:rPr>
                      <w:rFonts w:hint="eastAsia" w:ascii="Times New Roman" w:hAnsi="Times New Roman" w:eastAsia="宋体" w:cs="Times New Roman"/>
                      <w:b/>
                      <w:bCs w:val="0"/>
                      <w:sz w:val="21"/>
                      <w:szCs w:val="21"/>
                      <w:vertAlign w:val="baseline"/>
                      <w:lang w:val="en-US" w:eastAsia="zh-CN"/>
                    </w:rPr>
                    <w:t>A</w:t>
                  </w:r>
                </w:p>
              </w:tc>
              <w:tc>
                <w:tcPr>
                  <w:tcW w:w="2021" w:type="dxa"/>
                  <w:tcBorders>
                    <w:tl2br w:val="nil"/>
                    <w:tr2bl w:val="nil"/>
                  </w:tcBorders>
                  <w:vAlign w:val="center"/>
                </w:tcPr>
                <w:p w14:paraId="29397E84">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vertAlign w:val="baseline"/>
                    </w:rPr>
                  </w:pPr>
                  <w:r>
                    <w:rPr>
                      <w:rFonts w:eastAsia="微软雅黑"/>
                      <w:bCs/>
                      <w:sz w:val="21"/>
                      <w:szCs w:val="21"/>
                      <w:u w:val="none"/>
                    </w:rPr>
                    <w:t>≤</w:t>
                  </w:r>
                  <w:r>
                    <w:rPr>
                      <w:rFonts w:hint="eastAsia" w:eastAsia="微软雅黑"/>
                      <w:bCs/>
                      <w:sz w:val="21"/>
                      <w:szCs w:val="21"/>
                      <w:u w:val="none"/>
                      <w:lang w:val="en-US" w:eastAsia="zh-CN"/>
                    </w:rPr>
                    <w:t>1.0</w:t>
                  </w:r>
                </w:p>
              </w:tc>
              <w:tc>
                <w:tcPr>
                  <w:tcW w:w="1982" w:type="dxa"/>
                  <w:tcBorders>
                    <w:tl2br w:val="nil"/>
                    <w:tr2bl w:val="nil"/>
                  </w:tcBorders>
                  <w:vAlign w:val="center"/>
                </w:tcPr>
                <w:p w14:paraId="49E7E316">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vertAlign w:val="baseline"/>
                      <w:lang w:val="en-US"/>
                    </w:rPr>
                  </w:pPr>
                  <w:r>
                    <w:rPr>
                      <w:rFonts w:eastAsia="微软雅黑"/>
                      <w:bCs/>
                      <w:sz w:val="21"/>
                      <w:szCs w:val="21"/>
                      <w:u w:val="none"/>
                    </w:rPr>
                    <w:t>≤</w:t>
                  </w:r>
                  <w:r>
                    <w:rPr>
                      <w:rFonts w:hint="eastAsia" w:eastAsia="微软雅黑"/>
                      <w:bCs/>
                      <w:sz w:val="21"/>
                      <w:szCs w:val="21"/>
                      <w:u w:val="none"/>
                      <w:lang w:val="en-US" w:eastAsia="zh-CN"/>
                    </w:rPr>
                    <w:t>1.3</w:t>
                  </w:r>
                </w:p>
              </w:tc>
              <w:tc>
                <w:tcPr>
                  <w:tcW w:w="1450" w:type="dxa"/>
                  <w:tcBorders>
                    <w:tl2br w:val="nil"/>
                    <w:tr2bl w:val="nil"/>
                  </w:tcBorders>
                  <w:vAlign w:val="center"/>
                </w:tcPr>
                <w:p w14:paraId="7908BF44">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val="0"/>
                      <w:bCs/>
                      <w:sz w:val="21"/>
                      <w:szCs w:val="21"/>
                      <w:vertAlign w:val="baseline"/>
                      <w:lang w:val="en-US" w:eastAsia="zh-CN"/>
                    </w:rPr>
                  </w:pPr>
                  <w:r>
                    <w:rPr>
                      <w:rFonts w:hint="eastAsia" w:ascii="Times New Roman" w:hAnsi="Times New Roman" w:eastAsia="宋体" w:cs="Times New Roman"/>
                      <w:b w:val="0"/>
                      <w:bCs/>
                      <w:sz w:val="21"/>
                      <w:szCs w:val="21"/>
                      <w:vertAlign w:val="baseline"/>
                      <w:lang w:val="en-US" w:eastAsia="zh-CN"/>
                    </w:rPr>
                    <w:t>/</w:t>
                  </w:r>
                </w:p>
              </w:tc>
            </w:tr>
            <w:tr w14:paraId="3C1DC3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24" w:type="dxa"/>
                  <w:vMerge w:val="continue"/>
                  <w:tcBorders>
                    <w:tl2br w:val="nil"/>
                    <w:tr2bl w:val="nil"/>
                  </w:tcBorders>
                  <w:vAlign w:val="center"/>
                </w:tcPr>
                <w:p w14:paraId="7957E072">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bCs w:val="0"/>
                      <w:sz w:val="21"/>
                      <w:szCs w:val="21"/>
                      <w:vertAlign w:val="baseline"/>
                      <w:lang w:val="en-US" w:eastAsia="zh-CN"/>
                    </w:rPr>
                  </w:pPr>
                </w:p>
              </w:tc>
              <w:tc>
                <w:tcPr>
                  <w:tcW w:w="1424" w:type="dxa"/>
                  <w:tcBorders>
                    <w:tl2br w:val="nil"/>
                    <w:tr2bl w:val="nil"/>
                  </w:tcBorders>
                  <w:vAlign w:val="center"/>
                </w:tcPr>
                <w:p w14:paraId="1AF81E0D">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val="0"/>
                      <w:sz w:val="21"/>
                      <w:szCs w:val="21"/>
                      <w:vertAlign w:val="baseline"/>
                      <w:lang w:val="en-US" w:eastAsia="zh-CN"/>
                    </w:rPr>
                  </w:pPr>
                  <w:r>
                    <w:rPr>
                      <w:rFonts w:hint="eastAsia" w:ascii="Times New Roman" w:hAnsi="Times New Roman" w:eastAsia="宋体" w:cs="Times New Roman"/>
                      <w:b/>
                      <w:bCs w:val="0"/>
                      <w:sz w:val="21"/>
                      <w:szCs w:val="21"/>
                      <w:vertAlign w:val="baseline"/>
                      <w:lang w:val="en-US" w:eastAsia="zh-CN"/>
                    </w:rPr>
                    <w:t>B</w:t>
                  </w:r>
                </w:p>
              </w:tc>
              <w:tc>
                <w:tcPr>
                  <w:tcW w:w="2021" w:type="dxa"/>
                  <w:tcBorders>
                    <w:tl2br w:val="nil"/>
                    <w:tr2bl w:val="nil"/>
                  </w:tcBorders>
                  <w:vAlign w:val="center"/>
                </w:tcPr>
                <w:p w14:paraId="19AA4E38">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vertAlign w:val="baseline"/>
                      <w:lang w:val="en-US"/>
                    </w:rPr>
                  </w:pPr>
                  <w:r>
                    <w:rPr>
                      <w:rFonts w:eastAsia="微软雅黑"/>
                      <w:bCs/>
                      <w:sz w:val="21"/>
                      <w:szCs w:val="21"/>
                      <w:u w:val="none"/>
                    </w:rPr>
                    <w:t>≤</w:t>
                  </w:r>
                  <w:r>
                    <w:rPr>
                      <w:rFonts w:hint="eastAsia" w:eastAsia="微软雅黑"/>
                      <w:bCs/>
                      <w:sz w:val="21"/>
                      <w:szCs w:val="21"/>
                      <w:u w:val="none"/>
                      <w:lang w:val="en-US" w:eastAsia="zh-CN"/>
                    </w:rPr>
                    <w:t>1.3</w:t>
                  </w:r>
                </w:p>
              </w:tc>
              <w:tc>
                <w:tcPr>
                  <w:tcW w:w="1982" w:type="dxa"/>
                  <w:tcBorders>
                    <w:tl2br w:val="nil"/>
                    <w:tr2bl w:val="nil"/>
                  </w:tcBorders>
                  <w:vAlign w:val="center"/>
                </w:tcPr>
                <w:p w14:paraId="65348671">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val="0"/>
                      <w:bCs/>
                      <w:sz w:val="21"/>
                      <w:szCs w:val="21"/>
                      <w:vertAlign w:val="baseline"/>
                      <w:lang w:val="en-US"/>
                    </w:rPr>
                  </w:pPr>
                  <w:r>
                    <w:rPr>
                      <w:rFonts w:eastAsia="微软雅黑"/>
                      <w:bCs/>
                      <w:sz w:val="21"/>
                      <w:szCs w:val="21"/>
                      <w:u w:val="none"/>
                    </w:rPr>
                    <w:t>≤</w:t>
                  </w:r>
                  <w:r>
                    <w:rPr>
                      <w:rFonts w:hint="eastAsia" w:eastAsia="微软雅黑"/>
                      <w:bCs/>
                      <w:sz w:val="21"/>
                      <w:szCs w:val="21"/>
                      <w:u w:val="none"/>
                      <w:lang w:val="en-US" w:eastAsia="zh-CN"/>
                    </w:rPr>
                    <w:t>1.9</w:t>
                  </w:r>
                </w:p>
              </w:tc>
              <w:tc>
                <w:tcPr>
                  <w:tcW w:w="1450" w:type="dxa"/>
                  <w:tcBorders>
                    <w:tl2br w:val="nil"/>
                    <w:tr2bl w:val="nil"/>
                  </w:tcBorders>
                  <w:vAlign w:val="center"/>
                </w:tcPr>
                <w:p w14:paraId="56BF8A34">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val="0"/>
                      <w:bCs/>
                      <w:sz w:val="21"/>
                      <w:szCs w:val="21"/>
                      <w:vertAlign w:val="baseline"/>
                      <w:lang w:val="en-US" w:eastAsia="zh-CN"/>
                    </w:rPr>
                  </w:pPr>
                  <w:r>
                    <w:rPr>
                      <w:rFonts w:hint="eastAsia" w:ascii="Times New Roman" w:hAnsi="Times New Roman" w:eastAsia="宋体" w:cs="Times New Roman"/>
                      <w:b w:val="0"/>
                      <w:bCs/>
                      <w:sz w:val="21"/>
                      <w:szCs w:val="21"/>
                      <w:vertAlign w:val="baseline"/>
                      <w:lang w:val="en-US" w:eastAsia="zh-CN"/>
                    </w:rPr>
                    <w:t>/</w:t>
                  </w:r>
                </w:p>
              </w:tc>
            </w:tr>
            <w:tr w14:paraId="79377E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24" w:type="dxa"/>
                  <w:vMerge w:val="continue"/>
                  <w:tcBorders>
                    <w:tl2br w:val="nil"/>
                    <w:tr2bl w:val="nil"/>
                  </w:tcBorders>
                  <w:vAlign w:val="center"/>
                </w:tcPr>
                <w:p w14:paraId="04CAD0D2">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bCs w:val="0"/>
                      <w:sz w:val="21"/>
                      <w:szCs w:val="21"/>
                      <w:vertAlign w:val="baseline"/>
                      <w:lang w:val="en-US" w:eastAsia="zh-CN"/>
                    </w:rPr>
                  </w:pPr>
                </w:p>
              </w:tc>
              <w:tc>
                <w:tcPr>
                  <w:tcW w:w="1424" w:type="dxa"/>
                  <w:tcBorders>
                    <w:tl2br w:val="nil"/>
                    <w:tr2bl w:val="nil"/>
                  </w:tcBorders>
                  <w:vAlign w:val="center"/>
                </w:tcPr>
                <w:p w14:paraId="31992C0B">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宋体" w:cs="Times New Roman"/>
                      <w:b/>
                      <w:bCs w:val="0"/>
                      <w:sz w:val="21"/>
                      <w:szCs w:val="21"/>
                      <w:vertAlign w:val="baseline"/>
                      <w:lang w:val="en-US" w:eastAsia="zh-CN"/>
                    </w:rPr>
                  </w:pPr>
                  <w:r>
                    <w:rPr>
                      <w:rFonts w:hint="eastAsia" w:ascii="Times New Roman" w:hAnsi="Times New Roman" w:eastAsia="宋体" w:cs="Times New Roman"/>
                      <w:b/>
                      <w:bCs w:val="0"/>
                      <w:sz w:val="21"/>
                      <w:szCs w:val="21"/>
                      <w:vertAlign w:val="baseline"/>
                      <w:lang w:val="en-US" w:eastAsia="zh-CN"/>
                    </w:rPr>
                    <w:t>C</w:t>
                  </w:r>
                </w:p>
              </w:tc>
              <w:tc>
                <w:tcPr>
                  <w:tcW w:w="4003" w:type="dxa"/>
                  <w:gridSpan w:val="2"/>
                  <w:tcBorders>
                    <w:tl2br w:val="nil"/>
                    <w:tr2bl w:val="nil"/>
                  </w:tcBorders>
                  <w:vAlign w:val="center"/>
                </w:tcPr>
                <w:p w14:paraId="2098C623">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default" w:ascii="Times New Roman" w:hAnsi="Times New Roman" w:eastAsia="微软雅黑" w:cs="Times New Roman"/>
                      <w:b w:val="0"/>
                      <w:bCs/>
                      <w:sz w:val="21"/>
                      <w:szCs w:val="21"/>
                      <w:vertAlign w:val="baseline"/>
                      <w:lang w:val="en-US" w:eastAsia="zh-CN"/>
                    </w:rPr>
                  </w:pPr>
                  <w:r>
                    <w:rPr>
                      <w:rFonts w:hint="eastAsia" w:ascii="Times New Roman" w:hAnsi="Times New Roman" w:eastAsia="宋体" w:cs="Times New Roman"/>
                      <w:b w:val="0"/>
                      <w:bCs/>
                      <w:sz w:val="21"/>
                      <w:szCs w:val="21"/>
                      <w:vertAlign w:val="baseline"/>
                      <w:lang w:val="en-US" w:eastAsia="zh-CN"/>
                    </w:rPr>
                    <w:t>不满足A、B类装饰材料的要求，但满足</w:t>
                  </w:r>
                  <w:r>
                    <w:rPr>
                      <w:rFonts w:hint="default" w:ascii="Times New Roman" w:hAnsi="Times New Roman" w:eastAsia="宋体" w:cs="Times New Roman"/>
                      <w:b w:val="0"/>
                      <w:bCs/>
                      <w:sz w:val="21"/>
                      <w:szCs w:val="21"/>
                      <w:vertAlign w:val="baseline"/>
                      <w:lang w:val="en-US" w:eastAsia="zh-CN"/>
                    </w:rPr>
                    <w:t>I</w:t>
                  </w:r>
                  <w:r>
                    <w:rPr>
                      <w:rFonts w:hint="default" w:ascii="Times New Roman" w:hAnsi="Times New Roman" w:eastAsia="宋体" w:cs="Times New Roman"/>
                      <w:b w:val="0"/>
                      <w:bCs/>
                      <w:sz w:val="21"/>
                      <w:szCs w:val="21"/>
                      <w:vertAlign w:val="subscript"/>
                      <w:lang w:val="en-US" w:eastAsia="zh-CN"/>
                    </w:rPr>
                    <w:t>r</w:t>
                  </w:r>
                  <w:r>
                    <w:rPr>
                      <w:rFonts w:eastAsia="微软雅黑"/>
                      <w:b w:val="0"/>
                      <w:bCs/>
                      <w:sz w:val="21"/>
                      <w:szCs w:val="21"/>
                      <w:u w:val="none"/>
                    </w:rPr>
                    <w:t>≤</w:t>
                  </w:r>
                  <w:r>
                    <w:rPr>
                      <w:rFonts w:hint="eastAsia" w:eastAsia="微软雅黑"/>
                      <w:bCs/>
                      <w:sz w:val="21"/>
                      <w:szCs w:val="21"/>
                      <w:u w:val="none"/>
                      <w:lang w:val="en-US" w:eastAsia="zh-CN"/>
                    </w:rPr>
                    <w:t>2.8</w:t>
                  </w:r>
                </w:p>
              </w:tc>
              <w:tc>
                <w:tcPr>
                  <w:tcW w:w="1450" w:type="dxa"/>
                  <w:tcBorders>
                    <w:tl2br w:val="nil"/>
                    <w:tr2bl w:val="nil"/>
                  </w:tcBorders>
                  <w:vAlign w:val="center"/>
                </w:tcPr>
                <w:p w14:paraId="506A6CA1">
                  <w:pPr>
                    <w:keepNext w:val="0"/>
                    <w:keepLines w:val="0"/>
                    <w:pageBreakBefore w:val="0"/>
                    <w:widowControl/>
                    <w:numPr>
                      <w:ilvl w:val="0"/>
                      <w:numId w:val="0"/>
                    </w:numPr>
                    <w:kinsoku/>
                    <w:wordWrap/>
                    <w:overflowPunct/>
                    <w:topLinePunct w:val="0"/>
                    <w:autoSpaceDE w:val="0"/>
                    <w:autoSpaceDN w:val="0"/>
                    <w:bidi w:val="0"/>
                    <w:adjustRightInd w:val="0"/>
                    <w:snapToGrid w:val="0"/>
                    <w:spacing w:line="240" w:lineRule="auto"/>
                    <w:ind w:left="0" w:leftChars="0" w:right="0" w:rightChars="0" w:firstLine="0" w:firstLineChars="0"/>
                    <w:jc w:val="center"/>
                    <w:textAlignment w:val="auto"/>
                    <w:rPr>
                      <w:rFonts w:hint="eastAsia" w:ascii="Times New Roman" w:hAnsi="Times New Roman" w:eastAsia="宋体" w:cs="Times New Roman"/>
                      <w:b w:val="0"/>
                      <w:bCs/>
                      <w:sz w:val="21"/>
                      <w:szCs w:val="21"/>
                      <w:vertAlign w:val="baseline"/>
                      <w:lang w:val="en-US" w:eastAsia="zh-CN"/>
                    </w:rPr>
                  </w:pPr>
                  <w:r>
                    <w:rPr>
                      <w:rFonts w:hint="eastAsia" w:ascii="Times New Roman" w:hAnsi="Times New Roman" w:eastAsia="宋体" w:cs="Times New Roman"/>
                      <w:b w:val="0"/>
                      <w:bCs/>
                      <w:sz w:val="21"/>
                      <w:szCs w:val="21"/>
                      <w:vertAlign w:val="baseline"/>
                      <w:lang w:val="en-US" w:eastAsia="zh-CN"/>
                    </w:rPr>
                    <w:t>/</w:t>
                  </w:r>
                </w:p>
              </w:tc>
            </w:tr>
          </w:tbl>
          <w:p w14:paraId="1A74FF4F">
            <w:pPr>
              <w:keepNext w:val="0"/>
              <w:keepLines w:val="0"/>
              <w:pageBreakBefore w:val="0"/>
              <w:widowControl/>
              <w:kinsoku/>
              <w:wordWrap/>
              <w:overflowPunct/>
              <w:topLinePunct w:val="0"/>
              <w:autoSpaceDE/>
              <w:autoSpaceDN/>
              <w:bidi w:val="0"/>
              <w:adjustRightInd/>
              <w:snapToGrid/>
              <w:spacing w:before="164" w:beforeLines="50"/>
              <w:ind w:firstLine="480"/>
              <w:textAlignment w:val="auto"/>
              <w:rPr>
                <w:rFonts w:hint="default"/>
                <w:bCs/>
                <w:lang w:val="en-US"/>
              </w:rPr>
            </w:pPr>
            <w:r>
              <w:rPr>
                <w:rFonts w:hint="eastAsia"/>
                <w:highlight w:val="none"/>
                <w:lang w:val="en-US" w:eastAsia="zh-CN"/>
              </w:rPr>
              <w:t>建设单位提供相关检测报告（详见附件5），</w:t>
            </w:r>
            <w:r>
              <w:rPr>
                <w:rFonts w:hint="eastAsia"/>
                <w:lang w:val="en-US" w:eastAsia="zh-CN"/>
              </w:rPr>
              <w:t>现有项目经除尘设备处理后的粉煤灰满足</w:t>
            </w:r>
            <w:r>
              <w:rPr>
                <w:rFonts w:hint="eastAsia"/>
              </w:rPr>
              <w:t>《</w:t>
            </w:r>
            <w:r>
              <w:rPr>
                <w:rFonts w:hint="eastAsia"/>
                <w:lang w:val="en-US" w:eastAsia="zh-CN"/>
              </w:rPr>
              <w:t>用于水泥和混凝土中的粉煤灰</w:t>
            </w:r>
            <w:r>
              <w:rPr>
                <w:rFonts w:hint="eastAsia"/>
              </w:rPr>
              <w:t>》（GB/T1</w:t>
            </w:r>
            <w:r>
              <w:rPr>
                <w:rFonts w:hint="eastAsia"/>
                <w:lang w:val="en-US" w:eastAsia="zh-CN"/>
              </w:rPr>
              <w:t>596</w:t>
            </w:r>
            <w:r>
              <w:rPr>
                <w:rFonts w:hint="eastAsia"/>
              </w:rPr>
              <w:t>-20</w:t>
            </w:r>
            <w:r>
              <w:rPr>
                <w:rFonts w:hint="eastAsia"/>
                <w:lang w:val="en-US" w:eastAsia="zh-CN"/>
              </w:rPr>
              <w:t>17</w:t>
            </w:r>
            <w:r>
              <w:rPr>
                <w:rFonts w:hint="eastAsia"/>
              </w:rPr>
              <w:t>）中</w:t>
            </w:r>
            <w:r>
              <w:rPr>
                <w:rFonts w:hint="eastAsia"/>
                <w:lang w:eastAsia="zh-CN"/>
              </w:rPr>
              <w:t>“</w:t>
            </w:r>
            <w:r>
              <w:rPr>
                <w:rFonts w:hint="eastAsia"/>
                <w:lang w:val="en-US" w:eastAsia="zh-CN"/>
              </w:rPr>
              <w:t>拌制砂浆和混凝土用粉煤灰</w:t>
            </w:r>
            <w:r>
              <w:rPr>
                <w:rFonts w:hint="eastAsia"/>
                <w:lang w:eastAsia="zh-CN"/>
              </w:rPr>
              <w:t>”</w:t>
            </w:r>
            <w:r>
              <w:rPr>
                <w:rFonts w:hint="eastAsia"/>
                <w:lang w:val="en-US" w:eastAsia="zh-CN"/>
              </w:rPr>
              <w:t>中F类粉煤灰</w:t>
            </w:r>
            <w:r>
              <w:rPr>
                <w:rFonts w:hint="default" w:ascii="Times New Roman" w:hAnsi="Times New Roman" w:cs="Times New Roman"/>
                <w:lang w:val="en-US" w:eastAsia="zh-CN"/>
              </w:rPr>
              <w:t>Ⅲ</w:t>
            </w:r>
            <w:r>
              <w:rPr>
                <w:rFonts w:hint="eastAsia"/>
                <w:lang w:val="en-US" w:eastAsia="zh-CN"/>
              </w:rPr>
              <w:t>级标准，</w:t>
            </w:r>
            <w:r>
              <w:rPr>
                <w:rFonts w:hint="default" w:ascii="Times New Roman" w:hAnsi="Times New Roman" w:cs="Times New Roman"/>
                <w:lang w:val="en-US" w:eastAsia="zh-CN"/>
              </w:rPr>
              <w:t>经过分级机进一步处理后可达到F类粉煤灰Ⅰ、Ⅱ级标准</w:t>
            </w:r>
            <w:r>
              <w:rPr>
                <w:rFonts w:hint="eastAsia"/>
                <w:lang w:val="en-US" w:eastAsia="zh-CN"/>
              </w:rPr>
              <w:t>；石膏浆液经石膏旋流器和脱水机处理后的脱硫石膏满足《建筑材料放射性核素限量》（GB6566）相关限值要求，可用作水泥添加剂（详细报告见附件5）。</w:t>
            </w:r>
          </w:p>
          <w:p w14:paraId="077D912F">
            <w:pPr>
              <w:numPr>
                <w:ilvl w:val="0"/>
                <w:numId w:val="9"/>
              </w:numPr>
              <w:autoSpaceDE w:val="0"/>
              <w:autoSpaceDN w:val="0"/>
              <w:adjustRightInd w:val="0"/>
              <w:snapToGrid w:val="0"/>
              <w:spacing w:before="120" w:beforeLines="50"/>
              <w:ind w:firstLineChars="0"/>
              <w:rPr>
                <w:b/>
              </w:rPr>
            </w:pPr>
            <w:r>
              <w:rPr>
                <w:rFonts w:hint="eastAsia"/>
                <w:b/>
                <w:sz w:val="28"/>
                <w:szCs w:val="28"/>
              </w:rPr>
              <w:t>本项目资源及能耗消耗情况</w:t>
            </w:r>
          </w:p>
          <w:p w14:paraId="77377A15">
            <w:pPr>
              <w:autoSpaceDE w:val="0"/>
              <w:autoSpaceDN w:val="0"/>
              <w:adjustRightInd w:val="0"/>
              <w:snapToGrid w:val="0"/>
              <w:ind w:firstLine="480"/>
              <w:rPr>
                <w:bCs/>
              </w:rPr>
            </w:pPr>
            <w:r>
              <w:rPr>
                <w:rFonts w:hint="eastAsia"/>
                <w:bCs/>
              </w:rPr>
              <w:t>本项目营运期间原辅材料和能源消耗情况见下表：</w:t>
            </w:r>
          </w:p>
          <w:p w14:paraId="265378CF">
            <w:pPr>
              <w:widowControl w:val="0"/>
              <w:numPr>
                <w:ilvl w:val="0"/>
                <w:numId w:val="10"/>
              </w:numPr>
              <w:spacing w:line="240" w:lineRule="auto"/>
              <w:ind w:firstLineChars="0"/>
              <w:jc w:val="center"/>
              <w:rPr>
                <w:b/>
                <w:bCs/>
              </w:rPr>
            </w:pPr>
            <w:r>
              <w:rPr>
                <w:b/>
              </w:rPr>
              <w:t>主要原辅材料消耗一览表</w:t>
            </w:r>
          </w:p>
          <w:tbl>
            <w:tblPr>
              <w:tblStyle w:val="31"/>
              <w:tblW w:w="499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772"/>
              <w:gridCol w:w="1375"/>
              <w:gridCol w:w="1242"/>
              <w:gridCol w:w="1103"/>
              <w:gridCol w:w="644"/>
              <w:gridCol w:w="1088"/>
              <w:gridCol w:w="973"/>
              <w:gridCol w:w="1106"/>
            </w:tblGrid>
            <w:tr w14:paraId="3B17E9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6" w:hRule="atLeast"/>
                <w:tblHeader/>
                <w:jc w:val="center"/>
              </w:trPr>
              <w:tc>
                <w:tcPr>
                  <w:tcW w:w="465" w:type="pct"/>
                  <w:tcBorders>
                    <w:tl2br w:val="nil"/>
                    <w:tr2bl w:val="nil"/>
                  </w:tcBorders>
                  <w:vAlign w:val="center"/>
                </w:tcPr>
                <w:p w14:paraId="6B4E565E">
                  <w:pPr>
                    <w:adjustRightInd w:val="0"/>
                    <w:snapToGrid w:val="0"/>
                    <w:spacing w:line="240" w:lineRule="auto"/>
                    <w:ind w:firstLine="0" w:firstLineChars="0"/>
                    <w:jc w:val="center"/>
                    <w:rPr>
                      <w:b/>
                      <w:bCs/>
                      <w:sz w:val="21"/>
                      <w:szCs w:val="21"/>
                      <w:u w:val="none"/>
                    </w:rPr>
                  </w:pPr>
                  <w:r>
                    <w:rPr>
                      <w:b/>
                      <w:bCs/>
                      <w:sz w:val="21"/>
                      <w:szCs w:val="21"/>
                      <w:u w:val="none"/>
                    </w:rPr>
                    <w:t>序号</w:t>
                  </w:r>
                </w:p>
              </w:tc>
              <w:tc>
                <w:tcPr>
                  <w:tcW w:w="828" w:type="pct"/>
                  <w:tcBorders>
                    <w:tl2br w:val="nil"/>
                    <w:tr2bl w:val="nil"/>
                  </w:tcBorders>
                  <w:vAlign w:val="center"/>
                </w:tcPr>
                <w:p w14:paraId="375444B1">
                  <w:pPr>
                    <w:adjustRightInd w:val="0"/>
                    <w:snapToGrid w:val="0"/>
                    <w:spacing w:line="240" w:lineRule="auto"/>
                    <w:ind w:firstLine="0" w:firstLineChars="0"/>
                    <w:jc w:val="center"/>
                    <w:rPr>
                      <w:b/>
                      <w:bCs/>
                      <w:sz w:val="21"/>
                      <w:szCs w:val="21"/>
                      <w:u w:val="none"/>
                    </w:rPr>
                  </w:pPr>
                  <w:r>
                    <w:rPr>
                      <w:b/>
                      <w:bCs/>
                      <w:sz w:val="21"/>
                      <w:szCs w:val="21"/>
                      <w:u w:val="none"/>
                    </w:rPr>
                    <w:t>原料名称</w:t>
                  </w:r>
                </w:p>
              </w:tc>
              <w:tc>
                <w:tcPr>
                  <w:tcW w:w="748" w:type="pct"/>
                  <w:tcBorders>
                    <w:tl2br w:val="nil"/>
                    <w:tr2bl w:val="nil"/>
                  </w:tcBorders>
                  <w:vAlign w:val="center"/>
                </w:tcPr>
                <w:p w14:paraId="36DC0D8C">
                  <w:pPr>
                    <w:adjustRightInd w:val="0"/>
                    <w:snapToGrid w:val="0"/>
                    <w:spacing w:line="240" w:lineRule="auto"/>
                    <w:ind w:firstLine="0" w:firstLineChars="0"/>
                    <w:jc w:val="center"/>
                    <w:rPr>
                      <w:rFonts w:hint="default" w:eastAsia="宋体"/>
                      <w:b/>
                      <w:bCs/>
                      <w:sz w:val="21"/>
                      <w:szCs w:val="21"/>
                      <w:u w:val="none"/>
                      <w:lang w:val="en-US" w:eastAsia="zh-CN"/>
                    </w:rPr>
                  </w:pPr>
                  <w:r>
                    <w:rPr>
                      <w:b/>
                      <w:bCs/>
                      <w:sz w:val="21"/>
                      <w:szCs w:val="21"/>
                      <w:u w:val="none"/>
                    </w:rPr>
                    <w:t>年用量</w:t>
                  </w:r>
                  <w:r>
                    <w:rPr>
                      <w:rFonts w:hint="eastAsia"/>
                      <w:b/>
                      <w:bCs/>
                      <w:sz w:val="21"/>
                      <w:szCs w:val="21"/>
                      <w:u w:val="none"/>
                      <w:lang w:val="en-US" w:eastAsia="zh-CN"/>
                    </w:rPr>
                    <w:t>/处理量</w:t>
                  </w:r>
                </w:p>
              </w:tc>
              <w:tc>
                <w:tcPr>
                  <w:tcW w:w="664" w:type="pct"/>
                  <w:tcBorders>
                    <w:tl2br w:val="nil"/>
                    <w:tr2bl w:val="nil"/>
                  </w:tcBorders>
                  <w:vAlign w:val="center"/>
                </w:tcPr>
                <w:p w14:paraId="33008622">
                  <w:pPr>
                    <w:adjustRightInd w:val="0"/>
                    <w:snapToGrid w:val="0"/>
                    <w:spacing w:line="240" w:lineRule="auto"/>
                    <w:ind w:firstLine="0" w:firstLineChars="0"/>
                    <w:jc w:val="center"/>
                    <w:rPr>
                      <w:b/>
                      <w:bCs/>
                      <w:sz w:val="21"/>
                      <w:szCs w:val="21"/>
                      <w:u w:val="none"/>
                    </w:rPr>
                  </w:pPr>
                  <w:r>
                    <w:rPr>
                      <w:b/>
                      <w:bCs/>
                      <w:sz w:val="21"/>
                      <w:szCs w:val="21"/>
                      <w:highlight w:val="none"/>
                      <w:u w:val="none"/>
                    </w:rPr>
                    <w:t>最大储存量</w:t>
                  </w:r>
                </w:p>
              </w:tc>
              <w:tc>
                <w:tcPr>
                  <w:tcW w:w="388" w:type="pct"/>
                  <w:tcBorders>
                    <w:tl2br w:val="nil"/>
                    <w:tr2bl w:val="nil"/>
                  </w:tcBorders>
                  <w:vAlign w:val="center"/>
                </w:tcPr>
                <w:p w14:paraId="36268AC3">
                  <w:pPr>
                    <w:adjustRightInd w:val="0"/>
                    <w:snapToGrid w:val="0"/>
                    <w:spacing w:line="240" w:lineRule="auto"/>
                    <w:ind w:firstLine="0" w:firstLineChars="0"/>
                    <w:jc w:val="center"/>
                    <w:rPr>
                      <w:b/>
                      <w:bCs/>
                      <w:sz w:val="21"/>
                      <w:szCs w:val="21"/>
                      <w:u w:val="none"/>
                    </w:rPr>
                  </w:pPr>
                  <w:r>
                    <w:rPr>
                      <w:b/>
                      <w:bCs/>
                      <w:sz w:val="21"/>
                      <w:szCs w:val="21"/>
                      <w:u w:val="none"/>
                    </w:rPr>
                    <w:t>形态</w:t>
                  </w:r>
                </w:p>
              </w:tc>
              <w:tc>
                <w:tcPr>
                  <w:tcW w:w="655" w:type="pct"/>
                  <w:tcBorders>
                    <w:tl2br w:val="nil"/>
                    <w:tr2bl w:val="nil"/>
                  </w:tcBorders>
                  <w:vAlign w:val="center"/>
                </w:tcPr>
                <w:p w14:paraId="7FA62E75">
                  <w:pPr>
                    <w:adjustRightInd w:val="0"/>
                    <w:snapToGrid w:val="0"/>
                    <w:spacing w:line="240" w:lineRule="auto"/>
                    <w:ind w:firstLine="0" w:firstLineChars="0"/>
                    <w:jc w:val="center"/>
                    <w:rPr>
                      <w:b/>
                      <w:bCs/>
                      <w:sz w:val="21"/>
                      <w:szCs w:val="21"/>
                      <w:u w:val="none"/>
                    </w:rPr>
                  </w:pPr>
                  <w:r>
                    <w:rPr>
                      <w:b/>
                      <w:bCs/>
                      <w:sz w:val="21"/>
                      <w:szCs w:val="21"/>
                      <w:u w:val="none"/>
                    </w:rPr>
                    <w:t>储存</w:t>
                  </w:r>
                </w:p>
                <w:p w14:paraId="2551339E">
                  <w:pPr>
                    <w:adjustRightInd w:val="0"/>
                    <w:snapToGrid w:val="0"/>
                    <w:spacing w:line="240" w:lineRule="auto"/>
                    <w:ind w:firstLine="0" w:firstLineChars="0"/>
                    <w:jc w:val="center"/>
                    <w:rPr>
                      <w:b/>
                      <w:bCs/>
                      <w:sz w:val="21"/>
                      <w:szCs w:val="21"/>
                      <w:u w:val="none"/>
                    </w:rPr>
                  </w:pPr>
                  <w:r>
                    <w:rPr>
                      <w:b/>
                      <w:bCs/>
                      <w:sz w:val="21"/>
                      <w:szCs w:val="21"/>
                      <w:u w:val="none"/>
                    </w:rPr>
                    <w:t>方式</w:t>
                  </w:r>
                </w:p>
              </w:tc>
              <w:tc>
                <w:tcPr>
                  <w:tcW w:w="586" w:type="pct"/>
                  <w:tcBorders>
                    <w:tl2br w:val="nil"/>
                    <w:tr2bl w:val="nil"/>
                  </w:tcBorders>
                  <w:vAlign w:val="center"/>
                </w:tcPr>
                <w:p w14:paraId="37360AA4">
                  <w:pPr>
                    <w:adjustRightInd w:val="0"/>
                    <w:snapToGrid w:val="0"/>
                    <w:spacing w:line="240" w:lineRule="auto"/>
                    <w:ind w:firstLine="0" w:firstLineChars="0"/>
                    <w:jc w:val="center"/>
                    <w:rPr>
                      <w:b/>
                      <w:bCs/>
                      <w:sz w:val="21"/>
                      <w:szCs w:val="21"/>
                      <w:u w:val="none"/>
                    </w:rPr>
                  </w:pPr>
                  <w:r>
                    <w:rPr>
                      <w:b/>
                      <w:bCs/>
                      <w:sz w:val="21"/>
                      <w:szCs w:val="21"/>
                      <w:u w:val="none"/>
                    </w:rPr>
                    <w:t>来源</w:t>
                  </w:r>
                </w:p>
              </w:tc>
              <w:tc>
                <w:tcPr>
                  <w:tcW w:w="663" w:type="pct"/>
                  <w:tcBorders>
                    <w:tl2br w:val="nil"/>
                    <w:tr2bl w:val="nil"/>
                  </w:tcBorders>
                  <w:vAlign w:val="center"/>
                </w:tcPr>
                <w:p w14:paraId="2F43120A">
                  <w:pPr>
                    <w:adjustRightInd w:val="0"/>
                    <w:snapToGrid w:val="0"/>
                    <w:spacing w:line="240" w:lineRule="auto"/>
                    <w:ind w:firstLine="0" w:firstLineChars="0"/>
                    <w:jc w:val="center"/>
                    <w:rPr>
                      <w:b/>
                      <w:bCs/>
                      <w:sz w:val="21"/>
                      <w:szCs w:val="21"/>
                      <w:u w:val="none"/>
                    </w:rPr>
                  </w:pPr>
                  <w:r>
                    <w:rPr>
                      <w:rFonts w:hint="eastAsia"/>
                      <w:b/>
                      <w:bCs/>
                      <w:sz w:val="21"/>
                      <w:szCs w:val="21"/>
                      <w:u w:val="none"/>
                    </w:rPr>
                    <w:t>备注</w:t>
                  </w:r>
                </w:p>
              </w:tc>
            </w:tr>
            <w:tr w14:paraId="442563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pct"/>
                  <w:tcBorders>
                    <w:tl2br w:val="nil"/>
                    <w:tr2bl w:val="nil"/>
                  </w:tcBorders>
                  <w:vAlign w:val="center"/>
                </w:tcPr>
                <w:p w14:paraId="1F532110">
                  <w:pPr>
                    <w:adjustRightInd w:val="0"/>
                    <w:snapToGrid w:val="0"/>
                    <w:spacing w:line="240" w:lineRule="auto"/>
                    <w:ind w:firstLine="0" w:firstLineChars="0"/>
                    <w:jc w:val="center"/>
                    <w:rPr>
                      <w:sz w:val="21"/>
                      <w:szCs w:val="21"/>
                      <w:u w:val="none"/>
                    </w:rPr>
                  </w:pPr>
                  <w:r>
                    <w:rPr>
                      <w:b/>
                      <w:bCs/>
                      <w:sz w:val="21"/>
                      <w:szCs w:val="21"/>
                      <w:u w:val="none"/>
                    </w:rPr>
                    <w:t>一</w:t>
                  </w:r>
                </w:p>
              </w:tc>
              <w:tc>
                <w:tcPr>
                  <w:tcW w:w="4534" w:type="pct"/>
                  <w:gridSpan w:val="7"/>
                  <w:tcBorders>
                    <w:tl2br w:val="nil"/>
                    <w:tr2bl w:val="nil"/>
                  </w:tcBorders>
                  <w:vAlign w:val="center"/>
                </w:tcPr>
                <w:p w14:paraId="532817C9">
                  <w:pPr>
                    <w:adjustRightInd w:val="0"/>
                    <w:snapToGrid w:val="0"/>
                    <w:spacing w:line="240" w:lineRule="auto"/>
                    <w:ind w:firstLine="0" w:firstLineChars="0"/>
                    <w:jc w:val="center"/>
                    <w:rPr>
                      <w:b/>
                      <w:bCs/>
                      <w:sz w:val="21"/>
                      <w:szCs w:val="21"/>
                      <w:u w:val="none"/>
                    </w:rPr>
                  </w:pPr>
                  <w:r>
                    <w:rPr>
                      <w:b/>
                      <w:bCs/>
                      <w:sz w:val="21"/>
                      <w:szCs w:val="21"/>
                      <w:u w:val="none"/>
                    </w:rPr>
                    <w:t>原辅材料消耗</w:t>
                  </w:r>
                </w:p>
              </w:tc>
            </w:tr>
            <w:tr w14:paraId="372FA1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pct"/>
                  <w:tcBorders>
                    <w:tl2br w:val="nil"/>
                    <w:tr2bl w:val="nil"/>
                  </w:tcBorders>
                  <w:vAlign w:val="center"/>
                </w:tcPr>
                <w:p w14:paraId="6978F4C9">
                  <w:pPr>
                    <w:adjustRightInd w:val="0"/>
                    <w:snapToGrid w:val="0"/>
                    <w:spacing w:line="240" w:lineRule="auto"/>
                    <w:ind w:firstLine="0" w:firstLineChars="0"/>
                    <w:jc w:val="center"/>
                    <w:rPr>
                      <w:sz w:val="21"/>
                      <w:szCs w:val="21"/>
                      <w:u w:val="none"/>
                    </w:rPr>
                  </w:pPr>
                  <w:r>
                    <w:rPr>
                      <w:sz w:val="21"/>
                      <w:szCs w:val="21"/>
                      <w:u w:val="none"/>
                    </w:rPr>
                    <w:t>1</w:t>
                  </w:r>
                </w:p>
              </w:tc>
              <w:tc>
                <w:tcPr>
                  <w:tcW w:w="828" w:type="pct"/>
                  <w:tcBorders>
                    <w:tl2br w:val="nil"/>
                    <w:tr2bl w:val="nil"/>
                  </w:tcBorders>
                  <w:vAlign w:val="center"/>
                </w:tcPr>
                <w:p w14:paraId="6053BF19">
                  <w:pPr>
                    <w:snapToGrid w:val="0"/>
                    <w:spacing w:line="240" w:lineRule="auto"/>
                    <w:ind w:firstLine="0" w:firstLineChars="0"/>
                    <w:jc w:val="center"/>
                    <w:rPr>
                      <w:rFonts w:hint="eastAsia" w:eastAsia="宋体"/>
                      <w:sz w:val="21"/>
                      <w:szCs w:val="21"/>
                      <w:u w:val="none"/>
                      <w:lang w:val="en-US" w:eastAsia="zh-CN"/>
                      <w14:ligatures w14:val="standardContextual"/>
                    </w:rPr>
                  </w:pPr>
                  <w:r>
                    <w:rPr>
                      <w:rFonts w:hint="eastAsia"/>
                      <w:sz w:val="21"/>
                      <w:szCs w:val="21"/>
                      <w:u w:val="none"/>
                      <w:lang w:val="en-US" w:eastAsia="zh-CN"/>
                      <w14:ligatures w14:val="standardContextual"/>
                    </w:rPr>
                    <w:t>粉煤灰</w:t>
                  </w:r>
                </w:p>
              </w:tc>
              <w:tc>
                <w:tcPr>
                  <w:tcW w:w="748" w:type="pct"/>
                  <w:tcBorders>
                    <w:tl2br w:val="nil"/>
                    <w:tr2bl w:val="nil"/>
                  </w:tcBorders>
                  <w:vAlign w:val="center"/>
                </w:tcPr>
                <w:p w14:paraId="07D71A7F">
                  <w:pPr>
                    <w:snapToGrid w:val="0"/>
                    <w:spacing w:line="240" w:lineRule="auto"/>
                    <w:ind w:firstLine="0" w:firstLineChars="0"/>
                    <w:jc w:val="center"/>
                    <w:rPr>
                      <w:rFonts w:hint="default" w:eastAsia="宋体"/>
                      <w:sz w:val="21"/>
                      <w:szCs w:val="21"/>
                      <w:u w:val="none"/>
                      <w:lang w:val="en-US" w:eastAsia="zh-CN"/>
                      <w14:ligatures w14:val="standardContextual"/>
                    </w:rPr>
                  </w:pPr>
                  <w:r>
                    <w:rPr>
                      <w:rFonts w:hint="eastAsia"/>
                      <w:sz w:val="21"/>
                      <w:szCs w:val="21"/>
                      <w:u w:val="none"/>
                      <w:lang w:val="en-US" w:eastAsia="zh-CN"/>
                      <w14:ligatures w14:val="standardContextual"/>
                    </w:rPr>
                    <w:t>90万吨</w:t>
                  </w:r>
                </w:p>
              </w:tc>
              <w:tc>
                <w:tcPr>
                  <w:tcW w:w="664" w:type="pct"/>
                  <w:tcBorders>
                    <w:tl2br w:val="nil"/>
                    <w:tr2bl w:val="nil"/>
                  </w:tcBorders>
                  <w:vAlign w:val="center"/>
                </w:tcPr>
                <w:p w14:paraId="622029A4">
                  <w:pPr>
                    <w:snapToGrid w:val="0"/>
                    <w:spacing w:line="240" w:lineRule="auto"/>
                    <w:ind w:firstLine="0" w:firstLineChars="0"/>
                    <w:jc w:val="center"/>
                    <w:rPr>
                      <w:rFonts w:hint="default" w:eastAsia="宋体"/>
                      <w:sz w:val="21"/>
                      <w:szCs w:val="21"/>
                      <w:u w:val="none"/>
                      <w:lang w:val="en-US" w:eastAsia="zh-CN"/>
                      <w14:ligatures w14:val="standardContextual"/>
                    </w:rPr>
                  </w:pPr>
                  <w:r>
                    <w:rPr>
                      <w:rFonts w:hint="eastAsia"/>
                      <w:sz w:val="21"/>
                      <w:szCs w:val="21"/>
                      <w:u w:val="none"/>
                      <w:lang w:val="en-US" w:eastAsia="zh-CN"/>
                      <w14:ligatures w14:val="standardContextual"/>
                    </w:rPr>
                    <w:t>9625</w:t>
                  </w:r>
                </w:p>
              </w:tc>
              <w:tc>
                <w:tcPr>
                  <w:tcW w:w="388" w:type="pct"/>
                  <w:tcBorders>
                    <w:tl2br w:val="nil"/>
                    <w:tr2bl w:val="nil"/>
                  </w:tcBorders>
                  <w:vAlign w:val="center"/>
                </w:tcPr>
                <w:p w14:paraId="06EA5891">
                  <w:pPr>
                    <w:snapToGrid w:val="0"/>
                    <w:spacing w:line="240" w:lineRule="auto"/>
                    <w:ind w:firstLine="0" w:firstLineChars="0"/>
                    <w:jc w:val="center"/>
                    <w:rPr>
                      <w:rFonts w:hint="eastAsia" w:eastAsia="宋体"/>
                      <w:sz w:val="21"/>
                      <w:szCs w:val="21"/>
                      <w:u w:val="none"/>
                      <w:lang w:val="en-US" w:eastAsia="zh-CN"/>
                      <w14:ligatures w14:val="standardContextual"/>
                    </w:rPr>
                  </w:pPr>
                  <w:r>
                    <w:rPr>
                      <w:rFonts w:hint="eastAsia"/>
                      <w:sz w:val="21"/>
                      <w:szCs w:val="21"/>
                      <w:u w:val="none"/>
                      <w:lang w:val="en-US" w:eastAsia="zh-CN"/>
                      <w14:ligatures w14:val="standardContextual"/>
                    </w:rPr>
                    <w:t>固</w:t>
                  </w:r>
                </w:p>
              </w:tc>
              <w:tc>
                <w:tcPr>
                  <w:tcW w:w="655" w:type="pct"/>
                  <w:tcBorders>
                    <w:tl2br w:val="nil"/>
                    <w:tr2bl w:val="nil"/>
                  </w:tcBorders>
                  <w:vAlign w:val="center"/>
                </w:tcPr>
                <w:p w14:paraId="675459F0">
                  <w:pPr>
                    <w:snapToGrid w:val="0"/>
                    <w:spacing w:line="240" w:lineRule="auto"/>
                    <w:ind w:firstLine="0" w:firstLineChars="0"/>
                    <w:jc w:val="center"/>
                    <w:rPr>
                      <w:rFonts w:hint="default" w:eastAsia="宋体"/>
                      <w:sz w:val="21"/>
                      <w:szCs w:val="21"/>
                      <w:u w:val="none"/>
                      <w:lang w:val="en-US" w:eastAsia="zh-CN"/>
                      <w14:ligatures w14:val="standardContextual"/>
                    </w:rPr>
                  </w:pPr>
                  <w:r>
                    <w:rPr>
                      <w:rFonts w:hint="eastAsia"/>
                      <w:sz w:val="21"/>
                      <w:szCs w:val="21"/>
                      <w:u w:val="none"/>
                      <w:lang w:val="en-US" w:eastAsia="zh-CN"/>
                      <w14:ligatures w14:val="standardContextual"/>
                    </w:rPr>
                    <w:t>灰罐储存</w:t>
                  </w:r>
                </w:p>
              </w:tc>
              <w:tc>
                <w:tcPr>
                  <w:tcW w:w="586" w:type="pct"/>
                  <w:tcBorders>
                    <w:tl2br w:val="nil"/>
                    <w:tr2bl w:val="nil"/>
                  </w:tcBorders>
                  <w:vAlign w:val="center"/>
                </w:tcPr>
                <w:p w14:paraId="2A0B2CEC">
                  <w:pPr>
                    <w:snapToGrid w:val="0"/>
                    <w:spacing w:line="240" w:lineRule="auto"/>
                    <w:ind w:firstLine="0" w:firstLineChars="0"/>
                    <w:jc w:val="center"/>
                    <w:rPr>
                      <w:rFonts w:hint="default" w:eastAsia="宋体"/>
                      <w:sz w:val="21"/>
                      <w:szCs w:val="21"/>
                      <w:u w:val="none"/>
                      <w:lang w:val="en-US" w:eastAsia="zh-CN"/>
                      <w14:ligatures w14:val="standardContextual"/>
                    </w:rPr>
                  </w:pPr>
                  <w:r>
                    <w:rPr>
                      <w:rFonts w:hint="eastAsia"/>
                      <w:sz w:val="21"/>
                      <w:szCs w:val="21"/>
                      <w:u w:val="none"/>
                      <w:lang w:val="en-US" w:eastAsia="zh-CN"/>
                      <w14:ligatures w14:val="standardContextual"/>
                    </w:rPr>
                    <w:t>电厂静电除尘系统</w:t>
                  </w:r>
                </w:p>
              </w:tc>
              <w:tc>
                <w:tcPr>
                  <w:tcW w:w="663" w:type="pct"/>
                  <w:tcBorders>
                    <w:tl2br w:val="nil"/>
                    <w:tr2bl w:val="nil"/>
                  </w:tcBorders>
                  <w:vAlign w:val="center"/>
                </w:tcPr>
                <w:p w14:paraId="09C72052">
                  <w:pPr>
                    <w:snapToGrid w:val="0"/>
                    <w:spacing w:line="240" w:lineRule="auto"/>
                    <w:ind w:firstLine="0" w:firstLineChars="0"/>
                    <w:jc w:val="center"/>
                    <w:rPr>
                      <w:sz w:val="21"/>
                      <w:szCs w:val="21"/>
                      <w:u w:val="none"/>
                      <w14:ligatures w14:val="standardContextual"/>
                    </w:rPr>
                  </w:pPr>
                  <w:r>
                    <w:rPr>
                      <w:rFonts w:hint="eastAsia"/>
                      <w:sz w:val="21"/>
                      <w:szCs w:val="21"/>
                      <w:u w:val="none"/>
                      <w14:ligatures w14:val="standardContextual"/>
                    </w:rPr>
                    <w:t>/</w:t>
                  </w:r>
                </w:p>
              </w:tc>
            </w:tr>
            <w:tr w14:paraId="4FDB97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pct"/>
                  <w:tcBorders>
                    <w:tl2br w:val="nil"/>
                    <w:tr2bl w:val="nil"/>
                  </w:tcBorders>
                  <w:vAlign w:val="center"/>
                </w:tcPr>
                <w:p w14:paraId="3B80BB0E">
                  <w:pPr>
                    <w:adjustRightInd w:val="0"/>
                    <w:snapToGrid w:val="0"/>
                    <w:spacing w:line="240" w:lineRule="auto"/>
                    <w:ind w:firstLine="0" w:firstLineChars="0"/>
                    <w:jc w:val="center"/>
                    <w:rPr>
                      <w:rFonts w:hint="eastAsia" w:eastAsia="宋体"/>
                      <w:sz w:val="21"/>
                      <w:szCs w:val="21"/>
                      <w:u w:val="none"/>
                      <w:lang w:val="en-US" w:eastAsia="zh-CN"/>
                    </w:rPr>
                  </w:pPr>
                  <w:r>
                    <w:rPr>
                      <w:rFonts w:hint="eastAsia"/>
                      <w:sz w:val="21"/>
                      <w:szCs w:val="21"/>
                      <w:u w:val="none"/>
                      <w:lang w:val="en-US" w:eastAsia="zh-CN"/>
                    </w:rPr>
                    <w:t>2</w:t>
                  </w:r>
                </w:p>
              </w:tc>
              <w:tc>
                <w:tcPr>
                  <w:tcW w:w="828" w:type="pct"/>
                  <w:tcBorders>
                    <w:tl2br w:val="nil"/>
                    <w:tr2bl w:val="nil"/>
                  </w:tcBorders>
                  <w:vAlign w:val="center"/>
                </w:tcPr>
                <w:p w14:paraId="5BD8707F">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宋体" w:hAnsi="宋体" w:eastAsia="宋体" w:cs="宋体"/>
                      <w:sz w:val="21"/>
                      <w:szCs w:val="21"/>
                      <w:highlight w:val="none"/>
                      <w:u w:val="none"/>
                      <w:lang w:val="en-US" w:eastAsia="zh-CN"/>
                      <w14:ligatures w14:val="standardContextual"/>
                    </w:rPr>
                  </w:pPr>
                  <w:r>
                    <w:rPr>
                      <w:rFonts w:hint="eastAsia" w:ascii="宋体" w:hAnsi="宋体" w:cs="宋体"/>
                      <w:sz w:val="21"/>
                      <w:szCs w:val="21"/>
                      <w:highlight w:val="none"/>
                      <w:u w:val="none"/>
                      <w:lang w:val="en-US" w:eastAsia="zh-CN"/>
                      <w14:ligatures w14:val="standardContextual"/>
                    </w:rPr>
                    <w:t>石膏浆</w:t>
                  </w:r>
                </w:p>
              </w:tc>
              <w:tc>
                <w:tcPr>
                  <w:tcW w:w="748" w:type="pct"/>
                  <w:tcBorders>
                    <w:tl2br w:val="nil"/>
                    <w:tr2bl w:val="nil"/>
                  </w:tcBorders>
                  <w:vAlign w:val="center"/>
                </w:tcPr>
                <w:p w14:paraId="4313D85E">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u w:val="none"/>
                      <w:lang w:val="en-US" w:eastAsia="zh-CN"/>
                      <w14:ligatures w14:val="standardContextual"/>
                    </w:rPr>
                  </w:pPr>
                  <w:r>
                    <w:rPr>
                      <w:rFonts w:hint="eastAsia" w:cs="Times New Roman"/>
                      <w:sz w:val="21"/>
                      <w:szCs w:val="21"/>
                      <w:highlight w:val="none"/>
                      <w:u w:val="none"/>
                      <w:lang w:val="en-US" w:eastAsia="zh-CN"/>
                      <w14:ligatures w14:val="standardContextual"/>
                    </w:rPr>
                    <w:t>266.8万吨</w:t>
                  </w:r>
                </w:p>
              </w:tc>
              <w:tc>
                <w:tcPr>
                  <w:tcW w:w="664" w:type="pct"/>
                  <w:tcBorders>
                    <w:tl2br w:val="nil"/>
                    <w:tr2bl w:val="nil"/>
                  </w:tcBorders>
                  <w:vAlign w:val="center"/>
                </w:tcPr>
                <w:p w14:paraId="5BE85187">
                  <w:pPr>
                    <w:snapToGrid w:val="0"/>
                    <w:spacing w:line="240" w:lineRule="auto"/>
                    <w:ind w:firstLine="0" w:firstLineChars="0"/>
                    <w:jc w:val="center"/>
                    <w:rPr>
                      <w:rFonts w:hint="default"/>
                      <w:sz w:val="21"/>
                      <w:szCs w:val="21"/>
                      <w:highlight w:val="none"/>
                      <w:u w:val="none"/>
                      <w:lang w:val="en-US" w:eastAsia="zh-CN"/>
                      <w14:ligatures w14:val="standardContextual"/>
                    </w:rPr>
                  </w:pPr>
                  <w:r>
                    <w:rPr>
                      <w:rFonts w:hint="eastAsia"/>
                      <w:sz w:val="21"/>
                      <w:szCs w:val="21"/>
                      <w:highlight w:val="none"/>
                      <w:u w:val="none"/>
                      <w:lang w:val="en-US" w:eastAsia="zh-CN"/>
                      <w14:ligatures w14:val="standardContextual"/>
                    </w:rPr>
                    <w:t>/</w:t>
                  </w:r>
                </w:p>
              </w:tc>
              <w:tc>
                <w:tcPr>
                  <w:tcW w:w="388" w:type="pct"/>
                  <w:tcBorders>
                    <w:tl2br w:val="nil"/>
                    <w:tr2bl w:val="nil"/>
                  </w:tcBorders>
                  <w:vAlign w:val="center"/>
                </w:tcPr>
                <w:p w14:paraId="347CE512">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auto"/>
                    <w:rPr>
                      <w:rFonts w:hint="eastAsia"/>
                      <w:sz w:val="21"/>
                      <w:szCs w:val="21"/>
                      <w:u w:val="none"/>
                      <w:lang w:val="en-US" w:eastAsia="zh-CN"/>
                      <w14:ligatures w14:val="standardContextual"/>
                    </w:rPr>
                  </w:pPr>
                  <w:r>
                    <w:rPr>
                      <w:rFonts w:hint="eastAsia"/>
                      <w:sz w:val="21"/>
                      <w:szCs w:val="21"/>
                      <w:u w:val="none"/>
                      <w:lang w:val="en-US" w:eastAsia="zh-CN"/>
                      <w14:ligatures w14:val="standardContextual"/>
                    </w:rPr>
                    <w:t>固</w:t>
                  </w:r>
                </w:p>
              </w:tc>
              <w:tc>
                <w:tcPr>
                  <w:tcW w:w="655" w:type="pct"/>
                  <w:tcBorders>
                    <w:tl2br w:val="nil"/>
                    <w:tr2bl w:val="nil"/>
                  </w:tcBorders>
                  <w:vAlign w:val="center"/>
                </w:tcPr>
                <w:p w14:paraId="7A75EA58">
                  <w:pPr>
                    <w:snapToGrid w:val="0"/>
                    <w:spacing w:line="240" w:lineRule="auto"/>
                    <w:ind w:firstLine="0" w:firstLineChars="0"/>
                    <w:jc w:val="center"/>
                    <w:rPr>
                      <w:rFonts w:hint="default"/>
                      <w:sz w:val="21"/>
                      <w:szCs w:val="21"/>
                      <w:u w:val="none"/>
                      <w:lang w:val="en-US" w:eastAsia="zh-CN"/>
                      <w14:ligatures w14:val="standardContextual"/>
                    </w:rPr>
                  </w:pPr>
                  <w:r>
                    <w:rPr>
                      <w:rFonts w:hint="eastAsia"/>
                      <w:sz w:val="21"/>
                      <w:szCs w:val="21"/>
                      <w:u w:val="none"/>
                      <w:lang w:val="en-US" w:eastAsia="zh-CN"/>
                      <w14:ligatures w14:val="standardContextual"/>
                    </w:rPr>
                    <w:t>/</w:t>
                  </w:r>
                </w:p>
              </w:tc>
              <w:tc>
                <w:tcPr>
                  <w:tcW w:w="586" w:type="pct"/>
                  <w:tcBorders>
                    <w:tl2br w:val="nil"/>
                    <w:tr2bl w:val="nil"/>
                  </w:tcBorders>
                  <w:vAlign w:val="center"/>
                </w:tcPr>
                <w:p w14:paraId="2B1E4AA6">
                  <w:pPr>
                    <w:snapToGrid w:val="0"/>
                    <w:spacing w:line="240" w:lineRule="auto"/>
                    <w:ind w:firstLine="0" w:firstLineChars="0"/>
                    <w:jc w:val="center"/>
                    <w:rPr>
                      <w:rFonts w:hint="eastAsia"/>
                      <w:sz w:val="21"/>
                      <w:szCs w:val="21"/>
                      <w:u w:val="none"/>
                      <w:lang w:val="en-US" w:eastAsia="zh-CN"/>
                      <w14:ligatures w14:val="standardContextual"/>
                    </w:rPr>
                  </w:pPr>
                  <w:r>
                    <w:rPr>
                      <w:rFonts w:hint="eastAsia"/>
                      <w:sz w:val="21"/>
                      <w:szCs w:val="21"/>
                      <w:u w:val="none"/>
                      <w:lang w:val="en-US" w:eastAsia="zh-CN"/>
                      <w14:ligatures w14:val="standardContextual"/>
                    </w:rPr>
                    <w:t>脱硫</w:t>
                  </w:r>
                </w:p>
                <w:p w14:paraId="29656799">
                  <w:pPr>
                    <w:snapToGrid w:val="0"/>
                    <w:spacing w:line="240" w:lineRule="auto"/>
                    <w:ind w:firstLine="0" w:firstLineChars="0"/>
                    <w:jc w:val="center"/>
                    <w:rPr>
                      <w:rFonts w:hint="default"/>
                      <w:sz w:val="21"/>
                      <w:szCs w:val="21"/>
                      <w:u w:val="none"/>
                      <w:lang w:val="en-US" w:eastAsia="zh-CN"/>
                      <w14:ligatures w14:val="standardContextual"/>
                    </w:rPr>
                  </w:pPr>
                  <w:r>
                    <w:rPr>
                      <w:rFonts w:hint="eastAsia"/>
                      <w:sz w:val="21"/>
                      <w:szCs w:val="21"/>
                      <w:u w:val="none"/>
                      <w:lang w:val="en-US" w:eastAsia="zh-CN"/>
                      <w14:ligatures w14:val="standardContextual"/>
                    </w:rPr>
                    <w:t>吸收塔</w:t>
                  </w:r>
                </w:p>
              </w:tc>
              <w:tc>
                <w:tcPr>
                  <w:tcW w:w="663" w:type="pct"/>
                  <w:tcBorders>
                    <w:tl2br w:val="nil"/>
                    <w:tr2bl w:val="nil"/>
                  </w:tcBorders>
                  <w:vAlign w:val="center"/>
                </w:tcPr>
                <w:p w14:paraId="15028274">
                  <w:pPr>
                    <w:snapToGrid w:val="0"/>
                    <w:spacing w:line="240" w:lineRule="auto"/>
                    <w:ind w:firstLine="0" w:firstLineChars="0"/>
                    <w:jc w:val="center"/>
                    <w:rPr>
                      <w:rFonts w:hint="default" w:eastAsia="宋体"/>
                      <w:sz w:val="21"/>
                      <w:szCs w:val="21"/>
                      <w:u w:val="none"/>
                      <w:lang w:val="en-US" w:eastAsia="zh-CN"/>
                      <w14:ligatures w14:val="standardContextual"/>
                    </w:rPr>
                  </w:pPr>
                  <w:r>
                    <w:rPr>
                      <w:rFonts w:hint="eastAsia"/>
                      <w:sz w:val="21"/>
                      <w:szCs w:val="21"/>
                      <w:u w:val="none"/>
                      <w:lang w:val="en-US" w:eastAsia="zh-CN"/>
                      <w14:ligatures w14:val="standardContextual"/>
                    </w:rPr>
                    <w:t>含水率85%~90%</w:t>
                  </w:r>
                </w:p>
              </w:tc>
            </w:tr>
            <w:tr w14:paraId="09CDC0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pct"/>
                  <w:tcBorders>
                    <w:tl2br w:val="nil"/>
                    <w:tr2bl w:val="nil"/>
                  </w:tcBorders>
                  <w:vAlign w:val="center"/>
                </w:tcPr>
                <w:p w14:paraId="649B9F56">
                  <w:pPr>
                    <w:adjustRightInd w:val="0"/>
                    <w:snapToGrid w:val="0"/>
                    <w:spacing w:line="240" w:lineRule="auto"/>
                    <w:ind w:firstLine="0" w:firstLineChars="0"/>
                    <w:jc w:val="center"/>
                    <w:rPr>
                      <w:rFonts w:hint="eastAsia" w:eastAsia="宋体"/>
                      <w:sz w:val="21"/>
                      <w:szCs w:val="21"/>
                      <w:u w:val="none"/>
                      <w:lang w:val="en-US" w:eastAsia="zh-CN"/>
                    </w:rPr>
                  </w:pPr>
                  <w:r>
                    <w:rPr>
                      <w:rFonts w:hint="eastAsia"/>
                      <w:sz w:val="21"/>
                      <w:szCs w:val="21"/>
                      <w:u w:val="none"/>
                      <w:lang w:val="en-US" w:eastAsia="zh-CN"/>
                    </w:rPr>
                    <w:t>3</w:t>
                  </w:r>
                </w:p>
              </w:tc>
              <w:tc>
                <w:tcPr>
                  <w:tcW w:w="828" w:type="pct"/>
                  <w:tcBorders>
                    <w:tl2br w:val="nil"/>
                    <w:tr2bl w:val="nil"/>
                  </w:tcBorders>
                  <w:vAlign w:val="center"/>
                </w:tcPr>
                <w:p w14:paraId="3D91C847">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1"/>
                      <w:szCs w:val="21"/>
                      <w:highlight w:val="none"/>
                      <w:u w:val="none"/>
                      <w:lang w:val="en-US" w:eastAsia="zh-CN"/>
                      <w14:ligatures w14:val="standardContextual"/>
                    </w:rPr>
                  </w:pPr>
                  <w:r>
                    <w:rPr>
                      <w:rFonts w:hint="eastAsia" w:ascii="宋体" w:hAnsi="宋体" w:eastAsia="宋体" w:cs="宋体"/>
                      <w:sz w:val="21"/>
                      <w:szCs w:val="21"/>
                      <w:highlight w:val="none"/>
                    </w:rPr>
                    <w:t>絮凝剂</w:t>
                  </w:r>
                </w:p>
              </w:tc>
              <w:tc>
                <w:tcPr>
                  <w:tcW w:w="748" w:type="pct"/>
                  <w:tcBorders>
                    <w:tl2br w:val="nil"/>
                    <w:tr2bl w:val="nil"/>
                  </w:tcBorders>
                  <w:vAlign w:val="center"/>
                </w:tcPr>
                <w:p w14:paraId="5C325232">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sz w:val="21"/>
                      <w:szCs w:val="21"/>
                      <w:highlight w:val="none"/>
                      <w:u w:val="none"/>
                      <w:lang w:val="en-US" w:eastAsia="zh-CN"/>
                      <w14:ligatures w14:val="standardContextual"/>
                    </w:rPr>
                  </w:pPr>
                  <w:r>
                    <w:rPr>
                      <w:rFonts w:hint="default" w:ascii="Times New Roman" w:hAnsi="Times New Roman" w:eastAsia="宋体" w:cs="Times New Roman"/>
                      <w:sz w:val="21"/>
                      <w:szCs w:val="21"/>
                      <w:highlight w:val="none"/>
                      <w:lang w:val="en-US" w:eastAsia="zh-CN"/>
                    </w:rPr>
                    <w:t>5</w:t>
                  </w:r>
                </w:p>
              </w:tc>
              <w:tc>
                <w:tcPr>
                  <w:tcW w:w="664" w:type="pct"/>
                  <w:tcBorders>
                    <w:tl2br w:val="nil"/>
                    <w:tr2bl w:val="nil"/>
                  </w:tcBorders>
                  <w:vAlign w:val="center"/>
                </w:tcPr>
                <w:p w14:paraId="73C86B92">
                  <w:pPr>
                    <w:snapToGrid w:val="0"/>
                    <w:spacing w:line="240" w:lineRule="auto"/>
                    <w:ind w:firstLine="0" w:firstLineChars="0"/>
                    <w:jc w:val="center"/>
                    <w:rPr>
                      <w:rFonts w:hint="default"/>
                      <w:sz w:val="21"/>
                      <w:szCs w:val="21"/>
                      <w:highlight w:val="none"/>
                      <w:u w:val="none"/>
                      <w:lang w:val="en-US" w:eastAsia="zh-CN"/>
                      <w14:ligatures w14:val="standardContextual"/>
                    </w:rPr>
                  </w:pPr>
                  <w:r>
                    <w:rPr>
                      <w:rFonts w:hint="eastAsia"/>
                      <w:sz w:val="21"/>
                      <w:szCs w:val="21"/>
                      <w:highlight w:val="none"/>
                      <w:u w:val="none"/>
                      <w:lang w:val="en-US" w:eastAsia="zh-CN"/>
                      <w14:ligatures w14:val="standardContextual"/>
                    </w:rPr>
                    <w:t>0.5</w:t>
                  </w:r>
                </w:p>
              </w:tc>
              <w:tc>
                <w:tcPr>
                  <w:tcW w:w="388" w:type="pct"/>
                  <w:tcBorders>
                    <w:tl2br w:val="nil"/>
                    <w:tr2bl w:val="nil"/>
                  </w:tcBorders>
                  <w:vAlign w:val="center"/>
                </w:tcPr>
                <w:p w14:paraId="3900C10D">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auto"/>
                    <w:rPr>
                      <w:rFonts w:hint="eastAsia"/>
                      <w:sz w:val="21"/>
                      <w:szCs w:val="21"/>
                      <w:u w:val="none"/>
                      <w:lang w:val="en-US" w:eastAsia="zh-CN"/>
                      <w14:ligatures w14:val="standardContextual"/>
                    </w:rPr>
                  </w:pPr>
                  <w:r>
                    <w:rPr>
                      <w:rFonts w:hint="eastAsia"/>
                      <w:sz w:val="21"/>
                      <w:szCs w:val="21"/>
                      <w:u w:val="none"/>
                      <w:lang w:val="en-US" w:eastAsia="zh-CN"/>
                      <w14:ligatures w14:val="standardContextual"/>
                    </w:rPr>
                    <w:t>固</w:t>
                  </w:r>
                </w:p>
              </w:tc>
              <w:tc>
                <w:tcPr>
                  <w:tcW w:w="655" w:type="pct"/>
                  <w:tcBorders>
                    <w:tl2br w:val="nil"/>
                    <w:tr2bl w:val="nil"/>
                  </w:tcBorders>
                  <w:vAlign w:val="center"/>
                </w:tcPr>
                <w:p w14:paraId="7EC61F46">
                  <w:pPr>
                    <w:snapToGrid w:val="0"/>
                    <w:spacing w:line="240" w:lineRule="auto"/>
                    <w:ind w:firstLine="0" w:firstLineChars="0"/>
                    <w:jc w:val="center"/>
                    <w:rPr>
                      <w:rFonts w:hint="default"/>
                      <w:sz w:val="21"/>
                      <w:szCs w:val="21"/>
                      <w:u w:val="none"/>
                      <w:lang w:val="en-US" w:eastAsia="zh-CN"/>
                      <w14:ligatures w14:val="standardContextual"/>
                    </w:rPr>
                  </w:pPr>
                  <w:r>
                    <w:rPr>
                      <w:rFonts w:hint="eastAsia"/>
                      <w:sz w:val="21"/>
                      <w:szCs w:val="21"/>
                      <w:u w:val="none"/>
                      <w:lang w:val="en-US" w:eastAsia="zh-CN"/>
                      <w14:ligatures w14:val="standardContextual"/>
                    </w:rPr>
                    <w:t>仓库</w:t>
                  </w:r>
                </w:p>
              </w:tc>
              <w:tc>
                <w:tcPr>
                  <w:tcW w:w="586" w:type="pct"/>
                  <w:tcBorders>
                    <w:tl2br w:val="nil"/>
                    <w:tr2bl w:val="nil"/>
                  </w:tcBorders>
                  <w:vAlign w:val="center"/>
                </w:tcPr>
                <w:p w14:paraId="51C88945">
                  <w:pPr>
                    <w:snapToGrid w:val="0"/>
                    <w:spacing w:line="240" w:lineRule="auto"/>
                    <w:ind w:firstLine="0" w:firstLineChars="0"/>
                    <w:jc w:val="center"/>
                    <w:rPr>
                      <w:rFonts w:hint="default"/>
                      <w:sz w:val="21"/>
                      <w:szCs w:val="21"/>
                      <w:u w:val="none"/>
                      <w:lang w:val="en-US" w:eastAsia="zh-CN"/>
                      <w14:ligatures w14:val="standardContextual"/>
                    </w:rPr>
                  </w:pPr>
                  <w:r>
                    <w:rPr>
                      <w:rFonts w:hint="eastAsia"/>
                      <w:sz w:val="21"/>
                      <w:szCs w:val="21"/>
                      <w:u w:val="none"/>
                      <w:lang w:val="en-US" w:eastAsia="zh-CN"/>
                      <w14:ligatures w14:val="standardContextual"/>
                    </w:rPr>
                    <w:t>外购</w:t>
                  </w:r>
                </w:p>
              </w:tc>
              <w:tc>
                <w:tcPr>
                  <w:tcW w:w="663" w:type="pct"/>
                  <w:tcBorders>
                    <w:tl2br w:val="nil"/>
                    <w:tr2bl w:val="nil"/>
                  </w:tcBorders>
                  <w:vAlign w:val="center"/>
                </w:tcPr>
                <w:p w14:paraId="713A6709">
                  <w:pPr>
                    <w:snapToGrid w:val="0"/>
                    <w:spacing w:line="240" w:lineRule="auto"/>
                    <w:ind w:firstLine="0" w:firstLineChars="0"/>
                    <w:jc w:val="center"/>
                    <w:rPr>
                      <w:rFonts w:hint="eastAsia" w:eastAsia="宋体"/>
                      <w:sz w:val="21"/>
                      <w:szCs w:val="21"/>
                      <w:u w:val="none"/>
                      <w:lang w:val="en-US" w:eastAsia="zh-CN"/>
                      <w14:ligatures w14:val="standardContextual"/>
                    </w:rPr>
                  </w:pPr>
                  <w:r>
                    <w:rPr>
                      <w:rFonts w:hint="eastAsia"/>
                      <w:sz w:val="21"/>
                      <w:szCs w:val="21"/>
                      <w:u w:val="none"/>
                      <w:lang w:val="en-US" w:eastAsia="zh-CN"/>
                      <w14:ligatures w14:val="standardContextual"/>
                    </w:rPr>
                    <w:t>/</w:t>
                  </w:r>
                </w:p>
              </w:tc>
            </w:tr>
            <w:tr w14:paraId="523DE0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pct"/>
                  <w:tcBorders>
                    <w:tl2br w:val="nil"/>
                    <w:tr2bl w:val="nil"/>
                  </w:tcBorders>
                  <w:vAlign w:val="center"/>
                </w:tcPr>
                <w:p w14:paraId="597F48B6">
                  <w:pPr>
                    <w:adjustRightInd w:val="0"/>
                    <w:snapToGrid w:val="0"/>
                    <w:spacing w:line="240" w:lineRule="auto"/>
                    <w:ind w:firstLine="0" w:firstLineChars="0"/>
                    <w:jc w:val="center"/>
                    <w:rPr>
                      <w:rFonts w:hint="eastAsia" w:eastAsia="宋体"/>
                      <w:sz w:val="21"/>
                      <w:szCs w:val="21"/>
                      <w:u w:val="none"/>
                      <w:lang w:val="en-US" w:eastAsia="zh-CN"/>
                    </w:rPr>
                  </w:pPr>
                  <w:r>
                    <w:rPr>
                      <w:rFonts w:hint="eastAsia"/>
                      <w:sz w:val="21"/>
                      <w:szCs w:val="21"/>
                      <w:u w:val="none"/>
                      <w:lang w:val="en-US" w:eastAsia="zh-CN"/>
                    </w:rPr>
                    <w:t>4</w:t>
                  </w:r>
                </w:p>
              </w:tc>
              <w:tc>
                <w:tcPr>
                  <w:tcW w:w="828" w:type="pct"/>
                  <w:tcBorders>
                    <w:tl2br w:val="nil"/>
                    <w:tr2bl w:val="nil"/>
                  </w:tcBorders>
                  <w:vAlign w:val="center"/>
                </w:tcPr>
                <w:p w14:paraId="12EB1298">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auto"/>
                    <w:rPr>
                      <w:rFonts w:hint="eastAsia" w:ascii="宋体" w:hAnsi="宋体" w:eastAsia="宋体" w:cs="宋体"/>
                      <w:sz w:val="21"/>
                      <w:szCs w:val="21"/>
                      <w:highlight w:val="none"/>
                      <w:u w:val="none"/>
                      <w:lang w:val="en-US" w:eastAsia="zh-CN"/>
                      <w14:ligatures w14:val="standardContextual"/>
                    </w:rPr>
                  </w:pPr>
                  <w:r>
                    <w:rPr>
                      <w:rFonts w:hint="eastAsia" w:ascii="宋体" w:hAnsi="宋体" w:eastAsia="宋体" w:cs="宋体"/>
                      <w:sz w:val="21"/>
                      <w:szCs w:val="21"/>
                      <w:highlight w:val="none"/>
                    </w:rPr>
                    <w:t>有机硫</w:t>
                  </w:r>
                </w:p>
              </w:tc>
              <w:tc>
                <w:tcPr>
                  <w:tcW w:w="748" w:type="pct"/>
                  <w:tcBorders>
                    <w:tl2br w:val="nil"/>
                    <w:tr2bl w:val="nil"/>
                  </w:tcBorders>
                  <w:vAlign w:val="center"/>
                </w:tcPr>
                <w:p w14:paraId="71884F97">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auto"/>
                    <w:rPr>
                      <w:rFonts w:hint="default" w:ascii="Times New Roman" w:hAnsi="Times New Roman" w:eastAsia="宋体" w:cs="Times New Roman"/>
                      <w:sz w:val="21"/>
                      <w:szCs w:val="21"/>
                      <w:highlight w:val="none"/>
                      <w:u w:val="none"/>
                      <w:lang w:val="en-US" w:eastAsia="zh-CN"/>
                      <w14:ligatures w14:val="standardContextual"/>
                    </w:rPr>
                  </w:pPr>
                  <w:r>
                    <w:rPr>
                      <w:rFonts w:hint="default" w:ascii="Times New Roman" w:hAnsi="Times New Roman" w:eastAsia="宋体" w:cs="Times New Roman"/>
                      <w:sz w:val="21"/>
                      <w:szCs w:val="21"/>
                      <w:highlight w:val="none"/>
                      <w:lang w:val="en-US" w:eastAsia="zh-CN"/>
                    </w:rPr>
                    <w:t>3</w:t>
                  </w:r>
                </w:p>
              </w:tc>
              <w:tc>
                <w:tcPr>
                  <w:tcW w:w="664" w:type="pct"/>
                  <w:tcBorders>
                    <w:tl2br w:val="nil"/>
                    <w:tr2bl w:val="nil"/>
                  </w:tcBorders>
                  <w:vAlign w:val="center"/>
                </w:tcPr>
                <w:p w14:paraId="6DC78C3B">
                  <w:pPr>
                    <w:snapToGrid w:val="0"/>
                    <w:spacing w:line="240" w:lineRule="auto"/>
                    <w:ind w:firstLine="0" w:firstLineChars="0"/>
                    <w:jc w:val="center"/>
                    <w:rPr>
                      <w:rFonts w:hint="default"/>
                      <w:sz w:val="21"/>
                      <w:szCs w:val="21"/>
                      <w:highlight w:val="none"/>
                      <w:u w:val="none"/>
                      <w:lang w:val="en-US" w:eastAsia="zh-CN"/>
                      <w14:ligatures w14:val="standardContextual"/>
                    </w:rPr>
                  </w:pPr>
                  <w:r>
                    <w:rPr>
                      <w:rFonts w:hint="eastAsia"/>
                      <w:sz w:val="21"/>
                      <w:szCs w:val="21"/>
                      <w:highlight w:val="none"/>
                      <w:u w:val="none"/>
                      <w:lang w:val="en-US" w:eastAsia="zh-CN"/>
                      <w14:ligatures w14:val="standardContextual"/>
                    </w:rPr>
                    <w:t>0.5</w:t>
                  </w:r>
                </w:p>
              </w:tc>
              <w:tc>
                <w:tcPr>
                  <w:tcW w:w="388" w:type="pct"/>
                  <w:tcBorders>
                    <w:tl2br w:val="nil"/>
                    <w:tr2bl w:val="nil"/>
                  </w:tcBorders>
                  <w:vAlign w:val="center"/>
                </w:tcPr>
                <w:p w14:paraId="41DF1A3E">
                  <w:pPr>
                    <w:keepNext w:val="0"/>
                    <w:keepLines w:val="0"/>
                    <w:pageBreakBefore w:val="0"/>
                    <w:widowControl/>
                    <w:kinsoku/>
                    <w:wordWrap/>
                    <w:overflowPunct/>
                    <w:topLinePunct w:val="0"/>
                    <w:autoSpaceDE/>
                    <w:autoSpaceDN/>
                    <w:bidi w:val="0"/>
                    <w:adjustRightInd/>
                    <w:snapToGrid w:val="0"/>
                    <w:spacing w:line="240" w:lineRule="auto"/>
                    <w:ind w:firstLine="0" w:firstLineChars="0"/>
                    <w:jc w:val="center"/>
                    <w:textAlignment w:val="auto"/>
                    <w:rPr>
                      <w:rFonts w:hint="eastAsia"/>
                      <w:sz w:val="21"/>
                      <w:szCs w:val="21"/>
                      <w:u w:val="none"/>
                      <w:lang w:val="en-US" w:eastAsia="zh-CN"/>
                      <w14:ligatures w14:val="standardContextual"/>
                    </w:rPr>
                  </w:pPr>
                  <w:r>
                    <w:rPr>
                      <w:rFonts w:hint="eastAsia"/>
                      <w:sz w:val="21"/>
                      <w:szCs w:val="21"/>
                      <w:u w:val="none"/>
                      <w:lang w:val="en-US" w:eastAsia="zh-CN"/>
                      <w14:ligatures w14:val="standardContextual"/>
                    </w:rPr>
                    <w:t>固</w:t>
                  </w:r>
                </w:p>
              </w:tc>
              <w:tc>
                <w:tcPr>
                  <w:tcW w:w="655" w:type="pct"/>
                  <w:tcBorders>
                    <w:tl2br w:val="nil"/>
                    <w:tr2bl w:val="nil"/>
                  </w:tcBorders>
                  <w:vAlign w:val="center"/>
                </w:tcPr>
                <w:p w14:paraId="69B9845F">
                  <w:pPr>
                    <w:snapToGrid w:val="0"/>
                    <w:spacing w:line="240" w:lineRule="auto"/>
                    <w:ind w:firstLine="0" w:firstLineChars="0"/>
                    <w:jc w:val="center"/>
                    <w:rPr>
                      <w:rFonts w:hint="default"/>
                      <w:sz w:val="21"/>
                      <w:szCs w:val="21"/>
                      <w:u w:val="none"/>
                      <w:lang w:val="en-US" w:eastAsia="zh-CN"/>
                      <w14:ligatures w14:val="standardContextual"/>
                    </w:rPr>
                  </w:pPr>
                  <w:r>
                    <w:rPr>
                      <w:rFonts w:hint="eastAsia"/>
                      <w:sz w:val="21"/>
                      <w:szCs w:val="21"/>
                      <w:u w:val="none"/>
                      <w:lang w:val="en-US" w:eastAsia="zh-CN"/>
                      <w14:ligatures w14:val="standardContextual"/>
                    </w:rPr>
                    <w:t>仓库</w:t>
                  </w:r>
                </w:p>
              </w:tc>
              <w:tc>
                <w:tcPr>
                  <w:tcW w:w="586" w:type="pct"/>
                  <w:tcBorders>
                    <w:tl2br w:val="nil"/>
                    <w:tr2bl w:val="nil"/>
                  </w:tcBorders>
                  <w:vAlign w:val="center"/>
                </w:tcPr>
                <w:p w14:paraId="2046EF61">
                  <w:pPr>
                    <w:snapToGrid w:val="0"/>
                    <w:spacing w:line="240" w:lineRule="auto"/>
                    <w:ind w:firstLine="0" w:firstLineChars="0"/>
                    <w:jc w:val="center"/>
                    <w:rPr>
                      <w:rFonts w:hint="default"/>
                      <w:sz w:val="21"/>
                      <w:szCs w:val="21"/>
                      <w:u w:val="none"/>
                      <w:lang w:val="en-US" w:eastAsia="zh-CN"/>
                      <w14:ligatures w14:val="standardContextual"/>
                    </w:rPr>
                  </w:pPr>
                  <w:r>
                    <w:rPr>
                      <w:rFonts w:hint="eastAsia"/>
                      <w:sz w:val="21"/>
                      <w:szCs w:val="21"/>
                      <w:u w:val="none"/>
                      <w:lang w:val="en-US" w:eastAsia="zh-CN"/>
                      <w14:ligatures w14:val="standardContextual"/>
                    </w:rPr>
                    <w:t>外购</w:t>
                  </w:r>
                </w:p>
              </w:tc>
              <w:tc>
                <w:tcPr>
                  <w:tcW w:w="663" w:type="pct"/>
                  <w:tcBorders>
                    <w:tl2br w:val="nil"/>
                    <w:tr2bl w:val="nil"/>
                  </w:tcBorders>
                  <w:vAlign w:val="center"/>
                </w:tcPr>
                <w:p w14:paraId="3A59E8BE">
                  <w:pPr>
                    <w:snapToGrid w:val="0"/>
                    <w:spacing w:line="240" w:lineRule="auto"/>
                    <w:ind w:firstLine="0" w:firstLineChars="0"/>
                    <w:jc w:val="center"/>
                    <w:rPr>
                      <w:rFonts w:hint="eastAsia" w:eastAsia="宋体"/>
                      <w:sz w:val="21"/>
                      <w:szCs w:val="21"/>
                      <w:u w:val="none"/>
                      <w:lang w:val="en-US" w:eastAsia="zh-CN"/>
                      <w14:ligatures w14:val="standardContextual"/>
                    </w:rPr>
                  </w:pPr>
                  <w:r>
                    <w:rPr>
                      <w:rFonts w:hint="eastAsia"/>
                      <w:sz w:val="21"/>
                      <w:szCs w:val="21"/>
                      <w:u w:val="none"/>
                      <w:lang w:val="en-US" w:eastAsia="zh-CN"/>
                      <w14:ligatures w14:val="standardContextual"/>
                    </w:rPr>
                    <w:t>/</w:t>
                  </w:r>
                </w:p>
              </w:tc>
            </w:tr>
            <w:tr w14:paraId="6BF70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pct"/>
                  <w:tcBorders>
                    <w:tl2br w:val="nil"/>
                    <w:tr2bl w:val="nil"/>
                  </w:tcBorders>
                  <w:vAlign w:val="center"/>
                </w:tcPr>
                <w:p w14:paraId="25D75142">
                  <w:pPr>
                    <w:adjustRightInd w:val="0"/>
                    <w:snapToGrid w:val="0"/>
                    <w:spacing w:line="240" w:lineRule="auto"/>
                    <w:ind w:firstLine="0" w:firstLineChars="0"/>
                    <w:jc w:val="center"/>
                    <w:rPr>
                      <w:sz w:val="21"/>
                      <w:szCs w:val="21"/>
                      <w:u w:val="none"/>
                    </w:rPr>
                  </w:pPr>
                  <w:r>
                    <w:rPr>
                      <w:b/>
                      <w:bCs/>
                      <w:sz w:val="21"/>
                      <w:szCs w:val="21"/>
                      <w:u w:val="none"/>
                    </w:rPr>
                    <w:t>二</w:t>
                  </w:r>
                </w:p>
              </w:tc>
              <w:tc>
                <w:tcPr>
                  <w:tcW w:w="4534" w:type="pct"/>
                  <w:gridSpan w:val="7"/>
                  <w:tcBorders>
                    <w:tl2br w:val="nil"/>
                    <w:tr2bl w:val="nil"/>
                  </w:tcBorders>
                  <w:vAlign w:val="center"/>
                </w:tcPr>
                <w:p w14:paraId="50551AEE">
                  <w:pPr>
                    <w:adjustRightInd w:val="0"/>
                    <w:snapToGrid w:val="0"/>
                    <w:spacing w:line="240" w:lineRule="auto"/>
                    <w:ind w:firstLine="0" w:firstLineChars="0"/>
                    <w:jc w:val="center"/>
                    <w:rPr>
                      <w:b/>
                      <w:bCs/>
                      <w:sz w:val="21"/>
                      <w:szCs w:val="21"/>
                      <w:u w:val="none"/>
                    </w:rPr>
                  </w:pPr>
                  <w:r>
                    <w:rPr>
                      <w:b/>
                      <w:bCs/>
                      <w:sz w:val="21"/>
                      <w:szCs w:val="21"/>
                      <w:u w:val="none"/>
                    </w:rPr>
                    <w:t>资源及能源消耗</w:t>
                  </w:r>
                </w:p>
              </w:tc>
            </w:tr>
            <w:tr w14:paraId="5952E8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465" w:type="pct"/>
                  <w:tcBorders>
                    <w:tl2br w:val="nil"/>
                    <w:tr2bl w:val="nil"/>
                  </w:tcBorders>
                  <w:vAlign w:val="center"/>
                </w:tcPr>
                <w:p w14:paraId="05BA5D52">
                  <w:pPr>
                    <w:adjustRightInd w:val="0"/>
                    <w:snapToGrid w:val="0"/>
                    <w:spacing w:line="240" w:lineRule="auto"/>
                    <w:ind w:firstLine="0" w:firstLineChars="0"/>
                    <w:jc w:val="center"/>
                    <w:rPr>
                      <w:sz w:val="21"/>
                      <w:szCs w:val="21"/>
                      <w:u w:val="none"/>
                    </w:rPr>
                  </w:pPr>
                  <w:r>
                    <w:rPr>
                      <w:rFonts w:hint="eastAsia"/>
                      <w:sz w:val="21"/>
                      <w:szCs w:val="21"/>
                      <w:u w:val="none"/>
                      <w:lang w:val="en-US" w:eastAsia="zh-CN"/>
                    </w:rPr>
                    <w:t>1</w:t>
                  </w:r>
                </w:p>
              </w:tc>
              <w:tc>
                <w:tcPr>
                  <w:tcW w:w="828" w:type="pct"/>
                  <w:tcBorders>
                    <w:tl2br w:val="nil"/>
                    <w:tr2bl w:val="nil"/>
                  </w:tcBorders>
                  <w:vAlign w:val="center"/>
                </w:tcPr>
                <w:p w14:paraId="599AD52D">
                  <w:pPr>
                    <w:pStyle w:val="172"/>
                    <w:spacing w:line="240" w:lineRule="auto"/>
                    <w:ind w:firstLine="0" w:firstLineChars="0"/>
                    <w:rPr>
                      <w:kern w:val="2"/>
                      <w:sz w:val="21"/>
                      <w:szCs w:val="21"/>
                      <w:u w:val="none"/>
                      <w:lang w:eastAsia="zh-CN"/>
                    </w:rPr>
                  </w:pPr>
                  <w:r>
                    <w:rPr>
                      <w:rFonts w:hint="eastAsia" w:ascii="宋体" w:hAnsi="宋体" w:eastAsia="宋体" w:cs="宋体"/>
                      <w:kern w:val="2"/>
                      <w:sz w:val="21"/>
                      <w:szCs w:val="21"/>
                      <w:u w:val="none"/>
                      <w:lang w:eastAsia="zh-CN"/>
                    </w:rPr>
                    <w:t>电</w:t>
                  </w:r>
                </w:p>
              </w:tc>
              <w:tc>
                <w:tcPr>
                  <w:tcW w:w="748" w:type="pct"/>
                  <w:tcBorders>
                    <w:tl2br w:val="nil"/>
                    <w:tr2bl w:val="nil"/>
                  </w:tcBorders>
                  <w:vAlign w:val="center"/>
                </w:tcPr>
                <w:p w14:paraId="23F0F6A4">
                  <w:pPr>
                    <w:pStyle w:val="172"/>
                    <w:spacing w:line="240" w:lineRule="auto"/>
                    <w:ind w:firstLine="0" w:firstLineChars="0"/>
                    <w:rPr>
                      <w:rFonts w:hint="default"/>
                      <w:kern w:val="2"/>
                      <w:sz w:val="21"/>
                      <w:szCs w:val="21"/>
                      <w:u w:val="none"/>
                      <w:lang w:val="en-US" w:eastAsia="zh-CN"/>
                    </w:rPr>
                  </w:pPr>
                  <w:r>
                    <w:rPr>
                      <w:rFonts w:hint="eastAsia"/>
                      <w:kern w:val="2"/>
                      <w:sz w:val="21"/>
                      <w:szCs w:val="21"/>
                      <w:u w:val="none"/>
                      <w:lang w:val="en-US" w:eastAsia="zh-CN"/>
                    </w:rPr>
                    <w:t>220万kW</w:t>
                  </w:r>
                  <w:r>
                    <w:rPr>
                      <w:rFonts w:hint="default" w:ascii="Times New Roman" w:hAnsi="Times New Roman" w:cs="Times New Roman"/>
                      <w:kern w:val="2"/>
                      <w:sz w:val="21"/>
                      <w:szCs w:val="21"/>
                      <w:u w:val="none"/>
                      <w:lang w:val="en-US" w:eastAsia="zh-CN"/>
                    </w:rPr>
                    <w:t>·</w:t>
                  </w:r>
                  <w:r>
                    <w:rPr>
                      <w:rFonts w:hint="eastAsia"/>
                      <w:kern w:val="2"/>
                      <w:sz w:val="21"/>
                      <w:szCs w:val="21"/>
                      <w:u w:val="none"/>
                      <w:lang w:val="en-US" w:eastAsia="zh-CN"/>
                    </w:rPr>
                    <w:t>h</w:t>
                  </w:r>
                </w:p>
              </w:tc>
              <w:tc>
                <w:tcPr>
                  <w:tcW w:w="664" w:type="pct"/>
                  <w:tcBorders>
                    <w:tl2br w:val="nil"/>
                    <w:tr2bl w:val="nil"/>
                  </w:tcBorders>
                  <w:vAlign w:val="center"/>
                </w:tcPr>
                <w:p w14:paraId="6E32BC81">
                  <w:pPr>
                    <w:adjustRightInd w:val="0"/>
                    <w:snapToGrid w:val="0"/>
                    <w:spacing w:line="240" w:lineRule="auto"/>
                    <w:ind w:firstLine="0" w:firstLineChars="0"/>
                    <w:jc w:val="center"/>
                    <w:rPr>
                      <w:sz w:val="21"/>
                      <w:szCs w:val="21"/>
                      <w:u w:val="none"/>
                    </w:rPr>
                  </w:pPr>
                  <w:r>
                    <w:rPr>
                      <w:sz w:val="21"/>
                      <w:szCs w:val="21"/>
                      <w:u w:val="none"/>
                    </w:rPr>
                    <w:t>/</w:t>
                  </w:r>
                </w:p>
              </w:tc>
              <w:tc>
                <w:tcPr>
                  <w:tcW w:w="388" w:type="pct"/>
                  <w:tcBorders>
                    <w:tl2br w:val="nil"/>
                    <w:tr2bl w:val="nil"/>
                  </w:tcBorders>
                  <w:vAlign w:val="center"/>
                </w:tcPr>
                <w:p w14:paraId="2B769348">
                  <w:pPr>
                    <w:adjustRightInd w:val="0"/>
                    <w:snapToGrid w:val="0"/>
                    <w:spacing w:line="240" w:lineRule="auto"/>
                    <w:ind w:firstLine="0" w:firstLineChars="0"/>
                    <w:jc w:val="center"/>
                    <w:rPr>
                      <w:sz w:val="21"/>
                      <w:szCs w:val="21"/>
                      <w:u w:val="none"/>
                    </w:rPr>
                  </w:pPr>
                  <w:r>
                    <w:rPr>
                      <w:rFonts w:hint="eastAsia"/>
                      <w:sz w:val="21"/>
                      <w:szCs w:val="21"/>
                      <w:u w:val="none"/>
                    </w:rPr>
                    <w:t>/</w:t>
                  </w:r>
                </w:p>
              </w:tc>
              <w:tc>
                <w:tcPr>
                  <w:tcW w:w="655" w:type="pct"/>
                  <w:tcBorders>
                    <w:tl2br w:val="nil"/>
                    <w:tr2bl w:val="nil"/>
                  </w:tcBorders>
                  <w:vAlign w:val="center"/>
                </w:tcPr>
                <w:p w14:paraId="7EFCF2B7">
                  <w:pPr>
                    <w:adjustRightInd w:val="0"/>
                    <w:snapToGrid w:val="0"/>
                    <w:spacing w:line="240" w:lineRule="auto"/>
                    <w:ind w:firstLine="0" w:firstLineChars="0"/>
                    <w:jc w:val="center"/>
                    <w:rPr>
                      <w:sz w:val="21"/>
                      <w:szCs w:val="21"/>
                      <w:u w:val="none"/>
                    </w:rPr>
                  </w:pPr>
                  <w:r>
                    <w:rPr>
                      <w:sz w:val="21"/>
                      <w:szCs w:val="21"/>
                      <w:u w:val="none"/>
                    </w:rPr>
                    <w:t>/</w:t>
                  </w:r>
                </w:p>
              </w:tc>
              <w:tc>
                <w:tcPr>
                  <w:tcW w:w="586" w:type="pct"/>
                  <w:tcBorders>
                    <w:tl2br w:val="nil"/>
                    <w:tr2bl w:val="nil"/>
                  </w:tcBorders>
                  <w:vAlign w:val="center"/>
                </w:tcPr>
                <w:p w14:paraId="48F85436">
                  <w:pPr>
                    <w:adjustRightInd w:val="0"/>
                    <w:snapToGrid w:val="0"/>
                    <w:spacing w:line="240" w:lineRule="auto"/>
                    <w:ind w:firstLine="0" w:firstLineChars="0"/>
                    <w:jc w:val="center"/>
                    <w:rPr>
                      <w:sz w:val="21"/>
                      <w:szCs w:val="21"/>
                      <w:u w:val="none"/>
                    </w:rPr>
                  </w:pPr>
                  <w:r>
                    <w:rPr>
                      <w:rFonts w:hint="eastAsia"/>
                      <w:sz w:val="21"/>
                      <w:szCs w:val="21"/>
                      <w:u w:val="none"/>
                      <w:lang w:val="en-US" w:eastAsia="zh-CN"/>
                    </w:rPr>
                    <w:t>电厂厂内用电</w:t>
                  </w:r>
                </w:p>
              </w:tc>
              <w:tc>
                <w:tcPr>
                  <w:tcW w:w="663" w:type="pct"/>
                  <w:tcBorders>
                    <w:tl2br w:val="nil"/>
                    <w:tr2bl w:val="nil"/>
                  </w:tcBorders>
                  <w:vAlign w:val="center"/>
                </w:tcPr>
                <w:p w14:paraId="79C36DA9">
                  <w:pPr>
                    <w:adjustRightInd w:val="0"/>
                    <w:snapToGrid w:val="0"/>
                    <w:spacing w:line="240" w:lineRule="auto"/>
                    <w:ind w:firstLine="0" w:firstLineChars="0"/>
                    <w:jc w:val="center"/>
                    <w:rPr>
                      <w:sz w:val="21"/>
                      <w:szCs w:val="21"/>
                      <w:u w:val="none"/>
                    </w:rPr>
                  </w:pPr>
                  <w:r>
                    <w:rPr>
                      <w:rFonts w:hint="eastAsia"/>
                      <w:sz w:val="21"/>
                      <w:szCs w:val="21"/>
                      <w:u w:val="none"/>
                    </w:rPr>
                    <w:t>/</w:t>
                  </w:r>
                </w:p>
              </w:tc>
            </w:tr>
          </w:tbl>
          <w:p w14:paraId="6381AB2A">
            <w:pPr>
              <w:numPr>
                <w:ilvl w:val="0"/>
                <w:numId w:val="9"/>
              </w:numPr>
              <w:autoSpaceDE w:val="0"/>
              <w:autoSpaceDN w:val="0"/>
              <w:adjustRightInd w:val="0"/>
              <w:snapToGrid w:val="0"/>
              <w:spacing w:before="120" w:beforeLines="50"/>
              <w:ind w:firstLineChars="0"/>
              <w:rPr>
                <w:b/>
                <w:u w:val="none"/>
              </w:rPr>
            </w:pPr>
            <w:r>
              <w:rPr>
                <w:rFonts w:hint="eastAsia"/>
                <w:b/>
                <w:sz w:val="28"/>
                <w:szCs w:val="28"/>
                <w:u w:val="none"/>
              </w:rPr>
              <w:t>主要设备</w:t>
            </w:r>
          </w:p>
          <w:p w14:paraId="009052DD">
            <w:pPr>
              <w:autoSpaceDE w:val="0"/>
              <w:autoSpaceDN w:val="0"/>
              <w:adjustRightInd w:val="0"/>
              <w:snapToGrid w:val="0"/>
              <w:ind w:firstLine="480"/>
              <w:rPr>
                <w:rFonts w:hint="eastAsia"/>
                <w:bCs/>
                <w:u w:val="none"/>
              </w:rPr>
            </w:pPr>
            <w:r>
              <w:rPr>
                <w:rFonts w:hint="eastAsia"/>
                <w:bCs/>
                <w:u w:val="none"/>
              </w:rPr>
              <w:t>本项目主要设备如下表所示。</w:t>
            </w:r>
          </w:p>
          <w:p w14:paraId="3BC78B47">
            <w:pPr>
              <w:widowControl w:val="0"/>
              <w:numPr>
                <w:ilvl w:val="0"/>
                <w:numId w:val="10"/>
              </w:numPr>
              <w:spacing w:line="240" w:lineRule="auto"/>
              <w:ind w:firstLineChars="0"/>
              <w:jc w:val="center"/>
            </w:pPr>
            <w:r>
              <w:rPr>
                <w:rFonts w:hint="eastAsia"/>
                <w:b/>
                <w:bCs/>
              </w:rPr>
              <w:t>本项目主要设备一览表</w:t>
            </w:r>
          </w:p>
          <w:tbl>
            <w:tblPr>
              <w:tblStyle w:val="31"/>
              <w:tblW w:w="5000" w:type="pct"/>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77"/>
              <w:gridCol w:w="1115"/>
              <w:gridCol w:w="4731"/>
              <w:gridCol w:w="663"/>
              <w:gridCol w:w="1125"/>
            </w:tblGrid>
            <w:tr w14:paraId="172E45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9" w:hRule="atLeast"/>
                <w:tblHeader/>
              </w:trPr>
              <w:tc>
                <w:tcPr>
                  <w:tcW w:w="407" w:type="pct"/>
                  <w:tcBorders>
                    <w:tl2br w:val="nil"/>
                    <w:tr2bl w:val="nil"/>
                  </w:tcBorders>
                  <w:vAlign w:val="center"/>
                </w:tcPr>
                <w:p w14:paraId="1705899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序号</w:t>
                  </w:r>
                </w:p>
              </w:tc>
              <w:tc>
                <w:tcPr>
                  <w:tcW w:w="671" w:type="pct"/>
                  <w:tcBorders>
                    <w:tl2br w:val="nil"/>
                    <w:tr2bl w:val="nil"/>
                  </w:tcBorders>
                  <w:vAlign w:val="center"/>
                </w:tcPr>
                <w:p w14:paraId="4A7B162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名称</w:t>
                  </w:r>
                </w:p>
              </w:tc>
              <w:tc>
                <w:tcPr>
                  <w:tcW w:w="2846" w:type="pct"/>
                  <w:tcBorders>
                    <w:tl2br w:val="nil"/>
                    <w:tr2bl w:val="nil"/>
                  </w:tcBorders>
                  <w:vAlign w:val="center"/>
                </w:tcPr>
                <w:p w14:paraId="6F0DC2E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规格型号</w:t>
                  </w:r>
                </w:p>
              </w:tc>
              <w:tc>
                <w:tcPr>
                  <w:tcW w:w="399" w:type="pct"/>
                  <w:tcBorders>
                    <w:tl2br w:val="nil"/>
                    <w:tr2bl w:val="nil"/>
                  </w:tcBorders>
                  <w:vAlign w:val="center"/>
                </w:tcPr>
                <w:p w14:paraId="0B53750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数量</w:t>
                  </w:r>
                </w:p>
              </w:tc>
              <w:tc>
                <w:tcPr>
                  <w:tcW w:w="675" w:type="pct"/>
                  <w:tcBorders>
                    <w:tl2br w:val="nil"/>
                    <w:tr2bl w:val="nil"/>
                  </w:tcBorders>
                  <w:vAlign w:val="center"/>
                </w:tcPr>
                <w:p w14:paraId="607582F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bCs/>
                      <w:sz w:val="21"/>
                      <w:szCs w:val="21"/>
                      <w:lang w:eastAsia="zh-CN"/>
                    </w:rPr>
                  </w:pPr>
                  <w:r>
                    <w:rPr>
                      <w:rFonts w:hint="eastAsia" w:ascii="Times New Roman" w:hAnsi="Times New Roman" w:eastAsia="宋体" w:cs="Times New Roman"/>
                      <w:b/>
                      <w:bCs/>
                      <w:sz w:val="21"/>
                      <w:szCs w:val="21"/>
                      <w:lang w:val="en-US" w:eastAsia="zh-CN"/>
                    </w:rPr>
                    <w:t>备注</w:t>
                  </w:r>
                </w:p>
              </w:tc>
            </w:tr>
            <w:tr w14:paraId="3D60B4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16" w:hRule="atLeast"/>
              </w:trPr>
              <w:tc>
                <w:tcPr>
                  <w:tcW w:w="5000" w:type="pct"/>
                  <w:gridSpan w:val="5"/>
                  <w:tcBorders>
                    <w:tl2br w:val="nil"/>
                    <w:tr2bl w:val="nil"/>
                  </w:tcBorders>
                  <w:vAlign w:val="center"/>
                </w:tcPr>
                <w:p w14:paraId="4B8DB67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b/>
                      <w:bCs/>
                      <w:sz w:val="21"/>
                      <w:szCs w:val="21"/>
                      <w:lang w:val="en-US" w:eastAsia="zh-CN"/>
                    </w:rPr>
                    <w:t>一期灰库</w:t>
                  </w:r>
                </w:p>
              </w:tc>
            </w:tr>
            <w:tr w14:paraId="4509EE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64" w:hRule="atLeast"/>
              </w:trPr>
              <w:tc>
                <w:tcPr>
                  <w:tcW w:w="407" w:type="pct"/>
                  <w:tcBorders>
                    <w:tl2br w:val="nil"/>
                    <w:tr2bl w:val="nil"/>
                  </w:tcBorders>
                  <w:vAlign w:val="center"/>
                </w:tcPr>
                <w:p w14:paraId="652FFE4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671" w:type="pct"/>
                  <w:tcBorders>
                    <w:tl2br w:val="nil"/>
                    <w:tr2bl w:val="nil"/>
                  </w:tcBorders>
                  <w:vAlign w:val="center"/>
                </w:tcPr>
                <w:p w14:paraId="7D3BD15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干灰散装机</w:t>
                  </w:r>
                </w:p>
              </w:tc>
              <w:tc>
                <w:tcPr>
                  <w:tcW w:w="2846" w:type="pct"/>
                  <w:tcBorders>
                    <w:tl2br w:val="nil"/>
                    <w:tr2bl w:val="nil"/>
                  </w:tcBorders>
                  <w:vAlign w:val="center"/>
                </w:tcPr>
                <w:p w14:paraId="7ADC1DF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型号：SZG-100；口径：300mm；出力：100（150）t/h；升降行程：2m；</w:t>
                  </w:r>
                </w:p>
              </w:tc>
              <w:tc>
                <w:tcPr>
                  <w:tcW w:w="399" w:type="pct"/>
                  <w:tcBorders>
                    <w:tl2br w:val="nil"/>
                    <w:tr2bl w:val="nil"/>
                  </w:tcBorders>
                  <w:vAlign w:val="center"/>
                </w:tcPr>
                <w:p w14:paraId="68DD378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lang w:eastAsia="zh-CN"/>
                    </w:rPr>
                  </w:pPr>
                  <w:r>
                    <w:rPr>
                      <w:rFonts w:hint="eastAsia" w:cs="Times New Roman"/>
                      <w:sz w:val="21"/>
                      <w:szCs w:val="21"/>
                      <w:lang w:val="en-US" w:eastAsia="zh-CN" w:bidi="ar"/>
                    </w:rPr>
                    <w:t>1</w:t>
                  </w:r>
                </w:p>
              </w:tc>
              <w:tc>
                <w:tcPr>
                  <w:tcW w:w="675" w:type="pct"/>
                  <w:tcBorders>
                    <w:tl2br w:val="nil"/>
                    <w:tr2bl w:val="nil"/>
                  </w:tcBorders>
                  <w:vAlign w:val="center"/>
                </w:tcPr>
                <w:p w14:paraId="2175F37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依托现有</w:t>
                  </w:r>
                </w:p>
              </w:tc>
            </w:tr>
            <w:tr w14:paraId="4C5BA9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64" w:hRule="atLeast"/>
              </w:trPr>
              <w:tc>
                <w:tcPr>
                  <w:tcW w:w="407" w:type="pct"/>
                  <w:tcBorders>
                    <w:tl2br w:val="nil"/>
                    <w:tr2bl w:val="nil"/>
                  </w:tcBorders>
                  <w:vAlign w:val="center"/>
                </w:tcPr>
                <w:p w14:paraId="28FE500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2</w:t>
                  </w:r>
                </w:p>
              </w:tc>
              <w:tc>
                <w:tcPr>
                  <w:tcW w:w="671" w:type="pct"/>
                  <w:tcBorders>
                    <w:tl2br w:val="nil"/>
                    <w:tr2bl w:val="nil"/>
                  </w:tcBorders>
                  <w:vAlign w:val="center"/>
                </w:tcPr>
                <w:p w14:paraId="3F51C8B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散装机脉冲布袋除尘器</w:t>
                  </w:r>
                </w:p>
              </w:tc>
              <w:tc>
                <w:tcPr>
                  <w:tcW w:w="2846" w:type="pct"/>
                  <w:tcBorders>
                    <w:tl2br w:val="nil"/>
                    <w:tr2bl w:val="nil"/>
                  </w:tcBorders>
                  <w:vAlign w:val="center"/>
                </w:tcPr>
                <w:p w14:paraId="3F8D944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型号：DMC-32；过滤面积：12m²；过滤风速：＜1.5m/min；效率：＞99.9%；功率：2.2</w:t>
                  </w:r>
                  <w:r>
                    <w:rPr>
                      <w:rFonts w:hint="eastAsia" w:cs="Times New Roman"/>
                      <w:sz w:val="21"/>
                      <w:szCs w:val="21"/>
                      <w:highlight w:val="none"/>
                      <w:lang w:eastAsia="zh-CN"/>
                    </w:rPr>
                    <w:t>kW</w:t>
                  </w:r>
                </w:p>
              </w:tc>
              <w:tc>
                <w:tcPr>
                  <w:tcW w:w="399" w:type="pct"/>
                  <w:tcBorders>
                    <w:tl2br w:val="nil"/>
                    <w:tr2bl w:val="nil"/>
                  </w:tcBorders>
                  <w:vAlign w:val="center"/>
                </w:tcPr>
                <w:p w14:paraId="27C804A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highlight w:val="none"/>
                      <w:lang w:eastAsia="zh-CN"/>
                    </w:rPr>
                  </w:pPr>
                  <w:r>
                    <w:rPr>
                      <w:rFonts w:hint="eastAsia" w:cs="Times New Roman"/>
                      <w:sz w:val="21"/>
                      <w:szCs w:val="21"/>
                      <w:highlight w:val="none"/>
                      <w:lang w:val="en-US" w:eastAsia="zh-CN" w:bidi="ar"/>
                    </w:rPr>
                    <w:t>1</w:t>
                  </w:r>
                </w:p>
              </w:tc>
              <w:tc>
                <w:tcPr>
                  <w:tcW w:w="675" w:type="pct"/>
                  <w:tcBorders>
                    <w:tl2br w:val="nil"/>
                    <w:tr2bl w:val="nil"/>
                  </w:tcBorders>
                  <w:vAlign w:val="center"/>
                </w:tcPr>
                <w:p w14:paraId="2223A41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依托现有</w:t>
                  </w:r>
                </w:p>
              </w:tc>
            </w:tr>
            <w:tr w14:paraId="36E0A8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64" w:hRule="atLeast"/>
              </w:trPr>
              <w:tc>
                <w:tcPr>
                  <w:tcW w:w="407" w:type="pct"/>
                  <w:tcBorders>
                    <w:tl2br w:val="nil"/>
                    <w:tr2bl w:val="nil"/>
                  </w:tcBorders>
                  <w:vAlign w:val="center"/>
                </w:tcPr>
                <w:p w14:paraId="737DB49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3</w:t>
                  </w:r>
                </w:p>
              </w:tc>
              <w:tc>
                <w:tcPr>
                  <w:tcW w:w="671" w:type="pct"/>
                  <w:tcBorders>
                    <w:tl2br w:val="nil"/>
                    <w:tr2bl w:val="nil"/>
                  </w:tcBorders>
                  <w:vAlign w:val="center"/>
                </w:tcPr>
                <w:p w14:paraId="38861A9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散装机脉冲布袋除尘器</w:t>
                  </w:r>
                </w:p>
              </w:tc>
              <w:tc>
                <w:tcPr>
                  <w:tcW w:w="2846" w:type="pct"/>
                  <w:tcBorders>
                    <w:tl2br w:val="nil"/>
                    <w:tr2bl w:val="nil"/>
                  </w:tcBorders>
                  <w:vAlign w:val="center"/>
                </w:tcPr>
                <w:p w14:paraId="0BB5DD2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型号：SFGM-33；过滤面积：19.89m²；过滤风速：＜1.2m/min；效率：＞99.9%；功率：2.2</w:t>
                  </w:r>
                  <w:r>
                    <w:rPr>
                      <w:rFonts w:hint="eastAsia" w:cs="Times New Roman"/>
                      <w:sz w:val="21"/>
                      <w:szCs w:val="21"/>
                      <w:highlight w:val="none"/>
                      <w:lang w:eastAsia="zh-CN"/>
                    </w:rPr>
                    <w:t>kW</w:t>
                  </w:r>
                </w:p>
              </w:tc>
              <w:tc>
                <w:tcPr>
                  <w:tcW w:w="399" w:type="pct"/>
                  <w:tcBorders>
                    <w:tl2br w:val="nil"/>
                    <w:tr2bl w:val="nil"/>
                  </w:tcBorders>
                  <w:vAlign w:val="center"/>
                </w:tcPr>
                <w:p w14:paraId="1336CAD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highlight w:val="none"/>
                      <w:lang w:eastAsia="zh-CN"/>
                    </w:rPr>
                  </w:pPr>
                  <w:r>
                    <w:rPr>
                      <w:rFonts w:hint="eastAsia" w:cs="Times New Roman"/>
                      <w:sz w:val="21"/>
                      <w:szCs w:val="21"/>
                      <w:highlight w:val="none"/>
                      <w:lang w:val="en-US" w:eastAsia="zh-CN" w:bidi="ar"/>
                    </w:rPr>
                    <w:t>1</w:t>
                  </w:r>
                </w:p>
              </w:tc>
              <w:tc>
                <w:tcPr>
                  <w:tcW w:w="675" w:type="pct"/>
                  <w:tcBorders>
                    <w:tl2br w:val="nil"/>
                    <w:tr2bl w:val="nil"/>
                  </w:tcBorders>
                  <w:vAlign w:val="center"/>
                </w:tcPr>
                <w:p w14:paraId="143E58C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依托现有</w:t>
                  </w:r>
                </w:p>
              </w:tc>
            </w:tr>
            <w:tr w14:paraId="674F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90" w:hRule="atLeast"/>
              </w:trPr>
              <w:tc>
                <w:tcPr>
                  <w:tcW w:w="407" w:type="pct"/>
                  <w:tcBorders>
                    <w:tl2br w:val="nil"/>
                    <w:tr2bl w:val="nil"/>
                  </w:tcBorders>
                  <w:vAlign w:val="center"/>
                </w:tcPr>
                <w:p w14:paraId="63BA95E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w:t>
                  </w:r>
                </w:p>
              </w:tc>
              <w:tc>
                <w:tcPr>
                  <w:tcW w:w="671" w:type="pct"/>
                  <w:tcBorders>
                    <w:tl2br w:val="nil"/>
                    <w:tr2bl w:val="nil"/>
                  </w:tcBorders>
                  <w:vAlign w:val="center"/>
                </w:tcPr>
                <w:p w14:paraId="1898BD0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库顶脉冲布袋除尘器</w:t>
                  </w:r>
                </w:p>
              </w:tc>
              <w:tc>
                <w:tcPr>
                  <w:tcW w:w="2846" w:type="pct"/>
                  <w:tcBorders>
                    <w:tl2br w:val="nil"/>
                    <w:tr2bl w:val="nil"/>
                  </w:tcBorders>
                  <w:vAlign w:val="center"/>
                </w:tcPr>
                <w:p w14:paraId="3698FCB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型号：DMC-120；风量：8100m³/h；过滤风速：＜1.5m/min；效率：＞99.9%；功率：7.5</w:t>
                  </w:r>
                  <w:r>
                    <w:rPr>
                      <w:rFonts w:hint="eastAsia" w:cs="Times New Roman"/>
                      <w:sz w:val="21"/>
                      <w:szCs w:val="21"/>
                      <w:lang w:eastAsia="zh-CN"/>
                    </w:rPr>
                    <w:t>kW</w:t>
                  </w:r>
                </w:p>
              </w:tc>
              <w:tc>
                <w:tcPr>
                  <w:tcW w:w="399" w:type="pct"/>
                  <w:tcBorders>
                    <w:tl2br w:val="nil"/>
                    <w:tr2bl w:val="nil"/>
                  </w:tcBorders>
                  <w:vAlign w:val="center"/>
                </w:tcPr>
                <w:p w14:paraId="34E3F94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lang w:eastAsia="zh-CN"/>
                    </w:rPr>
                  </w:pPr>
                  <w:r>
                    <w:rPr>
                      <w:rFonts w:hint="eastAsia" w:cs="Times New Roman"/>
                      <w:sz w:val="21"/>
                      <w:szCs w:val="21"/>
                      <w:lang w:val="en-US" w:eastAsia="zh-CN" w:bidi="ar"/>
                    </w:rPr>
                    <w:t>2</w:t>
                  </w:r>
                </w:p>
              </w:tc>
              <w:tc>
                <w:tcPr>
                  <w:tcW w:w="675" w:type="pct"/>
                  <w:tcBorders>
                    <w:tl2br w:val="nil"/>
                    <w:tr2bl w:val="nil"/>
                  </w:tcBorders>
                  <w:vAlign w:val="center"/>
                </w:tcPr>
                <w:p w14:paraId="287D3B1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依托现有</w:t>
                  </w:r>
                </w:p>
              </w:tc>
            </w:tr>
            <w:tr w14:paraId="69D801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64" w:hRule="atLeast"/>
              </w:trPr>
              <w:tc>
                <w:tcPr>
                  <w:tcW w:w="407" w:type="pct"/>
                  <w:tcBorders>
                    <w:tl2br w:val="nil"/>
                    <w:tr2bl w:val="nil"/>
                  </w:tcBorders>
                  <w:vAlign w:val="center"/>
                </w:tcPr>
                <w:p w14:paraId="17462E3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5</w:t>
                  </w:r>
                </w:p>
              </w:tc>
              <w:tc>
                <w:tcPr>
                  <w:tcW w:w="671" w:type="pct"/>
                  <w:tcBorders>
                    <w:tl2br w:val="nil"/>
                    <w:tr2bl w:val="nil"/>
                  </w:tcBorders>
                  <w:vAlign w:val="center"/>
                </w:tcPr>
                <w:p w14:paraId="7A689FE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气化风机</w:t>
                  </w:r>
                </w:p>
              </w:tc>
              <w:tc>
                <w:tcPr>
                  <w:tcW w:w="2846" w:type="pct"/>
                  <w:tcBorders>
                    <w:tl2br w:val="nil"/>
                    <w:tr2bl w:val="nil"/>
                  </w:tcBorders>
                  <w:vAlign w:val="center"/>
                </w:tcPr>
                <w:p w14:paraId="1ACBD85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型号：BSW100E；风量：8.3m³/h；压力：80kpa；功率：30</w:t>
                  </w:r>
                  <w:r>
                    <w:rPr>
                      <w:rFonts w:hint="eastAsia" w:cs="Times New Roman"/>
                      <w:sz w:val="21"/>
                      <w:szCs w:val="21"/>
                      <w:lang w:eastAsia="zh-CN"/>
                    </w:rPr>
                    <w:t>kW</w:t>
                  </w:r>
                  <w:r>
                    <w:rPr>
                      <w:rFonts w:hint="default" w:ascii="Times New Roman" w:hAnsi="Times New Roman" w:eastAsia="宋体" w:cs="Times New Roman"/>
                      <w:sz w:val="21"/>
                      <w:szCs w:val="21"/>
                    </w:rPr>
                    <w:t>；转速：1450r/min；</w:t>
                  </w:r>
                </w:p>
              </w:tc>
              <w:tc>
                <w:tcPr>
                  <w:tcW w:w="399" w:type="pct"/>
                  <w:tcBorders>
                    <w:tl2br w:val="nil"/>
                    <w:tr2bl w:val="nil"/>
                  </w:tcBorders>
                  <w:vAlign w:val="center"/>
                </w:tcPr>
                <w:p w14:paraId="6EFA88F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lang w:eastAsia="zh-CN"/>
                    </w:rPr>
                  </w:pPr>
                  <w:r>
                    <w:rPr>
                      <w:rFonts w:hint="eastAsia" w:cs="Times New Roman"/>
                      <w:sz w:val="21"/>
                      <w:szCs w:val="21"/>
                      <w:lang w:val="en-US" w:eastAsia="zh-CN" w:bidi="ar"/>
                    </w:rPr>
                    <w:t>4</w:t>
                  </w:r>
                </w:p>
              </w:tc>
              <w:tc>
                <w:tcPr>
                  <w:tcW w:w="675" w:type="pct"/>
                  <w:tcBorders>
                    <w:tl2br w:val="nil"/>
                    <w:tr2bl w:val="nil"/>
                  </w:tcBorders>
                  <w:vAlign w:val="center"/>
                </w:tcPr>
                <w:p w14:paraId="28052E9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新增</w:t>
                  </w:r>
                </w:p>
              </w:tc>
            </w:tr>
            <w:tr w14:paraId="1805CC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64" w:hRule="atLeast"/>
              </w:trPr>
              <w:tc>
                <w:tcPr>
                  <w:tcW w:w="407" w:type="pct"/>
                  <w:tcBorders>
                    <w:tl2br w:val="nil"/>
                    <w:tr2bl w:val="nil"/>
                  </w:tcBorders>
                  <w:vAlign w:val="center"/>
                </w:tcPr>
                <w:p w14:paraId="1EBCD9B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6</w:t>
                  </w:r>
                </w:p>
              </w:tc>
              <w:tc>
                <w:tcPr>
                  <w:tcW w:w="671" w:type="pct"/>
                  <w:tcBorders>
                    <w:tl2br w:val="nil"/>
                    <w:tr2bl w:val="nil"/>
                  </w:tcBorders>
                  <w:vAlign w:val="center"/>
                </w:tcPr>
                <w:p w14:paraId="4DF9371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分选下灰锁气器</w:t>
                  </w:r>
                </w:p>
              </w:tc>
              <w:tc>
                <w:tcPr>
                  <w:tcW w:w="2846" w:type="pct"/>
                  <w:tcBorders>
                    <w:tl2br w:val="nil"/>
                    <w:tr2bl w:val="nil"/>
                  </w:tcBorders>
                  <w:vAlign w:val="center"/>
                </w:tcPr>
                <w:p w14:paraId="6CC45A7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型号：山西太原锅炉厂自产；出力：100t/h；电机功率：2.2</w:t>
                  </w:r>
                  <w:r>
                    <w:rPr>
                      <w:rFonts w:hint="eastAsia" w:cs="Times New Roman"/>
                      <w:sz w:val="21"/>
                      <w:szCs w:val="21"/>
                      <w:lang w:eastAsia="zh-CN"/>
                    </w:rPr>
                    <w:t>kW</w:t>
                  </w:r>
                  <w:r>
                    <w:rPr>
                      <w:rFonts w:hint="default" w:ascii="Times New Roman" w:hAnsi="Times New Roman" w:eastAsia="宋体" w:cs="Times New Roman"/>
                      <w:sz w:val="21"/>
                      <w:szCs w:val="21"/>
                    </w:rPr>
                    <w:t>。</w:t>
                  </w:r>
                </w:p>
              </w:tc>
              <w:tc>
                <w:tcPr>
                  <w:tcW w:w="399" w:type="pct"/>
                  <w:tcBorders>
                    <w:tl2br w:val="nil"/>
                    <w:tr2bl w:val="nil"/>
                  </w:tcBorders>
                  <w:vAlign w:val="center"/>
                </w:tcPr>
                <w:p w14:paraId="1D910F6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lang w:eastAsia="zh-CN"/>
                    </w:rPr>
                  </w:pPr>
                  <w:r>
                    <w:rPr>
                      <w:rFonts w:hint="eastAsia" w:cs="Times New Roman"/>
                      <w:sz w:val="21"/>
                      <w:szCs w:val="21"/>
                      <w:lang w:val="en-US" w:eastAsia="zh-CN" w:bidi="ar"/>
                    </w:rPr>
                    <w:t>1</w:t>
                  </w:r>
                </w:p>
              </w:tc>
              <w:tc>
                <w:tcPr>
                  <w:tcW w:w="675" w:type="pct"/>
                  <w:tcBorders>
                    <w:tl2br w:val="nil"/>
                    <w:tr2bl w:val="nil"/>
                  </w:tcBorders>
                  <w:vAlign w:val="center"/>
                </w:tcPr>
                <w:p w14:paraId="4CF96E3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新增</w:t>
                  </w:r>
                </w:p>
              </w:tc>
            </w:tr>
            <w:tr w14:paraId="6BBC15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64" w:hRule="atLeast"/>
              </w:trPr>
              <w:tc>
                <w:tcPr>
                  <w:tcW w:w="407" w:type="pct"/>
                  <w:tcBorders>
                    <w:tl2br w:val="nil"/>
                    <w:tr2bl w:val="nil"/>
                  </w:tcBorders>
                  <w:vAlign w:val="center"/>
                </w:tcPr>
                <w:p w14:paraId="3185539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7</w:t>
                  </w:r>
                </w:p>
              </w:tc>
              <w:tc>
                <w:tcPr>
                  <w:tcW w:w="671" w:type="pct"/>
                  <w:tcBorders>
                    <w:tl2br w:val="nil"/>
                    <w:tr2bl w:val="nil"/>
                  </w:tcBorders>
                  <w:vAlign w:val="center"/>
                </w:tcPr>
                <w:p w14:paraId="62E529F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分选风机</w:t>
                  </w:r>
                </w:p>
              </w:tc>
              <w:tc>
                <w:tcPr>
                  <w:tcW w:w="2846" w:type="pct"/>
                  <w:tcBorders>
                    <w:tl2br w:val="nil"/>
                    <w:tr2bl w:val="nil"/>
                  </w:tcBorders>
                  <w:vAlign w:val="center"/>
                </w:tcPr>
                <w:p w14:paraId="0C88B01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型号：武汉博力风机厂自产；流量：30000m³/h；压力：13.2kpa；转速：1450r/min；</w:t>
                  </w:r>
                </w:p>
              </w:tc>
              <w:tc>
                <w:tcPr>
                  <w:tcW w:w="399" w:type="pct"/>
                  <w:tcBorders>
                    <w:tl2br w:val="nil"/>
                    <w:tr2bl w:val="nil"/>
                  </w:tcBorders>
                  <w:vAlign w:val="center"/>
                </w:tcPr>
                <w:p w14:paraId="6FEB54E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lang w:bidi="ar"/>
                    </w:rPr>
                    <w:t>1</w:t>
                  </w:r>
                </w:p>
              </w:tc>
              <w:tc>
                <w:tcPr>
                  <w:tcW w:w="675" w:type="pct"/>
                  <w:tcBorders>
                    <w:tl2br w:val="nil"/>
                    <w:tr2bl w:val="nil"/>
                  </w:tcBorders>
                  <w:vAlign w:val="center"/>
                </w:tcPr>
                <w:p w14:paraId="5960A58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新增</w:t>
                  </w:r>
                </w:p>
              </w:tc>
            </w:tr>
            <w:tr w14:paraId="078EC8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64" w:hRule="atLeast"/>
              </w:trPr>
              <w:tc>
                <w:tcPr>
                  <w:tcW w:w="407" w:type="pct"/>
                  <w:tcBorders>
                    <w:tl2br w:val="nil"/>
                    <w:tr2bl w:val="nil"/>
                  </w:tcBorders>
                  <w:vAlign w:val="center"/>
                </w:tcPr>
                <w:p w14:paraId="298BCC3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8</w:t>
                  </w:r>
                </w:p>
              </w:tc>
              <w:tc>
                <w:tcPr>
                  <w:tcW w:w="671" w:type="pct"/>
                  <w:tcBorders>
                    <w:tl2br w:val="nil"/>
                    <w:tr2bl w:val="nil"/>
                  </w:tcBorders>
                  <w:vAlign w:val="center"/>
                </w:tcPr>
                <w:p w14:paraId="73269F4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分选分级机</w:t>
                  </w:r>
                </w:p>
              </w:tc>
              <w:tc>
                <w:tcPr>
                  <w:tcW w:w="2846" w:type="pct"/>
                  <w:tcBorders>
                    <w:tl2br w:val="nil"/>
                    <w:tr2bl w:val="nil"/>
                  </w:tcBorders>
                  <w:vAlign w:val="center"/>
                </w:tcPr>
                <w:p w14:paraId="2BB8D78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出力：100t/h</w:t>
                  </w:r>
                </w:p>
              </w:tc>
              <w:tc>
                <w:tcPr>
                  <w:tcW w:w="399" w:type="pct"/>
                  <w:tcBorders>
                    <w:tl2br w:val="nil"/>
                    <w:tr2bl w:val="nil"/>
                  </w:tcBorders>
                  <w:vAlign w:val="center"/>
                </w:tcPr>
                <w:p w14:paraId="75F7917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lang w:eastAsia="zh-CN"/>
                    </w:rPr>
                  </w:pPr>
                  <w:r>
                    <w:rPr>
                      <w:rFonts w:hint="eastAsia" w:cs="Times New Roman"/>
                      <w:sz w:val="21"/>
                      <w:szCs w:val="21"/>
                      <w:lang w:val="en-US" w:eastAsia="zh-CN" w:bidi="ar"/>
                    </w:rPr>
                    <w:t>1</w:t>
                  </w:r>
                </w:p>
              </w:tc>
              <w:tc>
                <w:tcPr>
                  <w:tcW w:w="675" w:type="pct"/>
                  <w:tcBorders>
                    <w:tl2br w:val="nil"/>
                    <w:tr2bl w:val="nil"/>
                  </w:tcBorders>
                  <w:vAlign w:val="center"/>
                </w:tcPr>
                <w:p w14:paraId="1D5CAE1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新增</w:t>
                  </w:r>
                </w:p>
              </w:tc>
            </w:tr>
            <w:tr w14:paraId="3D1FF3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37" w:hRule="atLeast"/>
              </w:trPr>
              <w:tc>
                <w:tcPr>
                  <w:tcW w:w="407" w:type="pct"/>
                  <w:tcBorders>
                    <w:tl2br w:val="nil"/>
                    <w:tr2bl w:val="nil"/>
                  </w:tcBorders>
                  <w:vAlign w:val="center"/>
                </w:tcPr>
                <w:p w14:paraId="0BBDE9A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9</w:t>
                  </w:r>
                </w:p>
              </w:tc>
              <w:tc>
                <w:tcPr>
                  <w:tcW w:w="671" w:type="pct"/>
                  <w:tcBorders>
                    <w:tl2br w:val="nil"/>
                    <w:tr2bl w:val="nil"/>
                  </w:tcBorders>
                  <w:vAlign w:val="center"/>
                </w:tcPr>
                <w:p w14:paraId="0FB9C48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旋风分离器</w:t>
                  </w:r>
                </w:p>
              </w:tc>
              <w:tc>
                <w:tcPr>
                  <w:tcW w:w="2846" w:type="pct"/>
                  <w:tcBorders>
                    <w:tl2br w:val="nil"/>
                    <w:tr2bl w:val="nil"/>
                  </w:tcBorders>
                  <w:vAlign w:val="center"/>
                </w:tcPr>
                <w:p w14:paraId="64B5112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山西太原锅炉厂自产</w:t>
                  </w:r>
                </w:p>
              </w:tc>
              <w:tc>
                <w:tcPr>
                  <w:tcW w:w="399" w:type="pct"/>
                  <w:tcBorders>
                    <w:tl2br w:val="nil"/>
                    <w:tr2bl w:val="nil"/>
                  </w:tcBorders>
                  <w:vAlign w:val="center"/>
                </w:tcPr>
                <w:p w14:paraId="0CF3E1A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lang w:eastAsia="zh-CN"/>
                    </w:rPr>
                  </w:pPr>
                  <w:r>
                    <w:rPr>
                      <w:rFonts w:hint="eastAsia" w:cs="Times New Roman"/>
                      <w:sz w:val="21"/>
                      <w:szCs w:val="21"/>
                      <w:lang w:val="en-US" w:eastAsia="zh-CN" w:bidi="ar"/>
                    </w:rPr>
                    <w:t>1</w:t>
                  </w:r>
                </w:p>
              </w:tc>
              <w:tc>
                <w:tcPr>
                  <w:tcW w:w="675" w:type="pct"/>
                  <w:tcBorders>
                    <w:tl2br w:val="nil"/>
                    <w:tr2bl w:val="nil"/>
                  </w:tcBorders>
                  <w:vAlign w:val="center"/>
                </w:tcPr>
                <w:p w14:paraId="4275D2A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新增</w:t>
                  </w:r>
                </w:p>
              </w:tc>
            </w:tr>
            <w:tr w14:paraId="2C7367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37" w:hRule="atLeast"/>
              </w:trPr>
              <w:tc>
                <w:tcPr>
                  <w:tcW w:w="5000" w:type="pct"/>
                  <w:gridSpan w:val="5"/>
                  <w:tcBorders>
                    <w:tl2br w:val="nil"/>
                    <w:tr2bl w:val="nil"/>
                  </w:tcBorders>
                  <w:vAlign w:val="center"/>
                </w:tcPr>
                <w:p w14:paraId="72D8A30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b/>
                      <w:bCs/>
                      <w:sz w:val="21"/>
                      <w:szCs w:val="21"/>
                      <w:lang w:val="en-US" w:eastAsia="zh-CN"/>
                    </w:rPr>
                    <w:t>二期灰库</w:t>
                  </w:r>
                </w:p>
              </w:tc>
            </w:tr>
            <w:tr w14:paraId="6A908A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37" w:hRule="atLeast"/>
              </w:trPr>
              <w:tc>
                <w:tcPr>
                  <w:tcW w:w="407" w:type="pct"/>
                  <w:tcBorders>
                    <w:tl2br w:val="nil"/>
                    <w:tr2bl w:val="nil"/>
                  </w:tcBorders>
                  <w:vAlign w:val="center"/>
                </w:tcPr>
                <w:p w14:paraId="0DDA6A6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10</w:t>
                  </w:r>
                </w:p>
              </w:tc>
              <w:tc>
                <w:tcPr>
                  <w:tcW w:w="671" w:type="pct"/>
                  <w:tcBorders>
                    <w:tl2br w:val="nil"/>
                    <w:tr2bl w:val="nil"/>
                  </w:tcBorders>
                  <w:shd w:val="clear" w:color="auto" w:fill="auto"/>
                  <w:vAlign w:val="center"/>
                </w:tcPr>
                <w:p w14:paraId="0F30CF7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bidi="ar-SA"/>
                    </w:rPr>
                  </w:pPr>
                  <w:r>
                    <w:rPr>
                      <w:rFonts w:hint="eastAsia" w:cs="Times New Roman"/>
                      <w:sz w:val="21"/>
                      <w:szCs w:val="21"/>
                      <w:lang w:val="en-US" w:eastAsia="zh-CN"/>
                    </w:rPr>
                    <w:t>干灰散装机</w:t>
                  </w:r>
                </w:p>
              </w:tc>
              <w:tc>
                <w:tcPr>
                  <w:tcW w:w="2846" w:type="pct"/>
                  <w:tcBorders>
                    <w:tl2br w:val="nil"/>
                    <w:tr2bl w:val="nil"/>
                  </w:tcBorders>
                  <w:vAlign w:val="center"/>
                </w:tcPr>
                <w:p w14:paraId="5E936D6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型号：SZG-100；口径：300mm；出力：100（150）t/h；升降行程：2m。</w:t>
                  </w:r>
                </w:p>
              </w:tc>
              <w:tc>
                <w:tcPr>
                  <w:tcW w:w="399" w:type="pct"/>
                  <w:tcBorders>
                    <w:tl2br w:val="nil"/>
                    <w:tr2bl w:val="nil"/>
                  </w:tcBorders>
                  <w:vAlign w:val="center"/>
                </w:tcPr>
                <w:p w14:paraId="19044F3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lang w:eastAsia="zh-CN"/>
                    </w:rPr>
                  </w:pPr>
                  <w:r>
                    <w:rPr>
                      <w:rFonts w:hint="eastAsia" w:cs="Times New Roman"/>
                      <w:sz w:val="21"/>
                      <w:szCs w:val="21"/>
                      <w:lang w:val="en-US" w:eastAsia="zh-CN" w:bidi="ar"/>
                    </w:rPr>
                    <w:t>1</w:t>
                  </w:r>
                </w:p>
              </w:tc>
              <w:tc>
                <w:tcPr>
                  <w:tcW w:w="675" w:type="pct"/>
                  <w:tcBorders>
                    <w:tl2br w:val="nil"/>
                    <w:tr2bl w:val="nil"/>
                  </w:tcBorders>
                  <w:vAlign w:val="center"/>
                </w:tcPr>
                <w:p w14:paraId="02073BD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依托现有</w:t>
                  </w:r>
                </w:p>
              </w:tc>
            </w:tr>
            <w:tr w14:paraId="4CBD06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37" w:hRule="atLeast"/>
              </w:trPr>
              <w:tc>
                <w:tcPr>
                  <w:tcW w:w="407" w:type="pct"/>
                  <w:tcBorders>
                    <w:tl2br w:val="nil"/>
                    <w:tr2bl w:val="nil"/>
                  </w:tcBorders>
                  <w:vAlign w:val="center"/>
                </w:tcPr>
                <w:p w14:paraId="3391762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11</w:t>
                  </w:r>
                </w:p>
              </w:tc>
              <w:tc>
                <w:tcPr>
                  <w:tcW w:w="671" w:type="pct"/>
                  <w:tcBorders>
                    <w:tl2br w:val="nil"/>
                    <w:tr2bl w:val="nil"/>
                  </w:tcBorders>
                  <w:shd w:val="clear" w:color="auto" w:fill="auto"/>
                  <w:vAlign w:val="center"/>
                </w:tcPr>
                <w:p w14:paraId="6E6DF3C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bidi="ar-SA"/>
                    </w:rPr>
                  </w:pPr>
                  <w:r>
                    <w:rPr>
                      <w:rFonts w:hint="default" w:ascii="Times New Roman" w:hAnsi="Times New Roman" w:eastAsia="宋体" w:cs="Times New Roman"/>
                      <w:sz w:val="21"/>
                      <w:szCs w:val="21"/>
                      <w:highlight w:val="none"/>
                    </w:rPr>
                    <w:t>散装机脉冲布袋除尘器</w:t>
                  </w:r>
                </w:p>
              </w:tc>
              <w:tc>
                <w:tcPr>
                  <w:tcW w:w="2846" w:type="pct"/>
                  <w:tcBorders>
                    <w:tl2br w:val="nil"/>
                    <w:tr2bl w:val="nil"/>
                  </w:tcBorders>
                  <w:shd w:val="clear" w:color="auto" w:fill="auto"/>
                  <w:vAlign w:val="center"/>
                </w:tcPr>
                <w:p w14:paraId="0B2E1C0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bidi="ar-SA"/>
                    </w:rPr>
                  </w:pPr>
                  <w:r>
                    <w:rPr>
                      <w:rFonts w:hint="default" w:ascii="Times New Roman" w:hAnsi="Times New Roman" w:eastAsia="宋体" w:cs="Times New Roman"/>
                      <w:sz w:val="21"/>
                      <w:szCs w:val="21"/>
                      <w:highlight w:val="none"/>
                    </w:rPr>
                    <w:t>型号：DMC-32；过滤面积：12m²；过滤风速：＜1.5m/min；效率：＞99.9%；功率：2.2</w:t>
                  </w:r>
                  <w:r>
                    <w:rPr>
                      <w:rFonts w:hint="eastAsia" w:cs="Times New Roman"/>
                      <w:sz w:val="21"/>
                      <w:szCs w:val="21"/>
                      <w:highlight w:val="none"/>
                      <w:lang w:eastAsia="zh-CN"/>
                    </w:rPr>
                    <w:t>kW</w:t>
                  </w:r>
                </w:p>
              </w:tc>
              <w:tc>
                <w:tcPr>
                  <w:tcW w:w="399" w:type="pct"/>
                  <w:tcBorders>
                    <w:tl2br w:val="nil"/>
                    <w:tr2bl w:val="nil"/>
                  </w:tcBorders>
                  <w:vAlign w:val="center"/>
                </w:tcPr>
                <w:p w14:paraId="4BF744B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lang w:bidi="ar"/>
                    </w:rPr>
                    <w:t>1</w:t>
                  </w:r>
                </w:p>
              </w:tc>
              <w:tc>
                <w:tcPr>
                  <w:tcW w:w="675" w:type="pct"/>
                  <w:tcBorders>
                    <w:tl2br w:val="nil"/>
                    <w:tr2bl w:val="nil"/>
                  </w:tcBorders>
                  <w:vAlign w:val="center"/>
                </w:tcPr>
                <w:p w14:paraId="09423A2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依托现有</w:t>
                  </w:r>
                </w:p>
              </w:tc>
            </w:tr>
            <w:tr w14:paraId="783007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76" w:hRule="atLeast"/>
              </w:trPr>
              <w:tc>
                <w:tcPr>
                  <w:tcW w:w="407" w:type="pct"/>
                  <w:tcBorders>
                    <w:tl2br w:val="nil"/>
                    <w:tr2bl w:val="nil"/>
                  </w:tcBorders>
                  <w:vAlign w:val="center"/>
                </w:tcPr>
                <w:p w14:paraId="0A9E7A3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12</w:t>
                  </w:r>
                </w:p>
              </w:tc>
              <w:tc>
                <w:tcPr>
                  <w:tcW w:w="671" w:type="pct"/>
                  <w:tcBorders>
                    <w:tl2br w:val="nil"/>
                    <w:tr2bl w:val="nil"/>
                  </w:tcBorders>
                  <w:shd w:val="clear" w:color="auto" w:fill="auto"/>
                  <w:vAlign w:val="center"/>
                </w:tcPr>
                <w:p w14:paraId="7CC45B9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bidi="ar-SA"/>
                    </w:rPr>
                  </w:pPr>
                  <w:r>
                    <w:rPr>
                      <w:rFonts w:hint="default" w:ascii="Times New Roman" w:hAnsi="Times New Roman" w:eastAsia="宋体" w:cs="Times New Roman"/>
                      <w:sz w:val="21"/>
                      <w:szCs w:val="21"/>
                      <w:highlight w:val="none"/>
                    </w:rPr>
                    <w:t>散装机脉冲布袋除尘器</w:t>
                  </w:r>
                </w:p>
              </w:tc>
              <w:tc>
                <w:tcPr>
                  <w:tcW w:w="2846" w:type="pct"/>
                  <w:tcBorders>
                    <w:tl2br w:val="nil"/>
                    <w:tr2bl w:val="nil"/>
                  </w:tcBorders>
                  <w:shd w:val="clear" w:color="auto" w:fill="auto"/>
                  <w:vAlign w:val="center"/>
                </w:tcPr>
                <w:p w14:paraId="13FB6DA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bidi="ar-SA"/>
                    </w:rPr>
                  </w:pPr>
                  <w:r>
                    <w:rPr>
                      <w:rFonts w:hint="default" w:ascii="Times New Roman" w:hAnsi="Times New Roman" w:eastAsia="宋体" w:cs="Times New Roman"/>
                      <w:sz w:val="21"/>
                      <w:szCs w:val="21"/>
                      <w:highlight w:val="none"/>
                    </w:rPr>
                    <w:t>型号：SFGM-33；过滤面积：19.89m²；过滤风速：＜1.2m/min；效率：＞99.9%；功率：2.2</w:t>
                  </w:r>
                  <w:r>
                    <w:rPr>
                      <w:rFonts w:hint="eastAsia" w:cs="Times New Roman"/>
                      <w:sz w:val="21"/>
                      <w:szCs w:val="21"/>
                      <w:highlight w:val="none"/>
                      <w:lang w:eastAsia="zh-CN"/>
                    </w:rPr>
                    <w:t>kW</w:t>
                  </w:r>
                </w:p>
              </w:tc>
              <w:tc>
                <w:tcPr>
                  <w:tcW w:w="399" w:type="pct"/>
                  <w:tcBorders>
                    <w:tl2br w:val="nil"/>
                    <w:tr2bl w:val="nil"/>
                  </w:tcBorders>
                  <w:vAlign w:val="center"/>
                </w:tcPr>
                <w:p w14:paraId="13BA3AE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highlight w:val="none"/>
                      <w:lang w:eastAsia="zh-CN"/>
                    </w:rPr>
                  </w:pPr>
                  <w:r>
                    <w:rPr>
                      <w:rFonts w:hint="eastAsia" w:cs="Times New Roman"/>
                      <w:sz w:val="21"/>
                      <w:szCs w:val="21"/>
                      <w:highlight w:val="none"/>
                      <w:lang w:val="en-US" w:eastAsia="zh-CN" w:bidi="ar"/>
                    </w:rPr>
                    <w:t>1</w:t>
                  </w:r>
                </w:p>
              </w:tc>
              <w:tc>
                <w:tcPr>
                  <w:tcW w:w="675" w:type="pct"/>
                  <w:tcBorders>
                    <w:tl2br w:val="nil"/>
                    <w:tr2bl w:val="nil"/>
                  </w:tcBorders>
                  <w:vAlign w:val="center"/>
                </w:tcPr>
                <w:p w14:paraId="4310D7B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依托现有</w:t>
                  </w:r>
                </w:p>
              </w:tc>
            </w:tr>
            <w:tr w14:paraId="0E1D772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120" w:hRule="atLeast"/>
              </w:trPr>
              <w:tc>
                <w:tcPr>
                  <w:tcW w:w="407" w:type="pct"/>
                  <w:tcBorders>
                    <w:tl2br w:val="nil"/>
                    <w:tr2bl w:val="nil"/>
                  </w:tcBorders>
                  <w:vAlign w:val="center"/>
                </w:tcPr>
                <w:p w14:paraId="36F5A82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13</w:t>
                  </w:r>
                </w:p>
              </w:tc>
              <w:tc>
                <w:tcPr>
                  <w:tcW w:w="671" w:type="pct"/>
                  <w:tcBorders>
                    <w:tl2br w:val="nil"/>
                    <w:tr2bl w:val="nil"/>
                  </w:tcBorders>
                  <w:shd w:val="clear" w:color="auto" w:fill="auto"/>
                  <w:vAlign w:val="center"/>
                </w:tcPr>
                <w:p w14:paraId="0941861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bidi="ar-SA"/>
                    </w:rPr>
                  </w:pPr>
                  <w:r>
                    <w:rPr>
                      <w:rFonts w:hint="eastAsia" w:cs="Times New Roman"/>
                      <w:sz w:val="21"/>
                      <w:szCs w:val="21"/>
                      <w:lang w:val="en-US" w:eastAsia="zh-CN"/>
                    </w:rPr>
                    <w:t>侧抽模块化除尘器</w:t>
                  </w:r>
                </w:p>
              </w:tc>
              <w:tc>
                <w:tcPr>
                  <w:tcW w:w="2846" w:type="pct"/>
                  <w:tcBorders>
                    <w:tl2br w:val="nil"/>
                    <w:tr2bl w:val="nil"/>
                  </w:tcBorders>
                  <w:vAlign w:val="center"/>
                </w:tcPr>
                <w:p w14:paraId="31C2D01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型号：</w:t>
                  </w:r>
                  <w:r>
                    <w:rPr>
                      <w:rStyle w:val="178"/>
                      <w:rFonts w:hint="default" w:ascii="Times New Roman" w:hAnsi="Times New Roman" w:cs="Times New Roman"/>
                      <w:sz w:val="21"/>
                      <w:szCs w:val="21"/>
                      <w:highlight w:val="none"/>
                      <w:lang w:val="zh-CN" w:eastAsia="zh-CN" w:bidi="ar"/>
                    </w:rPr>
                    <w:t>FQF225</w:t>
                  </w:r>
                  <w:r>
                    <w:rPr>
                      <w:rFonts w:hint="default" w:ascii="Times New Roman" w:hAnsi="Times New Roman" w:eastAsia="宋体" w:cs="Times New Roman"/>
                      <w:sz w:val="21"/>
                      <w:szCs w:val="21"/>
                    </w:rPr>
                    <w:t>；风量：</w:t>
                  </w:r>
                  <w:r>
                    <w:rPr>
                      <w:rFonts w:hint="eastAsia" w:cs="Times New Roman"/>
                      <w:sz w:val="21"/>
                      <w:szCs w:val="21"/>
                      <w:lang w:val="en-US" w:eastAsia="zh-CN"/>
                    </w:rPr>
                    <w:t>10800m</w:t>
                  </w:r>
                  <w:r>
                    <w:rPr>
                      <w:rFonts w:hint="eastAsia" w:cs="Times New Roman"/>
                      <w:sz w:val="21"/>
                      <w:szCs w:val="21"/>
                      <w:vertAlign w:val="superscript"/>
                      <w:lang w:val="en-US" w:eastAsia="zh-CN"/>
                    </w:rPr>
                    <w:t>3</w:t>
                  </w:r>
                  <w:r>
                    <w:rPr>
                      <w:rFonts w:hint="eastAsia" w:cs="Times New Roman"/>
                      <w:sz w:val="21"/>
                      <w:szCs w:val="21"/>
                      <w:lang w:val="en-US" w:eastAsia="zh-CN"/>
                    </w:rPr>
                    <w:t>/h</w:t>
                  </w:r>
                  <w:r>
                    <w:rPr>
                      <w:rFonts w:hint="default" w:ascii="Times New Roman" w:hAnsi="Times New Roman" w:eastAsia="宋体" w:cs="Times New Roman"/>
                      <w:sz w:val="21"/>
                      <w:szCs w:val="21"/>
                    </w:rPr>
                    <w:t>；</w:t>
                  </w:r>
                  <w:r>
                    <w:rPr>
                      <w:rFonts w:hint="eastAsia" w:cs="Times New Roman"/>
                      <w:sz w:val="21"/>
                      <w:szCs w:val="21"/>
                      <w:lang w:val="en-US" w:eastAsia="zh-CN"/>
                    </w:rPr>
                    <w:t>单条</w:t>
                  </w:r>
                  <w:r>
                    <w:rPr>
                      <w:rFonts w:hint="default" w:ascii="Times New Roman" w:hAnsi="Times New Roman" w:eastAsia="宋体" w:cs="Times New Roman"/>
                      <w:sz w:val="21"/>
                      <w:szCs w:val="21"/>
                    </w:rPr>
                    <w:t>过滤面积</w:t>
                  </w:r>
                  <w:r>
                    <w:rPr>
                      <w:rFonts w:hint="eastAsia" w:cs="Times New Roman"/>
                      <w:sz w:val="21"/>
                      <w:szCs w:val="21"/>
                      <w:lang w:val="en-US" w:eastAsia="zh-CN"/>
                    </w:rPr>
                    <w:t>1.5</w:t>
                  </w:r>
                  <w:r>
                    <w:rPr>
                      <w:rFonts w:hint="default" w:ascii="Times New Roman" w:hAnsi="Times New Roman" w:eastAsia="宋体" w:cs="Times New Roman"/>
                      <w:sz w:val="21"/>
                      <w:szCs w:val="21"/>
                    </w:rPr>
                    <w:t>m</w:t>
                  </w:r>
                  <w:r>
                    <w:rPr>
                      <w:rFonts w:hint="eastAsia" w:cs="Times New Roman"/>
                      <w:sz w:val="21"/>
                      <w:szCs w:val="21"/>
                      <w:vertAlign w:val="superscript"/>
                      <w:lang w:val="en-US" w:eastAsia="zh-CN"/>
                    </w:rPr>
                    <w:t>2</w:t>
                  </w:r>
                  <w:r>
                    <w:rPr>
                      <w:rFonts w:hint="eastAsia" w:cs="Times New Roman"/>
                      <w:sz w:val="21"/>
                      <w:szCs w:val="21"/>
                      <w:lang w:eastAsia="zh-CN"/>
                    </w:rPr>
                    <w:t>，</w:t>
                  </w:r>
                  <w:r>
                    <w:rPr>
                      <w:rFonts w:hint="eastAsia" w:cs="Times New Roman"/>
                      <w:sz w:val="21"/>
                      <w:szCs w:val="21"/>
                      <w:lang w:val="en-US" w:eastAsia="zh-CN"/>
                    </w:rPr>
                    <w:t>设置150条滤袋，总过滤面积225m</w:t>
                  </w:r>
                  <w:r>
                    <w:rPr>
                      <w:rFonts w:hint="eastAsia" w:cs="Times New Roman"/>
                      <w:sz w:val="21"/>
                      <w:szCs w:val="21"/>
                      <w:vertAlign w:val="superscript"/>
                      <w:lang w:val="en-US" w:eastAsia="zh-CN"/>
                    </w:rPr>
                    <w:t>2</w:t>
                  </w:r>
                  <w:r>
                    <w:rPr>
                      <w:rFonts w:hint="default" w:ascii="Times New Roman" w:hAnsi="Times New Roman" w:eastAsia="宋体" w:cs="Times New Roman"/>
                      <w:sz w:val="21"/>
                      <w:szCs w:val="21"/>
                    </w:rPr>
                    <w:t>；</w:t>
                  </w:r>
                  <w:r>
                    <w:rPr>
                      <w:rFonts w:hint="eastAsia" w:cs="Times New Roman"/>
                      <w:sz w:val="21"/>
                      <w:szCs w:val="21"/>
                      <w:lang w:val="en-US" w:eastAsia="zh-CN"/>
                    </w:rPr>
                    <w:t>处理</w:t>
                  </w:r>
                  <w:r>
                    <w:rPr>
                      <w:rFonts w:hint="default" w:ascii="Times New Roman" w:hAnsi="Times New Roman" w:eastAsia="宋体" w:cs="Times New Roman"/>
                      <w:sz w:val="21"/>
                      <w:szCs w:val="21"/>
                    </w:rPr>
                    <w:t>效率：99%；</w:t>
                  </w:r>
                </w:p>
              </w:tc>
              <w:tc>
                <w:tcPr>
                  <w:tcW w:w="399" w:type="pct"/>
                  <w:tcBorders>
                    <w:tl2br w:val="nil"/>
                    <w:tr2bl w:val="nil"/>
                  </w:tcBorders>
                  <w:vAlign w:val="center"/>
                </w:tcPr>
                <w:p w14:paraId="156DD5F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lang w:eastAsia="zh-CN"/>
                    </w:rPr>
                  </w:pPr>
                  <w:r>
                    <w:rPr>
                      <w:rFonts w:hint="eastAsia" w:cs="Times New Roman"/>
                      <w:sz w:val="21"/>
                      <w:szCs w:val="21"/>
                      <w:lang w:val="en-US" w:eastAsia="zh-CN"/>
                    </w:rPr>
                    <w:t>2</w:t>
                  </w:r>
                </w:p>
              </w:tc>
              <w:tc>
                <w:tcPr>
                  <w:tcW w:w="675" w:type="pct"/>
                  <w:tcBorders>
                    <w:tl2br w:val="nil"/>
                    <w:tr2bl w:val="nil"/>
                  </w:tcBorders>
                  <w:vAlign w:val="center"/>
                </w:tcPr>
                <w:p w14:paraId="465D8E0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依托现有</w:t>
                  </w:r>
                </w:p>
              </w:tc>
            </w:tr>
            <w:tr w14:paraId="375B6A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318" w:hRule="atLeast"/>
              </w:trPr>
              <w:tc>
                <w:tcPr>
                  <w:tcW w:w="407" w:type="pct"/>
                  <w:vAlign w:val="center"/>
                </w:tcPr>
                <w:p w14:paraId="58984EE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14</w:t>
                  </w:r>
                </w:p>
              </w:tc>
              <w:tc>
                <w:tcPr>
                  <w:tcW w:w="671" w:type="pct"/>
                  <w:shd w:val="clear" w:color="auto" w:fill="auto"/>
                  <w:vAlign w:val="center"/>
                </w:tcPr>
                <w:p w14:paraId="0D8A75B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rPr>
                    <w:t>气化风机</w:t>
                  </w:r>
                </w:p>
              </w:tc>
              <w:tc>
                <w:tcPr>
                  <w:tcW w:w="2846" w:type="pct"/>
                  <w:vAlign w:val="center"/>
                </w:tcPr>
                <w:p w14:paraId="78710EA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型号：SSP150H；流量：12.71m³/min；压力：80kpa；转速：1110r/min；效率：87%；冷却方式：风冷；功率：37</w:t>
                  </w:r>
                  <w:r>
                    <w:rPr>
                      <w:rFonts w:hint="eastAsia" w:cs="Times New Roman"/>
                      <w:sz w:val="21"/>
                      <w:szCs w:val="21"/>
                      <w:lang w:eastAsia="zh-CN"/>
                    </w:rPr>
                    <w:t>kW</w:t>
                  </w:r>
                </w:p>
              </w:tc>
              <w:tc>
                <w:tcPr>
                  <w:tcW w:w="399" w:type="pct"/>
                  <w:vAlign w:val="center"/>
                </w:tcPr>
                <w:p w14:paraId="2C2A414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3</w:t>
                  </w:r>
                </w:p>
              </w:tc>
              <w:tc>
                <w:tcPr>
                  <w:tcW w:w="675" w:type="pct"/>
                  <w:shd w:val="clear" w:color="auto" w:fill="auto"/>
                  <w:vAlign w:val="center"/>
                </w:tcPr>
                <w:p w14:paraId="2B0C9D7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bidi="ar-SA"/>
                    </w:rPr>
                  </w:pPr>
                  <w:r>
                    <w:rPr>
                      <w:rFonts w:hint="eastAsia" w:cs="Times New Roman"/>
                      <w:sz w:val="21"/>
                      <w:szCs w:val="21"/>
                      <w:lang w:val="en-US" w:eastAsia="zh-CN"/>
                    </w:rPr>
                    <w:t>新增</w:t>
                  </w:r>
                </w:p>
              </w:tc>
            </w:tr>
            <w:tr w14:paraId="402793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318" w:hRule="atLeast"/>
              </w:trPr>
              <w:tc>
                <w:tcPr>
                  <w:tcW w:w="407" w:type="pct"/>
                  <w:vAlign w:val="center"/>
                </w:tcPr>
                <w:p w14:paraId="17A575C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15</w:t>
                  </w:r>
                </w:p>
              </w:tc>
              <w:tc>
                <w:tcPr>
                  <w:tcW w:w="671" w:type="pct"/>
                  <w:shd w:val="clear" w:color="auto" w:fill="auto"/>
                  <w:vAlign w:val="center"/>
                </w:tcPr>
                <w:p w14:paraId="7644717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rPr>
                    <w:t>分选下灰锁气器</w:t>
                  </w:r>
                </w:p>
              </w:tc>
              <w:tc>
                <w:tcPr>
                  <w:tcW w:w="2846" w:type="pct"/>
                  <w:vAlign w:val="center"/>
                </w:tcPr>
                <w:p w14:paraId="40A6EB0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型号：山西太原锅炉厂自产；出力：100t/h；电机功率：2.2</w:t>
                  </w:r>
                  <w:r>
                    <w:rPr>
                      <w:rFonts w:hint="eastAsia" w:cs="Times New Roman"/>
                      <w:sz w:val="21"/>
                      <w:szCs w:val="21"/>
                      <w:lang w:eastAsia="zh-CN"/>
                    </w:rPr>
                    <w:t>kW</w:t>
                  </w:r>
                  <w:r>
                    <w:rPr>
                      <w:rFonts w:hint="default" w:ascii="Times New Roman" w:hAnsi="Times New Roman" w:eastAsia="宋体" w:cs="Times New Roman"/>
                      <w:sz w:val="21"/>
                      <w:szCs w:val="21"/>
                    </w:rPr>
                    <w:t>。</w:t>
                  </w:r>
                </w:p>
              </w:tc>
              <w:tc>
                <w:tcPr>
                  <w:tcW w:w="399" w:type="pct"/>
                  <w:vAlign w:val="center"/>
                </w:tcPr>
                <w:p w14:paraId="6F327B6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1</w:t>
                  </w:r>
                </w:p>
              </w:tc>
              <w:tc>
                <w:tcPr>
                  <w:tcW w:w="675" w:type="pct"/>
                  <w:vAlign w:val="center"/>
                </w:tcPr>
                <w:p w14:paraId="2345C46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新增</w:t>
                  </w:r>
                </w:p>
              </w:tc>
            </w:tr>
            <w:tr w14:paraId="137C7A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318" w:hRule="atLeast"/>
              </w:trPr>
              <w:tc>
                <w:tcPr>
                  <w:tcW w:w="407" w:type="pct"/>
                  <w:vAlign w:val="center"/>
                </w:tcPr>
                <w:p w14:paraId="6C90AD8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16</w:t>
                  </w:r>
                </w:p>
              </w:tc>
              <w:tc>
                <w:tcPr>
                  <w:tcW w:w="671" w:type="pct"/>
                  <w:shd w:val="clear" w:color="auto" w:fill="auto"/>
                  <w:vAlign w:val="center"/>
                </w:tcPr>
                <w:p w14:paraId="3EF83D1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rPr>
                    <w:t>分选风机</w:t>
                  </w:r>
                </w:p>
              </w:tc>
              <w:tc>
                <w:tcPr>
                  <w:tcW w:w="2846" w:type="pct"/>
                  <w:vAlign w:val="center"/>
                </w:tcPr>
                <w:p w14:paraId="0D2E235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型号：武汉博力风机厂自产；流量：30000m³/h；压力：13.2kpa；转速：1450r/min；电机功率：200</w:t>
                  </w:r>
                  <w:r>
                    <w:rPr>
                      <w:rFonts w:hint="eastAsia" w:cs="Times New Roman"/>
                      <w:sz w:val="21"/>
                      <w:szCs w:val="21"/>
                      <w:lang w:eastAsia="zh-CN"/>
                    </w:rPr>
                    <w:t>kW</w:t>
                  </w:r>
                  <w:r>
                    <w:rPr>
                      <w:rFonts w:hint="default" w:ascii="Times New Roman" w:hAnsi="Times New Roman" w:eastAsia="宋体" w:cs="Times New Roman"/>
                      <w:sz w:val="21"/>
                      <w:szCs w:val="21"/>
                    </w:rPr>
                    <w:t>；配用电机Y315L2-4</w:t>
                  </w:r>
                </w:p>
              </w:tc>
              <w:tc>
                <w:tcPr>
                  <w:tcW w:w="399" w:type="pct"/>
                  <w:vAlign w:val="center"/>
                </w:tcPr>
                <w:p w14:paraId="5E7A45E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1</w:t>
                  </w:r>
                </w:p>
              </w:tc>
              <w:tc>
                <w:tcPr>
                  <w:tcW w:w="675" w:type="pct"/>
                  <w:vAlign w:val="center"/>
                </w:tcPr>
                <w:p w14:paraId="6DF6C26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新增</w:t>
                  </w:r>
                </w:p>
              </w:tc>
            </w:tr>
            <w:tr w14:paraId="675988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318" w:hRule="atLeast"/>
              </w:trPr>
              <w:tc>
                <w:tcPr>
                  <w:tcW w:w="407" w:type="pct"/>
                  <w:vAlign w:val="center"/>
                </w:tcPr>
                <w:p w14:paraId="43061C6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17</w:t>
                  </w:r>
                </w:p>
              </w:tc>
              <w:tc>
                <w:tcPr>
                  <w:tcW w:w="671" w:type="pct"/>
                  <w:shd w:val="clear" w:color="auto" w:fill="auto"/>
                  <w:vAlign w:val="center"/>
                </w:tcPr>
                <w:p w14:paraId="2C54D31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rPr>
                    <w:t>分选分级机</w:t>
                  </w:r>
                </w:p>
              </w:tc>
              <w:tc>
                <w:tcPr>
                  <w:tcW w:w="2846" w:type="pct"/>
                  <w:vAlign w:val="center"/>
                </w:tcPr>
                <w:p w14:paraId="4446789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型号：山西太原锅炉厂自产；出力：100t/h。</w:t>
                  </w:r>
                </w:p>
              </w:tc>
              <w:tc>
                <w:tcPr>
                  <w:tcW w:w="399" w:type="pct"/>
                  <w:vAlign w:val="center"/>
                </w:tcPr>
                <w:p w14:paraId="49FA7F3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1</w:t>
                  </w:r>
                </w:p>
              </w:tc>
              <w:tc>
                <w:tcPr>
                  <w:tcW w:w="675" w:type="pct"/>
                  <w:vAlign w:val="center"/>
                </w:tcPr>
                <w:p w14:paraId="3F7A3B7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新增</w:t>
                  </w:r>
                </w:p>
              </w:tc>
            </w:tr>
            <w:tr w14:paraId="2B4AC7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1318" w:hRule="atLeast"/>
              </w:trPr>
              <w:tc>
                <w:tcPr>
                  <w:tcW w:w="407" w:type="pct"/>
                  <w:vAlign w:val="center"/>
                </w:tcPr>
                <w:p w14:paraId="545EC7F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18</w:t>
                  </w:r>
                </w:p>
              </w:tc>
              <w:tc>
                <w:tcPr>
                  <w:tcW w:w="671" w:type="pct"/>
                  <w:shd w:val="clear" w:color="auto" w:fill="auto"/>
                  <w:vAlign w:val="center"/>
                </w:tcPr>
                <w:p w14:paraId="1F84FFB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bidi="ar-SA"/>
                    </w:rPr>
                  </w:pPr>
                  <w:r>
                    <w:rPr>
                      <w:rFonts w:hint="default" w:ascii="Times New Roman" w:hAnsi="Times New Roman" w:eastAsia="宋体" w:cs="Times New Roman"/>
                      <w:sz w:val="21"/>
                      <w:szCs w:val="21"/>
                    </w:rPr>
                    <w:t>旋风分离器</w:t>
                  </w:r>
                </w:p>
              </w:tc>
              <w:tc>
                <w:tcPr>
                  <w:tcW w:w="2846" w:type="pct"/>
                  <w:vAlign w:val="center"/>
                </w:tcPr>
                <w:p w14:paraId="652164B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型号：山西太原锅炉厂自产；</w:t>
                  </w:r>
                </w:p>
              </w:tc>
              <w:tc>
                <w:tcPr>
                  <w:tcW w:w="399" w:type="pct"/>
                  <w:vAlign w:val="center"/>
                </w:tcPr>
                <w:p w14:paraId="7F69D40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1</w:t>
                  </w:r>
                </w:p>
              </w:tc>
              <w:tc>
                <w:tcPr>
                  <w:tcW w:w="675" w:type="pct"/>
                  <w:vAlign w:val="center"/>
                </w:tcPr>
                <w:p w14:paraId="5FDD8EF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新增</w:t>
                  </w:r>
                </w:p>
              </w:tc>
            </w:tr>
            <w:tr w14:paraId="517954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5000" w:type="pct"/>
                  <w:gridSpan w:val="5"/>
                  <w:vAlign w:val="center"/>
                </w:tcPr>
                <w:p w14:paraId="76B47CC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b/>
                      <w:bCs/>
                      <w:sz w:val="21"/>
                      <w:szCs w:val="21"/>
                      <w:lang w:val="en-US" w:eastAsia="zh-CN"/>
                    </w:rPr>
                    <w:t>三期灰库</w:t>
                  </w:r>
                </w:p>
              </w:tc>
            </w:tr>
            <w:tr w14:paraId="24F83C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407" w:type="pct"/>
                  <w:vAlign w:val="center"/>
                </w:tcPr>
                <w:p w14:paraId="78CB8FF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19</w:t>
                  </w:r>
                </w:p>
              </w:tc>
              <w:tc>
                <w:tcPr>
                  <w:tcW w:w="671" w:type="pct"/>
                  <w:shd w:val="clear" w:color="auto" w:fill="auto"/>
                  <w:vAlign w:val="center"/>
                </w:tcPr>
                <w:p w14:paraId="1BF75BD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干灰散装机</w:t>
                  </w:r>
                </w:p>
              </w:tc>
              <w:tc>
                <w:tcPr>
                  <w:tcW w:w="2846" w:type="pct"/>
                  <w:vAlign w:val="center"/>
                </w:tcPr>
                <w:p w14:paraId="7DA63C6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装卸能力：2000；散装机头行程：2.5m；</w:t>
                  </w:r>
                </w:p>
              </w:tc>
              <w:tc>
                <w:tcPr>
                  <w:tcW w:w="399" w:type="pct"/>
                  <w:vAlign w:val="center"/>
                </w:tcPr>
                <w:p w14:paraId="69EB2A9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1</w:t>
                  </w:r>
                </w:p>
              </w:tc>
              <w:tc>
                <w:tcPr>
                  <w:tcW w:w="675" w:type="pct"/>
                  <w:vAlign w:val="center"/>
                </w:tcPr>
                <w:p w14:paraId="16A5A83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eastAsia" w:cs="Times New Roman"/>
                      <w:sz w:val="21"/>
                      <w:szCs w:val="21"/>
                      <w:lang w:val="en-US" w:eastAsia="zh-CN"/>
                    </w:rPr>
                    <w:t>依托现有</w:t>
                  </w:r>
                </w:p>
              </w:tc>
            </w:tr>
            <w:tr w14:paraId="25C20D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407" w:type="pct"/>
                  <w:vAlign w:val="center"/>
                </w:tcPr>
                <w:p w14:paraId="65AED9F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20</w:t>
                  </w:r>
                </w:p>
              </w:tc>
              <w:tc>
                <w:tcPr>
                  <w:tcW w:w="671" w:type="pct"/>
                  <w:shd w:val="clear" w:color="auto" w:fill="auto"/>
                  <w:vAlign w:val="center"/>
                </w:tcPr>
                <w:p w14:paraId="1845EFA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散装机布袋除尘器</w:t>
                  </w:r>
                </w:p>
              </w:tc>
              <w:tc>
                <w:tcPr>
                  <w:tcW w:w="2846" w:type="pct"/>
                  <w:vAlign w:val="center"/>
                </w:tcPr>
                <w:p w14:paraId="16E0A20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抽尘风机型号：9-19；吸尘器直径：134mm；抽尘风机压力：3500pa</w:t>
                  </w:r>
                </w:p>
              </w:tc>
              <w:tc>
                <w:tcPr>
                  <w:tcW w:w="399" w:type="pct"/>
                  <w:vAlign w:val="center"/>
                </w:tcPr>
                <w:p w14:paraId="11EB239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1</w:t>
                  </w:r>
                </w:p>
              </w:tc>
              <w:tc>
                <w:tcPr>
                  <w:tcW w:w="675" w:type="pct"/>
                  <w:vAlign w:val="center"/>
                </w:tcPr>
                <w:p w14:paraId="108C252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eastAsia" w:cs="Times New Roman"/>
                      <w:sz w:val="21"/>
                      <w:szCs w:val="21"/>
                      <w:lang w:val="en-US" w:eastAsia="zh-CN"/>
                    </w:rPr>
                    <w:t>依托现有</w:t>
                  </w:r>
                </w:p>
              </w:tc>
            </w:tr>
            <w:tr w14:paraId="1C7BDF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407" w:type="pct"/>
                  <w:shd w:val="clear" w:color="auto" w:fill="auto"/>
                  <w:vAlign w:val="center"/>
                </w:tcPr>
                <w:p w14:paraId="739086B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lang w:val="en-US" w:eastAsia="zh-CN" w:bidi="ar-SA"/>
                    </w:rPr>
                  </w:pPr>
                  <w:r>
                    <w:rPr>
                      <w:rFonts w:hint="eastAsia" w:cs="Times New Roman"/>
                      <w:sz w:val="21"/>
                      <w:szCs w:val="21"/>
                      <w:highlight w:val="none"/>
                      <w:lang w:val="en-US" w:eastAsia="zh-CN"/>
                    </w:rPr>
                    <w:t>21</w:t>
                  </w:r>
                </w:p>
              </w:tc>
              <w:tc>
                <w:tcPr>
                  <w:tcW w:w="671" w:type="pct"/>
                  <w:shd w:val="clear" w:color="auto" w:fill="auto"/>
                  <w:vAlign w:val="center"/>
                </w:tcPr>
                <w:p w14:paraId="292D223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default" w:ascii="Times New Roman" w:hAnsi="Times New Roman" w:eastAsia="宋体" w:cs="Times New Roman"/>
                      <w:sz w:val="21"/>
                      <w:szCs w:val="21"/>
                      <w:highlight w:val="none"/>
                    </w:rPr>
                    <w:t>散装机锁气器</w:t>
                  </w:r>
                </w:p>
              </w:tc>
              <w:tc>
                <w:tcPr>
                  <w:tcW w:w="2846" w:type="pct"/>
                  <w:vAlign w:val="center"/>
                </w:tcPr>
                <w:p w14:paraId="3A109BB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型号：</w:t>
                  </w:r>
                  <w:r>
                    <w:rPr>
                      <w:rFonts w:hint="default" w:ascii="Times New Roman" w:hAnsi="Times New Roman" w:eastAsia="宋体" w:cs="Times New Roman"/>
                      <w:sz w:val="21"/>
                      <w:szCs w:val="21"/>
                      <w:highlight w:val="none"/>
                    </w:rPr>
                    <w:t>DS200</w:t>
                  </w:r>
                  <w:r>
                    <w:rPr>
                      <w:rFonts w:hint="eastAsia" w:cs="Times New Roman"/>
                      <w:sz w:val="21"/>
                      <w:szCs w:val="21"/>
                      <w:highlight w:val="none"/>
                      <w:lang w:eastAsia="zh-CN"/>
                    </w:rPr>
                    <w:t>，</w:t>
                  </w:r>
                  <w:r>
                    <w:rPr>
                      <w:rFonts w:hint="default" w:ascii="Times New Roman" w:hAnsi="Times New Roman" w:eastAsia="宋体" w:cs="Times New Roman"/>
                      <w:sz w:val="21"/>
                      <w:szCs w:val="21"/>
                      <w:highlight w:val="none"/>
                    </w:rPr>
                    <w:t>进出口尺寸：500×500mm；电机功率：5.5</w:t>
                  </w:r>
                  <w:r>
                    <w:rPr>
                      <w:rFonts w:hint="eastAsia" w:cs="Times New Roman"/>
                      <w:sz w:val="21"/>
                      <w:szCs w:val="21"/>
                      <w:highlight w:val="none"/>
                      <w:lang w:eastAsia="zh-CN"/>
                    </w:rPr>
                    <w:t>kW</w:t>
                  </w:r>
                  <w:r>
                    <w:rPr>
                      <w:rFonts w:hint="default" w:ascii="Times New Roman" w:hAnsi="Times New Roman" w:eastAsia="宋体" w:cs="Times New Roman"/>
                      <w:sz w:val="21"/>
                      <w:szCs w:val="21"/>
                      <w:highlight w:val="none"/>
                    </w:rPr>
                    <w:t>；减速机型号：XWD6-43-5.5</w:t>
                  </w:r>
                  <w:r>
                    <w:rPr>
                      <w:rFonts w:hint="eastAsia" w:cs="Times New Roman"/>
                      <w:sz w:val="21"/>
                      <w:szCs w:val="21"/>
                      <w:highlight w:val="none"/>
                      <w:lang w:eastAsia="zh-CN"/>
                    </w:rPr>
                    <w:t>kW</w:t>
                  </w:r>
                  <w:r>
                    <w:rPr>
                      <w:rFonts w:hint="default" w:ascii="Times New Roman" w:hAnsi="Times New Roman" w:eastAsia="宋体" w:cs="Times New Roman"/>
                      <w:sz w:val="21"/>
                      <w:szCs w:val="21"/>
                      <w:highlight w:val="none"/>
                    </w:rPr>
                    <w:t>；配用电机型号：Y132S-4</w:t>
                  </w:r>
                </w:p>
              </w:tc>
              <w:tc>
                <w:tcPr>
                  <w:tcW w:w="399" w:type="pct"/>
                  <w:vAlign w:val="center"/>
                </w:tcPr>
                <w:p w14:paraId="14F4F9C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highlight w:val="none"/>
                      <w:lang w:val="en-US" w:eastAsia="zh-CN"/>
                    </w:rPr>
                  </w:pPr>
                  <w:r>
                    <w:rPr>
                      <w:rFonts w:hint="eastAsia" w:cs="Times New Roman"/>
                      <w:sz w:val="21"/>
                      <w:szCs w:val="21"/>
                      <w:highlight w:val="none"/>
                      <w:lang w:val="en-US" w:eastAsia="zh-CN"/>
                    </w:rPr>
                    <w:t>1</w:t>
                  </w:r>
                </w:p>
              </w:tc>
              <w:tc>
                <w:tcPr>
                  <w:tcW w:w="675" w:type="pct"/>
                  <w:vAlign w:val="center"/>
                </w:tcPr>
                <w:p w14:paraId="7626B4A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highlight w:val="none"/>
                    </w:rPr>
                  </w:pPr>
                  <w:r>
                    <w:rPr>
                      <w:rFonts w:hint="eastAsia" w:cs="Times New Roman"/>
                      <w:sz w:val="21"/>
                      <w:szCs w:val="21"/>
                      <w:highlight w:val="none"/>
                      <w:lang w:val="en-US" w:eastAsia="zh-CN"/>
                    </w:rPr>
                    <w:t>依托现有</w:t>
                  </w:r>
                </w:p>
              </w:tc>
            </w:tr>
            <w:tr w14:paraId="2E30B0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407" w:type="pct"/>
                  <w:shd w:val="clear" w:color="auto" w:fill="auto"/>
                  <w:vAlign w:val="center"/>
                </w:tcPr>
                <w:p w14:paraId="631EB9D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bidi="ar-SA"/>
                    </w:rPr>
                  </w:pPr>
                  <w:r>
                    <w:rPr>
                      <w:rFonts w:hint="eastAsia" w:cs="Times New Roman"/>
                      <w:sz w:val="21"/>
                      <w:szCs w:val="21"/>
                      <w:lang w:val="en-US" w:eastAsia="zh-CN"/>
                    </w:rPr>
                    <w:t>22</w:t>
                  </w:r>
                </w:p>
              </w:tc>
              <w:tc>
                <w:tcPr>
                  <w:tcW w:w="671" w:type="pct"/>
                  <w:shd w:val="clear" w:color="auto" w:fill="auto"/>
                  <w:vAlign w:val="center"/>
                </w:tcPr>
                <w:p w14:paraId="0046DB4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双轴搅拌机</w:t>
                  </w:r>
                </w:p>
              </w:tc>
              <w:tc>
                <w:tcPr>
                  <w:tcW w:w="2846" w:type="pct"/>
                  <w:vAlign w:val="center"/>
                </w:tcPr>
                <w:p w14:paraId="43498E2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eastAsia" w:cs="Times New Roman"/>
                      <w:sz w:val="21"/>
                      <w:szCs w:val="21"/>
                      <w:lang w:val="en-US" w:eastAsia="zh-CN"/>
                    </w:rPr>
                    <w:t>型号：SJC200，</w:t>
                  </w:r>
                  <w:r>
                    <w:rPr>
                      <w:rFonts w:hint="default" w:ascii="Times New Roman" w:hAnsi="Times New Roman" w:eastAsia="宋体" w:cs="Times New Roman"/>
                      <w:sz w:val="21"/>
                      <w:szCs w:val="21"/>
                    </w:rPr>
                    <w:t>减速机型号：KTK10-22.62-30KW-4P；处理量：200t/h；水量：40-60t/h；水压：0.4-0.6；叶片转速：63.7r/min</w:t>
                  </w:r>
                </w:p>
              </w:tc>
              <w:tc>
                <w:tcPr>
                  <w:tcW w:w="399" w:type="pct"/>
                  <w:vAlign w:val="center"/>
                </w:tcPr>
                <w:p w14:paraId="3E31D12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1</w:t>
                  </w:r>
                </w:p>
              </w:tc>
              <w:tc>
                <w:tcPr>
                  <w:tcW w:w="675" w:type="pct"/>
                  <w:vAlign w:val="center"/>
                </w:tcPr>
                <w:p w14:paraId="583C51C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eastAsia" w:cs="Times New Roman"/>
                      <w:sz w:val="21"/>
                      <w:szCs w:val="21"/>
                      <w:lang w:val="en-US" w:eastAsia="zh-CN"/>
                    </w:rPr>
                    <w:t>依托现有</w:t>
                  </w:r>
                </w:p>
              </w:tc>
            </w:tr>
            <w:tr w14:paraId="61ADC6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407" w:type="pct"/>
                  <w:shd w:val="clear" w:color="auto" w:fill="auto"/>
                  <w:vAlign w:val="center"/>
                </w:tcPr>
                <w:p w14:paraId="381D138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bidi="ar-SA"/>
                    </w:rPr>
                  </w:pPr>
                  <w:r>
                    <w:rPr>
                      <w:rFonts w:hint="eastAsia" w:cs="Times New Roman"/>
                      <w:sz w:val="21"/>
                      <w:szCs w:val="21"/>
                      <w:lang w:val="en-US" w:eastAsia="zh-CN"/>
                    </w:rPr>
                    <w:t>23</w:t>
                  </w:r>
                </w:p>
              </w:tc>
              <w:tc>
                <w:tcPr>
                  <w:tcW w:w="671" w:type="pct"/>
                  <w:shd w:val="clear" w:color="auto" w:fill="auto"/>
                  <w:vAlign w:val="center"/>
                </w:tcPr>
                <w:p w14:paraId="5ECAFD1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排污泵</w:t>
                  </w:r>
                </w:p>
              </w:tc>
              <w:tc>
                <w:tcPr>
                  <w:tcW w:w="2846" w:type="pct"/>
                  <w:vAlign w:val="center"/>
                </w:tcPr>
                <w:p w14:paraId="15E75F7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eastAsia" w:cs="Times New Roman"/>
                      <w:sz w:val="21"/>
                      <w:szCs w:val="21"/>
                      <w:lang w:val="en-US" w:eastAsia="zh-CN"/>
                    </w:rPr>
                    <w:t>型号：</w:t>
                  </w:r>
                  <w:r>
                    <w:rPr>
                      <w:rFonts w:hint="default" w:ascii="Times New Roman" w:hAnsi="Times New Roman" w:eastAsia="宋体" w:cs="Times New Roman"/>
                      <w:sz w:val="21"/>
                      <w:szCs w:val="21"/>
                    </w:rPr>
                    <w:t>80YZ50-50-22</w:t>
                  </w:r>
                  <w:r>
                    <w:rPr>
                      <w:rFonts w:hint="eastAsia" w:cs="Times New Roman"/>
                      <w:sz w:val="21"/>
                      <w:szCs w:val="21"/>
                      <w:lang w:eastAsia="zh-CN"/>
                    </w:rPr>
                    <w:t>，</w:t>
                  </w:r>
                  <w:r>
                    <w:rPr>
                      <w:rFonts w:hint="default" w:ascii="Times New Roman" w:hAnsi="Times New Roman" w:eastAsia="宋体" w:cs="Times New Roman"/>
                      <w:sz w:val="21"/>
                      <w:szCs w:val="21"/>
                    </w:rPr>
                    <w:t>电机功率：22</w:t>
                  </w:r>
                  <w:r>
                    <w:rPr>
                      <w:rFonts w:hint="eastAsia" w:cs="Times New Roman"/>
                      <w:sz w:val="21"/>
                      <w:szCs w:val="21"/>
                      <w:lang w:eastAsia="zh-CN"/>
                    </w:rPr>
                    <w:t>kW</w:t>
                  </w:r>
                  <w:r>
                    <w:rPr>
                      <w:rFonts w:hint="default" w:ascii="Times New Roman" w:hAnsi="Times New Roman" w:eastAsia="宋体" w:cs="Times New Roman"/>
                      <w:sz w:val="21"/>
                      <w:szCs w:val="21"/>
                    </w:rPr>
                    <w:t>；流量：50m³/h；扬程：50m；转速：1450r/min；</w:t>
                  </w:r>
                </w:p>
              </w:tc>
              <w:tc>
                <w:tcPr>
                  <w:tcW w:w="399" w:type="pct"/>
                  <w:vAlign w:val="center"/>
                </w:tcPr>
                <w:p w14:paraId="3DBE85A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1</w:t>
                  </w:r>
                </w:p>
              </w:tc>
              <w:tc>
                <w:tcPr>
                  <w:tcW w:w="675" w:type="pct"/>
                  <w:vAlign w:val="center"/>
                </w:tcPr>
                <w:p w14:paraId="0E9F53F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依托现有</w:t>
                  </w:r>
                </w:p>
              </w:tc>
            </w:tr>
            <w:tr w14:paraId="3C4D32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407" w:type="pct"/>
                  <w:shd w:val="clear" w:color="auto" w:fill="auto"/>
                  <w:vAlign w:val="center"/>
                </w:tcPr>
                <w:p w14:paraId="7C530BE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bidi="ar-SA"/>
                    </w:rPr>
                  </w:pPr>
                  <w:r>
                    <w:rPr>
                      <w:rFonts w:hint="eastAsia" w:cs="Times New Roman"/>
                      <w:sz w:val="21"/>
                      <w:szCs w:val="21"/>
                      <w:lang w:val="en-US" w:eastAsia="zh-CN"/>
                    </w:rPr>
                    <w:t>24</w:t>
                  </w:r>
                </w:p>
              </w:tc>
              <w:tc>
                <w:tcPr>
                  <w:tcW w:w="671" w:type="pct"/>
                  <w:shd w:val="clear" w:color="auto" w:fill="auto"/>
                  <w:vAlign w:val="center"/>
                </w:tcPr>
                <w:p w14:paraId="2812338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加湿泵</w:t>
                  </w:r>
                </w:p>
              </w:tc>
              <w:tc>
                <w:tcPr>
                  <w:tcW w:w="2846" w:type="pct"/>
                  <w:vAlign w:val="center"/>
                </w:tcPr>
                <w:p w14:paraId="0E6F16A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eastAsia" w:cs="Times New Roman"/>
                      <w:sz w:val="21"/>
                      <w:szCs w:val="21"/>
                      <w:lang w:val="en-US" w:eastAsia="zh-CN"/>
                    </w:rPr>
                    <w:t>型号：IS100-65-250A，</w:t>
                  </w:r>
                  <w:r>
                    <w:rPr>
                      <w:rFonts w:hint="default" w:ascii="Times New Roman" w:hAnsi="Times New Roman" w:eastAsia="宋体" w:cs="Times New Roman"/>
                      <w:sz w:val="21"/>
                      <w:szCs w:val="21"/>
                    </w:rPr>
                    <w:t>扬程：60m；流量：60m³/h；功率：30</w:t>
                  </w:r>
                  <w:r>
                    <w:rPr>
                      <w:rFonts w:hint="eastAsia" w:cs="Times New Roman"/>
                      <w:sz w:val="21"/>
                      <w:szCs w:val="21"/>
                      <w:lang w:eastAsia="zh-CN"/>
                    </w:rPr>
                    <w:t>kW</w:t>
                  </w:r>
                  <w:r>
                    <w:rPr>
                      <w:rFonts w:hint="default" w:ascii="Times New Roman" w:hAnsi="Times New Roman" w:eastAsia="宋体" w:cs="Times New Roman"/>
                      <w:sz w:val="21"/>
                      <w:szCs w:val="21"/>
                    </w:rPr>
                    <w:t>；转速：2900r/min；</w:t>
                  </w:r>
                </w:p>
              </w:tc>
              <w:tc>
                <w:tcPr>
                  <w:tcW w:w="399" w:type="pct"/>
                  <w:vAlign w:val="center"/>
                </w:tcPr>
                <w:p w14:paraId="69A635B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3</w:t>
                  </w:r>
                </w:p>
              </w:tc>
              <w:tc>
                <w:tcPr>
                  <w:tcW w:w="675" w:type="pct"/>
                  <w:vAlign w:val="center"/>
                </w:tcPr>
                <w:p w14:paraId="2A3B7DA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依托现有</w:t>
                  </w:r>
                </w:p>
              </w:tc>
            </w:tr>
            <w:tr w14:paraId="6E292E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407" w:type="pct"/>
                  <w:shd w:val="clear" w:color="auto" w:fill="auto"/>
                  <w:vAlign w:val="center"/>
                </w:tcPr>
                <w:p w14:paraId="7C9FBC4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bidi="ar-SA"/>
                    </w:rPr>
                  </w:pPr>
                  <w:r>
                    <w:rPr>
                      <w:rFonts w:hint="eastAsia" w:cs="Times New Roman"/>
                      <w:sz w:val="21"/>
                      <w:szCs w:val="21"/>
                      <w:lang w:val="en-US" w:eastAsia="zh-CN"/>
                    </w:rPr>
                    <w:t>25</w:t>
                  </w:r>
                </w:p>
              </w:tc>
              <w:tc>
                <w:tcPr>
                  <w:tcW w:w="671" w:type="pct"/>
                  <w:shd w:val="clear" w:color="auto" w:fill="auto"/>
                  <w:vAlign w:val="center"/>
                </w:tcPr>
                <w:p w14:paraId="244CA68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气化风机</w:t>
                  </w:r>
                </w:p>
              </w:tc>
              <w:tc>
                <w:tcPr>
                  <w:tcW w:w="2846" w:type="pct"/>
                  <w:vAlign w:val="center"/>
                </w:tcPr>
                <w:p w14:paraId="78FDB1E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eastAsia" w:cs="Times New Roman"/>
                      <w:sz w:val="21"/>
                      <w:szCs w:val="21"/>
                      <w:lang w:val="en-US" w:eastAsia="zh-CN"/>
                    </w:rPr>
                    <w:t>型号：SNH 811</w:t>
                  </w:r>
                  <w:r>
                    <w:rPr>
                      <w:rFonts w:hint="default" w:ascii="Times New Roman" w:hAnsi="Times New Roman" w:eastAsia="宋体" w:cs="Times New Roman"/>
                      <w:sz w:val="21"/>
                      <w:szCs w:val="21"/>
                    </w:rPr>
                    <w:t>风压：78.4KPa；风量：19.8m³/min；配用电机：Y2-225M-4；</w:t>
                  </w:r>
                </w:p>
              </w:tc>
              <w:tc>
                <w:tcPr>
                  <w:tcW w:w="399" w:type="pct"/>
                  <w:vAlign w:val="center"/>
                </w:tcPr>
                <w:p w14:paraId="7D3B3F6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4</w:t>
                  </w:r>
                </w:p>
              </w:tc>
              <w:tc>
                <w:tcPr>
                  <w:tcW w:w="675" w:type="pct"/>
                  <w:vAlign w:val="center"/>
                </w:tcPr>
                <w:p w14:paraId="42C6A62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新增</w:t>
                  </w:r>
                </w:p>
              </w:tc>
            </w:tr>
            <w:tr w14:paraId="48F5D6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407" w:type="pct"/>
                  <w:shd w:val="clear" w:color="auto" w:fill="auto"/>
                  <w:vAlign w:val="center"/>
                </w:tcPr>
                <w:p w14:paraId="4AFA899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bidi="ar-SA"/>
                    </w:rPr>
                  </w:pPr>
                  <w:r>
                    <w:rPr>
                      <w:rFonts w:hint="eastAsia" w:cs="Times New Roman"/>
                      <w:sz w:val="21"/>
                      <w:szCs w:val="21"/>
                      <w:lang w:val="en-US" w:eastAsia="zh-CN"/>
                    </w:rPr>
                    <w:t>26</w:t>
                  </w:r>
                </w:p>
              </w:tc>
              <w:tc>
                <w:tcPr>
                  <w:tcW w:w="671" w:type="pct"/>
                  <w:shd w:val="clear" w:color="auto" w:fill="auto"/>
                  <w:vAlign w:val="center"/>
                </w:tcPr>
                <w:p w14:paraId="1F96469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侧抽模块化除尘器</w:t>
                  </w:r>
                </w:p>
              </w:tc>
              <w:tc>
                <w:tcPr>
                  <w:tcW w:w="2846" w:type="pct"/>
                  <w:vAlign w:val="center"/>
                </w:tcPr>
                <w:p w14:paraId="2EA53AD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型号：</w:t>
                  </w:r>
                  <w:r>
                    <w:rPr>
                      <w:rStyle w:val="178"/>
                      <w:rFonts w:hint="default" w:ascii="Times New Roman" w:hAnsi="Times New Roman" w:cs="Times New Roman"/>
                      <w:sz w:val="21"/>
                      <w:szCs w:val="21"/>
                      <w:highlight w:val="none"/>
                      <w:lang w:val="zh-CN" w:eastAsia="zh-CN" w:bidi="ar"/>
                    </w:rPr>
                    <w:t>FQF</w:t>
                  </w:r>
                  <w:r>
                    <w:rPr>
                      <w:rStyle w:val="178"/>
                      <w:rFonts w:hint="eastAsia" w:ascii="Times New Roman" w:hAnsi="Times New Roman" w:cs="Times New Roman"/>
                      <w:sz w:val="21"/>
                      <w:szCs w:val="21"/>
                      <w:highlight w:val="none"/>
                      <w:lang w:val="en-US" w:eastAsia="zh-CN" w:bidi="ar"/>
                    </w:rPr>
                    <w:t>360</w:t>
                  </w:r>
                  <w:r>
                    <w:rPr>
                      <w:rFonts w:hint="default" w:ascii="Times New Roman" w:hAnsi="Times New Roman" w:eastAsia="宋体" w:cs="Times New Roman"/>
                      <w:sz w:val="21"/>
                      <w:szCs w:val="21"/>
                    </w:rPr>
                    <w:t>；风量：</w:t>
                  </w:r>
                  <w:r>
                    <w:rPr>
                      <w:rFonts w:hint="eastAsia" w:cs="Times New Roman"/>
                      <w:sz w:val="21"/>
                      <w:szCs w:val="21"/>
                      <w:lang w:val="en-US" w:eastAsia="zh-CN"/>
                    </w:rPr>
                    <w:t>17280m</w:t>
                  </w:r>
                  <w:r>
                    <w:rPr>
                      <w:rFonts w:hint="eastAsia" w:cs="Times New Roman"/>
                      <w:sz w:val="21"/>
                      <w:szCs w:val="21"/>
                      <w:vertAlign w:val="superscript"/>
                      <w:lang w:val="en-US" w:eastAsia="zh-CN"/>
                    </w:rPr>
                    <w:t>3</w:t>
                  </w:r>
                  <w:r>
                    <w:rPr>
                      <w:rFonts w:hint="eastAsia" w:cs="Times New Roman"/>
                      <w:sz w:val="21"/>
                      <w:szCs w:val="21"/>
                      <w:lang w:val="en-US" w:eastAsia="zh-CN"/>
                    </w:rPr>
                    <w:t>/h</w:t>
                  </w:r>
                  <w:r>
                    <w:rPr>
                      <w:rFonts w:hint="default" w:ascii="Times New Roman" w:hAnsi="Times New Roman" w:eastAsia="宋体" w:cs="Times New Roman"/>
                      <w:sz w:val="21"/>
                      <w:szCs w:val="21"/>
                    </w:rPr>
                    <w:t>；</w:t>
                  </w:r>
                  <w:r>
                    <w:rPr>
                      <w:rFonts w:hint="eastAsia" w:cs="Times New Roman"/>
                      <w:sz w:val="21"/>
                      <w:szCs w:val="21"/>
                      <w:lang w:val="en-US" w:eastAsia="zh-CN"/>
                    </w:rPr>
                    <w:t>单条</w:t>
                  </w:r>
                  <w:r>
                    <w:rPr>
                      <w:rFonts w:hint="default" w:ascii="Times New Roman" w:hAnsi="Times New Roman" w:eastAsia="宋体" w:cs="Times New Roman"/>
                      <w:sz w:val="21"/>
                      <w:szCs w:val="21"/>
                    </w:rPr>
                    <w:t>过滤面积</w:t>
                  </w:r>
                  <w:r>
                    <w:rPr>
                      <w:rFonts w:hint="eastAsia" w:cs="Times New Roman"/>
                      <w:sz w:val="21"/>
                      <w:szCs w:val="21"/>
                      <w:lang w:val="en-US" w:eastAsia="zh-CN"/>
                    </w:rPr>
                    <w:t>1.5</w:t>
                  </w:r>
                  <w:r>
                    <w:rPr>
                      <w:rFonts w:hint="default" w:ascii="Times New Roman" w:hAnsi="Times New Roman" w:eastAsia="宋体" w:cs="Times New Roman"/>
                      <w:sz w:val="21"/>
                      <w:szCs w:val="21"/>
                    </w:rPr>
                    <w:t>m</w:t>
                  </w:r>
                  <w:r>
                    <w:rPr>
                      <w:rFonts w:hint="eastAsia" w:cs="Times New Roman"/>
                      <w:sz w:val="21"/>
                      <w:szCs w:val="21"/>
                      <w:vertAlign w:val="superscript"/>
                      <w:lang w:val="en-US" w:eastAsia="zh-CN"/>
                    </w:rPr>
                    <w:t>2</w:t>
                  </w:r>
                  <w:r>
                    <w:rPr>
                      <w:rFonts w:hint="eastAsia" w:cs="Times New Roman"/>
                      <w:sz w:val="21"/>
                      <w:szCs w:val="21"/>
                      <w:lang w:eastAsia="zh-CN"/>
                    </w:rPr>
                    <w:t>，</w:t>
                  </w:r>
                  <w:r>
                    <w:rPr>
                      <w:rFonts w:hint="eastAsia" w:cs="Times New Roman"/>
                      <w:sz w:val="21"/>
                      <w:szCs w:val="21"/>
                      <w:lang w:val="en-US" w:eastAsia="zh-CN"/>
                    </w:rPr>
                    <w:t>设置240条滤袋，总过滤面积360m</w:t>
                  </w:r>
                  <w:r>
                    <w:rPr>
                      <w:rFonts w:hint="eastAsia" w:cs="Times New Roman"/>
                      <w:sz w:val="21"/>
                      <w:szCs w:val="21"/>
                      <w:vertAlign w:val="superscript"/>
                      <w:lang w:val="en-US" w:eastAsia="zh-CN"/>
                    </w:rPr>
                    <w:t>2</w:t>
                  </w:r>
                  <w:r>
                    <w:rPr>
                      <w:rFonts w:hint="default" w:ascii="Times New Roman" w:hAnsi="Times New Roman" w:eastAsia="宋体" w:cs="Times New Roman"/>
                      <w:sz w:val="21"/>
                      <w:szCs w:val="21"/>
                    </w:rPr>
                    <w:t>；</w:t>
                  </w:r>
                  <w:r>
                    <w:rPr>
                      <w:rFonts w:hint="eastAsia" w:ascii="Times New Roman" w:hAnsi="Times New Roman" w:eastAsia="宋体" w:cs="Times New Roman"/>
                      <w:sz w:val="21"/>
                      <w:szCs w:val="21"/>
                      <w:lang w:val="en-US" w:eastAsia="zh-CN"/>
                    </w:rPr>
                    <w:t>处理</w:t>
                  </w:r>
                  <w:r>
                    <w:rPr>
                      <w:rFonts w:hint="default" w:ascii="Times New Roman" w:hAnsi="Times New Roman" w:eastAsia="宋体" w:cs="Times New Roman"/>
                      <w:sz w:val="21"/>
                      <w:szCs w:val="21"/>
                    </w:rPr>
                    <w:t>效率：99%；</w:t>
                  </w:r>
                </w:p>
              </w:tc>
              <w:tc>
                <w:tcPr>
                  <w:tcW w:w="399" w:type="pct"/>
                  <w:vAlign w:val="center"/>
                </w:tcPr>
                <w:p w14:paraId="2180E44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1</w:t>
                  </w:r>
                </w:p>
              </w:tc>
              <w:tc>
                <w:tcPr>
                  <w:tcW w:w="675" w:type="pct"/>
                  <w:vAlign w:val="center"/>
                </w:tcPr>
                <w:p w14:paraId="04A88B8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依托现有</w:t>
                  </w:r>
                </w:p>
              </w:tc>
            </w:tr>
            <w:tr w14:paraId="7E84F2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407" w:type="pct"/>
                  <w:shd w:val="clear" w:color="auto" w:fill="auto"/>
                  <w:vAlign w:val="center"/>
                </w:tcPr>
                <w:p w14:paraId="415FDE8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bidi="ar-SA"/>
                    </w:rPr>
                  </w:pPr>
                  <w:r>
                    <w:rPr>
                      <w:rFonts w:hint="eastAsia" w:cs="Times New Roman"/>
                      <w:sz w:val="21"/>
                      <w:szCs w:val="21"/>
                      <w:lang w:val="en-US" w:eastAsia="zh-CN"/>
                    </w:rPr>
                    <w:t>27</w:t>
                  </w:r>
                </w:p>
              </w:tc>
              <w:tc>
                <w:tcPr>
                  <w:tcW w:w="671" w:type="pct"/>
                  <w:shd w:val="clear" w:color="auto" w:fill="auto"/>
                  <w:vAlign w:val="center"/>
                </w:tcPr>
                <w:p w14:paraId="0D1176F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分选下灰锁气器</w:t>
                  </w:r>
                </w:p>
              </w:tc>
              <w:tc>
                <w:tcPr>
                  <w:tcW w:w="2846" w:type="pct"/>
                  <w:vAlign w:val="center"/>
                </w:tcPr>
                <w:p w14:paraId="2603702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eastAsia" w:cs="Times New Roman"/>
                      <w:sz w:val="21"/>
                      <w:szCs w:val="21"/>
                      <w:lang w:val="en-US" w:eastAsia="zh-CN"/>
                    </w:rPr>
                    <w:t>型号：DSG400，</w:t>
                  </w:r>
                  <w:r>
                    <w:rPr>
                      <w:rFonts w:hint="default" w:ascii="Times New Roman" w:hAnsi="Times New Roman" w:eastAsia="宋体" w:cs="Times New Roman"/>
                      <w:sz w:val="21"/>
                      <w:szCs w:val="21"/>
                    </w:rPr>
                    <w:t>减速机型号：XWVP2.2-4-29-FN；功率：2.2KW</w:t>
                  </w:r>
                </w:p>
              </w:tc>
              <w:tc>
                <w:tcPr>
                  <w:tcW w:w="399" w:type="pct"/>
                  <w:vAlign w:val="center"/>
                </w:tcPr>
                <w:p w14:paraId="2C5471C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p>
              </w:tc>
              <w:tc>
                <w:tcPr>
                  <w:tcW w:w="675" w:type="pct"/>
                  <w:vAlign w:val="center"/>
                </w:tcPr>
                <w:p w14:paraId="690BCB2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新增</w:t>
                  </w:r>
                </w:p>
              </w:tc>
            </w:tr>
            <w:tr w14:paraId="328F90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407" w:type="pct"/>
                  <w:shd w:val="clear" w:color="auto" w:fill="auto"/>
                  <w:vAlign w:val="center"/>
                </w:tcPr>
                <w:p w14:paraId="6314C49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bidi="ar-SA"/>
                    </w:rPr>
                  </w:pPr>
                  <w:r>
                    <w:rPr>
                      <w:rFonts w:hint="eastAsia" w:cs="Times New Roman"/>
                      <w:sz w:val="21"/>
                      <w:szCs w:val="21"/>
                      <w:lang w:val="en-US" w:eastAsia="zh-CN"/>
                    </w:rPr>
                    <w:t>28</w:t>
                  </w:r>
                </w:p>
              </w:tc>
              <w:tc>
                <w:tcPr>
                  <w:tcW w:w="671" w:type="pct"/>
                  <w:shd w:val="clear" w:color="auto" w:fill="auto"/>
                  <w:vAlign w:val="center"/>
                </w:tcPr>
                <w:p w14:paraId="73215D8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分选分离锁气器</w:t>
                  </w:r>
                </w:p>
              </w:tc>
              <w:tc>
                <w:tcPr>
                  <w:tcW w:w="2846" w:type="pct"/>
                  <w:vAlign w:val="center"/>
                </w:tcPr>
                <w:p w14:paraId="4994105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eastAsia" w:cs="Times New Roman"/>
                      <w:sz w:val="21"/>
                      <w:szCs w:val="21"/>
                      <w:lang w:val="en-US" w:eastAsia="zh-CN"/>
                    </w:rPr>
                    <w:t>型号：DSG300，</w:t>
                  </w:r>
                  <w:r>
                    <w:rPr>
                      <w:rFonts w:hint="default" w:ascii="Times New Roman" w:hAnsi="Times New Roman" w:eastAsia="宋体" w:cs="Times New Roman"/>
                      <w:sz w:val="21"/>
                      <w:szCs w:val="21"/>
                    </w:rPr>
                    <w:t>减速机型号：XWVP1.5-4-23-FN；功率：1.5</w:t>
                  </w:r>
                  <w:r>
                    <w:rPr>
                      <w:rFonts w:hint="eastAsia" w:cs="Times New Roman"/>
                      <w:sz w:val="21"/>
                      <w:szCs w:val="21"/>
                      <w:lang w:eastAsia="zh-CN"/>
                    </w:rPr>
                    <w:t>kW</w:t>
                  </w:r>
                  <w:r>
                    <w:rPr>
                      <w:rFonts w:hint="default" w:ascii="Times New Roman" w:hAnsi="Times New Roman" w:eastAsia="宋体" w:cs="Times New Roman"/>
                      <w:sz w:val="21"/>
                      <w:szCs w:val="21"/>
                    </w:rPr>
                    <w:t>。</w:t>
                  </w:r>
                </w:p>
              </w:tc>
              <w:tc>
                <w:tcPr>
                  <w:tcW w:w="399" w:type="pct"/>
                  <w:vAlign w:val="center"/>
                </w:tcPr>
                <w:p w14:paraId="5D4033B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lang w:eastAsia="zh-CN"/>
                    </w:rPr>
                  </w:pPr>
                  <w:r>
                    <w:rPr>
                      <w:rFonts w:hint="eastAsia" w:cs="Times New Roman"/>
                      <w:sz w:val="21"/>
                      <w:szCs w:val="21"/>
                      <w:lang w:val="en-US" w:eastAsia="zh-CN"/>
                    </w:rPr>
                    <w:t>6</w:t>
                  </w:r>
                </w:p>
              </w:tc>
              <w:tc>
                <w:tcPr>
                  <w:tcW w:w="675" w:type="pct"/>
                  <w:vAlign w:val="center"/>
                </w:tcPr>
                <w:p w14:paraId="48C87DA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新增</w:t>
                  </w:r>
                </w:p>
              </w:tc>
            </w:tr>
            <w:tr w14:paraId="0AA269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407" w:type="pct"/>
                  <w:shd w:val="clear" w:color="auto" w:fill="auto"/>
                  <w:vAlign w:val="center"/>
                </w:tcPr>
                <w:p w14:paraId="75118E5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bidi="ar-SA"/>
                    </w:rPr>
                  </w:pPr>
                  <w:r>
                    <w:rPr>
                      <w:rFonts w:hint="eastAsia" w:cs="Times New Roman"/>
                      <w:sz w:val="21"/>
                      <w:szCs w:val="21"/>
                      <w:lang w:val="en-US" w:eastAsia="zh-CN"/>
                    </w:rPr>
                    <w:t>29</w:t>
                  </w:r>
                </w:p>
              </w:tc>
              <w:tc>
                <w:tcPr>
                  <w:tcW w:w="671" w:type="pct"/>
                  <w:shd w:val="clear" w:color="auto" w:fill="auto"/>
                  <w:vAlign w:val="center"/>
                </w:tcPr>
                <w:p w14:paraId="62E2611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除灰储气罐</w:t>
                  </w:r>
                </w:p>
              </w:tc>
              <w:tc>
                <w:tcPr>
                  <w:tcW w:w="2846" w:type="pct"/>
                  <w:vAlign w:val="center"/>
                </w:tcPr>
                <w:p w14:paraId="430B277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设计/最大工作压力：1.2/1.0MPa；耐压试验压力：1.5MPa；空器净重：1254kg；设计温度：80℃；容积：3</w:t>
                  </w:r>
                  <w:r>
                    <w:rPr>
                      <w:rFonts w:hint="eastAsia" w:cs="Times New Roman"/>
                      <w:sz w:val="21"/>
                      <w:szCs w:val="21"/>
                      <w:lang w:val="en-US" w:eastAsia="zh-CN"/>
                    </w:rPr>
                    <w:t>m</w:t>
                  </w:r>
                  <w:r>
                    <w:rPr>
                      <w:rFonts w:hint="eastAsia" w:cs="Times New Roman"/>
                      <w:sz w:val="21"/>
                      <w:szCs w:val="21"/>
                      <w:vertAlign w:val="superscript"/>
                      <w:lang w:val="en-US" w:eastAsia="zh-CN"/>
                    </w:rPr>
                    <w:t>3</w:t>
                  </w:r>
                  <w:r>
                    <w:rPr>
                      <w:rFonts w:hint="default" w:ascii="Times New Roman" w:hAnsi="Times New Roman" w:eastAsia="宋体" w:cs="Times New Roman"/>
                      <w:sz w:val="21"/>
                      <w:szCs w:val="21"/>
                    </w:rPr>
                    <w:t>；</w:t>
                  </w:r>
                </w:p>
              </w:tc>
              <w:tc>
                <w:tcPr>
                  <w:tcW w:w="399" w:type="pct"/>
                  <w:vAlign w:val="center"/>
                </w:tcPr>
                <w:p w14:paraId="5CD289A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75" w:type="pct"/>
                  <w:vAlign w:val="center"/>
                </w:tcPr>
                <w:p w14:paraId="624B607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依托现有</w:t>
                  </w:r>
                </w:p>
              </w:tc>
            </w:tr>
            <w:tr w14:paraId="10A394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407" w:type="pct"/>
                  <w:shd w:val="clear" w:color="auto" w:fill="auto"/>
                  <w:vAlign w:val="center"/>
                </w:tcPr>
                <w:p w14:paraId="4BD2040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bidi="ar-SA"/>
                    </w:rPr>
                  </w:pPr>
                  <w:r>
                    <w:rPr>
                      <w:rFonts w:hint="eastAsia" w:cs="Times New Roman"/>
                      <w:sz w:val="21"/>
                      <w:szCs w:val="21"/>
                      <w:lang w:val="en-US" w:eastAsia="zh-CN"/>
                    </w:rPr>
                    <w:t>30</w:t>
                  </w:r>
                </w:p>
              </w:tc>
              <w:tc>
                <w:tcPr>
                  <w:tcW w:w="671" w:type="pct"/>
                  <w:shd w:val="clear" w:color="auto" w:fill="auto"/>
                  <w:vAlign w:val="center"/>
                </w:tcPr>
                <w:p w14:paraId="652E6CC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安全阀</w:t>
                  </w:r>
                </w:p>
              </w:tc>
              <w:tc>
                <w:tcPr>
                  <w:tcW w:w="2846" w:type="pct"/>
                  <w:vAlign w:val="center"/>
                </w:tcPr>
                <w:p w14:paraId="198FBA6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eastAsia" w:cs="Times New Roman"/>
                      <w:sz w:val="21"/>
                      <w:szCs w:val="21"/>
                      <w:lang w:val="en-US" w:eastAsia="zh-CN"/>
                    </w:rPr>
                    <w:t>型号：A42H-16C，</w:t>
                  </w:r>
                  <w:r>
                    <w:rPr>
                      <w:rFonts w:hint="default" w:ascii="Times New Roman" w:hAnsi="Times New Roman" w:eastAsia="宋体" w:cs="Times New Roman"/>
                      <w:sz w:val="21"/>
                      <w:szCs w:val="21"/>
                    </w:rPr>
                    <w:t>公称通径：50mm；公称压力：1.6MPa；整定压力：1.15MPa；排放压力：1.265MPa；回座压力：1.0MPa；适用温度：300℃；适用介质：蒸汽、空气；</w:t>
                  </w:r>
                </w:p>
              </w:tc>
              <w:tc>
                <w:tcPr>
                  <w:tcW w:w="399" w:type="pct"/>
                  <w:vAlign w:val="center"/>
                </w:tcPr>
                <w:p w14:paraId="4A5204C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w:t>
                  </w:r>
                </w:p>
              </w:tc>
              <w:tc>
                <w:tcPr>
                  <w:tcW w:w="675" w:type="pct"/>
                  <w:vAlign w:val="center"/>
                </w:tcPr>
                <w:p w14:paraId="5AB76EE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依托现有</w:t>
                  </w:r>
                </w:p>
              </w:tc>
            </w:tr>
            <w:tr w14:paraId="0B4B1B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407" w:type="pct"/>
                  <w:shd w:val="clear" w:color="auto" w:fill="auto"/>
                  <w:vAlign w:val="center"/>
                </w:tcPr>
                <w:p w14:paraId="74F12FA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bidi="ar-SA"/>
                    </w:rPr>
                  </w:pPr>
                  <w:r>
                    <w:rPr>
                      <w:rFonts w:hint="eastAsia" w:cs="Times New Roman"/>
                      <w:sz w:val="21"/>
                      <w:szCs w:val="21"/>
                      <w:lang w:val="en-US" w:eastAsia="zh-CN"/>
                    </w:rPr>
                    <w:t>31</w:t>
                  </w:r>
                </w:p>
              </w:tc>
              <w:tc>
                <w:tcPr>
                  <w:tcW w:w="671" w:type="pct"/>
                  <w:shd w:val="clear" w:color="auto" w:fill="auto"/>
                  <w:vAlign w:val="center"/>
                </w:tcPr>
                <w:p w14:paraId="1C3CAF8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离心通风机</w:t>
                  </w:r>
                </w:p>
              </w:tc>
              <w:tc>
                <w:tcPr>
                  <w:tcW w:w="2846" w:type="pct"/>
                  <w:vAlign w:val="center"/>
                </w:tcPr>
                <w:p w14:paraId="31617A7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流量：40000-49000m³/h；全压：10000-11199Pa；主轴转速：1450r/min；功率：200</w:t>
                  </w:r>
                  <w:r>
                    <w:rPr>
                      <w:rFonts w:hint="eastAsia" w:cs="Times New Roman"/>
                      <w:sz w:val="21"/>
                      <w:szCs w:val="21"/>
                      <w:lang w:eastAsia="zh-CN"/>
                    </w:rPr>
                    <w:t>kW</w:t>
                  </w:r>
                  <w:r>
                    <w:rPr>
                      <w:rFonts w:hint="default" w:ascii="Times New Roman" w:hAnsi="Times New Roman" w:eastAsia="宋体" w:cs="Times New Roman"/>
                      <w:sz w:val="21"/>
                      <w:szCs w:val="21"/>
                    </w:rPr>
                    <w:t>；介质温度：20℃；旋转角度：290°；</w:t>
                  </w:r>
                </w:p>
              </w:tc>
              <w:tc>
                <w:tcPr>
                  <w:tcW w:w="399" w:type="pct"/>
                  <w:vAlign w:val="center"/>
                </w:tcPr>
                <w:p w14:paraId="2BC39D9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2</w:t>
                  </w:r>
                </w:p>
              </w:tc>
              <w:tc>
                <w:tcPr>
                  <w:tcW w:w="675" w:type="pct"/>
                  <w:vAlign w:val="center"/>
                </w:tcPr>
                <w:p w14:paraId="3C0ACBD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新增</w:t>
                  </w:r>
                </w:p>
              </w:tc>
            </w:tr>
            <w:tr w14:paraId="0ECDA7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407" w:type="pct"/>
                  <w:shd w:val="clear" w:color="auto" w:fill="auto"/>
                  <w:vAlign w:val="center"/>
                </w:tcPr>
                <w:p w14:paraId="55898FF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bidi="ar-SA"/>
                    </w:rPr>
                  </w:pPr>
                  <w:r>
                    <w:rPr>
                      <w:rFonts w:hint="eastAsia" w:cs="Times New Roman"/>
                      <w:sz w:val="21"/>
                      <w:szCs w:val="21"/>
                      <w:lang w:val="en-US" w:eastAsia="zh-CN"/>
                    </w:rPr>
                    <w:t>32</w:t>
                  </w:r>
                </w:p>
              </w:tc>
              <w:tc>
                <w:tcPr>
                  <w:tcW w:w="671" w:type="pct"/>
                  <w:shd w:val="clear" w:color="auto" w:fill="auto"/>
                  <w:vAlign w:val="center"/>
                </w:tcPr>
                <w:p w14:paraId="2BCEF2D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分选分级机</w:t>
                  </w:r>
                </w:p>
              </w:tc>
              <w:tc>
                <w:tcPr>
                  <w:tcW w:w="2846" w:type="pct"/>
                  <w:vAlign w:val="center"/>
                </w:tcPr>
                <w:p w14:paraId="6C532FA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hint="eastAsia" w:cs="Times New Roman"/>
                      <w:sz w:val="21"/>
                      <w:szCs w:val="21"/>
                      <w:lang w:val="en-US" w:eastAsia="zh-CN"/>
                    </w:rPr>
                    <w:t>型号：FX-40，</w:t>
                  </w:r>
                  <w:r>
                    <w:rPr>
                      <w:rFonts w:hint="default" w:ascii="Times New Roman" w:hAnsi="Times New Roman" w:eastAsia="宋体" w:cs="Times New Roman"/>
                      <w:sz w:val="21"/>
                      <w:szCs w:val="21"/>
                    </w:rPr>
                    <w:t>出力：40t/h；分级效率：80%；</w:t>
                  </w:r>
                </w:p>
              </w:tc>
              <w:tc>
                <w:tcPr>
                  <w:tcW w:w="399" w:type="pct"/>
                  <w:vAlign w:val="center"/>
                </w:tcPr>
                <w:p w14:paraId="68961D0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2</w:t>
                  </w:r>
                </w:p>
              </w:tc>
              <w:tc>
                <w:tcPr>
                  <w:tcW w:w="675" w:type="pct"/>
                  <w:vAlign w:val="center"/>
                </w:tcPr>
                <w:p w14:paraId="18E23FE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cs="Times New Roman"/>
                      <w:sz w:val="21"/>
                      <w:szCs w:val="21"/>
                      <w:lang w:val="en-US" w:eastAsia="zh-CN"/>
                    </w:rPr>
                    <w:t>新增</w:t>
                  </w:r>
                </w:p>
              </w:tc>
            </w:tr>
            <w:tr w14:paraId="718A0A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407" w:type="pct"/>
                  <w:shd w:val="clear" w:color="auto" w:fill="auto"/>
                  <w:vAlign w:val="center"/>
                </w:tcPr>
                <w:p w14:paraId="58A907F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lang w:val="en-US" w:eastAsia="zh-CN" w:bidi="ar-SA"/>
                    </w:rPr>
                  </w:pPr>
                  <w:r>
                    <w:rPr>
                      <w:rFonts w:hint="eastAsia" w:cs="Times New Roman"/>
                      <w:sz w:val="21"/>
                      <w:szCs w:val="21"/>
                      <w:lang w:val="en-US" w:eastAsia="zh-CN"/>
                    </w:rPr>
                    <w:t>33</w:t>
                  </w:r>
                </w:p>
              </w:tc>
              <w:tc>
                <w:tcPr>
                  <w:tcW w:w="671" w:type="pct"/>
                  <w:shd w:val="clear" w:color="auto" w:fill="auto"/>
                  <w:vAlign w:val="center"/>
                </w:tcPr>
                <w:p w14:paraId="69B297E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旋风分离器</w:t>
                  </w:r>
                </w:p>
              </w:tc>
              <w:tc>
                <w:tcPr>
                  <w:tcW w:w="2846" w:type="pct"/>
                  <w:vAlign w:val="center"/>
                </w:tcPr>
                <w:p w14:paraId="26D31F3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sz w:val="21"/>
                      <w:szCs w:val="21"/>
                      <w:lang w:val="en-US" w:eastAsia="zh-CN"/>
                    </w:rPr>
                  </w:pPr>
                  <w:r>
                    <w:rPr>
                      <w:rFonts w:hint="default" w:ascii="Times New Roman" w:hAnsi="Times New Roman" w:eastAsia="宋体" w:cs="Times New Roman"/>
                      <w:sz w:val="21"/>
                      <w:szCs w:val="21"/>
                    </w:rPr>
                    <w:t>山西太原锅炉厂自产</w:t>
                  </w:r>
                </w:p>
              </w:tc>
              <w:tc>
                <w:tcPr>
                  <w:tcW w:w="399" w:type="pct"/>
                  <w:vAlign w:val="center"/>
                </w:tcPr>
                <w:p w14:paraId="0A08CC9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sz w:val="21"/>
                      <w:szCs w:val="21"/>
                      <w:lang w:val="en-US" w:eastAsia="zh-CN"/>
                    </w:rPr>
                  </w:pPr>
                  <w:r>
                    <w:rPr>
                      <w:rFonts w:hint="eastAsia" w:cs="Times New Roman"/>
                      <w:sz w:val="21"/>
                      <w:szCs w:val="21"/>
                      <w:lang w:val="en-US" w:eastAsia="zh-CN" w:bidi="ar"/>
                    </w:rPr>
                    <w:t>1</w:t>
                  </w:r>
                </w:p>
              </w:tc>
              <w:tc>
                <w:tcPr>
                  <w:tcW w:w="675" w:type="pct"/>
                  <w:vAlign w:val="center"/>
                </w:tcPr>
                <w:p w14:paraId="4E2A56F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sz w:val="21"/>
                      <w:szCs w:val="21"/>
                      <w:lang w:val="en-US" w:eastAsia="zh-CN"/>
                    </w:rPr>
                  </w:pPr>
                  <w:r>
                    <w:rPr>
                      <w:rFonts w:hint="eastAsia" w:cs="Times New Roman"/>
                      <w:sz w:val="21"/>
                      <w:szCs w:val="21"/>
                      <w:lang w:val="en-US" w:eastAsia="zh-CN"/>
                    </w:rPr>
                    <w:t>新增</w:t>
                  </w:r>
                </w:p>
              </w:tc>
            </w:tr>
            <w:tr w14:paraId="6DC9E8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5000" w:type="pct"/>
                  <w:gridSpan w:val="5"/>
                  <w:shd w:val="clear" w:color="auto" w:fill="auto"/>
                  <w:vAlign w:val="center"/>
                </w:tcPr>
                <w:p w14:paraId="6CBD46C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sz w:val="21"/>
                      <w:szCs w:val="21"/>
                      <w:lang w:val="en-US" w:eastAsia="zh-CN"/>
                    </w:rPr>
                  </w:pPr>
                  <w:r>
                    <w:rPr>
                      <w:rFonts w:hint="eastAsia" w:cs="Times New Roman"/>
                      <w:b/>
                      <w:bCs/>
                      <w:sz w:val="21"/>
                      <w:szCs w:val="21"/>
                      <w:lang w:val="en-US" w:eastAsia="zh-CN"/>
                    </w:rPr>
                    <w:t>脱硫石膏工艺</w:t>
                  </w:r>
                </w:p>
              </w:tc>
            </w:tr>
            <w:tr w14:paraId="28D372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407" w:type="pct"/>
                  <w:shd w:val="clear" w:color="auto" w:fill="auto"/>
                  <w:vAlign w:val="center"/>
                </w:tcPr>
                <w:p w14:paraId="61EA45F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sz w:val="21"/>
                      <w:szCs w:val="21"/>
                      <w:lang w:val="en-US" w:eastAsia="zh-CN"/>
                    </w:rPr>
                  </w:pPr>
                  <w:r>
                    <w:rPr>
                      <w:rFonts w:hint="eastAsia" w:cs="Times New Roman"/>
                      <w:sz w:val="21"/>
                      <w:szCs w:val="21"/>
                      <w:lang w:val="en-US" w:eastAsia="zh-CN"/>
                    </w:rPr>
                    <w:t>34</w:t>
                  </w:r>
                </w:p>
              </w:tc>
              <w:tc>
                <w:tcPr>
                  <w:tcW w:w="671" w:type="pct"/>
                  <w:shd w:val="clear" w:color="auto" w:fill="auto"/>
                  <w:vAlign w:val="center"/>
                </w:tcPr>
                <w:p w14:paraId="741E64A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rPr>
                    <w:t>石膏旋流器</w:t>
                  </w:r>
                </w:p>
              </w:tc>
              <w:tc>
                <w:tcPr>
                  <w:tcW w:w="2846" w:type="pct"/>
                  <w:shd w:val="clear" w:color="auto" w:fill="auto"/>
                  <w:vAlign w:val="center"/>
                </w:tcPr>
                <w:p w14:paraId="08463A4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0"/>
                      <w:sz w:val="21"/>
                      <w:szCs w:val="21"/>
                    </w:rPr>
                    <w:t>型号：FXDS100-GK-Ⅱ×4；旋流子数：4，旋流子尺寸：Φ371×1070，设备尺寸：φ1736×2067</w:t>
                  </w:r>
                </w:p>
              </w:tc>
              <w:tc>
                <w:tcPr>
                  <w:tcW w:w="399" w:type="pct"/>
                  <w:shd w:val="clear" w:color="auto" w:fill="auto"/>
                  <w:vAlign w:val="center"/>
                </w:tcPr>
                <w:p w14:paraId="263D943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eastAsia="zh-CN"/>
                    </w:rPr>
                    <w:t>2</w:t>
                  </w:r>
                </w:p>
              </w:tc>
              <w:tc>
                <w:tcPr>
                  <w:tcW w:w="675" w:type="pct"/>
                  <w:vAlign w:val="center"/>
                </w:tcPr>
                <w:p w14:paraId="10E2F07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sz w:val="21"/>
                      <w:szCs w:val="21"/>
                      <w:lang w:val="en-US" w:eastAsia="zh-CN"/>
                    </w:rPr>
                  </w:pPr>
                  <w:r>
                    <w:rPr>
                      <w:rFonts w:hint="eastAsia" w:cs="Times New Roman"/>
                      <w:sz w:val="21"/>
                      <w:szCs w:val="21"/>
                      <w:lang w:val="en-US" w:eastAsia="zh-CN"/>
                    </w:rPr>
                    <w:t>已有</w:t>
                  </w:r>
                </w:p>
              </w:tc>
            </w:tr>
            <w:tr w14:paraId="5952CCD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407" w:type="pct"/>
                  <w:shd w:val="clear" w:color="auto" w:fill="auto"/>
                  <w:vAlign w:val="center"/>
                </w:tcPr>
                <w:p w14:paraId="06B7C75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sz w:val="21"/>
                      <w:szCs w:val="21"/>
                      <w:lang w:val="en-US" w:eastAsia="zh-CN"/>
                    </w:rPr>
                  </w:pPr>
                  <w:r>
                    <w:rPr>
                      <w:rFonts w:hint="eastAsia" w:cs="Times New Roman"/>
                      <w:sz w:val="21"/>
                      <w:szCs w:val="21"/>
                      <w:lang w:val="en-US" w:eastAsia="zh-CN"/>
                    </w:rPr>
                    <w:t>35</w:t>
                  </w:r>
                </w:p>
              </w:tc>
              <w:tc>
                <w:tcPr>
                  <w:tcW w:w="671" w:type="pct"/>
                  <w:shd w:val="clear" w:color="auto" w:fill="auto"/>
                  <w:vAlign w:val="center"/>
                </w:tcPr>
                <w:p w14:paraId="0DF1111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0"/>
                      <w:sz w:val="21"/>
                      <w:szCs w:val="21"/>
                    </w:rPr>
                    <w:t>石膏</w:t>
                  </w:r>
                  <w:r>
                    <w:rPr>
                      <w:rFonts w:hint="default" w:ascii="Times New Roman" w:hAnsi="Times New Roman" w:eastAsia="宋体" w:cs="Times New Roman"/>
                      <w:sz w:val="21"/>
                      <w:szCs w:val="21"/>
                      <w:lang w:val="en-US" w:eastAsia="zh-CN"/>
                    </w:rPr>
                    <w:t>旋流器</w:t>
                  </w:r>
                </w:p>
              </w:tc>
              <w:tc>
                <w:tcPr>
                  <w:tcW w:w="2846" w:type="pct"/>
                  <w:shd w:val="clear" w:color="auto" w:fill="auto"/>
                  <w:vAlign w:val="center"/>
                </w:tcPr>
                <w:p w14:paraId="6D6149E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rPr>
                    <w:t>ZVF 4 GI上海固可曼旋流设备有限公司</w:t>
                  </w:r>
                </w:p>
              </w:tc>
              <w:tc>
                <w:tcPr>
                  <w:tcW w:w="399" w:type="pct"/>
                  <w:shd w:val="clear" w:color="auto" w:fill="auto"/>
                  <w:vAlign w:val="center"/>
                </w:tcPr>
                <w:p w14:paraId="348A51B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eastAsia="zh-CN"/>
                    </w:rPr>
                    <w:t>2</w:t>
                  </w:r>
                </w:p>
              </w:tc>
              <w:tc>
                <w:tcPr>
                  <w:tcW w:w="675" w:type="pct"/>
                  <w:vAlign w:val="center"/>
                </w:tcPr>
                <w:p w14:paraId="3E1AB63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sz w:val="21"/>
                      <w:szCs w:val="21"/>
                      <w:lang w:val="en-US" w:eastAsia="zh-CN"/>
                    </w:rPr>
                  </w:pPr>
                  <w:r>
                    <w:rPr>
                      <w:rFonts w:hint="eastAsia" w:cs="Times New Roman"/>
                      <w:sz w:val="21"/>
                      <w:szCs w:val="21"/>
                      <w:lang w:val="en-US" w:eastAsia="zh-CN"/>
                    </w:rPr>
                    <w:t>已有</w:t>
                  </w:r>
                </w:p>
              </w:tc>
            </w:tr>
            <w:tr w14:paraId="5D100D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407" w:type="pct"/>
                  <w:shd w:val="clear" w:color="auto" w:fill="auto"/>
                  <w:vAlign w:val="center"/>
                </w:tcPr>
                <w:p w14:paraId="1B718C4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sz w:val="21"/>
                      <w:szCs w:val="21"/>
                      <w:lang w:val="en-US" w:eastAsia="zh-CN"/>
                    </w:rPr>
                  </w:pPr>
                  <w:r>
                    <w:rPr>
                      <w:rFonts w:hint="eastAsia" w:cs="Times New Roman"/>
                      <w:sz w:val="21"/>
                      <w:szCs w:val="21"/>
                      <w:lang w:val="en-US" w:eastAsia="zh-CN"/>
                    </w:rPr>
                    <w:t>36</w:t>
                  </w:r>
                </w:p>
              </w:tc>
              <w:tc>
                <w:tcPr>
                  <w:tcW w:w="671" w:type="pct"/>
                  <w:shd w:val="clear" w:color="auto" w:fill="auto"/>
                  <w:vAlign w:val="center"/>
                </w:tcPr>
                <w:p w14:paraId="6E9F4EA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0"/>
                      <w:sz w:val="21"/>
                      <w:szCs w:val="21"/>
                    </w:rPr>
                    <w:t>石膏</w:t>
                  </w:r>
                  <w:r>
                    <w:rPr>
                      <w:rFonts w:hint="default" w:ascii="Times New Roman" w:hAnsi="Times New Roman" w:eastAsia="宋体" w:cs="Times New Roman"/>
                      <w:sz w:val="21"/>
                      <w:szCs w:val="21"/>
                      <w:highlight w:val="none"/>
                      <w:lang w:val="en-US" w:eastAsia="zh-CN"/>
                    </w:rPr>
                    <w:t>旋流器</w:t>
                  </w:r>
                </w:p>
              </w:tc>
              <w:tc>
                <w:tcPr>
                  <w:tcW w:w="2846" w:type="pct"/>
                  <w:shd w:val="clear" w:color="auto" w:fill="auto"/>
                  <w:vAlign w:val="center"/>
                </w:tcPr>
                <w:p w14:paraId="61796C7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rPr>
                    <w:t>HCS 4 x KC 125 S蒂森克虏伯</w:t>
                  </w:r>
                </w:p>
              </w:tc>
              <w:tc>
                <w:tcPr>
                  <w:tcW w:w="399" w:type="pct"/>
                  <w:shd w:val="clear" w:color="auto" w:fill="auto"/>
                  <w:vAlign w:val="center"/>
                </w:tcPr>
                <w:p w14:paraId="06D2770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1</w:t>
                  </w:r>
                </w:p>
              </w:tc>
              <w:tc>
                <w:tcPr>
                  <w:tcW w:w="675" w:type="pct"/>
                  <w:vAlign w:val="center"/>
                </w:tcPr>
                <w:p w14:paraId="6C4E55C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sz w:val="21"/>
                      <w:szCs w:val="21"/>
                      <w:lang w:val="en-US" w:eastAsia="zh-CN"/>
                    </w:rPr>
                  </w:pPr>
                  <w:r>
                    <w:rPr>
                      <w:rFonts w:hint="eastAsia" w:cs="Times New Roman"/>
                      <w:sz w:val="21"/>
                      <w:szCs w:val="21"/>
                      <w:lang w:val="en-US" w:eastAsia="zh-CN"/>
                    </w:rPr>
                    <w:t>已有</w:t>
                  </w:r>
                </w:p>
              </w:tc>
            </w:tr>
            <w:tr w14:paraId="11BF7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407" w:type="pct"/>
                  <w:shd w:val="clear" w:color="auto" w:fill="auto"/>
                  <w:vAlign w:val="center"/>
                </w:tcPr>
                <w:p w14:paraId="23F1773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sz w:val="21"/>
                      <w:szCs w:val="21"/>
                      <w:lang w:val="en-US" w:eastAsia="zh-CN"/>
                    </w:rPr>
                  </w:pPr>
                  <w:r>
                    <w:rPr>
                      <w:rFonts w:hint="eastAsia" w:cs="Times New Roman"/>
                      <w:sz w:val="21"/>
                      <w:szCs w:val="21"/>
                      <w:lang w:val="en-US" w:eastAsia="zh-CN"/>
                    </w:rPr>
                    <w:t>37</w:t>
                  </w:r>
                </w:p>
              </w:tc>
              <w:tc>
                <w:tcPr>
                  <w:tcW w:w="671" w:type="pct"/>
                  <w:shd w:val="clear" w:color="auto" w:fill="auto"/>
                  <w:vAlign w:val="center"/>
                </w:tcPr>
                <w:p w14:paraId="0E68499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脱水机</w:t>
                  </w:r>
                </w:p>
              </w:tc>
              <w:tc>
                <w:tcPr>
                  <w:tcW w:w="2846" w:type="pct"/>
                  <w:shd w:val="clear" w:color="auto" w:fill="auto"/>
                  <w:vAlign w:val="center"/>
                </w:tcPr>
                <w:p w14:paraId="741FA2B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rPr>
                    <w:t>DU-</w:t>
                  </w:r>
                  <w:r>
                    <w:rPr>
                      <w:rFonts w:hint="default" w:ascii="Times New Roman" w:hAnsi="Times New Roman" w:eastAsia="宋体" w:cs="Times New Roman"/>
                      <w:sz w:val="21"/>
                      <w:szCs w:val="21"/>
                      <w:highlight w:val="none"/>
                      <w:lang w:val="en-US" w:eastAsia="zh-CN"/>
                    </w:rPr>
                    <w:t>35</w:t>
                  </w:r>
                  <w:r>
                    <w:rPr>
                      <w:rFonts w:hint="default" w:ascii="Times New Roman" w:hAnsi="Times New Roman" w:eastAsia="宋体" w:cs="Times New Roman"/>
                      <w:sz w:val="21"/>
                      <w:szCs w:val="21"/>
                      <w:highlight w:val="none"/>
                    </w:rPr>
                    <w:t>M/1300烟台桑尼核星环保设备有限公司</w:t>
                  </w:r>
                  <w:r>
                    <w:rPr>
                      <w:rFonts w:hint="eastAsia" w:ascii="Times New Roman" w:hAnsi="Times New Roman" w:eastAsia="宋体" w:cs="Times New Roman"/>
                      <w:sz w:val="21"/>
                      <w:szCs w:val="21"/>
                      <w:highlight w:val="none"/>
                      <w:lang w:eastAsia="zh-CN"/>
                    </w:rPr>
                    <w:t>，</w:t>
                  </w:r>
                  <w:r>
                    <w:rPr>
                      <w:rFonts w:hint="eastAsia" w:ascii="Times New Roman" w:hAnsi="Times New Roman" w:eastAsia="宋体" w:cs="Times New Roman"/>
                      <w:sz w:val="21"/>
                      <w:szCs w:val="21"/>
                      <w:highlight w:val="none"/>
                      <w:lang w:val="en-US" w:eastAsia="zh-CN"/>
                    </w:rPr>
                    <w:t>出力35t/h</w:t>
                  </w:r>
                </w:p>
              </w:tc>
              <w:tc>
                <w:tcPr>
                  <w:tcW w:w="399" w:type="pct"/>
                  <w:shd w:val="clear" w:color="auto" w:fill="auto"/>
                  <w:vAlign w:val="center"/>
                </w:tcPr>
                <w:p w14:paraId="19AB013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2</w:t>
                  </w:r>
                </w:p>
              </w:tc>
              <w:tc>
                <w:tcPr>
                  <w:tcW w:w="675" w:type="pct"/>
                  <w:vAlign w:val="center"/>
                </w:tcPr>
                <w:p w14:paraId="6893D1E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sz w:val="21"/>
                      <w:szCs w:val="21"/>
                      <w:lang w:val="en-US" w:eastAsia="zh-CN"/>
                    </w:rPr>
                  </w:pPr>
                  <w:r>
                    <w:rPr>
                      <w:rFonts w:hint="eastAsia" w:cs="Times New Roman"/>
                      <w:sz w:val="21"/>
                      <w:szCs w:val="21"/>
                      <w:lang w:val="en-US" w:eastAsia="zh-CN"/>
                    </w:rPr>
                    <w:t>已有</w:t>
                  </w:r>
                </w:p>
              </w:tc>
            </w:tr>
            <w:tr w14:paraId="6D3348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407" w:type="pct"/>
                  <w:shd w:val="clear" w:color="auto" w:fill="auto"/>
                  <w:vAlign w:val="center"/>
                </w:tcPr>
                <w:p w14:paraId="5D26C07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sz w:val="21"/>
                      <w:szCs w:val="21"/>
                      <w:lang w:val="en-US" w:eastAsia="zh-CN"/>
                    </w:rPr>
                  </w:pPr>
                  <w:r>
                    <w:rPr>
                      <w:rFonts w:hint="eastAsia" w:cs="Times New Roman"/>
                      <w:sz w:val="21"/>
                      <w:szCs w:val="21"/>
                      <w:lang w:val="en-US" w:eastAsia="zh-CN"/>
                    </w:rPr>
                    <w:t>38</w:t>
                  </w:r>
                </w:p>
              </w:tc>
              <w:tc>
                <w:tcPr>
                  <w:tcW w:w="671" w:type="pct"/>
                  <w:shd w:val="clear" w:color="auto" w:fill="auto"/>
                  <w:vAlign w:val="center"/>
                </w:tcPr>
                <w:p w14:paraId="2EC450A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脱水机</w:t>
                  </w:r>
                </w:p>
              </w:tc>
              <w:tc>
                <w:tcPr>
                  <w:tcW w:w="2846" w:type="pct"/>
                  <w:shd w:val="clear" w:color="auto" w:fill="auto"/>
                  <w:vAlign w:val="center"/>
                </w:tcPr>
                <w:p w14:paraId="180E9D5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rPr>
                    <w:t>8B 5V-1.2蒂森克虏伯</w:t>
                  </w:r>
                  <w:r>
                    <w:rPr>
                      <w:rFonts w:hint="eastAsia" w:ascii="Times New Roman" w:hAnsi="Times New Roman" w:eastAsia="宋体" w:cs="Times New Roman"/>
                      <w:sz w:val="21"/>
                      <w:szCs w:val="21"/>
                      <w:highlight w:val="none"/>
                      <w:lang w:eastAsia="zh-CN"/>
                    </w:rPr>
                    <w:t>，</w:t>
                  </w:r>
                  <w:r>
                    <w:rPr>
                      <w:rFonts w:hint="eastAsia" w:ascii="Times New Roman" w:hAnsi="Times New Roman" w:eastAsia="宋体" w:cs="Times New Roman"/>
                      <w:sz w:val="21"/>
                      <w:szCs w:val="21"/>
                      <w:highlight w:val="none"/>
                      <w:lang w:val="en-US" w:eastAsia="zh-CN"/>
                    </w:rPr>
                    <w:t>出力12t/h</w:t>
                  </w:r>
                </w:p>
              </w:tc>
              <w:tc>
                <w:tcPr>
                  <w:tcW w:w="399" w:type="pct"/>
                  <w:shd w:val="clear" w:color="auto" w:fill="auto"/>
                  <w:vAlign w:val="center"/>
                </w:tcPr>
                <w:p w14:paraId="629CDA1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1</w:t>
                  </w:r>
                </w:p>
              </w:tc>
              <w:tc>
                <w:tcPr>
                  <w:tcW w:w="675" w:type="pct"/>
                  <w:vAlign w:val="center"/>
                </w:tcPr>
                <w:p w14:paraId="64E88E1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sz w:val="21"/>
                      <w:szCs w:val="21"/>
                      <w:lang w:val="en-US" w:eastAsia="zh-CN"/>
                    </w:rPr>
                  </w:pPr>
                  <w:r>
                    <w:rPr>
                      <w:rFonts w:hint="eastAsia" w:cs="Times New Roman"/>
                      <w:sz w:val="21"/>
                      <w:szCs w:val="21"/>
                      <w:lang w:val="en-US" w:eastAsia="zh-CN"/>
                    </w:rPr>
                    <w:t>已有</w:t>
                  </w:r>
                </w:p>
              </w:tc>
            </w:tr>
            <w:tr w14:paraId="7F70E8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407" w:type="pct"/>
                  <w:shd w:val="clear" w:color="auto" w:fill="auto"/>
                  <w:vAlign w:val="center"/>
                </w:tcPr>
                <w:p w14:paraId="07FA964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sz w:val="21"/>
                      <w:szCs w:val="21"/>
                      <w:lang w:val="en-US" w:eastAsia="zh-CN"/>
                    </w:rPr>
                  </w:pPr>
                  <w:r>
                    <w:rPr>
                      <w:rFonts w:hint="eastAsia" w:cs="Times New Roman"/>
                      <w:sz w:val="21"/>
                      <w:szCs w:val="21"/>
                      <w:lang w:val="en-US" w:eastAsia="zh-CN"/>
                    </w:rPr>
                    <w:t>39</w:t>
                  </w:r>
                </w:p>
              </w:tc>
              <w:tc>
                <w:tcPr>
                  <w:tcW w:w="671" w:type="pct"/>
                  <w:shd w:val="clear" w:color="auto" w:fill="auto"/>
                  <w:vAlign w:val="center"/>
                </w:tcPr>
                <w:p w14:paraId="703EB81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kern w:val="2"/>
                      <w:sz w:val="21"/>
                      <w:szCs w:val="21"/>
                      <w:highlight w:val="none"/>
                      <w:lang w:val="en-US" w:eastAsia="zh-CN" w:bidi="ar-SA"/>
                    </w:rPr>
                    <w:t>脱水机</w:t>
                  </w:r>
                </w:p>
              </w:tc>
              <w:tc>
                <w:tcPr>
                  <w:tcW w:w="2846" w:type="pct"/>
                  <w:shd w:val="clear" w:color="auto" w:fill="auto"/>
                  <w:vAlign w:val="center"/>
                </w:tcPr>
                <w:p w14:paraId="5FEAD42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rPr>
                    <w:t>DU-16.9M2/1300烟台桑尼核星环保设备有限公司</w:t>
                  </w:r>
                  <w:r>
                    <w:rPr>
                      <w:rFonts w:hint="eastAsia" w:ascii="Times New Roman" w:hAnsi="Times New Roman" w:eastAsia="宋体" w:cs="Times New Roman"/>
                      <w:sz w:val="21"/>
                      <w:szCs w:val="21"/>
                      <w:highlight w:val="none"/>
                      <w:lang w:eastAsia="zh-CN"/>
                    </w:rPr>
                    <w:t>，</w:t>
                  </w:r>
                  <w:r>
                    <w:rPr>
                      <w:rFonts w:hint="eastAsia" w:ascii="Times New Roman" w:hAnsi="Times New Roman" w:eastAsia="宋体" w:cs="Times New Roman"/>
                      <w:sz w:val="21"/>
                      <w:szCs w:val="21"/>
                      <w:highlight w:val="none"/>
                      <w:lang w:val="en-US" w:eastAsia="zh-CN"/>
                    </w:rPr>
                    <w:t>出力16.9t/h</w:t>
                  </w:r>
                </w:p>
              </w:tc>
              <w:tc>
                <w:tcPr>
                  <w:tcW w:w="399" w:type="pct"/>
                  <w:shd w:val="clear" w:color="auto" w:fill="auto"/>
                  <w:vAlign w:val="center"/>
                </w:tcPr>
                <w:p w14:paraId="2A29ABD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2</w:t>
                  </w:r>
                </w:p>
              </w:tc>
              <w:tc>
                <w:tcPr>
                  <w:tcW w:w="675" w:type="pct"/>
                  <w:vAlign w:val="center"/>
                </w:tcPr>
                <w:p w14:paraId="2439AEC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sz w:val="21"/>
                      <w:szCs w:val="21"/>
                      <w:lang w:val="en-US" w:eastAsia="zh-CN"/>
                    </w:rPr>
                  </w:pPr>
                  <w:r>
                    <w:rPr>
                      <w:rFonts w:hint="eastAsia" w:cs="Times New Roman"/>
                      <w:sz w:val="21"/>
                      <w:szCs w:val="21"/>
                      <w:lang w:val="en-US" w:eastAsia="zh-CN"/>
                    </w:rPr>
                    <w:t>已有</w:t>
                  </w:r>
                </w:p>
              </w:tc>
            </w:tr>
            <w:tr w14:paraId="08C49C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0" w:type="auto"/>
                  <w:vAlign w:val="center"/>
                </w:tcPr>
                <w:p w14:paraId="47344E2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sz w:val="21"/>
                      <w:szCs w:val="21"/>
                      <w:lang w:val="en-US" w:eastAsia="zh-CN"/>
                    </w:rPr>
                  </w:pPr>
                  <w:r>
                    <w:rPr>
                      <w:rFonts w:hint="eastAsia" w:cs="Times New Roman"/>
                      <w:sz w:val="21"/>
                      <w:szCs w:val="21"/>
                      <w:lang w:val="en-US" w:eastAsia="zh-CN"/>
                    </w:rPr>
                    <w:t>40</w:t>
                  </w:r>
                </w:p>
              </w:tc>
              <w:tc>
                <w:tcPr>
                  <w:tcW w:w="671" w:type="pct"/>
                  <w:shd w:val="clear" w:color="auto" w:fill="auto"/>
                  <w:vAlign w:val="center"/>
                </w:tcPr>
                <w:p w14:paraId="0833651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lang w:val="en-US" w:eastAsia="zh-CN"/>
                    </w:rPr>
                    <w:t>真空泵</w:t>
                  </w:r>
                </w:p>
              </w:tc>
              <w:tc>
                <w:tcPr>
                  <w:tcW w:w="2846" w:type="pct"/>
                  <w:shd w:val="clear" w:color="auto" w:fill="auto"/>
                  <w:vAlign w:val="center"/>
                </w:tcPr>
                <w:p w14:paraId="153BADE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rPr>
                    <w:t>蒂森克虏伯</w:t>
                  </w:r>
                </w:p>
              </w:tc>
              <w:tc>
                <w:tcPr>
                  <w:tcW w:w="399" w:type="pct"/>
                  <w:shd w:val="clear" w:color="auto" w:fill="auto"/>
                  <w:vAlign w:val="center"/>
                </w:tcPr>
                <w:p w14:paraId="6A49EC3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2</w:t>
                  </w:r>
                </w:p>
              </w:tc>
              <w:tc>
                <w:tcPr>
                  <w:tcW w:w="675" w:type="pct"/>
                  <w:vAlign w:val="center"/>
                </w:tcPr>
                <w:p w14:paraId="1796582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sz w:val="21"/>
                      <w:szCs w:val="21"/>
                      <w:lang w:val="en-US" w:eastAsia="zh-CN"/>
                    </w:rPr>
                  </w:pPr>
                  <w:r>
                    <w:rPr>
                      <w:rFonts w:hint="eastAsia" w:cs="Times New Roman"/>
                      <w:sz w:val="21"/>
                      <w:szCs w:val="21"/>
                      <w:lang w:val="en-US" w:eastAsia="zh-CN"/>
                    </w:rPr>
                    <w:t>已有</w:t>
                  </w:r>
                </w:p>
              </w:tc>
            </w:tr>
            <w:tr w14:paraId="08BDAF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0" w:type="auto"/>
                  <w:vAlign w:val="center"/>
                </w:tcPr>
                <w:p w14:paraId="42FF77E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sz w:val="21"/>
                      <w:szCs w:val="21"/>
                      <w:lang w:val="en-US" w:eastAsia="zh-CN"/>
                    </w:rPr>
                  </w:pPr>
                  <w:r>
                    <w:rPr>
                      <w:rFonts w:hint="eastAsia" w:cs="Times New Roman"/>
                      <w:sz w:val="21"/>
                      <w:szCs w:val="21"/>
                      <w:lang w:val="en-US" w:eastAsia="zh-CN"/>
                    </w:rPr>
                    <w:t>41</w:t>
                  </w:r>
                </w:p>
              </w:tc>
              <w:tc>
                <w:tcPr>
                  <w:tcW w:w="671" w:type="pct"/>
                  <w:shd w:val="clear" w:color="auto" w:fill="auto"/>
                  <w:vAlign w:val="center"/>
                </w:tcPr>
                <w:p w14:paraId="69058B66">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lang w:val="en-US" w:eastAsia="zh-CN"/>
                    </w:rPr>
                    <w:t>真空泵</w:t>
                  </w:r>
                </w:p>
              </w:tc>
              <w:tc>
                <w:tcPr>
                  <w:tcW w:w="2846" w:type="pct"/>
                  <w:shd w:val="clear" w:color="auto" w:fill="auto"/>
                  <w:vAlign w:val="center"/>
                </w:tcPr>
                <w:p w14:paraId="4AEBFE0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2BEA42淄博水环</w:t>
                  </w:r>
                </w:p>
              </w:tc>
              <w:tc>
                <w:tcPr>
                  <w:tcW w:w="399" w:type="pct"/>
                  <w:shd w:val="clear" w:color="auto" w:fill="auto"/>
                  <w:vAlign w:val="center"/>
                </w:tcPr>
                <w:p w14:paraId="081A6B0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2</w:t>
                  </w:r>
                </w:p>
              </w:tc>
              <w:tc>
                <w:tcPr>
                  <w:tcW w:w="675" w:type="pct"/>
                  <w:vAlign w:val="center"/>
                </w:tcPr>
                <w:p w14:paraId="77AD6CC3">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sz w:val="21"/>
                      <w:szCs w:val="21"/>
                      <w:lang w:val="en-US" w:eastAsia="zh-CN"/>
                    </w:rPr>
                  </w:pPr>
                  <w:r>
                    <w:rPr>
                      <w:rFonts w:hint="eastAsia" w:cs="Times New Roman"/>
                      <w:sz w:val="21"/>
                      <w:szCs w:val="21"/>
                      <w:lang w:val="en-US" w:eastAsia="zh-CN"/>
                    </w:rPr>
                    <w:t>已有</w:t>
                  </w:r>
                </w:p>
              </w:tc>
            </w:tr>
            <w:tr w14:paraId="3BD86E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0" w:type="auto"/>
                  <w:vAlign w:val="center"/>
                </w:tcPr>
                <w:p w14:paraId="5CF3FAA4">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sz w:val="21"/>
                      <w:szCs w:val="21"/>
                      <w:lang w:val="en-US" w:eastAsia="zh-CN"/>
                    </w:rPr>
                  </w:pPr>
                  <w:r>
                    <w:rPr>
                      <w:rFonts w:hint="eastAsia" w:cs="Times New Roman"/>
                      <w:sz w:val="21"/>
                      <w:szCs w:val="21"/>
                      <w:lang w:val="en-US" w:eastAsia="zh-CN"/>
                    </w:rPr>
                    <w:t>42</w:t>
                  </w:r>
                </w:p>
              </w:tc>
              <w:tc>
                <w:tcPr>
                  <w:tcW w:w="671" w:type="pct"/>
                  <w:shd w:val="clear" w:color="auto" w:fill="auto"/>
                  <w:vAlign w:val="center"/>
                </w:tcPr>
                <w:p w14:paraId="40FD9B5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rPr>
                    <w:t>真空皮带脱水机</w:t>
                  </w:r>
                </w:p>
              </w:tc>
              <w:tc>
                <w:tcPr>
                  <w:tcW w:w="2846" w:type="pct"/>
                  <w:shd w:val="clear" w:color="auto" w:fill="auto"/>
                  <w:vAlign w:val="center"/>
                </w:tcPr>
                <w:p w14:paraId="3A1E735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highlight w:val="none"/>
                      <w:lang w:val="en-US" w:eastAsia="zh-CN" w:bidi="ar-SA"/>
                    </w:rPr>
                  </w:pPr>
                  <w:r>
                    <w:rPr>
                      <w:rFonts w:hint="default" w:ascii="Times New Roman" w:hAnsi="Times New Roman" w:eastAsia="宋体" w:cs="Times New Roman"/>
                      <w:sz w:val="21"/>
                      <w:szCs w:val="21"/>
                      <w:highlight w:val="none"/>
                    </w:rPr>
                    <w:t>外形尺寸：18600mm</w:t>
                  </w:r>
                  <w:r>
                    <w:rPr>
                      <w:rFonts w:hint="eastAsia" w:cs="Times New Roman"/>
                      <w:sz w:val="21"/>
                      <w:szCs w:val="21"/>
                      <w:highlight w:val="none"/>
                      <w:lang w:eastAsia="zh-CN"/>
                    </w:rPr>
                    <w:t>（</w:t>
                  </w:r>
                  <w:r>
                    <w:rPr>
                      <w:rFonts w:hint="default" w:ascii="Times New Roman" w:hAnsi="Times New Roman" w:eastAsia="宋体" w:cs="Times New Roman"/>
                      <w:sz w:val="21"/>
                      <w:szCs w:val="21"/>
                      <w:highlight w:val="none"/>
                    </w:rPr>
                    <w:t>长）×6940mm（宽）×2800mm（高）；过滤面积：45.5 m</w:t>
                  </w:r>
                  <w:r>
                    <w:rPr>
                      <w:rFonts w:hint="default" w:ascii="Times New Roman" w:hAnsi="Times New Roman" w:eastAsia="宋体" w:cs="Times New Roman"/>
                      <w:sz w:val="21"/>
                      <w:szCs w:val="21"/>
                      <w:highlight w:val="none"/>
                      <w:vertAlign w:val="superscript"/>
                    </w:rPr>
                    <w:t>2</w:t>
                  </w:r>
                  <w:r>
                    <w:rPr>
                      <w:rFonts w:hint="default" w:ascii="Times New Roman" w:hAnsi="Times New Roman" w:eastAsia="宋体" w:cs="Times New Roman"/>
                      <w:sz w:val="21"/>
                      <w:szCs w:val="21"/>
                      <w:highlight w:val="none"/>
                    </w:rPr>
                    <w:t>；</w:t>
                  </w:r>
                  <w:r>
                    <w:rPr>
                      <w:rFonts w:hint="eastAsia" w:ascii="Times New Roman" w:hAnsi="Times New Roman" w:eastAsia="宋体" w:cs="Times New Roman"/>
                      <w:sz w:val="21"/>
                      <w:szCs w:val="21"/>
                      <w:highlight w:val="none"/>
                      <w:lang w:val="en-US" w:eastAsia="zh-CN"/>
                    </w:rPr>
                    <w:t>出力42t/h</w:t>
                  </w:r>
                </w:p>
              </w:tc>
              <w:tc>
                <w:tcPr>
                  <w:tcW w:w="399" w:type="pct"/>
                  <w:shd w:val="clear" w:color="auto" w:fill="auto"/>
                  <w:vAlign w:val="center"/>
                </w:tcPr>
                <w:p w14:paraId="46EC502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2</w:t>
                  </w:r>
                </w:p>
              </w:tc>
              <w:tc>
                <w:tcPr>
                  <w:tcW w:w="675" w:type="pct"/>
                  <w:vAlign w:val="center"/>
                </w:tcPr>
                <w:p w14:paraId="1DAB5F6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sz w:val="21"/>
                      <w:szCs w:val="21"/>
                      <w:lang w:val="en-US" w:eastAsia="zh-CN"/>
                    </w:rPr>
                  </w:pPr>
                  <w:r>
                    <w:rPr>
                      <w:rFonts w:hint="eastAsia" w:cs="Times New Roman"/>
                      <w:sz w:val="21"/>
                      <w:szCs w:val="21"/>
                      <w:lang w:val="en-US" w:eastAsia="zh-CN"/>
                    </w:rPr>
                    <w:t>已有</w:t>
                  </w:r>
                </w:p>
              </w:tc>
            </w:tr>
            <w:tr w14:paraId="1BF1FEC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0" w:type="auto"/>
                  <w:vAlign w:val="center"/>
                </w:tcPr>
                <w:p w14:paraId="7CFCFD8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sz w:val="21"/>
                      <w:szCs w:val="21"/>
                      <w:lang w:val="en-US" w:eastAsia="zh-CN"/>
                    </w:rPr>
                  </w:pPr>
                  <w:r>
                    <w:rPr>
                      <w:rFonts w:hint="eastAsia" w:cs="Times New Roman"/>
                      <w:sz w:val="21"/>
                      <w:szCs w:val="21"/>
                      <w:lang w:val="en-US" w:eastAsia="zh-CN"/>
                    </w:rPr>
                    <w:t>43</w:t>
                  </w:r>
                </w:p>
              </w:tc>
              <w:tc>
                <w:tcPr>
                  <w:tcW w:w="671" w:type="pct"/>
                  <w:shd w:val="clear" w:color="auto" w:fill="auto"/>
                  <w:vAlign w:val="center"/>
                </w:tcPr>
                <w:p w14:paraId="7ACED40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真空泵</w:t>
                  </w:r>
                </w:p>
              </w:tc>
              <w:tc>
                <w:tcPr>
                  <w:tcW w:w="2846" w:type="pct"/>
                  <w:shd w:val="clear" w:color="auto" w:fill="auto"/>
                  <w:vAlign w:val="center"/>
                </w:tcPr>
                <w:p w14:paraId="5CD7F4D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2BFC42/进口流量</w:t>
                  </w:r>
                  <w:r>
                    <w:rPr>
                      <w:rFonts w:hint="eastAsia" w:ascii="Times New Roman" w:hAnsi="Times New Roman" w:eastAsia="宋体" w:cs="Times New Roman"/>
                      <w:sz w:val="21"/>
                      <w:szCs w:val="21"/>
                      <w:lang w:eastAsia="zh-CN"/>
                    </w:rPr>
                    <w:t>：</w:t>
                  </w:r>
                  <w:r>
                    <w:rPr>
                      <w:rFonts w:hint="default" w:ascii="Times New Roman" w:hAnsi="Times New Roman" w:eastAsia="宋体" w:cs="Times New Roman"/>
                      <w:sz w:val="21"/>
                      <w:szCs w:val="21"/>
                    </w:rPr>
                    <w:t>8700m</w:t>
                  </w:r>
                  <w:r>
                    <w:rPr>
                      <w:rFonts w:hint="default" w:ascii="Times New Roman" w:hAnsi="Times New Roman" w:eastAsia="宋体" w:cs="Times New Roman"/>
                      <w:sz w:val="21"/>
                      <w:szCs w:val="21"/>
                      <w:vertAlign w:val="superscript"/>
                    </w:rPr>
                    <w:t>3</w:t>
                  </w:r>
                  <w:r>
                    <w:rPr>
                      <w:rFonts w:hint="default" w:ascii="Times New Roman" w:hAnsi="Times New Roman" w:eastAsia="宋体" w:cs="Times New Roman"/>
                      <w:sz w:val="21"/>
                      <w:szCs w:val="21"/>
                    </w:rPr>
                    <w:t>/h；</w:t>
                  </w:r>
                </w:p>
              </w:tc>
              <w:tc>
                <w:tcPr>
                  <w:tcW w:w="399" w:type="pct"/>
                  <w:shd w:val="clear" w:color="auto" w:fill="auto"/>
                  <w:vAlign w:val="center"/>
                </w:tcPr>
                <w:p w14:paraId="354D7E3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sz w:val="21"/>
                      <w:szCs w:val="21"/>
                    </w:rPr>
                    <w:t>2</w:t>
                  </w:r>
                </w:p>
              </w:tc>
              <w:tc>
                <w:tcPr>
                  <w:tcW w:w="675" w:type="pct"/>
                  <w:vAlign w:val="center"/>
                </w:tcPr>
                <w:p w14:paraId="6D05ECC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sz w:val="21"/>
                      <w:szCs w:val="21"/>
                      <w:lang w:val="en-US" w:eastAsia="zh-CN"/>
                    </w:rPr>
                  </w:pPr>
                  <w:r>
                    <w:rPr>
                      <w:rFonts w:hint="eastAsia" w:cs="Times New Roman"/>
                      <w:sz w:val="21"/>
                      <w:szCs w:val="21"/>
                      <w:lang w:val="en-US" w:eastAsia="zh-CN"/>
                    </w:rPr>
                    <w:t>已有</w:t>
                  </w:r>
                </w:p>
              </w:tc>
            </w:tr>
            <w:tr w14:paraId="3B8FF6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0" w:type="auto"/>
                  <w:vAlign w:val="center"/>
                </w:tcPr>
                <w:p w14:paraId="5EC2AE9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sz w:val="21"/>
                      <w:szCs w:val="21"/>
                      <w:lang w:val="en-US" w:eastAsia="zh-CN"/>
                    </w:rPr>
                  </w:pPr>
                  <w:r>
                    <w:rPr>
                      <w:rFonts w:hint="eastAsia" w:cs="Times New Roman"/>
                      <w:sz w:val="21"/>
                      <w:szCs w:val="21"/>
                      <w:lang w:val="en-US" w:eastAsia="zh-CN"/>
                    </w:rPr>
                    <w:t>44</w:t>
                  </w:r>
                </w:p>
              </w:tc>
              <w:tc>
                <w:tcPr>
                  <w:tcW w:w="671" w:type="pct"/>
                  <w:shd w:val="clear" w:color="auto" w:fill="auto"/>
                  <w:vAlign w:val="center"/>
                </w:tcPr>
                <w:p w14:paraId="64B35562">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石膏旋流器</w:t>
                  </w:r>
                </w:p>
              </w:tc>
              <w:tc>
                <w:tcPr>
                  <w:tcW w:w="4725" w:type="dxa"/>
                  <w:shd w:val="clear" w:color="auto" w:fill="auto"/>
                  <w:vAlign w:val="center"/>
                </w:tcPr>
                <w:p w14:paraId="4FF89705">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ascii="Times New Roman" w:hAnsi="Times New Roman" w:eastAsia="宋体" w:cs="Times New Roman"/>
                      <w:sz w:val="21"/>
                      <w:szCs w:val="21"/>
                    </w:rPr>
                    <w:t>FXDS100-GK-Ⅱ</w:t>
                  </w:r>
                </w:p>
              </w:tc>
              <w:tc>
                <w:tcPr>
                  <w:tcW w:w="399" w:type="pct"/>
                  <w:shd w:val="clear" w:color="auto" w:fill="auto"/>
                  <w:vAlign w:val="center"/>
                </w:tcPr>
                <w:p w14:paraId="5D07C14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2</w:t>
                  </w:r>
                </w:p>
              </w:tc>
              <w:tc>
                <w:tcPr>
                  <w:tcW w:w="675" w:type="pct"/>
                  <w:vAlign w:val="center"/>
                </w:tcPr>
                <w:p w14:paraId="09A87B2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sz w:val="21"/>
                      <w:szCs w:val="21"/>
                      <w:lang w:val="en-US" w:eastAsia="zh-CN"/>
                    </w:rPr>
                  </w:pPr>
                  <w:r>
                    <w:rPr>
                      <w:rFonts w:hint="eastAsia" w:cs="Times New Roman"/>
                      <w:sz w:val="21"/>
                      <w:szCs w:val="21"/>
                      <w:lang w:val="en-US" w:eastAsia="zh-CN"/>
                    </w:rPr>
                    <w:t>已有</w:t>
                  </w:r>
                </w:p>
              </w:tc>
            </w:tr>
            <w:tr w14:paraId="6428D6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0" w:hRule="atLeast"/>
              </w:trPr>
              <w:tc>
                <w:tcPr>
                  <w:tcW w:w="0" w:type="auto"/>
                  <w:vAlign w:val="center"/>
                </w:tcPr>
                <w:p w14:paraId="3A35C54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sz w:val="21"/>
                      <w:szCs w:val="21"/>
                      <w:lang w:val="en-US" w:eastAsia="zh-CN"/>
                    </w:rPr>
                  </w:pPr>
                  <w:r>
                    <w:rPr>
                      <w:rFonts w:hint="eastAsia" w:cs="Times New Roman"/>
                      <w:sz w:val="21"/>
                      <w:szCs w:val="21"/>
                      <w:lang w:val="en-US" w:eastAsia="zh-CN"/>
                    </w:rPr>
                    <w:t>45</w:t>
                  </w:r>
                </w:p>
              </w:tc>
              <w:tc>
                <w:tcPr>
                  <w:tcW w:w="671" w:type="pct"/>
                  <w:shd w:val="clear" w:color="auto" w:fill="auto"/>
                  <w:vAlign w:val="center"/>
                </w:tcPr>
                <w:p w14:paraId="5242141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石膏排出泵</w:t>
                  </w:r>
                </w:p>
              </w:tc>
              <w:tc>
                <w:tcPr>
                  <w:tcW w:w="4725" w:type="dxa"/>
                  <w:shd w:val="clear" w:color="auto" w:fill="auto"/>
                  <w:vAlign w:val="center"/>
                </w:tcPr>
                <w:p w14:paraId="75B0C7E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z w:val="21"/>
                      <w:szCs w:val="21"/>
                    </w:rPr>
                  </w:pPr>
                  <w:r>
                    <w:rPr>
                      <w:rFonts w:ascii="Times New Roman" w:hAnsi="Times New Roman" w:eastAsia="宋体" w:cs="Times New Roman"/>
                      <w:sz w:val="21"/>
                      <w:szCs w:val="21"/>
                    </w:rPr>
                    <w:t>80SPL-36</w:t>
                  </w:r>
                </w:p>
              </w:tc>
              <w:tc>
                <w:tcPr>
                  <w:tcW w:w="399" w:type="pct"/>
                  <w:shd w:val="clear" w:color="auto" w:fill="auto"/>
                  <w:vAlign w:val="center"/>
                </w:tcPr>
                <w:p w14:paraId="1FB43CF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 w:val="21"/>
                      <w:szCs w:val="21"/>
                      <w:lang w:val="en-US" w:eastAsia="zh-CN"/>
                    </w:rPr>
                  </w:pPr>
                  <w:r>
                    <w:rPr>
                      <w:rFonts w:hint="eastAsia" w:cs="Times New Roman"/>
                      <w:sz w:val="21"/>
                      <w:szCs w:val="21"/>
                      <w:lang w:val="en-US" w:eastAsia="zh-CN"/>
                    </w:rPr>
                    <w:t>2</w:t>
                  </w:r>
                </w:p>
              </w:tc>
              <w:tc>
                <w:tcPr>
                  <w:tcW w:w="675" w:type="pct"/>
                  <w:vAlign w:val="center"/>
                </w:tcPr>
                <w:p w14:paraId="572A722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sz w:val="21"/>
                      <w:szCs w:val="21"/>
                      <w:lang w:val="en-US" w:eastAsia="zh-CN"/>
                    </w:rPr>
                  </w:pPr>
                  <w:r>
                    <w:rPr>
                      <w:rFonts w:hint="eastAsia" w:cs="Times New Roman"/>
                      <w:sz w:val="21"/>
                      <w:szCs w:val="21"/>
                      <w:lang w:val="en-US" w:eastAsia="zh-CN"/>
                    </w:rPr>
                    <w:t>已有</w:t>
                  </w:r>
                </w:p>
              </w:tc>
            </w:tr>
          </w:tbl>
          <w:p w14:paraId="729030AE">
            <w:pPr>
              <w:pStyle w:val="160"/>
              <w:spacing w:before="120" w:beforeLines="50"/>
              <w:ind w:firstLine="482"/>
              <w:rPr>
                <w:b/>
                <w:color w:val="auto"/>
                <w:sz w:val="28"/>
                <w:szCs w:val="28"/>
                <w:highlight w:val="none"/>
              </w:rPr>
            </w:pPr>
            <w:r>
              <w:rPr>
                <w:rFonts w:hint="eastAsia"/>
                <w:b/>
                <w:color w:val="auto"/>
                <w:highlight w:val="none"/>
              </w:rPr>
              <w:t>产能匹配性</w:t>
            </w:r>
            <w:r>
              <w:rPr>
                <w:b/>
                <w:color w:val="auto"/>
                <w:highlight w:val="none"/>
              </w:rPr>
              <w:t>分析</w:t>
            </w:r>
          </w:p>
          <w:p w14:paraId="27D035DA">
            <w:pPr>
              <w:numPr>
                <w:ilvl w:val="255"/>
                <w:numId w:val="0"/>
              </w:numPr>
              <w:adjustRightInd w:val="0"/>
              <w:snapToGrid w:val="0"/>
              <w:ind w:firstLine="480" w:firstLineChars="200"/>
              <w:rPr>
                <w:rFonts w:hint="default"/>
                <w:bCs/>
                <w:highlight w:val="none"/>
                <w:lang w:val="en-US" w:eastAsia="zh-CN"/>
              </w:rPr>
            </w:pPr>
            <w:r>
              <w:rPr>
                <w:rFonts w:hint="eastAsia"/>
                <w:bCs/>
                <w:highlight w:val="none"/>
              </w:rPr>
              <w:t>根据建设方提供的数据，</w:t>
            </w:r>
            <w:r>
              <w:rPr>
                <w:rFonts w:hint="eastAsia"/>
                <w:bCs/>
                <w:highlight w:val="none"/>
                <w:lang w:val="en-US" w:eastAsia="zh-CN"/>
              </w:rPr>
              <w:t>厂区粉煤灰年产生量为90万吨，分级机的运行时间由厂区粉煤灰产量决定，根据上表，一期灰库分级机处理能力为100t/h，二期灰库分级机处理能力为100t/h，三期灰库建设两台处理能力40t/h的分级机，分级机为间歇式运行，日平均工作时间为12小时，年运行时间为365天：</w:t>
            </w:r>
          </w:p>
          <w:p w14:paraId="33C4AD13">
            <w:pPr>
              <w:autoSpaceDE w:val="0"/>
              <w:autoSpaceDN w:val="0"/>
              <w:adjustRightInd w:val="0"/>
              <w:snapToGrid w:val="0"/>
              <w:ind w:left="480" w:leftChars="200" w:firstLine="0" w:firstLineChars="0"/>
              <w:rPr>
                <w:rFonts w:hint="eastAsia"/>
                <w:bCs/>
                <w:highlight w:val="none"/>
              </w:rPr>
            </w:pPr>
            <w:r>
              <w:rPr>
                <w:rFonts w:hint="eastAsia"/>
                <w:bCs/>
                <w:highlight w:val="none"/>
                <w:lang w:val="en-US" w:eastAsia="zh-CN"/>
              </w:rPr>
              <w:t>一期灰库分级机（按平均工作时长计）</w:t>
            </w:r>
            <w:r>
              <w:rPr>
                <w:rFonts w:hint="eastAsia"/>
                <w:bCs/>
                <w:highlight w:val="none"/>
              </w:rPr>
              <w:t>：</w:t>
            </w:r>
            <w:r>
              <w:rPr>
                <w:rFonts w:hint="eastAsia"/>
                <w:bCs/>
                <w:highlight w:val="none"/>
                <w:lang w:val="en-US" w:eastAsia="zh-CN"/>
              </w:rPr>
              <w:t>100</w:t>
            </w:r>
            <w:r>
              <w:rPr>
                <w:bCs/>
                <w:highlight w:val="none"/>
              </w:rPr>
              <w:t>×</w:t>
            </w:r>
            <w:r>
              <w:rPr>
                <w:rFonts w:hint="eastAsia"/>
                <w:bCs/>
                <w:highlight w:val="none"/>
                <w:lang w:val="en-US" w:eastAsia="zh-CN"/>
              </w:rPr>
              <w:t>12</w:t>
            </w:r>
            <w:r>
              <w:rPr>
                <w:bCs/>
                <w:highlight w:val="none"/>
              </w:rPr>
              <w:t>×</w:t>
            </w:r>
            <w:r>
              <w:rPr>
                <w:rFonts w:hint="eastAsia"/>
                <w:bCs/>
                <w:highlight w:val="none"/>
                <w:lang w:val="en-US" w:eastAsia="zh-CN"/>
              </w:rPr>
              <w:t>365</w:t>
            </w:r>
            <w:r>
              <w:rPr>
                <w:rFonts w:hint="eastAsia"/>
                <w:bCs/>
                <w:highlight w:val="none"/>
              </w:rPr>
              <w:t>=</w:t>
            </w:r>
            <w:r>
              <w:rPr>
                <w:rFonts w:hint="eastAsia"/>
                <w:bCs/>
                <w:highlight w:val="none"/>
                <w:lang w:val="en-US" w:eastAsia="zh-CN"/>
              </w:rPr>
              <w:t>547500</w:t>
            </w:r>
            <w:r>
              <w:rPr>
                <w:rFonts w:hint="eastAsia"/>
                <w:bCs/>
                <w:highlight w:val="none"/>
              </w:rPr>
              <w:t>（吨）</w:t>
            </w:r>
          </w:p>
          <w:p w14:paraId="44BED787">
            <w:pPr>
              <w:autoSpaceDE w:val="0"/>
              <w:autoSpaceDN w:val="0"/>
              <w:adjustRightInd w:val="0"/>
              <w:snapToGrid w:val="0"/>
              <w:ind w:left="480" w:leftChars="200" w:firstLine="0" w:firstLineChars="0"/>
              <w:rPr>
                <w:rFonts w:hint="eastAsia"/>
                <w:bCs/>
                <w:highlight w:val="none"/>
              </w:rPr>
            </w:pPr>
            <w:r>
              <w:rPr>
                <w:rFonts w:hint="eastAsia"/>
                <w:bCs/>
                <w:highlight w:val="none"/>
                <w:lang w:val="en-US" w:eastAsia="zh-CN"/>
              </w:rPr>
              <w:t>二期灰库分级机（按平均工作时长计）：100</w:t>
            </w:r>
            <w:r>
              <w:rPr>
                <w:bCs/>
                <w:highlight w:val="none"/>
              </w:rPr>
              <w:t>×</w:t>
            </w:r>
            <w:r>
              <w:rPr>
                <w:rFonts w:hint="eastAsia"/>
                <w:bCs/>
                <w:highlight w:val="none"/>
                <w:lang w:val="en-US" w:eastAsia="zh-CN"/>
              </w:rPr>
              <w:t>12</w:t>
            </w:r>
            <w:r>
              <w:rPr>
                <w:bCs/>
                <w:highlight w:val="none"/>
              </w:rPr>
              <w:t>×</w:t>
            </w:r>
            <w:r>
              <w:rPr>
                <w:rFonts w:hint="eastAsia"/>
                <w:bCs/>
                <w:highlight w:val="none"/>
                <w:lang w:val="en-US" w:eastAsia="zh-CN"/>
              </w:rPr>
              <w:t>365</w:t>
            </w:r>
            <w:r>
              <w:rPr>
                <w:rFonts w:hint="eastAsia"/>
                <w:bCs/>
                <w:highlight w:val="none"/>
              </w:rPr>
              <w:t>=</w:t>
            </w:r>
            <w:r>
              <w:rPr>
                <w:rFonts w:hint="eastAsia"/>
                <w:bCs/>
                <w:highlight w:val="none"/>
                <w:lang w:val="en-US" w:eastAsia="zh-CN"/>
              </w:rPr>
              <w:t>438000</w:t>
            </w:r>
            <w:r>
              <w:rPr>
                <w:rFonts w:hint="eastAsia"/>
                <w:bCs/>
                <w:highlight w:val="none"/>
              </w:rPr>
              <w:t>（吨）</w:t>
            </w:r>
          </w:p>
          <w:p w14:paraId="63701201">
            <w:pPr>
              <w:autoSpaceDE w:val="0"/>
              <w:autoSpaceDN w:val="0"/>
              <w:adjustRightInd w:val="0"/>
              <w:snapToGrid w:val="0"/>
              <w:ind w:left="480" w:leftChars="200" w:firstLine="0" w:firstLineChars="0"/>
              <w:rPr>
                <w:rFonts w:hint="eastAsia"/>
                <w:bCs/>
                <w:highlight w:val="none"/>
              </w:rPr>
            </w:pPr>
            <w:r>
              <w:rPr>
                <w:rFonts w:hint="eastAsia"/>
                <w:bCs/>
                <w:highlight w:val="none"/>
                <w:lang w:val="en-US" w:eastAsia="zh-CN"/>
              </w:rPr>
              <w:t>三期灰库分级机（按平均工作时长计）：40</w:t>
            </w:r>
            <w:r>
              <w:rPr>
                <w:bCs/>
                <w:highlight w:val="none"/>
              </w:rPr>
              <w:t>×</w:t>
            </w:r>
            <w:r>
              <w:rPr>
                <w:rFonts w:hint="eastAsia"/>
                <w:bCs/>
                <w:highlight w:val="none"/>
                <w:lang w:val="en-US" w:eastAsia="zh-CN"/>
              </w:rPr>
              <w:t>2</w:t>
            </w:r>
            <w:r>
              <w:rPr>
                <w:bCs/>
                <w:highlight w:val="none"/>
              </w:rPr>
              <w:t>×</w:t>
            </w:r>
            <w:r>
              <w:rPr>
                <w:rFonts w:hint="eastAsia"/>
                <w:bCs/>
                <w:highlight w:val="none"/>
                <w:lang w:val="en-US" w:eastAsia="zh-CN"/>
              </w:rPr>
              <w:t>12</w:t>
            </w:r>
            <w:r>
              <w:rPr>
                <w:bCs/>
                <w:highlight w:val="none"/>
              </w:rPr>
              <w:t>×</w:t>
            </w:r>
            <w:r>
              <w:rPr>
                <w:rFonts w:hint="eastAsia"/>
                <w:bCs/>
                <w:highlight w:val="none"/>
                <w:lang w:val="en-US" w:eastAsia="zh-CN"/>
              </w:rPr>
              <w:t>365</w:t>
            </w:r>
            <w:r>
              <w:rPr>
                <w:rFonts w:hint="eastAsia"/>
                <w:bCs/>
                <w:highlight w:val="none"/>
              </w:rPr>
              <w:t>=</w:t>
            </w:r>
            <w:r>
              <w:rPr>
                <w:rFonts w:hint="eastAsia"/>
                <w:bCs/>
                <w:highlight w:val="none"/>
                <w:lang w:val="en-US" w:eastAsia="zh-CN"/>
              </w:rPr>
              <w:t>350400</w:t>
            </w:r>
            <w:r>
              <w:rPr>
                <w:rFonts w:hint="eastAsia"/>
                <w:bCs/>
                <w:highlight w:val="none"/>
              </w:rPr>
              <w:t>（吨）</w:t>
            </w:r>
          </w:p>
          <w:p w14:paraId="20A878B3">
            <w:pPr>
              <w:numPr>
                <w:ilvl w:val="255"/>
                <w:numId w:val="0"/>
              </w:numPr>
              <w:adjustRightInd w:val="0"/>
              <w:snapToGrid w:val="0"/>
              <w:ind w:firstLine="480" w:firstLineChars="200"/>
              <w:rPr>
                <w:bCs/>
                <w:highlight w:val="none"/>
              </w:rPr>
            </w:pPr>
            <w:r>
              <w:rPr>
                <w:rFonts w:hint="eastAsia"/>
                <w:bCs/>
                <w:highlight w:val="none"/>
              </w:rPr>
              <w:t>根据建设方提供的数据，</w:t>
            </w:r>
            <w:r>
              <w:rPr>
                <w:rFonts w:hint="eastAsia"/>
                <w:bCs/>
                <w:highlight w:val="none"/>
                <w:lang w:val="en-US" w:eastAsia="zh-CN"/>
              </w:rPr>
              <w:t>进入脱水机处理的石膏浆总量为525000吨，脱水机为间歇运行，年工作时间为3000小时，脱水机一共7台，处理能力共199.8t/h，</w:t>
            </w:r>
            <w:r>
              <w:rPr>
                <w:rFonts w:hint="eastAsia"/>
                <w:bCs/>
                <w:highlight w:val="none"/>
              </w:rPr>
              <w:t>根据上表计算：</w:t>
            </w:r>
          </w:p>
          <w:p w14:paraId="620FAA10">
            <w:pPr>
              <w:autoSpaceDE w:val="0"/>
              <w:autoSpaceDN w:val="0"/>
              <w:adjustRightInd w:val="0"/>
              <w:snapToGrid w:val="0"/>
              <w:ind w:left="480" w:leftChars="200" w:firstLine="0" w:firstLineChars="0"/>
              <w:rPr>
                <w:rFonts w:hint="default" w:eastAsia="宋体"/>
                <w:bCs/>
                <w:highlight w:val="none"/>
                <w:lang w:val="en-US" w:eastAsia="zh-CN"/>
              </w:rPr>
            </w:pPr>
            <w:r>
              <w:rPr>
                <w:rFonts w:hint="eastAsia"/>
                <w:bCs/>
                <w:highlight w:val="none"/>
                <w:lang w:val="en-US" w:eastAsia="zh-CN"/>
              </w:rPr>
              <w:t>脱水机：（35</w:t>
            </w:r>
            <w:r>
              <w:rPr>
                <w:bCs/>
                <w:highlight w:val="none"/>
              </w:rPr>
              <w:t>×</w:t>
            </w:r>
            <w:r>
              <w:rPr>
                <w:rFonts w:hint="eastAsia"/>
                <w:bCs/>
                <w:highlight w:val="none"/>
                <w:lang w:val="en-US" w:eastAsia="zh-CN"/>
              </w:rPr>
              <w:t>2+12</w:t>
            </w:r>
            <w:r>
              <w:rPr>
                <w:bCs/>
                <w:highlight w:val="none"/>
              </w:rPr>
              <w:t>×</w:t>
            </w:r>
            <w:r>
              <w:rPr>
                <w:rFonts w:hint="eastAsia"/>
                <w:bCs/>
                <w:highlight w:val="none"/>
                <w:lang w:val="en-US" w:eastAsia="zh-CN"/>
              </w:rPr>
              <w:t>1+16.9</w:t>
            </w:r>
            <w:r>
              <w:rPr>
                <w:bCs/>
                <w:highlight w:val="none"/>
              </w:rPr>
              <w:t>×</w:t>
            </w:r>
            <w:r>
              <w:rPr>
                <w:rFonts w:hint="eastAsia"/>
                <w:bCs/>
                <w:highlight w:val="none"/>
                <w:lang w:val="en-US" w:eastAsia="zh-CN"/>
              </w:rPr>
              <w:t>2+42</w:t>
            </w:r>
            <w:r>
              <w:rPr>
                <w:bCs/>
                <w:highlight w:val="none"/>
              </w:rPr>
              <w:t>×</w:t>
            </w:r>
            <w:r>
              <w:rPr>
                <w:rFonts w:hint="eastAsia"/>
                <w:bCs/>
                <w:highlight w:val="none"/>
                <w:lang w:val="en-US" w:eastAsia="zh-CN"/>
              </w:rPr>
              <w:t>2）</w:t>
            </w:r>
            <w:r>
              <w:rPr>
                <w:bCs/>
                <w:highlight w:val="none"/>
              </w:rPr>
              <w:t>×</w:t>
            </w:r>
            <w:r>
              <w:rPr>
                <w:rFonts w:hint="eastAsia"/>
                <w:bCs/>
                <w:highlight w:val="none"/>
                <w:lang w:val="en-US" w:eastAsia="zh-CN"/>
              </w:rPr>
              <w:t>3000=599400（吨）</w:t>
            </w:r>
          </w:p>
          <w:p w14:paraId="67E9D6BC">
            <w:pPr>
              <w:keepNext w:val="0"/>
              <w:keepLines w:val="0"/>
              <w:pageBreakBefore w:val="0"/>
              <w:widowControl/>
              <w:kinsoku/>
              <w:wordWrap/>
              <w:overflowPunct/>
              <w:topLinePunct w:val="0"/>
              <w:autoSpaceDE w:val="0"/>
              <w:autoSpaceDN w:val="0"/>
              <w:bidi w:val="0"/>
              <w:adjustRightInd w:val="0"/>
              <w:snapToGrid w:val="0"/>
              <w:ind w:left="0" w:leftChars="0" w:firstLine="480" w:firstLineChars="200"/>
              <w:textAlignment w:val="auto"/>
              <w:rPr>
                <w:rFonts w:hint="default" w:eastAsia="宋体"/>
                <w:bCs/>
                <w:highlight w:val="none"/>
                <w:lang w:val="en-US" w:eastAsia="zh-CN"/>
              </w:rPr>
            </w:pPr>
            <w:r>
              <w:rPr>
                <w:rFonts w:hint="eastAsia"/>
                <w:bCs/>
                <w:highlight w:val="none"/>
              </w:rPr>
              <w:t>根据上式计算结果可知，</w:t>
            </w:r>
            <w:r>
              <w:rPr>
                <w:rFonts w:hint="eastAsia"/>
                <w:bCs/>
                <w:highlight w:val="none"/>
                <w:lang w:val="en-US" w:eastAsia="zh-CN"/>
              </w:rPr>
              <w:t>本项目分级机</w:t>
            </w:r>
            <w:r>
              <w:rPr>
                <w:rFonts w:hint="eastAsia"/>
                <w:bCs/>
                <w:highlight w:val="none"/>
              </w:rPr>
              <w:t>设计产能满足</w:t>
            </w:r>
            <w:r>
              <w:rPr>
                <w:rFonts w:hint="eastAsia"/>
                <w:bCs/>
                <w:highlight w:val="none"/>
                <w:lang w:val="en-US" w:eastAsia="zh-CN"/>
              </w:rPr>
              <w:t>粉煤灰综合利用</w:t>
            </w:r>
            <w:r>
              <w:rPr>
                <w:rFonts w:hint="eastAsia"/>
                <w:bCs/>
                <w:highlight w:val="none"/>
              </w:rPr>
              <w:t>产能要求</w:t>
            </w:r>
            <w:r>
              <w:rPr>
                <w:rFonts w:hint="eastAsia"/>
                <w:bCs/>
                <w:highlight w:val="none"/>
                <w:lang w:eastAsia="zh-CN"/>
              </w:rPr>
              <w:t>，</w:t>
            </w:r>
            <w:r>
              <w:rPr>
                <w:rFonts w:hint="eastAsia"/>
                <w:bCs/>
                <w:highlight w:val="none"/>
                <w:lang w:val="en-US" w:eastAsia="zh-CN"/>
              </w:rPr>
              <w:t>脱水机满足石膏浆液处理规模。</w:t>
            </w:r>
          </w:p>
          <w:p w14:paraId="10DFCFD4">
            <w:pPr>
              <w:numPr>
                <w:ilvl w:val="0"/>
                <w:numId w:val="9"/>
              </w:numPr>
              <w:autoSpaceDE w:val="0"/>
              <w:autoSpaceDN w:val="0"/>
              <w:adjustRightInd w:val="0"/>
              <w:snapToGrid w:val="0"/>
              <w:ind w:firstLineChars="0"/>
              <w:rPr>
                <w:b/>
              </w:rPr>
            </w:pPr>
            <w:r>
              <w:rPr>
                <w:rFonts w:hint="eastAsia"/>
                <w:b/>
                <w:sz w:val="28"/>
                <w:szCs w:val="28"/>
              </w:rPr>
              <w:t>公用工程</w:t>
            </w:r>
          </w:p>
          <w:p w14:paraId="7534B035">
            <w:pPr>
              <w:autoSpaceDE w:val="0"/>
              <w:autoSpaceDN w:val="0"/>
              <w:adjustRightInd w:val="0"/>
              <w:snapToGrid w:val="0"/>
              <w:ind w:left="480" w:leftChars="200" w:firstLine="0" w:firstLineChars="0"/>
            </w:pPr>
            <w:r>
              <w:rPr>
                <w:rFonts w:hint="eastAsia"/>
              </w:rPr>
              <w:t>（1）供电</w:t>
            </w:r>
          </w:p>
          <w:p w14:paraId="0158EA4D">
            <w:pPr>
              <w:ind w:firstLine="480"/>
            </w:pPr>
            <w:r>
              <w:rPr>
                <w:rFonts w:hint="eastAsia"/>
                <w:bCs/>
              </w:rPr>
              <w:t>本项目位于</w:t>
            </w:r>
            <w:r>
              <w:rPr>
                <w:rFonts w:hint="eastAsia"/>
                <w:bCs/>
                <w:lang w:val="en-US" w:eastAsia="zh-CN"/>
              </w:rPr>
              <w:t>湖南省岳阳市岳阳楼区月冲路华能湖南岳阳发电有限责任公司现有厂区内</w:t>
            </w:r>
            <w:r>
              <w:rPr>
                <w:rFonts w:hint="eastAsia"/>
              </w:rPr>
              <w:t>，</w:t>
            </w:r>
            <w:r>
              <w:rPr>
                <w:rFonts w:hint="eastAsia"/>
                <w:lang w:val="en-US" w:eastAsia="zh-CN"/>
              </w:rPr>
              <w:t>采用电厂厂区供电</w:t>
            </w:r>
            <w:r>
              <w:rPr>
                <w:rFonts w:hint="eastAsia"/>
              </w:rPr>
              <w:t>。</w:t>
            </w:r>
          </w:p>
          <w:p w14:paraId="4B2147FD">
            <w:pPr>
              <w:autoSpaceDE w:val="0"/>
              <w:autoSpaceDN w:val="0"/>
              <w:adjustRightInd w:val="0"/>
              <w:snapToGrid w:val="0"/>
              <w:ind w:left="480" w:leftChars="200" w:firstLine="0" w:firstLineChars="0"/>
              <w:rPr>
                <w:highlight w:val="none"/>
              </w:rPr>
            </w:pPr>
            <w:r>
              <w:rPr>
                <w:rFonts w:hint="eastAsia"/>
                <w:highlight w:val="none"/>
              </w:rPr>
              <w:t>（2）给水</w:t>
            </w:r>
          </w:p>
          <w:p w14:paraId="56D3A1B5">
            <w:pPr>
              <w:ind w:firstLine="480"/>
              <w:rPr>
                <w:b/>
                <w:bCs/>
                <w:highlight w:val="none"/>
              </w:rPr>
            </w:pPr>
            <w:r>
              <w:rPr>
                <w:highlight w:val="none"/>
              </w:rPr>
              <w:t>本项目</w:t>
            </w:r>
            <w:r>
              <w:rPr>
                <w:rFonts w:hint="eastAsia"/>
                <w:highlight w:val="none"/>
              </w:rPr>
              <w:t>用水依托自来水管网</w:t>
            </w:r>
            <w:r>
              <w:rPr>
                <w:highlight w:val="none"/>
              </w:rPr>
              <w:t>。</w:t>
            </w:r>
          </w:p>
          <w:p w14:paraId="0FEF782B">
            <w:pPr>
              <w:autoSpaceDE w:val="0"/>
              <w:autoSpaceDN w:val="0"/>
              <w:adjustRightInd w:val="0"/>
              <w:snapToGrid w:val="0"/>
              <w:ind w:left="480" w:leftChars="200" w:firstLine="0" w:firstLineChars="0"/>
              <w:rPr>
                <w:highlight w:val="none"/>
              </w:rPr>
            </w:pPr>
            <w:r>
              <w:rPr>
                <w:rFonts w:hint="eastAsia"/>
                <w:highlight w:val="none"/>
              </w:rPr>
              <w:t>（3）排水</w:t>
            </w:r>
          </w:p>
          <w:p w14:paraId="70E1D42C">
            <w:pPr>
              <w:ind w:firstLine="480"/>
            </w:pPr>
            <w:r>
              <w:rPr>
                <w:rFonts w:hint="eastAsia"/>
                <w:highlight w:val="none"/>
              </w:rPr>
              <w:t>本项目无生产废水</w:t>
            </w:r>
            <w:r>
              <w:rPr>
                <w:rFonts w:hint="eastAsia"/>
                <w:highlight w:val="none"/>
                <w:lang w:val="en-US" w:eastAsia="zh-CN"/>
              </w:rPr>
              <w:t>排放</w:t>
            </w:r>
            <w:r>
              <w:rPr>
                <w:rFonts w:hint="eastAsia"/>
                <w:highlight w:val="none"/>
              </w:rPr>
              <w:t>，</w:t>
            </w:r>
            <w:r>
              <w:rPr>
                <w:rFonts w:hint="eastAsia"/>
                <w:lang w:val="en-US" w:eastAsia="zh-CN"/>
              </w:rPr>
              <w:t>地面冲洗废水和车辆冲洗废水在现有项目中已进行核算，本项目不重复核算，地面冲洗废水和车辆冲洗废水经沉淀池收集沉淀后回用，脱硫石膏生产过程中石膏旋流器产生的溢流液返回吸收塔复用，脱水机产生的废水经</w:t>
            </w:r>
            <w:r>
              <w:rPr>
                <w:rFonts w:hint="eastAsia"/>
                <w:highlight w:val="none"/>
                <w:lang w:val="en-US" w:eastAsia="zh-CN"/>
              </w:rPr>
              <w:t>废水处理系统中和、絮凝、沉淀后回用至烟气脱硫塔。</w:t>
            </w:r>
          </w:p>
          <w:p w14:paraId="229591EC">
            <w:pPr>
              <w:numPr>
                <w:ilvl w:val="0"/>
                <w:numId w:val="9"/>
              </w:numPr>
              <w:adjustRightInd w:val="0"/>
              <w:snapToGrid w:val="0"/>
              <w:ind w:firstLineChars="0"/>
              <w:rPr>
                <w:b/>
                <w:sz w:val="28"/>
                <w:szCs w:val="28"/>
              </w:rPr>
            </w:pPr>
            <w:r>
              <w:rPr>
                <w:b/>
                <w:sz w:val="28"/>
                <w:szCs w:val="28"/>
              </w:rPr>
              <w:t>项目水源及水平衡</w:t>
            </w:r>
          </w:p>
          <w:p w14:paraId="5F0BE0FA">
            <w:pPr>
              <w:pStyle w:val="4"/>
              <w:ind w:firstLine="480"/>
              <w:rPr>
                <w:highlight w:val="none"/>
                <w:u w:val="none"/>
              </w:rPr>
            </w:pPr>
            <w:r>
              <w:rPr>
                <w:highlight w:val="none"/>
                <w:u w:val="none"/>
              </w:rPr>
              <w:t>本项目</w:t>
            </w:r>
            <w:r>
              <w:rPr>
                <w:rFonts w:hint="eastAsia"/>
                <w:highlight w:val="none"/>
                <w:u w:val="none"/>
              </w:rPr>
              <w:t>用排水情况如下：</w:t>
            </w:r>
          </w:p>
          <w:p w14:paraId="65C2B348">
            <w:pPr>
              <w:pStyle w:val="4"/>
              <w:numPr>
                <w:ilvl w:val="0"/>
                <w:numId w:val="11"/>
              </w:numPr>
              <w:ind w:firstLine="480"/>
              <w:rPr>
                <w:highlight w:val="none"/>
                <w:u w:val="none"/>
              </w:rPr>
            </w:pPr>
            <w:r>
              <w:rPr>
                <w:rFonts w:hint="eastAsia"/>
                <w:highlight w:val="none"/>
                <w:u w:val="none"/>
              </w:rPr>
              <w:t>运输车辆冲洗用排水</w:t>
            </w:r>
          </w:p>
          <w:p w14:paraId="7964B089">
            <w:pPr>
              <w:pStyle w:val="4"/>
              <w:ind w:firstLine="480"/>
              <w:rPr>
                <w:rFonts w:hint="default" w:eastAsia="宋体" w:cs="Times New Roman"/>
                <w:color w:val="000000"/>
                <w:u w:val="none"/>
                <w:lang w:val="en-US" w:eastAsia="zh-CN"/>
              </w:rPr>
            </w:pPr>
            <w:r>
              <w:rPr>
                <w:rFonts w:hint="eastAsia" w:cs="Times New Roman"/>
                <w:color w:val="000000"/>
                <w:u w:val="none"/>
                <w:lang w:val="en-US" w:eastAsia="zh-CN"/>
              </w:rPr>
              <w:t>本项目仅通过增加分级机等设备对厂区原有一般固体废物粉煤灰进行分级处理，不涉及固废总量增加，不增加车辆转运次数，车辆冲洗废水已在现有工程中考虑，本报告不重复核算。车辆冲洗废水经收集沉淀后回用。</w:t>
            </w:r>
          </w:p>
          <w:p w14:paraId="089466B5">
            <w:pPr>
              <w:pStyle w:val="4"/>
              <w:numPr>
                <w:ilvl w:val="0"/>
                <w:numId w:val="11"/>
              </w:numPr>
              <w:ind w:left="0" w:leftChars="0" w:firstLine="480" w:firstLineChars="200"/>
              <w:rPr>
                <w:rFonts w:hint="eastAsia"/>
                <w:lang w:val="en-US" w:eastAsia="zh-CN"/>
              </w:rPr>
            </w:pPr>
            <w:r>
              <w:rPr>
                <w:rFonts w:hint="eastAsia"/>
                <w:lang w:val="en-US" w:eastAsia="zh-CN"/>
              </w:rPr>
              <w:t>地面清洗用水</w:t>
            </w:r>
          </w:p>
          <w:p w14:paraId="2B40B0FC">
            <w:pPr>
              <w:pStyle w:val="4"/>
              <w:keepNext w:val="0"/>
              <w:keepLines w:val="0"/>
              <w:pageBreakBefore w:val="0"/>
              <w:widowControl/>
              <w:numPr>
                <w:ilvl w:val="0"/>
                <w:numId w:val="0"/>
              </w:numPr>
              <w:kinsoku/>
              <w:wordWrap/>
              <w:overflowPunct/>
              <w:topLinePunct w:val="0"/>
              <w:autoSpaceDE/>
              <w:autoSpaceDN/>
              <w:bidi w:val="0"/>
              <w:adjustRightInd/>
              <w:snapToGrid/>
              <w:ind w:leftChars="0" w:firstLine="480" w:firstLineChars="200"/>
              <w:textAlignment w:val="auto"/>
              <w:rPr>
                <w:rFonts w:hint="default" w:eastAsia="宋体"/>
                <w:lang w:val="en-US" w:eastAsia="zh-CN"/>
              </w:rPr>
            </w:pPr>
            <w:r>
              <w:rPr>
                <w:rFonts w:hint="eastAsia"/>
                <w:lang w:val="en-US" w:eastAsia="zh-CN"/>
              </w:rPr>
              <w:t>本项目位于现有厂区范围内，</w:t>
            </w:r>
            <w:r>
              <w:rPr>
                <w:rFonts w:hint="eastAsia"/>
                <w:sz w:val="24"/>
              </w:rPr>
              <w:t>地面清洗废水</w:t>
            </w:r>
            <w:r>
              <w:rPr>
                <w:sz w:val="24"/>
              </w:rPr>
              <w:t>的收集和排放处理均已在现有项目中进行考虑，本报告不重复核算。</w:t>
            </w:r>
            <w:r>
              <w:rPr>
                <w:rFonts w:hint="eastAsia"/>
                <w:sz w:val="24"/>
                <w:lang w:val="en-US" w:eastAsia="zh-CN"/>
              </w:rPr>
              <w:t>地面清洗废水经收集沉淀后回用。</w:t>
            </w:r>
          </w:p>
          <w:p w14:paraId="0D1F650A">
            <w:pPr>
              <w:pStyle w:val="4"/>
              <w:numPr>
                <w:ilvl w:val="0"/>
                <w:numId w:val="11"/>
              </w:numPr>
              <w:ind w:left="0" w:leftChars="0" w:firstLine="480" w:firstLineChars="200"/>
              <w:rPr>
                <w:rFonts w:hint="eastAsia"/>
                <w:lang w:val="en-US" w:eastAsia="zh-CN"/>
              </w:rPr>
            </w:pPr>
            <w:r>
              <w:rPr>
                <w:rFonts w:hint="eastAsia"/>
                <w:lang w:val="en-US" w:eastAsia="zh-CN"/>
              </w:rPr>
              <w:t>石膏浆脱水废水</w:t>
            </w:r>
          </w:p>
          <w:p w14:paraId="7AD9046A">
            <w:pPr>
              <w:numPr>
                <w:ilvl w:val="0"/>
                <w:numId w:val="0"/>
              </w:numPr>
              <w:ind w:leftChars="0" w:firstLine="480" w:firstLineChars="200"/>
              <w:rPr>
                <w:rFonts w:hint="eastAsia"/>
                <w:lang w:val="en-US" w:eastAsia="zh-CN"/>
              </w:rPr>
            </w:pPr>
            <w:r>
              <w:rPr>
                <w:rFonts w:hint="default" w:ascii="Times New Roman" w:hAnsi="Times New Roman" w:cs="Times New Roman"/>
                <w:lang w:val="en-US" w:eastAsia="zh-CN"/>
              </w:rPr>
              <w:t>根据建设单位提供相关资料，厂区脱硫</w:t>
            </w:r>
            <w:r>
              <w:rPr>
                <w:rFonts w:hint="eastAsia" w:cs="Times New Roman"/>
                <w:lang w:val="en-US" w:eastAsia="zh-CN"/>
              </w:rPr>
              <w:t>吸收塔</w:t>
            </w:r>
            <w:r>
              <w:rPr>
                <w:rFonts w:hint="default" w:ascii="Times New Roman" w:hAnsi="Times New Roman" w:cs="Times New Roman"/>
                <w:lang w:val="en-US" w:eastAsia="zh-CN"/>
              </w:rPr>
              <w:t>内生成的石膏</w:t>
            </w:r>
            <w:r>
              <w:rPr>
                <w:rFonts w:hint="eastAsia" w:ascii="Times New Roman" w:hAnsi="Times New Roman" w:cs="Times New Roman"/>
                <w:lang w:val="en-US" w:eastAsia="zh-CN"/>
              </w:rPr>
              <w:t>浆液</w:t>
            </w:r>
            <w:r>
              <w:rPr>
                <w:rFonts w:hint="default" w:ascii="Times New Roman" w:hAnsi="Times New Roman" w:cs="Times New Roman"/>
                <w:lang w:val="en-US" w:eastAsia="zh-CN"/>
              </w:rPr>
              <w:t>经石膏排出泵送入石膏旋流器浓缩为含固率50%的石膏浆液后流入脱水机，溢流液（含固率为3</w:t>
            </w:r>
            <w:r>
              <w:rPr>
                <w:rFonts w:hint="eastAsia" w:ascii="Times New Roman" w:hAnsi="Times New Roman" w:cs="Times New Roman"/>
                <w:lang w:val="en-US" w:eastAsia="zh-CN"/>
              </w:rPr>
              <w:t>%</w:t>
            </w:r>
            <w:r>
              <w:rPr>
                <w:rFonts w:hint="default" w:ascii="Times New Roman" w:hAnsi="Times New Roman" w:cs="Times New Roman"/>
                <w:lang w:val="en-US" w:eastAsia="zh-CN"/>
              </w:rPr>
              <w:t>）流回吸收塔。</w:t>
            </w:r>
            <w:r>
              <w:rPr>
                <w:rFonts w:hint="eastAsia"/>
                <w:lang w:val="en-US" w:eastAsia="zh-CN"/>
              </w:rPr>
              <w:t>石膏浆液从石膏旋流器底流靠重力流到圆盘脱水机上，脱水机将预脱水的石膏浆液进一步脱水至水分含量为10%~15%的石膏。脱水后的石膏直接运至石膏仓库储存。根据建设单位提供资料，</w:t>
            </w:r>
            <w:r>
              <w:rPr>
                <w:rFonts w:hint="eastAsia"/>
                <w:highlight w:val="none"/>
                <w:lang w:val="en-US" w:eastAsia="zh-CN"/>
              </w:rPr>
              <w:t>本项目年处理石膏浆266.8万吨，得到30万吨脱硫石膏，其中经旋流器浓缩后的溢流液流回吸收塔复用，脱水机脱水产生的废水经</w:t>
            </w:r>
            <w:r>
              <w:rPr>
                <w:rStyle w:val="178"/>
                <w:rFonts w:hint="eastAsia" w:ascii="宋体" w:hAnsi="宋体" w:eastAsia="宋体" w:cs="宋体"/>
                <w:sz w:val="24"/>
                <w:szCs w:val="24"/>
                <w:highlight w:val="none"/>
                <w:lang w:val="en-US" w:eastAsia="zh-CN" w:bidi="ar"/>
              </w:rPr>
              <w:t>废水系统中和、絮凝、沉淀等处理达标后排放烟气</w:t>
            </w:r>
            <w:r>
              <w:rPr>
                <w:rStyle w:val="178"/>
                <w:rFonts w:hint="eastAsia" w:ascii="宋体" w:hAnsi="宋体" w:cs="宋体"/>
                <w:sz w:val="24"/>
                <w:szCs w:val="24"/>
                <w:highlight w:val="none"/>
                <w:lang w:val="en-US" w:eastAsia="zh-CN" w:bidi="ar"/>
              </w:rPr>
              <w:t>脱硫塔回用，不外排。</w:t>
            </w:r>
          </w:p>
          <w:p w14:paraId="26D580BE">
            <w:pPr>
              <w:pStyle w:val="4"/>
              <w:numPr>
                <w:ilvl w:val="0"/>
                <w:numId w:val="11"/>
              </w:numPr>
              <w:ind w:left="0" w:leftChars="0" w:firstLine="480" w:firstLineChars="200"/>
              <w:rPr>
                <w:rFonts w:hint="eastAsia"/>
                <w:lang w:val="en-US" w:eastAsia="zh-CN"/>
              </w:rPr>
            </w:pPr>
            <w:r>
              <w:rPr>
                <w:rFonts w:hint="eastAsia"/>
              </w:rPr>
              <w:t>生活用水</w:t>
            </w:r>
          </w:p>
          <w:p w14:paraId="67B8ADFF">
            <w:pPr>
              <w:pStyle w:val="4"/>
              <w:numPr>
                <w:ilvl w:val="255"/>
                <w:numId w:val="0"/>
              </w:numPr>
              <w:ind w:firstLine="480" w:firstLineChars="200"/>
              <w:rPr>
                <w:rFonts w:hint="eastAsia" w:eastAsia="宋体" w:cs="Times New Roman"/>
                <w:lang w:eastAsia="zh-CN"/>
              </w:rPr>
            </w:pPr>
            <w:r>
              <w:rPr>
                <w:rFonts w:hint="eastAsia"/>
                <w:lang w:val="en-US" w:eastAsia="zh-CN"/>
              </w:rPr>
              <w:t>项目不新增员工，</w:t>
            </w:r>
            <w:r>
              <w:rPr>
                <w:rFonts w:hint="eastAsia"/>
                <w:sz w:val="24"/>
              </w:rPr>
              <w:t>不新增生活用水</w:t>
            </w:r>
            <w:r>
              <w:rPr>
                <w:rFonts w:hint="eastAsia"/>
                <w:sz w:val="24"/>
                <w:lang w:eastAsia="zh-CN"/>
              </w:rPr>
              <w:t>。</w:t>
            </w:r>
          </w:p>
          <w:p w14:paraId="32F7F996">
            <w:pPr>
              <w:numPr>
                <w:ilvl w:val="0"/>
                <w:numId w:val="9"/>
              </w:numPr>
              <w:autoSpaceDE w:val="0"/>
              <w:autoSpaceDN w:val="0"/>
              <w:adjustRightInd w:val="0"/>
              <w:snapToGrid w:val="0"/>
              <w:ind w:firstLineChars="0"/>
              <w:rPr>
                <w:b/>
              </w:rPr>
            </w:pPr>
            <w:r>
              <w:rPr>
                <w:rFonts w:hint="eastAsia"/>
                <w:b/>
                <w:sz w:val="28"/>
                <w:szCs w:val="28"/>
              </w:rPr>
              <w:t>劳动定员及工作制度</w:t>
            </w:r>
          </w:p>
          <w:p w14:paraId="6E2EC32F">
            <w:pPr>
              <w:autoSpaceDE w:val="0"/>
              <w:autoSpaceDN w:val="0"/>
              <w:adjustRightInd w:val="0"/>
              <w:snapToGrid w:val="0"/>
              <w:ind w:firstLine="480"/>
              <w:rPr>
                <w:bCs/>
              </w:rPr>
            </w:pPr>
            <w:r>
              <w:rPr>
                <w:rFonts w:hint="eastAsia"/>
                <w:bCs/>
              </w:rPr>
              <w:t>本项目</w:t>
            </w:r>
            <w:r>
              <w:rPr>
                <w:rFonts w:hint="eastAsia"/>
                <w:bCs/>
                <w:lang w:val="en-US" w:eastAsia="zh-CN"/>
              </w:rPr>
              <w:t>不新增劳动定员</w:t>
            </w:r>
            <w:r>
              <w:rPr>
                <w:rFonts w:hint="eastAsia"/>
                <w:bCs/>
              </w:rPr>
              <w:t>，</w:t>
            </w:r>
            <w:r>
              <w:rPr>
                <w:rFonts w:hint="eastAsia"/>
                <w:bCs/>
                <w:lang w:val="en-US" w:eastAsia="zh-CN"/>
              </w:rPr>
              <w:t>厂区</w:t>
            </w:r>
            <w:r>
              <w:rPr>
                <w:rFonts w:hint="eastAsia"/>
                <w:bCs/>
              </w:rPr>
              <w:t>日工作时间</w:t>
            </w:r>
            <w:r>
              <w:rPr>
                <w:rFonts w:hint="eastAsia"/>
                <w:bCs/>
                <w:lang w:val="en-US" w:eastAsia="zh-CN"/>
              </w:rPr>
              <w:t>24</w:t>
            </w:r>
            <w:r>
              <w:rPr>
                <w:rFonts w:hint="eastAsia"/>
                <w:bCs/>
              </w:rPr>
              <w:t>小时</w:t>
            </w:r>
            <w:r>
              <w:rPr>
                <w:rFonts w:hint="eastAsia"/>
                <w:bCs/>
                <w:lang w:eastAsia="zh-CN"/>
              </w:rPr>
              <w:t>，</w:t>
            </w:r>
            <w:r>
              <w:rPr>
                <w:rFonts w:hint="eastAsia"/>
                <w:bCs/>
                <w:lang w:val="en-US" w:eastAsia="zh-CN"/>
              </w:rPr>
              <w:t>三班两倒</w:t>
            </w:r>
            <w:r>
              <w:rPr>
                <w:rFonts w:hint="eastAsia"/>
                <w:bCs/>
              </w:rPr>
              <w:t>，年工作时间3</w:t>
            </w:r>
            <w:r>
              <w:rPr>
                <w:rFonts w:hint="eastAsia"/>
                <w:bCs/>
                <w:lang w:val="en-US" w:eastAsia="zh-CN"/>
              </w:rPr>
              <w:t>65</w:t>
            </w:r>
            <w:r>
              <w:rPr>
                <w:rFonts w:hint="eastAsia"/>
                <w:bCs/>
              </w:rPr>
              <w:t>天（</w:t>
            </w:r>
            <w:r>
              <w:rPr>
                <w:rFonts w:hint="eastAsia"/>
                <w:bCs/>
                <w:lang w:val="en-US" w:eastAsia="zh-CN"/>
              </w:rPr>
              <w:t>8760</w:t>
            </w:r>
            <w:r>
              <w:rPr>
                <w:rFonts w:hint="eastAsia"/>
                <w:bCs/>
              </w:rPr>
              <w:t>h）。</w:t>
            </w:r>
          </w:p>
          <w:p w14:paraId="1302DE29">
            <w:pPr>
              <w:numPr>
                <w:ilvl w:val="0"/>
                <w:numId w:val="9"/>
              </w:numPr>
              <w:autoSpaceDE w:val="0"/>
              <w:autoSpaceDN w:val="0"/>
              <w:adjustRightInd w:val="0"/>
              <w:snapToGrid w:val="0"/>
              <w:ind w:firstLineChars="0"/>
              <w:rPr>
                <w:b/>
                <w:sz w:val="28"/>
                <w:szCs w:val="28"/>
              </w:rPr>
            </w:pPr>
            <w:r>
              <w:rPr>
                <w:rFonts w:hint="eastAsia"/>
                <w:b/>
                <w:sz w:val="28"/>
                <w:szCs w:val="28"/>
              </w:rPr>
              <w:t>厂区平面布置</w:t>
            </w:r>
          </w:p>
          <w:p w14:paraId="68FEE1A2">
            <w:pPr>
              <w:ind w:firstLine="480"/>
            </w:pPr>
            <w:r>
              <w:rPr>
                <w:highlight w:val="none"/>
              </w:rPr>
              <w:t>本项目</w:t>
            </w:r>
            <w:r>
              <w:rPr>
                <w:rFonts w:hint="eastAsia"/>
                <w:highlight w:val="none"/>
              </w:rPr>
              <w:t>建设地点位于</w:t>
            </w:r>
            <w:r>
              <w:rPr>
                <w:rFonts w:hint="eastAsia"/>
                <w:bCs/>
                <w:highlight w:val="none"/>
                <w:lang w:val="en-US" w:eastAsia="zh-CN"/>
              </w:rPr>
              <w:t>湖南省岳阳市岳阳楼区月冲路华能湖南岳阳发电有限责任公司现有厂区内</w:t>
            </w:r>
            <w:r>
              <w:rPr>
                <w:rFonts w:hint="eastAsia"/>
                <w:highlight w:val="none"/>
              </w:rPr>
              <w:t>，根据</w:t>
            </w:r>
            <w:r>
              <w:rPr>
                <w:rFonts w:hint="eastAsia"/>
                <w:highlight w:val="none"/>
                <w:lang w:val="en-US" w:eastAsia="zh-CN"/>
              </w:rPr>
              <w:t>厂区</w:t>
            </w:r>
            <w:r>
              <w:rPr>
                <w:rFonts w:hint="eastAsia"/>
                <w:highlight w:val="none"/>
              </w:rPr>
              <w:t>总平面布置图，厂区由</w:t>
            </w:r>
            <w:r>
              <w:rPr>
                <w:rFonts w:hint="eastAsia"/>
                <w:highlight w:val="none"/>
                <w:lang w:val="en-US" w:eastAsia="zh-CN"/>
              </w:rPr>
              <w:t>西南方</w:t>
            </w:r>
            <w:r>
              <w:rPr>
                <w:rFonts w:hint="eastAsia"/>
                <w:highlight w:val="none"/>
              </w:rPr>
              <w:t>作为主入口，</w:t>
            </w:r>
            <w:r>
              <w:rPr>
                <w:rFonts w:hint="eastAsia"/>
                <w:highlight w:val="none"/>
                <w:lang w:val="en-US" w:eastAsia="zh-CN"/>
              </w:rPr>
              <w:t>其中一期灰库及粉煤灰超细灰生产装置布设在厂区大门外东侧约175米处，三期灰库及粉煤灰超细灰生产装置布设在煤场对面，二期灰库及粉煤灰超细灰生产装置布设在4#机组和5#机组中间</w:t>
            </w:r>
            <w:r>
              <w:rPr>
                <w:rFonts w:hint="eastAsia"/>
                <w:highlight w:val="none"/>
              </w:rPr>
              <w:t>。</w:t>
            </w:r>
            <w:r>
              <w:rPr>
                <w:rFonts w:hint="eastAsia"/>
                <w:highlight w:val="none"/>
                <w:lang w:val="en-US" w:eastAsia="zh-CN"/>
              </w:rPr>
              <w:t>一期石膏库位于一期排气筒西北侧约50m处，二期石膏库位于二期排气筒西侧约80m处，三期建设两个石膏库，分别位于三期排气筒东北侧约120m处和东北侧100m处。</w:t>
            </w:r>
            <w:r>
              <w:rPr>
                <w:rFonts w:hint="eastAsia"/>
                <w:highlight w:val="none"/>
              </w:rPr>
              <w:t>项目总平面布置图见附图4。</w:t>
            </w:r>
          </w:p>
        </w:tc>
      </w:tr>
      <w:tr w14:paraId="29CAD1B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055" w:hRule="atLeast"/>
          <w:jc w:val="center"/>
        </w:trPr>
        <w:tc>
          <w:tcPr>
            <w:tcW w:w="253" w:type="pct"/>
            <w:vAlign w:val="center"/>
          </w:tcPr>
          <w:p w14:paraId="7691161B">
            <w:pPr>
              <w:spacing w:line="240" w:lineRule="auto"/>
              <w:ind w:firstLine="0" w:firstLineChars="0"/>
              <w:jc w:val="center"/>
              <w:rPr>
                <w:sz w:val="21"/>
                <w:szCs w:val="21"/>
              </w:rPr>
            </w:pPr>
            <w:r>
              <w:t>工艺流程和产排污环节</w:t>
            </w:r>
          </w:p>
        </w:tc>
        <w:tc>
          <w:tcPr>
            <w:tcW w:w="4746" w:type="pct"/>
            <w:gridSpan w:val="2"/>
          </w:tcPr>
          <w:p w14:paraId="370A08AA">
            <w:pPr>
              <w:numPr>
                <w:ilvl w:val="255"/>
                <w:numId w:val="0"/>
              </w:numPr>
              <w:ind w:firstLine="480" w:firstLineChars="200"/>
              <w:jc w:val="left"/>
            </w:pPr>
            <w:r>
              <w:rPr>
                <w:rFonts w:hint="eastAsia"/>
              </w:rPr>
              <w:t>本项目</w:t>
            </w:r>
            <w:r>
              <w:t>污染影响时段主要为施工期和运营期</w:t>
            </w:r>
            <w:r>
              <w:rPr>
                <w:rFonts w:hint="eastAsia"/>
              </w:rPr>
              <w:t>。</w:t>
            </w:r>
          </w:p>
          <w:p w14:paraId="16FB292B">
            <w:pPr>
              <w:numPr>
                <w:ilvl w:val="0"/>
                <w:numId w:val="12"/>
              </w:numPr>
              <w:adjustRightInd w:val="0"/>
              <w:snapToGrid w:val="0"/>
              <w:ind w:firstLine="0" w:firstLineChars="0"/>
              <w:jc w:val="left"/>
              <w:rPr>
                <w:b/>
              </w:rPr>
            </w:pPr>
            <w:r>
              <w:rPr>
                <w:b/>
                <w:sz w:val="28"/>
                <w:szCs w:val="28"/>
              </w:rPr>
              <w:t>施工期工艺流程和产排污环节</w:t>
            </w:r>
          </w:p>
          <w:p w14:paraId="3C670E12">
            <w:pPr>
              <w:snapToGrid w:val="0"/>
              <w:ind w:firstLine="480"/>
            </w:pPr>
            <w:r>
              <w:rPr>
                <w:rFonts w:hint="eastAsia"/>
                <w:bCs/>
              </w:rPr>
              <w:t>本项目利用现有厂区进行建设，不新增用地，仅需对生产线进行设备安装，</w:t>
            </w:r>
            <w:r>
              <w:rPr>
                <w:bCs/>
                <w:spacing w:val="-10"/>
              </w:rPr>
              <w:t>项目施工工程量小，对周边环境影响不大</w:t>
            </w:r>
            <w:r>
              <w:t>。项目施工过程中，污染源产生环节见如下。</w:t>
            </w:r>
          </w:p>
          <w:p w14:paraId="58938BE6">
            <w:pPr>
              <w:widowControl w:val="0"/>
              <w:spacing w:before="120" w:beforeLines="50"/>
              <w:ind w:firstLine="0" w:firstLineChars="0"/>
              <w:jc w:val="center"/>
            </w:pPr>
            <w:r>
              <w:rPr>
                <w:rFonts w:hint="eastAsia"/>
              </w:rPr>
              <w:object>
                <v:shape id="_x0000_i1025" o:spt="75" type="#_x0000_t75" style="height:70.75pt;width:395.05pt;" o:ole="t" filled="f" o:preferrelative="t" stroked="f" coordsize="21600,21600">
                  <v:path/>
                  <v:fill on="f" focussize="0,0"/>
                  <v:stroke on="f" joinstyle="miter"/>
                  <v:imagedata r:id="rId29" o:title=""/>
                  <o:lock v:ext="edit" aspectratio="f"/>
                  <w10:wrap type="none"/>
                  <w10:anchorlock/>
                </v:shape>
                <o:OLEObject Type="Embed" ProgID="Visio.Drawing.11" ShapeID="_x0000_i1025" DrawAspect="Content" ObjectID="_1468075725" r:id="rId28">
                  <o:LockedField>false</o:LockedField>
                </o:OLEObject>
              </w:object>
            </w:r>
          </w:p>
          <w:p w14:paraId="2F6ADBB6">
            <w:pPr>
              <w:numPr>
                <w:ilvl w:val="0"/>
                <w:numId w:val="12"/>
              </w:numPr>
              <w:adjustRightInd w:val="0"/>
              <w:snapToGrid w:val="0"/>
              <w:ind w:firstLine="0" w:firstLineChars="0"/>
              <w:jc w:val="left"/>
              <w:rPr>
                <w:b/>
                <w:sz w:val="28"/>
                <w:szCs w:val="28"/>
              </w:rPr>
            </w:pPr>
            <w:r>
              <w:rPr>
                <w:rFonts w:hint="eastAsia"/>
                <w:b/>
                <w:sz w:val="28"/>
                <w:szCs w:val="28"/>
              </w:rPr>
              <w:t>运营期工艺流程和产排污环节</w:t>
            </w:r>
          </w:p>
          <w:p w14:paraId="317B90D6">
            <w:pPr>
              <w:numPr>
                <w:ilvl w:val="0"/>
                <w:numId w:val="13"/>
              </w:numPr>
              <w:ind w:firstLine="480"/>
            </w:pPr>
            <w:r>
              <w:rPr>
                <w:rFonts w:hint="eastAsia"/>
              </w:rPr>
              <w:t>本项目工艺流程及产排污节点</w:t>
            </w:r>
          </w:p>
          <w:p w14:paraId="6C7032AA">
            <w:pPr>
              <w:ind w:firstLine="480"/>
            </w:pPr>
            <w:r>
              <w:rPr>
                <w:sz w:val="24"/>
              </w:rPr>
              <mc:AlternateContent>
                <mc:Choice Requires="wps">
                  <w:drawing>
                    <wp:anchor distT="0" distB="0" distL="114300" distR="114300" simplePos="0" relativeHeight="251662336" behindDoc="0" locked="0" layoutInCell="1" allowOverlap="1">
                      <wp:simplePos x="0" y="0"/>
                      <wp:positionH relativeFrom="column">
                        <wp:posOffset>2478405</wp:posOffset>
                      </wp:positionH>
                      <wp:positionV relativeFrom="paragraph">
                        <wp:posOffset>193040</wp:posOffset>
                      </wp:positionV>
                      <wp:extent cx="1158875" cy="272415"/>
                      <wp:effectExtent l="0" t="0" r="0" b="0"/>
                      <wp:wrapNone/>
                      <wp:docPr id="51" name="文本框 51"/>
                      <wp:cNvGraphicFramePr/>
                      <a:graphic xmlns:a="http://schemas.openxmlformats.org/drawingml/2006/main">
                        <a:graphicData uri="http://schemas.microsoft.com/office/word/2010/wordprocessingShape">
                          <wps:wsp>
                            <wps:cNvSpPr txBox="1"/>
                            <wps:spPr>
                              <a:xfrm>
                                <a:off x="3712210" y="1445260"/>
                                <a:ext cx="1158875" cy="2724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A1A098">
                                  <w:pPr>
                                    <w:ind w:firstLine="0" w:firstLineChars="0"/>
                                    <w:rPr>
                                      <w:rFonts w:hint="default" w:eastAsia="宋体"/>
                                      <w:color w:val="FF0000"/>
                                      <w:lang w:val="en-US" w:eastAsia="zh-CN"/>
                                    </w:rPr>
                                  </w:pPr>
                                  <w:r>
                                    <w:rPr>
                                      <w:rFonts w:hint="eastAsia"/>
                                      <w:b/>
                                      <w:bCs/>
                                      <w:color w:val="FF0000"/>
                                      <w:lang w:val="en-US" w:eastAsia="zh-CN"/>
                                    </w:rPr>
                                    <w:t>本次新增工序</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15.2pt;height:21.45pt;width:91.25pt;z-index:251662336;mso-width-relative:page;mso-height-relative:page;" filled="f" stroked="f" coordsize="21600,21600" o:gfxdata="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EQDNuTbAAAACQEAAA8AAAAAAAAA&#10;AQAgAAAAIgAAAGRycy9kb3ducmV2LnhtbFBLAQIUABQAAAAIAIdO4kA6YviaRwIAAHQEAAAOAAAA&#10;AAAAAAEAIAAAACoBAABkcnMvZTJvRG9jLnhtbFBLBQYAAAAABgAGAFkBAADjBQAAAAA=&#10;">
                      <v:fill on="f" focussize="0,0"/>
                      <v:stroke on="f" weight="0.5pt"/>
                      <v:imagedata o:title=""/>
                      <o:lock v:ext="edit" aspectratio="f"/>
                      <v:textbox>
                        <w:txbxContent>
                          <w:p w14:paraId="43A1A098">
                            <w:pPr>
                              <w:ind w:firstLine="0" w:firstLineChars="0"/>
                              <w:rPr>
                                <w:rFonts w:hint="default" w:eastAsia="宋体"/>
                                <w:color w:val="FF0000"/>
                                <w:lang w:val="en-US" w:eastAsia="zh-CN"/>
                              </w:rPr>
                            </w:pPr>
                            <w:r>
                              <w:rPr>
                                <w:rFonts w:hint="eastAsia"/>
                                <w:b/>
                                <w:bCs/>
                                <w:color w:val="FF0000"/>
                                <w:lang w:val="en-US" w:eastAsia="zh-CN"/>
                              </w:rPr>
                              <w:t>本次新增工序</w:t>
                            </w:r>
                          </w:p>
                        </w:txbxContent>
                      </v:textbox>
                    </v:shape>
                  </w:pict>
                </mc:Fallback>
              </mc:AlternateContent>
            </w:r>
            <w:r>
              <w:rPr>
                <w:rFonts w:hint="eastAsia"/>
                <w:lang w:val="en-US" w:eastAsia="zh-CN"/>
              </w:rPr>
              <w:t>①粉煤灰生产</w:t>
            </w:r>
            <w:r>
              <w:rPr>
                <w:rFonts w:hint="eastAsia"/>
              </w:rPr>
              <w:t>工艺</w:t>
            </w:r>
          </w:p>
          <w:p w14:paraId="27548431">
            <w:pPr>
              <w:spacing w:before="120" w:beforeLines="50"/>
              <w:ind w:firstLine="0" w:firstLineChars="0"/>
              <w:jc w:val="center"/>
              <w:rPr>
                <w:rFonts w:hint="eastAsia"/>
                <w:b/>
                <w:bCs/>
              </w:rPr>
            </w:pPr>
            <w:r>
              <w:rPr>
                <w:sz w:val="24"/>
              </w:rPr>
              <mc:AlternateContent>
                <mc:Choice Requires="wps">
                  <w:drawing>
                    <wp:anchor distT="0" distB="0" distL="114300" distR="114300" simplePos="0" relativeHeight="251712512" behindDoc="0" locked="0" layoutInCell="1" allowOverlap="1">
                      <wp:simplePos x="0" y="0"/>
                      <wp:positionH relativeFrom="column">
                        <wp:posOffset>1276985</wp:posOffset>
                      </wp:positionH>
                      <wp:positionV relativeFrom="paragraph">
                        <wp:posOffset>255270</wp:posOffset>
                      </wp:positionV>
                      <wp:extent cx="4026535" cy="3221355"/>
                      <wp:effectExtent l="12700" t="12700" r="18415" b="23495"/>
                      <wp:wrapNone/>
                      <wp:docPr id="92" name="任意多边形 92"/>
                      <wp:cNvGraphicFramePr/>
                      <a:graphic xmlns:a="http://schemas.openxmlformats.org/drawingml/2006/main">
                        <a:graphicData uri="http://schemas.microsoft.com/office/word/2010/wordprocessingShape">
                          <wps:wsp>
                            <wps:cNvSpPr/>
                            <wps:spPr>
                              <a:xfrm>
                                <a:off x="2718435" y="4700905"/>
                                <a:ext cx="4026535" cy="3221355"/>
                              </a:xfrm>
                              <a:custGeom>
                                <a:avLst/>
                                <a:gdLst>
                                  <a:gd name="connisteX0" fmla="*/ 485140 w 3948430"/>
                                  <a:gd name="connsiteY0" fmla="*/ 1410970 h 3385820"/>
                                  <a:gd name="connisteX1" fmla="*/ 8890 w 3948430"/>
                                  <a:gd name="connsiteY1" fmla="*/ 1419860 h 3385820"/>
                                  <a:gd name="connisteX2" fmla="*/ 0 w 3948430"/>
                                  <a:gd name="connsiteY2" fmla="*/ 0 h 3385820"/>
                                  <a:gd name="connisteX3" fmla="*/ 3879215 w 3948430"/>
                                  <a:gd name="connsiteY3" fmla="*/ 0 h 3385820"/>
                                  <a:gd name="connisteX4" fmla="*/ 3948430 w 3948430"/>
                                  <a:gd name="connsiteY4" fmla="*/ 3376295 h 3385820"/>
                                  <a:gd name="connisteX5" fmla="*/ 3056890 w 3948430"/>
                                  <a:gd name="connsiteY5" fmla="*/ 3385820 h 3385820"/>
                                  <a:gd name="connisteX6" fmla="*/ 3048000 w 3948430"/>
                                  <a:gd name="connsiteY6" fmla="*/ 1419860 h 3385820"/>
                                  <a:gd name="connisteX7" fmla="*/ 415290 w 3948430"/>
                                  <a:gd name="connsiteY7" fmla="*/ 1419860 h 338582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Lst>
                                <a:rect l="l" t="t" r="r" b="b"/>
                                <a:pathLst>
                                  <a:path w="3948430" h="3385820">
                                    <a:moveTo>
                                      <a:pt x="485140" y="1410970"/>
                                    </a:moveTo>
                                    <a:lnTo>
                                      <a:pt x="8890" y="1419860"/>
                                    </a:lnTo>
                                    <a:lnTo>
                                      <a:pt x="0" y="0"/>
                                    </a:lnTo>
                                    <a:lnTo>
                                      <a:pt x="3879215" y="0"/>
                                    </a:lnTo>
                                    <a:lnTo>
                                      <a:pt x="3948430" y="3376295"/>
                                    </a:lnTo>
                                    <a:lnTo>
                                      <a:pt x="3056890" y="3385820"/>
                                    </a:lnTo>
                                    <a:lnTo>
                                      <a:pt x="3048000" y="1419860"/>
                                    </a:lnTo>
                                    <a:lnTo>
                                      <a:pt x="415290" y="1419860"/>
                                    </a:lnTo>
                                  </a:path>
                                </a:pathLst>
                              </a:custGeom>
                              <a:noFill/>
                              <a:ln>
                                <a:solidFill>
                                  <a:srgbClr val="FF0000"/>
                                </a:solidFill>
                                <a:prstDash val="sysDash"/>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00.55pt;margin-top:20.1pt;height:253.65pt;width:317.05pt;z-index:251712512;mso-width-relative:page;mso-height-relative:page;" filled="f" stroked="t" coordsize="3948430,3385820" o:gfxdata="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" path="m485140,1410970l8890,1419860,0,0,3879215,0,3948430,3376295,3056890,3385820,3048000,1419860,415290,1419860e">
                      <v:path o:connectlocs="494736,1342432;9065,1350890;0,0;3955950,0;4026535,3212292;3117359,3221355;3108293,1350890;423504,1350890" o:connectangles="0,0,0,0,0,0,0,0"/>
                      <v:fill on="f" focussize="0,0"/>
                      <v:stroke weight="2pt" color="#FF0000 [2404]" joinstyle="round" dashstyle="3 1"/>
                      <v:imagedata o:title=""/>
                      <o:lock v:ext="edit" aspectratio="f"/>
                    </v:shape>
                  </w:pict>
                </mc:Fallback>
              </mc:AlternateContent>
            </w:r>
            <w:r>
              <w:rPr>
                <w:sz w:val="24"/>
              </w:rPr>
              <w:object>
                <v:shape id="_x0000_i1026" o:spt="75" type="#_x0000_t75" style="height:281.05pt;width:421.35pt;" o:ole="t" filled="f" o:preferrelative="t" stroked="f" coordsize="21600,21600">
                  <v:path/>
                  <v:fill on="f" focussize="0,0"/>
                  <v:stroke on="f"/>
                  <v:imagedata r:id="rId31" o:title=""/>
                  <o:lock v:ext="edit" aspectratio="f"/>
                  <w10:wrap type="none"/>
                  <w10:anchorlock/>
                </v:shape>
                <o:OLEObject Type="Embed" ProgID="Visio.Drawing.15" ShapeID="_x0000_i1026" DrawAspect="Content" ObjectID="_1468075726" r:id="rId30">
                  <o:LockedField>false</o:LockedField>
                </o:OLEObject>
              </w:object>
            </w:r>
            <w:r>
              <w:rPr>
                <w:rFonts w:hint="eastAsia"/>
                <w:b/>
                <w:bCs/>
              </w:rPr>
              <w:t xml:space="preserve">图3 </w:t>
            </w:r>
            <w:r>
              <w:rPr>
                <w:rFonts w:hint="eastAsia"/>
                <w:b/>
                <w:bCs/>
                <w:lang w:val="en-US" w:eastAsia="zh-CN"/>
              </w:rPr>
              <w:t>粉煤灰</w:t>
            </w:r>
            <w:r>
              <w:rPr>
                <w:rFonts w:hint="eastAsia"/>
                <w:b/>
                <w:bCs/>
              </w:rPr>
              <w:t>生产工艺和产排污节点流程图</w:t>
            </w:r>
          </w:p>
          <w:p w14:paraId="32436541">
            <w:pPr>
              <w:ind w:firstLine="482"/>
              <w:jc w:val="left"/>
              <w:rPr>
                <w:b/>
                <w:bCs/>
              </w:rPr>
            </w:pPr>
            <w:r>
              <w:rPr>
                <w:rFonts w:hint="eastAsia"/>
                <w:b/>
                <w:bCs/>
              </w:rPr>
              <w:t>生产工艺流程简述：</w:t>
            </w:r>
          </w:p>
          <w:p w14:paraId="5E903379">
            <w:pPr>
              <w:ind w:firstLine="480"/>
              <w:jc w:val="both"/>
              <w:rPr>
                <w:rFonts w:hint="eastAsia"/>
              </w:rPr>
            </w:pPr>
            <w:r>
              <w:rPr>
                <w:rFonts w:hint="eastAsia"/>
              </w:rPr>
              <w:t>粉煤灰专用分选系统为负压闭式循环设计，分别从</w:t>
            </w:r>
            <w:r>
              <w:rPr>
                <w:rFonts w:hint="eastAsia"/>
                <w:lang w:val="en-US" w:eastAsia="zh-CN"/>
              </w:rPr>
              <w:t>电厂落灰斗</w:t>
            </w:r>
            <w:r>
              <w:rPr>
                <w:rFonts w:hint="eastAsia"/>
              </w:rPr>
              <w:t>下分级卸灰口取灰，经阀门、变频给料机落入受灰器中，与一次风均匀混合成气、固两相流进入分级机，分级后粗灰排入</w:t>
            </w:r>
            <w:r>
              <w:rPr>
                <w:rFonts w:hint="eastAsia" w:cs="Times New Roman"/>
                <w:lang w:val="en-US" w:eastAsia="zh-CN"/>
              </w:rPr>
              <w:t>筒仓</w:t>
            </w:r>
            <w:r>
              <w:rPr>
                <w:rFonts w:hint="default" w:ascii="Times New Roman" w:hAnsi="Times New Roman" w:cs="Times New Roman"/>
                <w:lang w:eastAsia="zh-CN"/>
              </w:rPr>
              <w:t>（</w:t>
            </w:r>
            <w:r>
              <w:rPr>
                <w:rFonts w:hint="default" w:ascii="Times New Roman" w:hAnsi="Times New Roman" w:cs="Times New Roman"/>
                <w:lang w:val="en-US" w:eastAsia="zh-CN"/>
              </w:rPr>
              <w:t>Ⅲ级</w:t>
            </w:r>
            <w:r>
              <w:rPr>
                <w:rFonts w:hint="default" w:ascii="Times New Roman" w:hAnsi="Times New Roman" w:cs="Times New Roman"/>
                <w:lang w:eastAsia="zh-CN"/>
              </w:rPr>
              <w:t>）</w:t>
            </w:r>
            <w:r>
              <w:rPr>
                <w:rFonts w:hint="eastAsia"/>
              </w:rPr>
              <w:t>，细灰随气流经旋风收集器</w:t>
            </w:r>
            <w:r>
              <w:rPr>
                <w:rFonts w:hint="eastAsia"/>
                <w:lang w:val="en-US" w:eastAsia="zh-CN"/>
              </w:rPr>
              <w:t>处理</w:t>
            </w:r>
            <w:r>
              <w:rPr>
                <w:rFonts w:hint="eastAsia"/>
              </w:rPr>
              <w:t>后排入</w:t>
            </w:r>
            <w:r>
              <w:rPr>
                <w:rFonts w:hint="eastAsia"/>
                <w:lang w:val="en-US" w:eastAsia="zh-CN"/>
              </w:rPr>
              <w:t>筒仓</w:t>
            </w:r>
            <w:r>
              <w:rPr>
                <w:rFonts w:hint="default" w:ascii="Times New Roman" w:hAnsi="Times New Roman" w:cs="Times New Roman"/>
                <w:lang w:eastAsia="zh-CN"/>
              </w:rPr>
              <w:t>（</w:t>
            </w:r>
            <w:r>
              <w:rPr>
                <w:rFonts w:hint="default" w:ascii="Times New Roman" w:hAnsi="Times New Roman" w:cs="Times New Roman"/>
                <w:lang w:val="en-US" w:eastAsia="zh-CN"/>
              </w:rPr>
              <w:t>Ⅰ、Ⅱ级</w:t>
            </w:r>
            <w:r>
              <w:rPr>
                <w:rFonts w:hint="default" w:ascii="Times New Roman" w:hAnsi="Times New Roman" w:cs="Times New Roman"/>
                <w:lang w:eastAsia="zh-CN"/>
              </w:rPr>
              <w:t>）</w:t>
            </w:r>
            <w:r>
              <w:rPr>
                <w:rFonts w:hint="default" w:ascii="Times New Roman" w:hAnsi="Times New Roman" w:cs="Times New Roman"/>
              </w:rPr>
              <w:t>，</w:t>
            </w:r>
            <w:r>
              <w:rPr>
                <w:rFonts w:hint="eastAsia" w:cs="Times New Roman"/>
                <w:lang w:val="en-US" w:eastAsia="zh-CN"/>
              </w:rPr>
              <w:t>旋风分离后的</w:t>
            </w:r>
            <w:r>
              <w:rPr>
                <w:rFonts w:hint="default" w:ascii="Times New Roman" w:hAnsi="Times New Roman" w:cs="Times New Roman"/>
              </w:rPr>
              <w:t>含</w:t>
            </w:r>
            <w:r>
              <w:rPr>
                <w:rFonts w:hint="eastAsia"/>
              </w:rPr>
              <w:t>尘气体通过高压离心风机循环至</w:t>
            </w:r>
            <w:r>
              <w:rPr>
                <w:rFonts w:hint="default" w:ascii="Times New Roman" w:hAnsi="Times New Roman" w:eastAsia="宋体" w:cs="Times New Roman"/>
                <w:sz w:val="24"/>
                <w:szCs w:val="24"/>
              </w:rPr>
              <w:t>一次风。平衡风管接入细灰库，分级机二次风源为一次风</w:t>
            </w:r>
            <w:r>
              <w:rPr>
                <w:rFonts w:hint="eastAsia"/>
              </w:rPr>
              <w:t>。分选出来的细灰分别输送至</w:t>
            </w:r>
            <w:r>
              <w:rPr>
                <w:rFonts w:hint="eastAsia"/>
                <w:lang w:val="en-US" w:eastAsia="zh-CN"/>
              </w:rPr>
              <w:t>对应筒仓</w:t>
            </w:r>
            <w:r>
              <w:rPr>
                <w:rFonts w:hint="eastAsia"/>
              </w:rPr>
              <w:t>，再根据客户的需求，灰罐车在不同的干灰散装机下部进行装车外</w:t>
            </w:r>
            <w:r>
              <w:rPr>
                <w:rFonts w:hint="eastAsia"/>
                <w:lang w:val="en-US" w:eastAsia="zh-CN"/>
              </w:rPr>
              <w:t>售</w:t>
            </w:r>
            <w:r>
              <w:rPr>
                <w:rFonts w:hint="eastAsia"/>
              </w:rPr>
              <w:t>。</w:t>
            </w:r>
          </w:p>
          <w:p w14:paraId="341697F3">
            <w:pPr>
              <w:ind w:firstLine="480"/>
              <w:jc w:val="left"/>
              <w:rPr>
                <w:rFonts w:hint="default"/>
                <w:lang w:val="en-US" w:eastAsia="zh-CN"/>
              </w:rPr>
            </w:pPr>
            <w:r>
              <w:rPr>
                <w:rFonts w:hint="eastAsia"/>
                <w:lang w:val="en-US" w:eastAsia="zh-CN"/>
              </w:rPr>
              <w:t>②脱硫石膏生产工艺</w:t>
            </w:r>
          </w:p>
          <w:p w14:paraId="3C48A511">
            <w:pPr>
              <w:ind w:left="0" w:leftChars="0" w:right="0" w:rightChars="0" w:firstLine="0" w:firstLineChars="0"/>
              <w:jc w:val="center"/>
              <w:rPr>
                <w:rFonts w:hint="default"/>
                <w:lang w:val="en-US" w:eastAsia="zh-CN"/>
              </w:rPr>
            </w:pPr>
            <w:r>
              <w:rPr>
                <w:rFonts w:hint="default"/>
                <w:lang w:val="en-US" w:eastAsia="zh-CN"/>
              </w:rPr>
              <w:object>
                <v:shape id="_x0000_i1027" o:spt="75" type="#_x0000_t75" style="height:138.6pt;width:402.65pt;" o:ole="t" filled="f" o:preferrelative="t" stroked="f" coordsize="21600,21600">
                  <v:path/>
                  <v:fill on="f" focussize="0,0"/>
                  <v:stroke on="f"/>
                  <v:imagedata r:id="rId33" croptop="8777f" cropbottom="31581f" o:title=""/>
                  <o:lock v:ext="edit" aspectratio="f"/>
                  <w10:wrap type="none"/>
                  <w10:anchorlock/>
                </v:shape>
                <o:OLEObject Type="Embed" ProgID="Visio.Drawing.15" ShapeID="_x0000_i1027" DrawAspect="Content" ObjectID="_1468075727" r:id="rId32">
                  <o:LockedField>false</o:LockedField>
                </o:OLEObject>
              </w:object>
            </w:r>
          </w:p>
          <w:p w14:paraId="18ED0F3F">
            <w:pPr>
              <w:ind w:left="0" w:leftChars="0" w:right="0" w:rightChars="0" w:firstLine="0" w:firstLineChars="0"/>
              <w:jc w:val="center"/>
              <w:rPr>
                <w:rFonts w:hint="eastAsia"/>
                <w:lang w:val="en-US" w:eastAsia="zh-CN"/>
              </w:rPr>
            </w:pPr>
            <w:r>
              <w:rPr>
                <w:rFonts w:hint="eastAsia"/>
                <w:b/>
                <w:bCs/>
              </w:rPr>
              <w:t>图</w:t>
            </w:r>
            <w:r>
              <w:rPr>
                <w:rFonts w:hint="eastAsia"/>
                <w:b/>
                <w:bCs/>
                <w:lang w:val="en-US" w:eastAsia="zh-CN"/>
              </w:rPr>
              <w:t>4</w:t>
            </w:r>
            <w:r>
              <w:rPr>
                <w:rFonts w:hint="eastAsia"/>
                <w:b/>
                <w:bCs/>
              </w:rPr>
              <w:t xml:space="preserve"> </w:t>
            </w:r>
            <w:r>
              <w:rPr>
                <w:rFonts w:hint="eastAsia"/>
                <w:b/>
                <w:bCs/>
                <w:lang w:val="en-US" w:eastAsia="zh-CN"/>
              </w:rPr>
              <w:t>脱硫石膏</w:t>
            </w:r>
            <w:r>
              <w:rPr>
                <w:rFonts w:hint="eastAsia"/>
                <w:b/>
                <w:bCs/>
              </w:rPr>
              <w:t>生产工艺和产排污节点流程图</w:t>
            </w:r>
          </w:p>
          <w:p w14:paraId="4DCAE961">
            <w:pPr>
              <w:ind w:firstLine="480"/>
              <w:jc w:val="left"/>
              <w:rPr>
                <w:rFonts w:hint="default"/>
                <w:lang w:val="en-US" w:eastAsia="zh-CN"/>
              </w:rPr>
            </w:pPr>
            <w:r>
              <w:rPr>
                <w:rFonts w:hint="eastAsia"/>
                <w:b/>
                <w:bCs/>
                <w:lang w:val="en-US" w:eastAsia="zh-CN"/>
              </w:rPr>
              <w:t>生产工艺流程简述：</w:t>
            </w:r>
          </w:p>
          <w:p w14:paraId="24C2732A">
            <w:pPr>
              <w:ind w:firstLine="480"/>
              <w:jc w:val="left"/>
              <w:rPr>
                <w:rFonts w:hint="eastAsia"/>
                <w:lang w:val="en-US" w:eastAsia="zh-CN"/>
              </w:rPr>
            </w:pPr>
            <w:r>
              <w:rPr>
                <w:rFonts w:hint="eastAsia"/>
                <w:lang w:val="en-US" w:eastAsia="zh-CN"/>
              </w:rPr>
              <w:t>吸收塔内生成的石膏经石膏排出泵送入石膏旋流器浓缩为含固率50%的石膏浆液，流入脱水机，溢流液（含固率为3％）流回吸收塔。石膏浆液从石膏旋流器底流靠重力流到圆盘脱水机上，圆盘脱水机将预脱水的石膏浆液进一步脱水至水分含量为10%~15%的石膏，脱水后的石膏直接运至石膏仓库储存，装车外售。</w:t>
            </w:r>
          </w:p>
          <w:p w14:paraId="5D138006">
            <w:pPr>
              <w:ind w:firstLine="480"/>
              <w:jc w:val="left"/>
            </w:pPr>
            <w:r>
              <w:rPr>
                <w:rFonts w:hint="eastAsia"/>
              </w:rPr>
              <w:t>（2）产排污节点</w:t>
            </w:r>
          </w:p>
          <w:p w14:paraId="50234291">
            <w:pPr>
              <w:ind w:firstLine="480"/>
              <w:rPr>
                <w:rFonts w:hint="eastAsia"/>
              </w:rPr>
            </w:pPr>
            <w:r>
              <w:rPr>
                <w:rFonts w:hint="eastAsia"/>
              </w:rPr>
              <w:t>本项目生产过程中主要产排污节点见下表：</w:t>
            </w:r>
          </w:p>
          <w:p w14:paraId="73BD8D17">
            <w:pPr>
              <w:widowControl w:val="0"/>
              <w:numPr>
                <w:ilvl w:val="0"/>
                <w:numId w:val="10"/>
              </w:numPr>
              <w:spacing w:line="240" w:lineRule="auto"/>
              <w:ind w:firstLineChars="0"/>
              <w:jc w:val="center"/>
              <w:rPr>
                <w:b/>
                <w:bCs/>
              </w:rPr>
            </w:pPr>
            <w:r>
              <w:rPr>
                <w:rFonts w:hint="eastAsia"/>
                <w:b/>
                <w:bCs/>
              </w:rPr>
              <w:t>本项目产排污节点表</w:t>
            </w:r>
          </w:p>
          <w:tbl>
            <w:tblPr>
              <w:tblStyle w:val="32"/>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86"/>
              <w:gridCol w:w="2817"/>
              <w:gridCol w:w="4305"/>
            </w:tblGrid>
            <w:tr w14:paraId="454332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4" w:type="pct"/>
                  <w:tcBorders>
                    <w:tl2br w:val="nil"/>
                    <w:tr2bl w:val="nil"/>
                  </w:tcBorders>
                  <w:vAlign w:val="center"/>
                </w:tcPr>
                <w:p w14:paraId="49DA9215">
                  <w:pPr>
                    <w:pStyle w:val="10"/>
                    <w:widowControl w:val="0"/>
                    <w:rPr>
                      <w:rFonts w:cs="Times New Roman"/>
                      <w:bCs/>
                      <w:sz w:val="21"/>
                      <w:szCs w:val="21"/>
                    </w:rPr>
                  </w:pPr>
                  <w:r>
                    <w:rPr>
                      <w:rFonts w:cs="Times New Roman"/>
                      <w:bCs/>
                      <w:sz w:val="21"/>
                      <w:szCs w:val="21"/>
                    </w:rPr>
                    <w:t>类别</w:t>
                  </w:r>
                </w:p>
              </w:tc>
              <w:tc>
                <w:tcPr>
                  <w:tcW w:w="1695" w:type="pct"/>
                  <w:tcBorders>
                    <w:tl2br w:val="nil"/>
                    <w:tr2bl w:val="nil"/>
                  </w:tcBorders>
                  <w:vAlign w:val="center"/>
                </w:tcPr>
                <w:p w14:paraId="61230AAA">
                  <w:pPr>
                    <w:pStyle w:val="10"/>
                    <w:widowControl w:val="0"/>
                    <w:rPr>
                      <w:rFonts w:cs="Times New Roman"/>
                      <w:bCs/>
                      <w:sz w:val="21"/>
                      <w:szCs w:val="21"/>
                    </w:rPr>
                  </w:pPr>
                  <w:r>
                    <w:rPr>
                      <w:rFonts w:cs="Times New Roman"/>
                      <w:bCs/>
                      <w:sz w:val="21"/>
                      <w:szCs w:val="21"/>
                    </w:rPr>
                    <w:t>产排污环节</w:t>
                  </w:r>
                </w:p>
              </w:tc>
              <w:tc>
                <w:tcPr>
                  <w:tcW w:w="2590" w:type="pct"/>
                  <w:tcBorders>
                    <w:tl2br w:val="nil"/>
                    <w:tr2bl w:val="nil"/>
                  </w:tcBorders>
                  <w:vAlign w:val="center"/>
                </w:tcPr>
                <w:p w14:paraId="185D1033">
                  <w:pPr>
                    <w:pStyle w:val="10"/>
                    <w:widowControl w:val="0"/>
                    <w:rPr>
                      <w:rFonts w:cs="Times New Roman"/>
                      <w:bCs/>
                      <w:sz w:val="21"/>
                      <w:szCs w:val="21"/>
                    </w:rPr>
                  </w:pPr>
                  <w:r>
                    <w:rPr>
                      <w:rFonts w:cs="Times New Roman"/>
                      <w:bCs/>
                      <w:sz w:val="21"/>
                      <w:szCs w:val="21"/>
                    </w:rPr>
                    <w:t>排放方式</w:t>
                  </w:r>
                </w:p>
              </w:tc>
            </w:tr>
            <w:tr w14:paraId="5C9477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714" w:type="pct"/>
                  <w:vMerge w:val="restart"/>
                  <w:tcBorders>
                    <w:tl2br w:val="nil"/>
                    <w:tr2bl w:val="nil"/>
                  </w:tcBorders>
                  <w:vAlign w:val="center"/>
                </w:tcPr>
                <w:p w14:paraId="3DEF2E30">
                  <w:pPr>
                    <w:widowControl w:val="0"/>
                    <w:spacing w:line="240" w:lineRule="auto"/>
                    <w:ind w:firstLine="0" w:firstLineChars="0"/>
                    <w:jc w:val="center"/>
                    <w:rPr>
                      <w:sz w:val="21"/>
                      <w:szCs w:val="21"/>
                    </w:rPr>
                  </w:pPr>
                  <w:r>
                    <w:rPr>
                      <w:rFonts w:hint="eastAsia"/>
                      <w:sz w:val="21"/>
                      <w:szCs w:val="21"/>
                    </w:rPr>
                    <w:t>废气</w:t>
                  </w:r>
                </w:p>
              </w:tc>
              <w:tc>
                <w:tcPr>
                  <w:tcW w:w="1695" w:type="pct"/>
                  <w:tcBorders>
                    <w:tl2br w:val="nil"/>
                    <w:tr2bl w:val="nil"/>
                  </w:tcBorders>
                  <w:vAlign w:val="center"/>
                </w:tcPr>
                <w:p w14:paraId="1BCBC793">
                  <w:pPr>
                    <w:widowControl w:val="0"/>
                    <w:spacing w:line="240" w:lineRule="auto"/>
                    <w:ind w:firstLine="0" w:firstLineChars="0"/>
                    <w:jc w:val="center"/>
                    <w:rPr>
                      <w:rFonts w:hint="default" w:eastAsia="宋体"/>
                      <w:sz w:val="21"/>
                      <w:szCs w:val="21"/>
                      <w:lang w:val="en-US" w:eastAsia="zh-CN"/>
                    </w:rPr>
                  </w:pPr>
                  <w:r>
                    <w:rPr>
                      <w:rFonts w:hint="eastAsia"/>
                      <w:sz w:val="21"/>
                      <w:szCs w:val="21"/>
                      <w:lang w:val="en-US" w:eastAsia="zh-CN"/>
                    </w:rPr>
                    <w:t>灰库筒仓呼吸粉尘</w:t>
                  </w:r>
                </w:p>
              </w:tc>
              <w:tc>
                <w:tcPr>
                  <w:tcW w:w="2590" w:type="pct"/>
                  <w:tcBorders>
                    <w:tl2br w:val="nil"/>
                    <w:tr2bl w:val="nil"/>
                  </w:tcBorders>
                  <w:vAlign w:val="center"/>
                </w:tcPr>
                <w:p w14:paraId="73B40799">
                  <w:pPr>
                    <w:widowControl w:val="0"/>
                    <w:spacing w:line="240" w:lineRule="auto"/>
                    <w:ind w:firstLine="0" w:firstLineChars="0"/>
                    <w:jc w:val="center"/>
                    <w:rPr>
                      <w:rFonts w:hint="default" w:eastAsia="宋体"/>
                      <w:sz w:val="21"/>
                      <w:szCs w:val="21"/>
                      <w:lang w:val="en-US" w:eastAsia="zh-CN"/>
                    </w:rPr>
                  </w:pPr>
                  <w:r>
                    <w:rPr>
                      <w:rFonts w:hint="eastAsia"/>
                      <w:sz w:val="21"/>
                      <w:szCs w:val="21"/>
                      <w:lang w:val="en-US" w:eastAsia="zh-CN"/>
                    </w:rPr>
                    <w:t>仓顶脉冲布袋除尘器</w:t>
                  </w:r>
                </w:p>
              </w:tc>
            </w:tr>
            <w:tr w14:paraId="7937CE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714" w:type="pct"/>
                  <w:vMerge w:val="continue"/>
                  <w:tcBorders>
                    <w:tl2br w:val="nil"/>
                    <w:tr2bl w:val="nil"/>
                  </w:tcBorders>
                  <w:vAlign w:val="center"/>
                </w:tcPr>
                <w:p w14:paraId="57C1046C">
                  <w:pPr>
                    <w:widowControl w:val="0"/>
                    <w:spacing w:line="240" w:lineRule="auto"/>
                    <w:ind w:firstLine="0" w:firstLineChars="0"/>
                    <w:jc w:val="center"/>
                    <w:rPr>
                      <w:rFonts w:hint="eastAsia"/>
                      <w:sz w:val="21"/>
                      <w:szCs w:val="21"/>
                    </w:rPr>
                  </w:pPr>
                </w:p>
              </w:tc>
              <w:tc>
                <w:tcPr>
                  <w:tcW w:w="1695" w:type="pct"/>
                  <w:tcBorders>
                    <w:tl2br w:val="nil"/>
                    <w:tr2bl w:val="nil"/>
                  </w:tcBorders>
                  <w:vAlign w:val="center"/>
                </w:tcPr>
                <w:p w14:paraId="276158EA">
                  <w:pPr>
                    <w:widowControl w:val="0"/>
                    <w:spacing w:line="240" w:lineRule="auto"/>
                    <w:ind w:firstLine="0" w:firstLineChars="0"/>
                    <w:jc w:val="center"/>
                    <w:rPr>
                      <w:rFonts w:hint="default"/>
                      <w:sz w:val="21"/>
                      <w:szCs w:val="21"/>
                      <w:lang w:val="en-US" w:eastAsia="zh-CN"/>
                    </w:rPr>
                  </w:pPr>
                  <w:r>
                    <w:rPr>
                      <w:rFonts w:hint="eastAsia"/>
                      <w:sz w:val="21"/>
                      <w:szCs w:val="21"/>
                      <w:lang w:val="en-US" w:eastAsia="zh-CN"/>
                    </w:rPr>
                    <w:t>罐车气力输送粉尘</w:t>
                  </w:r>
                </w:p>
              </w:tc>
              <w:tc>
                <w:tcPr>
                  <w:tcW w:w="2590" w:type="pct"/>
                  <w:tcBorders>
                    <w:tl2br w:val="nil"/>
                    <w:tr2bl w:val="nil"/>
                  </w:tcBorders>
                  <w:vAlign w:val="center"/>
                </w:tcPr>
                <w:p w14:paraId="0251B789">
                  <w:pPr>
                    <w:widowControl w:val="0"/>
                    <w:spacing w:line="240" w:lineRule="auto"/>
                    <w:ind w:firstLine="0" w:firstLineChars="0"/>
                    <w:jc w:val="center"/>
                    <w:rPr>
                      <w:rFonts w:hint="default" w:eastAsia="宋体"/>
                      <w:sz w:val="21"/>
                      <w:szCs w:val="21"/>
                      <w:lang w:val="en-US" w:eastAsia="zh-CN"/>
                    </w:rPr>
                  </w:pPr>
                  <w:r>
                    <w:rPr>
                      <w:rFonts w:hint="eastAsia"/>
                      <w:sz w:val="21"/>
                      <w:szCs w:val="21"/>
                      <w:lang w:val="en-US" w:eastAsia="zh-CN"/>
                    </w:rPr>
                    <w:t>散装机布袋除尘器</w:t>
                  </w:r>
                </w:p>
              </w:tc>
            </w:tr>
            <w:tr w14:paraId="739F37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714" w:type="pct"/>
                  <w:vMerge w:val="continue"/>
                  <w:tcBorders>
                    <w:tl2br w:val="nil"/>
                    <w:tr2bl w:val="nil"/>
                  </w:tcBorders>
                  <w:vAlign w:val="center"/>
                </w:tcPr>
                <w:p w14:paraId="68A05C51">
                  <w:pPr>
                    <w:widowControl w:val="0"/>
                    <w:spacing w:line="240" w:lineRule="auto"/>
                    <w:ind w:firstLine="0" w:firstLineChars="0"/>
                    <w:jc w:val="center"/>
                    <w:rPr>
                      <w:rFonts w:hint="eastAsia"/>
                      <w:sz w:val="21"/>
                      <w:szCs w:val="21"/>
                    </w:rPr>
                  </w:pPr>
                </w:p>
              </w:tc>
              <w:tc>
                <w:tcPr>
                  <w:tcW w:w="1695" w:type="pct"/>
                  <w:tcBorders>
                    <w:tl2br w:val="nil"/>
                    <w:tr2bl w:val="nil"/>
                  </w:tcBorders>
                  <w:vAlign w:val="center"/>
                </w:tcPr>
                <w:p w14:paraId="5569C680">
                  <w:pPr>
                    <w:widowControl w:val="0"/>
                    <w:spacing w:line="240" w:lineRule="auto"/>
                    <w:ind w:firstLine="0" w:firstLineChars="0"/>
                    <w:jc w:val="center"/>
                    <w:rPr>
                      <w:rFonts w:hint="default"/>
                      <w:sz w:val="21"/>
                      <w:szCs w:val="21"/>
                      <w:lang w:val="en-US" w:eastAsia="zh-CN"/>
                    </w:rPr>
                  </w:pPr>
                  <w:r>
                    <w:rPr>
                      <w:rFonts w:hint="eastAsia"/>
                      <w:sz w:val="21"/>
                      <w:szCs w:val="21"/>
                      <w:lang w:val="en-US" w:eastAsia="zh-CN"/>
                    </w:rPr>
                    <w:t>运输扬尘</w:t>
                  </w:r>
                </w:p>
              </w:tc>
              <w:tc>
                <w:tcPr>
                  <w:tcW w:w="2590" w:type="pct"/>
                  <w:tcBorders>
                    <w:tl2br w:val="nil"/>
                    <w:tr2bl w:val="nil"/>
                  </w:tcBorders>
                  <w:vAlign w:val="center"/>
                </w:tcPr>
                <w:p w14:paraId="4DC68617">
                  <w:pPr>
                    <w:widowControl w:val="0"/>
                    <w:spacing w:line="240" w:lineRule="auto"/>
                    <w:ind w:firstLine="0" w:firstLineChars="0"/>
                    <w:jc w:val="center"/>
                    <w:rPr>
                      <w:rFonts w:hint="default" w:eastAsia="宋体"/>
                      <w:sz w:val="21"/>
                      <w:szCs w:val="21"/>
                      <w:lang w:val="en-US" w:eastAsia="zh-CN"/>
                    </w:rPr>
                  </w:pPr>
                  <w:r>
                    <w:rPr>
                      <w:rFonts w:hint="eastAsia"/>
                      <w:sz w:val="21"/>
                      <w:szCs w:val="21"/>
                      <w:lang w:val="en-US" w:eastAsia="zh-CN"/>
                    </w:rPr>
                    <w:t>密闭罐车运输、厂区洒水抑尘</w:t>
                  </w:r>
                </w:p>
              </w:tc>
            </w:tr>
            <w:tr w14:paraId="6C46F5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714" w:type="pct"/>
                  <w:vMerge w:val="continue"/>
                  <w:tcBorders>
                    <w:tl2br w:val="nil"/>
                    <w:tr2bl w:val="nil"/>
                  </w:tcBorders>
                  <w:vAlign w:val="center"/>
                </w:tcPr>
                <w:p w14:paraId="443E838A">
                  <w:pPr>
                    <w:widowControl w:val="0"/>
                    <w:spacing w:line="240" w:lineRule="auto"/>
                    <w:ind w:firstLine="0" w:firstLineChars="0"/>
                    <w:jc w:val="center"/>
                    <w:rPr>
                      <w:rFonts w:hint="eastAsia"/>
                      <w:sz w:val="21"/>
                      <w:szCs w:val="21"/>
                    </w:rPr>
                  </w:pPr>
                </w:p>
              </w:tc>
              <w:tc>
                <w:tcPr>
                  <w:tcW w:w="1695" w:type="pct"/>
                  <w:tcBorders>
                    <w:tl2br w:val="nil"/>
                    <w:tr2bl w:val="nil"/>
                  </w:tcBorders>
                  <w:vAlign w:val="center"/>
                </w:tcPr>
                <w:p w14:paraId="26CD0E7B">
                  <w:pPr>
                    <w:widowControl w:val="0"/>
                    <w:spacing w:line="240" w:lineRule="auto"/>
                    <w:ind w:left="0" w:leftChars="0" w:right="0" w:rightChars="0" w:firstLine="0" w:firstLineChars="0"/>
                    <w:jc w:val="center"/>
                    <w:rPr>
                      <w:rFonts w:hint="default"/>
                      <w:sz w:val="21"/>
                      <w:szCs w:val="21"/>
                      <w:highlight w:val="none"/>
                      <w:lang w:val="en-US" w:eastAsia="zh-CN"/>
                    </w:rPr>
                  </w:pPr>
                  <w:r>
                    <w:rPr>
                      <w:rFonts w:hint="eastAsia"/>
                      <w:sz w:val="21"/>
                      <w:szCs w:val="21"/>
                      <w:highlight w:val="none"/>
                      <w:lang w:val="en-US" w:eastAsia="zh-CN"/>
                    </w:rPr>
                    <w:t>脱水机房异味</w:t>
                  </w:r>
                </w:p>
              </w:tc>
              <w:tc>
                <w:tcPr>
                  <w:tcW w:w="2590" w:type="pct"/>
                  <w:tcBorders>
                    <w:tl2br w:val="nil"/>
                    <w:tr2bl w:val="nil"/>
                  </w:tcBorders>
                  <w:vAlign w:val="center"/>
                </w:tcPr>
                <w:p w14:paraId="21CB1F9C">
                  <w:pPr>
                    <w:widowControl w:val="0"/>
                    <w:spacing w:line="240" w:lineRule="auto"/>
                    <w:ind w:firstLine="0" w:firstLineChars="0"/>
                    <w:jc w:val="center"/>
                    <w:rPr>
                      <w:rFonts w:hint="default"/>
                      <w:sz w:val="21"/>
                      <w:szCs w:val="21"/>
                      <w:highlight w:val="none"/>
                      <w:lang w:val="en-US" w:eastAsia="zh-CN"/>
                    </w:rPr>
                  </w:pPr>
                  <w:r>
                    <w:rPr>
                      <w:rFonts w:hint="eastAsia"/>
                      <w:sz w:val="21"/>
                      <w:szCs w:val="21"/>
                      <w:highlight w:val="none"/>
                      <w:lang w:val="en-US" w:eastAsia="zh-CN"/>
                    </w:rPr>
                    <w:t>在厂区无组织排放</w:t>
                  </w:r>
                </w:p>
              </w:tc>
            </w:tr>
            <w:tr w14:paraId="049ED0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714" w:type="pct"/>
                  <w:vMerge w:val="continue"/>
                  <w:tcBorders>
                    <w:tl2br w:val="nil"/>
                    <w:tr2bl w:val="nil"/>
                  </w:tcBorders>
                  <w:vAlign w:val="center"/>
                </w:tcPr>
                <w:p w14:paraId="4035EEAB">
                  <w:pPr>
                    <w:widowControl w:val="0"/>
                    <w:spacing w:line="240" w:lineRule="auto"/>
                    <w:ind w:firstLine="0" w:firstLineChars="0"/>
                    <w:jc w:val="center"/>
                    <w:rPr>
                      <w:rFonts w:hint="eastAsia"/>
                      <w:sz w:val="21"/>
                      <w:szCs w:val="21"/>
                    </w:rPr>
                  </w:pPr>
                </w:p>
              </w:tc>
              <w:tc>
                <w:tcPr>
                  <w:tcW w:w="1695" w:type="pct"/>
                  <w:tcBorders>
                    <w:tl2br w:val="nil"/>
                    <w:tr2bl w:val="nil"/>
                  </w:tcBorders>
                  <w:vAlign w:val="center"/>
                </w:tcPr>
                <w:p w14:paraId="32204728">
                  <w:pPr>
                    <w:widowControl w:val="0"/>
                    <w:spacing w:line="240" w:lineRule="auto"/>
                    <w:ind w:left="0" w:leftChars="0" w:right="0" w:rightChars="0" w:firstLine="0" w:firstLineChars="0"/>
                    <w:jc w:val="center"/>
                    <w:rPr>
                      <w:rFonts w:hint="default"/>
                      <w:sz w:val="21"/>
                      <w:szCs w:val="21"/>
                      <w:highlight w:val="none"/>
                      <w:lang w:val="en-US" w:eastAsia="zh-CN"/>
                    </w:rPr>
                  </w:pPr>
                  <w:r>
                    <w:rPr>
                      <w:rFonts w:hint="eastAsia"/>
                      <w:sz w:val="21"/>
                      <w:szCs w:val="21"/>
                      <w:highlight w:val="none"/>
                      <w:lang w:val="en-US" w:eastAsia="zh-CN"/>
                    </w:rPr>
                    <w:t>石膏库装车粉尘</w:t>
                  </w:r>
                </w:p>
              </w:tc>
              <w:tc>
                <w:tcPr>
                  <w:tcW w:w="2590" w:type="pct"/>
                  <w:tcBorders>
                    <w:tl2br w:val="nil"/>
                    <w:tr2bl w:val="nil"/>
                  </w:tcBorders>
                  <w:vAlign w:val="center"/>
                </w:tcPr>
                <w:p w14:paraId="1E409248">
                  <w:pPr>
                    <w:widowControl w:val="0"/>
                    <w:spacing w:line="240" w:lineRule="auto"/>
                    <w:ind w:firstLine="0" w:firstLineChars="0"/>
                    <w:jc w:val="center"/>
                    <w:rPr>
                      <w:rFonts w:hint="default"/>
                      <w:sz w:val="21"/>
                      <w:szCs w:val="21"/>
                      <w:highlight w:val="none"/>
                      <w:lang w:val="en-US" w:eastAsia="zh-CN"/>
                    </w:rPr>
                  </w:pPr>
                  <w:r>
                    <w:rPr>
                      <w:rFonts w:hint="eastAsia"/>
                      <w:sz w:val="21"/>
                      <w:szCs w:val="21"/>
                      <w:highlight w:val="none"/>
                      <w:lang w:val="en-US" w:eastAsia="zh-CN"/>
                    </w:rPr>
                    <w:t>在厂区无组织排放</w:t>
                  </w:r>
                </w:p>
              </w:tc>
            </w:tr>
            <w:tr w14:paraId="3E7D93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714" w:type="pct"/>
                  <w:vMerge w:val="restart"/>
                  <w:tcBorders>
                    <w:tl2br w:val="nil"/>
                    <w:tr2bl w:val="nil"/>
                  </w:tcBorders>
                  <w:vAlign w:val="center"/>
                </w:tcPr>
                <w:p w14:paraId="19CCE454">
                  <w:pPr>
                    <w:widowControl w:val="0"/>
                    <w:spacing w:line="240" w:lineRule="auto"/>
                    <w:ind w:firstLine="0" w:firstLineChars="0"/>
                    <w:jc w:val="center"/>
                    <w:rPr>
                      <w:rFonts w:hint="eastAsia" w:eastAsia="宋体"/>
                      <w:sz w:val="21"/>
                      <w:szCs w:val="21"/>
                      <w:lang w:val="en-US" w:eastAsia="zh-CN"/>
                    </w:rPr>
                  </w:pPr>
                  <w:r>
                    <w:rPr>
                      <w:rFonts w:hint="eastAsia"/>
                      <w:sz w:val="21"/>
                      <w:szCs w:val="21"/>
                      <w:lang w:val="en-US" w:eastAsia="zh-CN"/>
                    </w:rPr>
                    <w:t>废水</w:t>
                  </w:r>
                </w:p>
              </w:tc>
              <w:tc>
                <w:tcPr>
                  <w:tcW w:w="1695" w:type="pct"/>
                  <w:tcBorders>
                    <w:tl2br w:val="nil"/>
                    <w:tr2bl w:val="nil"/>
                  </w:tcBorders>
                  <w:vAlign w:val="center"/>
                </w:tcPr>
                <w:p w14:paraId="65EB5A25">
                  <w:pPr>
                    <w:widowControl w:val="0"/>
                    <w:spacing w:line="240" w:lineRule="auto"/>
                    <w:ind w:firstLine="0" w:firstLineChars="0"/>
                    <w:jc w:val="center"/>
                    <w:rPr>
                      <w:rFonts w:hint="default"/>
                      <w:sz w:val="21"/>
                      <w:szCs w:val="21"/>
                      <w:lang w:val="en-US" w:eastAsia="zh-CN"/>
                    </w:rPr>
                  </w:pPr>
                  <w:r>
                    <w:rPr>
                      <w:rFonts w:hint="eastAsia"/>
                      <w:sz w:val="21"/>
                      <w:szCs w:val="21"/>
                      <w:lang w:val="en-US" w:eastAsia="zh-CN"/>
                    </w:rPr>
                    <w:t>石膏旋流器溢流液</w:t>
                  </w:r>
                </w:p>
              </w:tc>
              <w:tc>
                <w:tcPr>
                  <w:tcW w:w="2590" w:type="pct"/>
                  <w:tcBorders>
                    <w:tl2br w:val="nil"/>
                    <w:tr2bl w:val="nil"/>
                  </w:tcBorders>
                  <w:vAlign w:val="center"/>
                </w:tcPr>
                <w:p w14:paraId="1F0FABBE">
                  <w:pPr>
                    <w:widowControl w:val="0"/>
                    <w:spacing w:line="240" w:lineRule="auto"/>
                    <w:ind w:firstLine="0" w:firstLineChars="0"/>
                    <w:jc w:val="center"/>
                    <w:rPr>
                      <w:rFonts w:hint="default"/>
                      <w:sz w:val="21"/>
                      <w:szCs w:val="21"/>
                      <w:lang w:val="en-US" w:eastAsia="zh-CN"/>
                    </w:rPr>
                  </w:pPr>
                  <w:r>
                    <w:rPr>
                      <w:rFonts w:hint="eastAsia"/>
                      <w:sz w:val="21"/>
                      <w:szCs w:val="21"/>
                      <w:lang w:val="en-US" w:eastAsia="zh-CN"/>
                    </w:rPr>
                    <w:t>返回吸收塔回用</w:t>
                  </w:r>
                </w:p>
              </w:tc>
            </w:tr>
            <w:tr w14:paraId="57C5E9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714" w:type="pct"/>
                  <w:vMerge w:val="continue"/>
                  <w:tcBorders>
                    <w:tl2br w:val="nil"/>
                    <w:tr2bl w:val="nil"/>
                  </w:tcBorders>
                  <w:vAlign w:val="center"/>
                </w:tcPr>
                <w:p w14:paraId="1E4BA40D">
                  <w:pPr>
                    <w:widowControl w:val="0"/>
                    <w:spacing w:line="240" w:lineRule="auto"/>
                    <w:ind w:firstLine="0" w:firstLineChars="0"/>
                    <w:jc w:val="center"/>
                    <w:rPr>
                      <w:rFonts w:hint="eastAsia"/>
                      <w:sz w:val="21"/>
                      <w:szCs w:val="21"/>
                      <w:lang w:val="en-US" w:eastAsia="zh-CN"/>
                    </w:rPr>
                  </w:pPr>
                </w:p>
              </w:tc>
              <w:tc>
                <w:tcPr>
                  <w:tcW w:w="1695" w:type="pct"/>
                  <w:tcBorders>
                    <w:tl2br w:val="nil"/>
                    <w:tr2bl w:val="nil"/>
                  </w:tcBorders>
                  <w:vAlign w:val="center"/>
                </w:tcPr>
                <w:p w14:paraId="2E59EA2A">
                  <w:pPr>
                    <w:widowControl w:val="0"/>
                    <w:spacing w:line="240" w:lineRule="auto"/>
                    <w:ind w:firstLine="0" w:firstLineChars="0"/>
                    <w:jc w:val="center"/>
                    <w:rPr>
                      <w:rFonts w:hint="default"/>
                      <w:sz w:val="21"/>
                      <w:szCs w:val="21"/>
                      <w:lang w:val="en-US" w:eastAsia="zh-CN"/>
                    </w:rPr>
                  </w:pPr>
                  <w:r>
                    <w:rPr>
                      <w:rFonts w:hint="eastAsia"/>
                      <w:sz w:val="21"/>
                      <w:szCs w:val="21"/>
                      <w:lang w:val="en-US" w:eastAsia="zh-CN"/>
                    </w:rPr>
                    <w:t>脱水机脱水废水</w:t>
                  </w:r>
                </w:p>
              </w:tc>
              <w:tc>
                <w:tcPr>
                  <w:tcW w:w="2590" w:type="pct"/>
                  <w:tcBorders>
                    <w:tl2br w:val="nil"/>
                    <w:tr2bl w:val="nil"/>
                  </w:tcBorders>
                  <w:vAlign w:val="center"/>
                </w:tcPr>
                <w:p w14:paraId="1407D6A0">
                  <w:pPr>
                    <w:widowControl w:val="0"/>
                    <w:spacing w:line="240" w:lineRule="auto"/>
                    <w:ind w:firstLine="0" w:firstLineChars="0"/>
                    <w:jc w:val="center"/>
                    <w:rPr>
                      <w:rFonts w:hint="default"/>
                      <w:sz w:val="21"/>
                      <w:szCs w:val="21"/>
                      <w:lang w:val="en-US" w:eastAsia="zh-CN"/>
                    </w:rPr>
                  </w:pPr>
                  <w:r>
                    <w:rPr>
                      <w:rFonts w:hint="eastAsia"/>
                      <w:sz w:val="21"/>
                      <w:szCs w:val="21"/>
                      <w:lang w:val="en-US" w:eastAsia="zh-CN"/>
                    </w:rPr>
                    <w:t>经中和、絮凝、沉淀后回用烟气脱硫塔</w:t>
                  </w:r>
                </w:p>
              </w:tc>
            </w:tr>
            <w:tr w14:paraId="5D5DAE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14" w:type="pct"/>
                  <w:tcBorders>
                    <w:tl2br w:val="nil"/>
                    <w:tr2bl w:val="nil"/>
                  </w:tcBorders>
                  <w:vAlign w:val="center"/>
                </w:tcPr>
                <w:p w14:paraId="2C946603">
                  <w:pPr>
                    <w:widowControl w:val="0"/>
                    <w:autoSpaceDE w:val="0"/>
                    <w:autoSpaceDN w:val="0"/>
                    <w:adjustRightInd w:val="0"/>
                    <w:snapToGrid w:val="0"/>
                    <w:spacing w:line="240" w:lineRule="auto"/>
                    <w:ind w:firstLine="0" w:firstLineChars="0"/>
                    <w:jc w:val="center"/>
                    <w:rPr>
                      <w:sz w:val="21"/>
                      <w:szCs w:val="21"/>
                    </w:rPr>
                  </w:pPr>
                  <w:r>
                    <w:rPr>
                      <w:rFonts w:hint="eastAsia"/>
                      <w:sz w:val="21"/>
                      <w:szCs w:val="21"/>
                    </w:rPr>
                    <w:t>噪声</w:t>
                  </w:r>
                </w:p>
              </w:tc>
              <w:tc>
                <w:tcPr>
                  <w:tcW w:w="1695" w:type="pct"/>
                  <w:tcBorders>
                    <w:tl2br w:val="nil"/>
                    <w:tr2bl w:val="nil"/>
                  </w:tcBorders>
                  <w:vAlign w:val="center"/>
                </w:tcPr>
                <w:p w14:paraId="541A4DE4">
                  <w:pPr>
                    <w:widowControl w:val="0"/>
                    <w:autoSpaceDE w:val="0"/>
                    <w:autoSpaceDN w:val="0"/>
                    <w:adjustRightInd w:val="0"/>
                    <w:snapToGrid w:val="0"/>
                    <w:spacing w:line="240" w:lineRule="auto"/>
                    <w:ind w:firstLine="0" w:firstLineChars="0"/>
                    <w:jc w:val="center"/>
                    <w:rPr>
                      <w:sz w:val="21"/>
                      <w:szCs w:val="21"/>
                    </w:rPr>
                  </w:pPr>
                  <w:r>
                    <w:rPr>
                      <w:rFonts w:hint="eastAsia"/>
                      <w:sz w:val="21"/>
                      <w:szCs w:val="21"/>
                    </w:rPr>
                    <w:t>设备噪声</w:t>
                  </w:r>
                </w:p>
              </w:tc>
              <w:tc>
                <w:tcPr>
                  <w:tcW w:w="2590" w:type="pct"/>
                  <w:tcBorders>
                    <w:tl2br w:val="nil"/>
                    <w:tr2bl w:val="nil"/>
                  </w:tcBorders>
                  <w:vAlign w:val="center"/>
                </w:tcPr>
                <w:p w14:paraId="102B04A4">
                  <w:pPr>
                    <w:widowControl w:val="0"/>
                    <w:autoSpaceDE w:val="0"/>
                    <w:autoSpaceDN w:val="0"/>
                    <w:adjustRightInd w:val="0"/>
                    <w:snapToGrid w:val="0"/>
                    <w:spacing w:line="240" w:lineRule="auto"/>
                    <w:ind w:firstLine="0" w:firstLineChars="0"/>
                    <w:jc w:val="center"/>
                    <w:rPr>
                      <w:sz w:val="21"/>
                      <w:szCs w:val="21"/>
                    </w:rPr>
                  </w:pPr>
                  <w:r>
                    <w:rPr>
                      <w:rFonts w:hint="eastAsia"/>
                      <w:sz w:val="21"/>
                      <w:szCs w:val="21"/>
                    </w:rPr>
                    <w:t>选用低噪声设备、基础</w:t>
                  </w:r>
                  <w:r>
                    <w:rPr>
                      <w:rFonts w:hint="eastAsia"/>
                      <w:sz w:val="21"/>
                      <w:szCs w:val="21"/>
                      <w:lang w:eastAsia="zh-CN"/>
                    </w:rPr>
                    <w:t>减振</w:t>
                  </w:r>
                  <w:r>
                    <w:rPr>
                      <w:rFonts w:hint="eastAsia"/>
                      <w:sz w:val="21"/>
                      <w:szCs w:val="21"/>
                    </w:rPr>
                    <w:t>、厂房隔声等</w:t>
                  </w:r>
                </w:p>
              </w:tc>
            </w:tr>
            <w:tr w14:paraId="09D58E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714" w:type="pct"/>
                  <w:vMerge w:val="restart"/>
                  <w:tcBorders>
                    <w:tl2br w:val="nil"/>
                    <w:tr2bl w:val="nil"/>
                  </w:tcBorders>
                  <w:vAlign w:val="center"/>
                </w:tcPr>
                <w:p w14:paraId="6E066EF7">
                  <w:pPr>
                    <w:widowControl w:val="0"/>
                    <w:autoSpaceDE w:val="0"/>
                    <w:autoSpaceDN w:val="0"/>
                    <w:adjustRightInd w:val="0"/>
                    <w:snapToGrid w:val="0"/>
                    <w:spacing w:line="240" w:lineRule="auto"/>
                    <w:ind w:firstLine="0" w:firstLineChars="0"/>
                    <w:jc w:val="center"/>
                    <w:rPr>
                      <w:sz w:val="21"/>
                      <w:szCs w:val="21"/>
                    </w:rPr>
                  </w:pPr>
                  <w:r>
                    <w:rPr>
                      <w:rFonts w:hint="eastAsia"/>
                      <w:sz w:val="21"/>
                      <w:szCs w:val="21"/>
                    </w:rPr>
                    <w:t>一般固废</w:t>
                  </w:r>
                </w:p>
              </w:tc>
              <w:tc>
                <w:tcPr>
                  <w:tcW w:w="1695" w:type="pct"/>
                  <w:tcBorders>
                    <w:tl2br w:val="nil"/>
                    <w:tr2bl w:val="nil"/>
                  </w:tcBorders>
                  <w:vAlign w:val="center"/>
                </w:tcPr>
                <w:p w14:paraId="07DBEACD">
                  <w:pPr>
                    <w:widowControl w:val="0"/>
                    <w:adjustRightInd w:val="0"/>
                    <w:snapToGrid w:val="0"/>
                    <w:spacing w:line="240" w:lineRule="auto"/>
                    <w:ind w:firstLine="0" w:firstLineChars="0"/>
                    <w:jc w:val="center"/>
                    <w:rPr>
                      <w:sz w:val="21"/>
                      <w:szCs w:val="21"/>
                    </w:rPr>
                  </w:pPr>
                  <w:r>
                    <w:rPr>
                      <w:rFonts w:hint="eastAsia"/>
                      <w:sz w:val="21"/>
                      <w:szCs w:val="21"/>
                      <w:lang w:val="en-US" w:eastAsia="zh-CN"/>
                    </w:rPr>
                    <w:t>仓顶</w:t>
                  </w:r>
                  <w:r>
                    <w:rPr>
                      <w:rFonts w:hint="eastAsia"/>
                      <w:sz w:val="21"/>
                      <w:szCs w:val="21"/>
                    </w:rPr>
                    <w:t>布袋除尘器收集粉尘</w:t>
                  </w:r>
                </w:p>
              </w:tc>
              <w:tc>
                <w:tcPr>
                  <w:tcW w:w="2590" w:type="pct"/>
                  <w:tcBorders>
                    <w:tl2br w:val="nil"/>
                    <w:tr2bl w:val="nil"/>
                  </w:tcBorders>
                  <w:vAlign w:val="center"/>
                </w:tcPr>
                <w:p w14:paraId="1ACB71B3">
                  <w:pPr>
                    <w:widowControl w:val="0"/>
                    <w:autoSpaceDE w:val="0"/>
                    <w:autoSpaceDN w:val="0"/>
                    <w:adjustRightInd w:val="0"/>
                    <w:snapToGrid w:val="0"/>
                    <w:spacing w:line="240" w:lineRule="auto"/>
                    <w:ind w:firstLine="0" w:firstLineChars="0"/>
                    <w:jc w:val="center"/>
                    <w:rPr>
                      <w:sz w:val="21"/>
                      <w:szCs w:val="21"/>
                    </w:rPr>
                  </w:pPr>
                  <w:r>
                    <w:rPr>
                      <w:rFonts w:hint="eastAsia"/>
                      <w:sz w:val="21"/>
                      <w:szCs w:val="21"/>
                    </w:rPr>
                    <w:t>回用于生产</w:t>
                  </w:r>
                </w:p>
              </w:tc>
            </w:tr>
            <w:tr w14:paraId="2292445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714" w:type="pct"/>
                  <w:vMerge w:val="continue"/>
                  <w:tcBorders>
                    <w:tl2br w:val="nil"/>
                    <w:tr2bl w:val="nil"/>
                  </w:tcBorders>
                  <w:vAlign w:val="center"/>
                </w:tcPr>
                <w:p w14:paraId="60C7F633">
                  <w:pPr>
                    <w:widowControl w:val="0"/>
                    <w:autoSpaceDE w:val="0"/>
                    <w:autoSpaceDN w:val="0"/>
                    <w:adjustRightInd w:val="0"/>
                    <w:snapToGrid w:val="0"/>
                    <w:spacing w:line="240" w:lineRule="auto"/>
                    <w:ind w:firstLine="0" w:firstLineChars="0"/>
                    <w:jc w:val="center"/>
                    <w:rPr>
                      <w:sz w:val="21"/>
                      <w:szCs w:val="21"/>
                    </w:rPr>
                  </w:pPr>
                </w:p>
              </w:tc>
              <w:tc>
                <w:tcPr>
                  <w:tcW w:w="1695" w:type="pct"/>
                  <w:tcBorders>
                    <w:tl2br w:val="nil"/>
                    <w:tr2bl w:val="nil"/>
                  </w:tcBorders>
                  <w:vAlign w:val="center"/>
                </w:tcPr>
                <w:p w14:paraId="723CE37B">
                  <w:pPr>
                    <w:widowControl w:val="0"/>
                    <w:adjustRightInd w:val="0"/>
                    <w:snapToGrid w:val="0"/>
                    <w:spacing w:line="240" w:lineRule="auto"/>
                    <w:ind w:firstLine="0" w:firstLineChars="0"/>
                    <w:jc w:val="center"/>
                    <w:rPr>
                      <w:rFonts w:hint="default" w:eastAsia="宋体"/>
                      <w:sz w:val="21"/>
                      <w:szCs w:val="21"/>
                      <w:lang w:val="en-US" w:eastAsia="zh-CN"/>
                    </w:rPr>
                  </w:pPr>
                  <w:r>
                    <w:rPr>
                      <w:rFonts w:hint="eastAsia"/>
                      <w:sz w:val="21"/>
                      <w:szCs w:val="21"/>
                      <w:lang w:val="en-US" w:eastAsia="zh-CN"/>
                    </w:rPr>
                    <w:t>散装机布袋除尘器收集粉尘</w:t>
                  </w:r>
                </w:p>
              </w:tc>
              <w:tc>
                <w:tcPr>
                  <w:tcW w:w="2590" w:type="pct"/>
                  <w:tcBorders>
                    <w:tl2br w:val="nil"/>
                    <w:tr2bl w:val="nil"/>
                  </w:tcBorders>
                  <w:vAlign w:val="center"/>
                </w:tcPr>
                <w:p w14:paraId="24EFE789">
                  <w:pPr>
                    <w:widowControl w:val="0"/>
                    <w:autoSpaceDE w:val="0"/>
                    <w:autoSpaceDN w:val="0"/>
                    <w:adjustRightInd w:val="0"/>
                    <w:snapToGrid w:val="0"/>
                    <w:spacing w:line="240" w:lineRule="auto"/>
                    <w:ind w:firstLine="0" w:firstLineChars="0"/>
                    <w:jc w:val="center"/>
                    <w:rPr>
                      <w:rFonts w:hint="default" w:eastAsia="宋体"/>
                      <w:sz w:val="21"/>
                      <w:szCs w:val="21"/>
                      <w:lang w:val="en-US" w:eastAsia="zh-CN"/>
                    </w:rPr>
                  </w:pPr>
                  <w:r>
                    <w:rPr>
                      <w:rFonts w:hint="eastAsia"/>
                      <w:sz w:val="21"/>
                      <w:szCs w:val="21"/>
                      <w:lang w:val="en-US" w:eastAsia="zh-CN"/>
                    </w:rPr>
                    <w:t>回用于生产</w:t>
                  </w:r>
                </w:p>
              </w:tc>
            </w:tr>
            <w:tr w14:paraId="5EFB13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714" w:type="pct"/>
                  <w:vMerge w:val="continue"/>
                  <w:tcBorders>
                    <w:tl2br w:val="nil"/>
                    <w:tr2bl w:val="nil"/>
                  </w:tcBorders>
                  <w:vAlign w:val="center"/>
                </w:tcPr>
                <w:p w14:paraId="60559C91">
                  <w:pPr>
                    <w:widowControl w:val="0"/>
                    <w:autoSpaceDE w:val="0"/>
                    <w:autoSpaceDN w:val="0"/>
                    <w:adjustRightInd w:val="0"/>
                    <w:snapToGrid w:val="0"/>
                    <w:spacing w:line="240" w:lineRule="auto"/>
                    <w:ind w:firstLine="0" w:firstLineChars="0"/>
                    <w:jc w:val="center"/>
                    <w:rPr>
                      <w:sz w:val="21"/>
                      <w:szCs w:val="21"/>
                    </w:rPr>
                  </w:pPr>
                </w:p>
              </w:tc>
              <w:tc>
                <w:tcPr>
                  <w:tcW w:w="1695" w:type="pct"/>
                  <w:tcBorders>
                    <w:tl2br w:val="nil"/>
                    <w:tr2bl w:val="nil"/>
                  </w:tcBorders>
                  <w:vAlign w:val="center"/>
                </w:tcPr>
                <w:p w14:paraId="4F645F62">
                  <w:pPr>
                    <w:widowControl w:val="0"/>
                    <w:autoSpaceDE w:val="0"/>
                    <w:autoSpaceDN w:val="0"/>
                    <w:adjustRightInd w:val="0"/>
                    <w:snapToGrid w:val="0"/>
                    <w:spacing w:line="240" w:lineRule="auto"/>
                    <w:ind w:firstLine="0" w:firstLineChars="0"/>
                    <w:jc w:val="center"/>
                    <w:rPr>
                      <w:sz w:val="21"/>
                      <w:szCs w:val="21"/>
                    </w:rPr>
                  </w:pPr>
                  <w:r>
                    <w:rPr>
                      <w:rFonts w:hint="eastAsia"/>
                      <w:sz w:val="21"/>
                      <w:szCs w:val="21"/>
                    </w:rPr>
                    <w:t>生活垃圾</w:t>
                  </w:r>
                </w:p>
              </w:tc>
              <w:tc>
                <w:tcPr>
                  <w:tcW w:w="2590" w:type="pct"/>
                  <w:tcBorders>
                    <w:tl2br w:val="nil"/>
                    <w:tr2bl w:val="nil"/>
                  </w:tcBorders>
                  <w:vAlign w:val="center"/>
                </w:tcPr>
                <w:p w14:paraId="58AC2457">
                  <w:pPr>
                    <w:widowControl w:val="0"/>
                    <w:autoSpaceDE w:val="0"/>
                    <w:autoSpaceDN w:val="0"/>
                    <w:adjustRightInd w:val="0"/>
                    <w:snapToGrid w:val="0"/>
                    <w:spacing w:line="240" w:lineRule="auto"/>
                    <w:ind w:firstLine="0" w:firstLineChars="0"/>
                    <w:jc w:val="center"/>
                    <w:rPr>
                      <w:sz w:val="21"/>
                      <w:szCs w:val="21"/>
                    </w:rPr>
                  </w:pPr>
                  <w:r>
                    <w:rPr>
                      <w:rFonts w:hint="eastAsia" w:ascii="宋体" w:hAnsi="宋体" w:cs="宋体"/>
                      <w:sz w:val="21"/>
                      <w:szCs w:val="21"/>
                    </w:rPr>
                    <w:t>由</w:t>
                  </w:r>
                  <w:r>
                    <w:rPr>
                      <w:rFonts w:ascii="宋体" w:hAnsi="宋体" w:cs="宋体"/>
                      <w:sz w:val="21"/>
                      <w:szCs w:val="21"/>
                    </w:rPr>
                    <w:t>当地环卫部门</w:t>
                  </w:r>
                  <w:r>
                    <w:rPr>
                      <w:rFonts w:hint="eastAsia" w:ascii="宋体" w:hAnsi="宋体" w:cs="宋体"/>
                      <w:sz w:val="21"/>
                      <w:szCs w:val="21"/>
                    </w:rPr>
                    <w:t>统一清运</w:t>
                  </w:r>
                </w:p>
              </w:tc>
            </w:tr>
          </w:tbl>
          <w:p w14:paraId="7A870B56">
            <w:pPr>
              <w:ind w:firstLine="0" w:firstLineChars="0"/>
            </w:pPr>
          </w:p>
        </w:tc>
      </w:tr>
      <w:tr w14:paraId="4488DA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637" w:hRule="atLeast"/>
          <w:jc w:val="center"/>
        </w:trPr>
        <w:tc>
          <w:tcPr>
            <w:tcW w:w="594" w:type="pct"/>
            <w:gridSpan w:val="2"/>
            <w:vAlign w:val="center"/>
          </w:tcPr>
          <w:p w14:paraId="64DCFDEC">
            <w:pPr>
              <w:spacing w:line="240" w:lineRule="auto"/>
              <w:ind w:firstLine="0" w:firstLineChars="0"/>
              <w:jc w:val="center"/>
              <w:rPr>
                <w:sz w:val="21"/>
                <w:szCs w:val="21"/>
                <w:highlight w:val="yellow"/>
              </w:rPr>
            </w:pPr>
            <w:r>
              <w:rPr>
                <w:rFonts w:hint="eastAsia"/>
                <w:highlight w:val="none"/>
              </w:rPr>
              <w:t>与项目有关的原有环境污染问题</w:t>
            </w:r>
          </w:p>
        </w:tc>
        <w:tc>
          <w:tcPr>
            <w:tcW w:w="4405" w:type="pct"/>
            <w:vAlign w:val="center"/>
          </w:tcPr>
          <w:p w14:paraId="2B06C0EA">
            <w:pPr>
              <w:pStyle w:val="57"/>
              <w:widowControl w:val="0"/>
              <w:numPr>
                <w:ilvl w:val="0"/>
                <w:numId w:val="14"/>
              </w:numPr>
              <w:ind w:firstLine="0" w:firstLineChars="0"/>
              <w:outlineLvl w:val="1"/>
              <w:rPr>
                <w:rFonts w:hint="default" w:ascii="Times New Roman" w:hAnsi="Times New Roman" w:eastAsia="宋体" w:cs="Times New Roman"/>
                <w:b/>
                <w:sz w:val="30"/>
                <w:szCs w:val="30"/>
                <w:lang w:val="en-US" w:eastAsia="zh-CN"/>
              </w:rPr>
            </w:pPr>
            <w:r>
              <w:rPr>
                <w:rFonts w:hint="eastAsia" w:ascii="Times New Roman" w:hAnsi="Times New Roman" w:eastAsia="宋体" w:cs="Times New Roman"/>
                <w:b/>
                <w:sz w:val="30"/>
                <w:szCs w:val="30"/>
                <w:lang w:val="en-US" w:eastAsia="zh-CN"/>
              </w:rPr>
              <w:t>现有项目工程分析</w:t>
            </w:r>
          </w:p>
          <w:p w14:paraId="0B10AD6E">
            <w:pPr>
              <w:keepNext w:val="0"/>
              <w:keepLines w:val="0"/>
              <w:widowControl/>
              <w:suppressLineNumbers w:val="0"/>
              <w:jc w:val="left"/>
            </w:pPr>
            <w:r>
              <w:rPr>
                <w:rFonts w:hint="eastAsia" w:ascii="宋体" w:hAnsi="宋体" w:eastAsia="宋体" w:cs="宋体"/>
                <w:color w:val="000000"/>
                <w:kern w:val="0"/>
                <w:sz w:val="24"/>
                <w:szCs w:val="24"/>
                <w:lang w:val="en-US" w:eastAsia="zh-CN" w:bidi="ar"/>
              </w:rPr>
              <w:t>华能湖南岳阳发电有限责任公司位于湖南省岳阳市城陵矶，处于沿江工业走廊北部、属大型工业集中区。厂址距离岳阳市主城区约</w:t>
            </w:r>
            <w:r>
              <w:rPr>
                <w:rFonts w:hint="default" w:ascii="Times New Roman" w:hAnsi="Times New Roman" w:eastAsia="宋体" w:cs="Times New Roman"/>
                <w:color w:val="000000"/>
                <w:kern w:val="0"/>
                <w:sz w:val="24"/>
                <w:szCs w:val="24"/>
                <w:lang w:val="en-US" w:eastAsia="zh-CN" w:bidi="ar"/>
              </w:rPr>
              <w:t>10km</w:t>
            </w:r>
            <w:r>
              <w:rPr>
                <w:rFonts w:hint="eastAsia" w:ascii="宋体" w:hAnsi="宋体" w:eastAsia="宋体" w:cs="宋体"/>
                <w:color w:val="000000"/>
                <w:kern w:val="0"/>
                <w:sz w:val="24"/>
                <w:szCs w:val="24"/>
                <w:lang w:val="en-US" w:eastAsia="zh-CN" w:bidi="ar"/>
              </w:rPr>
              <w:t>，西北侧距长江约</w:t>
            </w:r>
            <w:r>
              <w:rPr>
                <w:rFonts w:hint="default" w:ascii="Times New Roman" w:hAnsi="Times New Roman" w:eastAsia="宋体" w:cs="Times New Roman"/>
                <w:color w:val="000000"/>
                <w:kern w:val="0"/>
                <w:sz w:val="24"/>
                <w:szCs w:val="24"/>
                <w:lang w:val="en-US" w:eastAsia="zh-CN" w:bidi="ar"/>
              </w:rPr>
              <w:t>500m</w:t>
            </w:r>
            <w:r>
              <w:rPr>
                <w:rFonts w:hint="eastAsia" w:ascii="宋体" w:hAnsi="宋体" w:eastAsia="宋体" w:cs="宋体"/>
                <w:color w:val="000000"/>
                <w:kern w:val="0"/>
                <w:sz w:val="24"/>
                <w:szCs w:val="24"/>
                <w:lang w:val="en-US" w:eastAsia="zh-CN" w:bidi="ar"/>
              </w:rPr>
              <w:t>，厂界外东北方约</w:t>
            </w:r>
            <w:r>
              <w:rPr>
                <w:rFonts w:hint="default" w:ascii="Times New Roman" w:hAnsi="Times New Roman" w:eastAsia="宋体" w:cs="Times New Roman"/>
                <w:color w:val="000000"/>
                <w:kern w:val="0"/>
                <w:sz w:val="24"/>
                <w:szCs w:val="24"/>
                <w:lang w:val="en-US" w:eastAsia="zh-CN" w:bidi="ar"/>
              </w:rPr>
              <w:t>200m</w:t>
            </w:r>
            <w:r>
              <w:rPr>
                <w:rFonts w:hint="eastAsia" w:ascii="宋体" w:hAnsi="宋体" w:eastAsia="宋体" w:cs="宋体"/>
                <w:color w:val="000000"/>
                <w:kern w:val="0"/>
                <w:sz w:val="24"/>
                <w:szCs w:val="24"/>
                <w:lang w:val="en-US" w:eastAsia="zh-CN" w:bidi="ar"/>
              </w:rPr>
              <w:t>为擂鼓台村，厂界南</w:t>
            </w:r>
            <w:r>
              <w:rPr>
                <w:rFonts w:hint="eastAsia" w:ascii="宋体" w:hAnsi="宋体" w:cs="宋体"/>
                <w:color w:val="000000"/>
                <w:kern w:val="0"/>
                <w:sz w:val="24"/>
                <w:szCs w:val="24"/>
                <w:lang w:val="en-US" w:eastAsia="zh-CN" w:bidi="ar"/>
              </w:rPr>
              <w:t>邻</w:t>
            </w:r>
            <w:r>
              <w:rPr>
                <w:rFonts w:hint="eastAsia" w:ascii="宋体" w:hAnsi="宋体" w:eastAsia="宋体" w:cs="宋体"/>
                <w:color w:val="000000"/>
                <w:kern w:val="0"/>
                <w:sz w:val="24"/>
                <w:szCs w:val="24"/>
                <w:lang w:val="en-US" w:eastAsia="zh-CN" w:bidi="ar"/>
              </w:rPr>
              <w:t>岳阳纸厂，东南面为芭蕉湖。灰场位于厂址东北方向</w:t>
            </w:r>
            <w:r>
              <w:rPr>
                <w:rFonts w:hint="default" w:ascii="Times New Roman" w:hAnsi="Times New Roman" w:eastAsia="宋体" w:cs="Times New Roman"/>
                <w:color w:val="000000"/>
                <w:kern w:val="0"/>
                <w:sz w:val="24"/>
                <w:szCs w:val="24"/>
                <w:lang w:val="en-US" w:eastAsia="zh-CN" w:bidi="ar"/>
              </w:rPr>
              <w:t>7km</w:t>
            </w:r>
            <w:r>
              <w:rPr>
                <w:rFonts w:hint="eastAsia" w:ascii="宋体" w:hAnsi="宋体" w:eastAsia="宋体" w:cs="宋体"/>
                <w:color w:val="000000"/>
                <w:kern w:val="0"/>
                <w:sz w:val="24"/>
                <w:szCs w:val="24"/>
                <w:lang w:val="en-US" w:eastAsia="zh-CN" w:bidi="ar"/>
              </w:rPr>
              <w:t>。</w:t>
            </w:r>
          </w:p>
          <w:p w14:paraId="439FD256">
            <w:pPr>
              <w:keepNext w:val="0"/>
              <w:keepLines w:val="0"/>
              <w:widowControl/>
              <w:suppressLineNumbers w:val="0"/>
              <w:jc w:val="left"/>
              <w:rPr>
                <w:rFonts w:hint="eastAsia" w:ascii="Times New Roman" w:hAnsi="Times New Roman"/>
                <w:szCs w:val="24"/>
                <w:lang w:eastAsia="zh-CN"/>
              </w:rPr>
            </w:pPr>
            <w:r>
              <w:rPr>
                <w:rFonts w:hint="eastAsia" w:ascii="宋体" w:hAnsi="宋体" w:eastAsia="宋体" w:cs="宋体"/>
                <w:color w:val="000000"/>
                <w:kern w:val="0"/>
                <w:sz w:val="24"/>
                <w:szCs w:val="24"/>
                <w:lang w:val="en-US" w:eastAsia="zh-CN" w:bidi="ar"/>
              </w:rPr>
              <w:t>华能岳阳电厂一期、二期、三期工程已建成投运，一期工程为全套从英国</w:t>
            </w:r>
            <w:r>
              <w:rPr>
                <w:rFonts w:hint="default" w:ascii="Times New Roman" w:hAnsi="Times New Roman" w:eastAsia="宋体" w:cs="Times New Roman"/>
                <w:color w:val="000000"/>
                <w:kern w:val="0"/>
                <w:sz w:val="24"/>
                <w:szCs w:val="24"/>
                <w:lang w:val="en-US" w:eastAsia="zh-CN" w:bidi="ar"/>
              </w:rPr>
              <w:t>GEC</w:t>
            </w:r>
            <w:r>
              <w:rPr>
                <w:rFonts w:hint="eastAsia" w:ascii="宋体" w:hAnsi="宋体" w:eastAsia="宋体" w:cs="宋体"/>
                <w:color w:val="000000"/>
                <w:kern w:val="0"/>
                <w:sz w:val="24"/>
                <w:szCs w:val="24"/>
                <w:lang w:val="en-US" w:eastAsia="zh-CN" w:bidi="ar"/>
              </w:rPr>
              <w:t>公司总包引进的</w:t>
            </w:r>
            <w:r>
              <w:rPr>
                <w:rFonts w:hint="default" w:ascii="Times New Roman" w:hAnsi="Times New Roman" w:eastAsia="宋体" w:cs="Times New Roman"/>
                <w:color w:val="000000"/>
                <w:kern w:val="0"/>
                <w:sz w:val="24"/>
                <w:szCs w:val="24"/>
                <w:lang w:val="en-US" w:eastAsia="zh-CN" w:bidi="ar"/>
              </w:rPr>
              <w:t>2×362.5MW</w:t>
            </w:r>
            <w:r>
              <w:rPr>
                <w:rFonts w:hint="eastAsia" w:ascii="宋体" w:hAnsi="宋体" w:eastAsia="宋体" w:cs="宋体"/>
                <w:color w:val="000000"/>
                <w:kern w:val="0"/>
                <w:sz w:val="24"/>
                <w:szCs w:val="24"/>
                <w:lang w:val="en-US" w:eastAsia="zh-CN" w:bidi="ar"/>
              </w:rPr>
              <w:t>亚临界燃煤发电机组，</w:t>
            </w:r>
            <w:r>
              <w:rPr>
                <w:rFonts w:hint="default" w:ascii="Times New Roman" w:hAnsi="Times New Roman" w:eastAsia="宋体" w:cs="Times New Roman"/>
                <w:color w:val="000000"/>
                <w:kern w:val="0"/>
                <w:sz w:val="24"/>
                <w:szCs w:val="24"/>
                <w:lang w:val="en-US" w:eastAsia="zh-CN" w:bidi="ar"/>
              </w:rPr>
              <w:t>1#</w:t>
            </w:r>
            <w:r>
              <w:rPr>
                <w:rFonts w:hint="eastAsia" w:ascii="宋体" w:hAnsi="宋体" w:eastAsia="宋体" w:cs="宋体"/>
                <w:color w:val="000000"/>
                <w:kern w:val="0"/>
                <w:sz w:val="24"/>
                <w:szCs w:val="24"/>
                <w:lang w:val="en-US" w:eastAsia="zh-CN" w:bidi="ar"/>
              </w:rPr>
              <w:t>和2</w:t>
            </w:r>
            <w:r>
              <w:rPr>
                <w:rFonts w:hint="default" w:ascii="Times New Roman" w:hAnsi="Times New Roman" w:eastAsia="宋体" w:cs="Times New Roman"/>
                <w:color w:val="000000"/>
                <w:kern w:val="0"/>
                <w:sz w:val="24"/>
                <w:szCs w:val="24"/>
                <w:lang w:val="en-US" w:eastAsia="zh-CN" w:bidi="ar"/>
              </w:rPr>
              <w:t>#</w:t>
            </w:r>
            <w:r>
              <w:rPr>
                <w:rFonts w:hint="eastAsia" w:ascii="宋体" w:hAnsi="宋体" w:eastAsia="宋体" w:cs="宋体"/>
                <w:color w:val="000000"/>
                <w:kern w:val="0"/>
                <w:sz w:val="24"/>
                <w:szCs w:val="24"/>
                <w:lang w:val="en-US" w:eastAsia="zh-CN" w:bidi="ar"/>
              </w:rPr>
              <w:t>机组于</w:t>
            </w:r>
            <w:r>
              <w:rPr>
                <w:rFonts w:hint="default" w:ascii="Times New Roman" w:hAnsi="Times New Roman" w:eastAsia="宋体" w:cs="Times New Roman"/>
                <w:color w:val="000000"/>
                <w:kern w:val="0"/>
                <w:sz w:val="24"/>
                <w:szCs w:val="24"/>
                <w:lang w:val="en-US" w:eastAsia="zh-CN" w:bidi="ar"/>
              </w:rPr>
              <w:t>1991</w:t>
            </w:r>
            <w:r>
              <w:rPr>
                <w:rFonts w:hint="eastAsia" w:ascii="宋体" w:hAnsi="宋体" w:eastAsia="宋体" w:cs="宋体"/>
                <w:color w:val="000000"/>
                <w:kern w:val="0"/>
                <w:sz w:val="24"/>
                <w:szCs w:val="24"/>
                <w:lang w:val="en-US" w:eastAsia="zh-CN" w:bidi="ar"/>
              </w:rPr>
              <w:t>年</w:t>
            </w:r>
            <w:r>
              <w:rPr>
                <w:rFonts w:hint="default" w:ascii="Times New Roman" w:hAnsi="Times New Roman" w:eastAsia="宋体" w:cs="Times New Roman"/>
                <w:color w:val="000000"/>
                <w:kern w:val="0"/>
                <w:sz w:val="24"/>
                <w:szCs w:val="24"/>
                <w:lang w:val="en-US" w:eastAsia="zh-CN" w:bidi="ar"/>
              </w:rPr>
              <w:t>9</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12</w:t>
            </w:r>
            <w:r>
              <w:rPr>
                <w:rFonts w:hint="eastAsia" w:ascii="宋体" w:hAnsi="宋体" w:eastAsia="宋体" w:cs="宋体"/>
                <w:color w:val="000000"/>
                <w:kern w:val="0"/>
                <w:sz w:val="24"/>
                <w:szCs w:val="24"/>
                <w:lang w:val="en-US" w:eastAsia="zh-CN" w:bidi="ar"/>
              </w:rPr>
              <w:t>月分别投运。二期</w:t>
            </w:r>
            <w:r>
              <w:rPr>
                <w:rFonts w:hint="default" w:ascii="Times New Roman" w:hAnsi="Times New Roman" w:eastAsia="宋体" w:cs="Times New Roman"/>
                <w:color w:val="000000"/>
                <w:kern w:val="0"/>
                <w:sz w:val="24"/>
                <w:szCs w:val="24"/>
                <w:lang w:val="en-US" w:eastAsia="zh-CN" w:bidi="ar"/>
              </w:rPr>
              <w:t>2×300MW</w:t>
            </w:r>
            <w:r>
              <w:rPr>
                <w:rFonts w:hint="eastAsia" w:ascii="宋体" w:hAnsi="宋体" w:eastAsia="宋体" w:cs="宋体"/>
                <w:color w:val="000000"/>
                <w:kern w:val="0"/>
                <w:sz w:val="24"/>
                <w:szCs w:val="24"/>
                <w:lang w:val="en-US" w:eastAsia="zh-CN" w:bidi="ar"/>
              </w:rPr>
              <w:t>国产亚临界燃煤发电机组，位于一期东北面，东靠进水明渠；二期</w:t>
            </w:r>
            <w:r>
              <w:rPr>
                <w:rFonts w:hint="default" w:ascii="Times New Roman" w:hAnsi="Times New Roman" w:eastAsia="宋体" w:cs="Times New Roman"/>
                <w:color w:val="000000"/>
                <w:kern w:val="0"/>
                <w:sz w:val="24"/>
                <w:szCs w:val="24"/>
                <w:lang w:val="en-US" w:eastAsia="zh-CN" w:bidi="ar"/>
              </w:rPr>
              <w:t>3#</w:t>
            </w:r>
            <w:r>
              <w:rPr>
                <w:rFonts w:hint="eastAsia" w:ascii="宋体" w:hAnsi="宋体" w:eastAsia="宋体" w:cs="宋体"/>
                <w:color w:val="000000"/>
                <w:kern w:val="0"/>
                <w:sz w:val="24"/>
                <w:szCs w:val="24"/>
                <w:lang w:val="en-US" w:eastAsia="zh-CN" w:bidi="ar"/>
              </w:rPr>
              <w:t>和</w:t>
            </w:r>
            <w:r>
              <w:rPr>
                <w:rFonts w:hint="default" w:ascii="Times New Roman" w:hAnsi="Times New Roman" w:eastAsia="宋体" w:cs="Times New Roman"/>
                <w:color w:val="000000"/>
                <w:kern w:val="0"/>
                <w:sz w:val="24"/>
                <w:szCs w:val="24"/>
                <w:lang w:val="en-US" w:eastAsia="zh-CN" w:bidi="ar"/>
              </w:rPr>
              <w:t>4#</w:t>
            </w:r>
            <w:r>
              <w:rPr>
                <w:rFonts w:hint="eastAsia" w:ascii="宋体" w:hAnsi="宋体" w:eastAsia="宋体" w:cs="宋体"/>
                <w:color w:val="000000"/>
                <w:kern w:val="0"/>
                <w:sz w:val="24"/>
                <w:szCs w:val="24"/>
                <w:lang w:val="en-US" w:eastAsia="zh-CN" w:bidi="ar"/>
              </w:rPr>
              <w:t>机组于</w:t>
            </w:r>
            <w:r>
              <w:rPr>
                <w:rFonts w:hint="default" w:ascii="Times New Roman" w:hAnsi="Times New Roman" w:eastAsia="宋体" w:cs="Times New Roman"/>
                <w:color w:val="000000"/>
                <w:kern w:val="0"/>
                <w:sz w:val="24"/>
                <w:szCs w:val="24"/>
                <w:lang w:val="en-US" w:eastAsia="zh-CN" w:bidi="ar"/>
              </w:rPr>
              <w:t>2006</w:t>
            </w:r>
            <w:r>
              <w:rPr>
                <w:rFonts w:hint="eastAsia" w:ascii="宋体" w:hAnsi="宋体" w:eastAsia="宋体" w:cs="宋体"/>
                <w:color w:val="000000"/>
                <w:kern w:val="0"/>
                <w:sz w:val="24"/>
                <w:szCs w:val="24"/>
                <w:lang w:val="en-US" w:eastAsia="zh-CN" w:bidi="ar"/>
              </w:rPr>
              <w:t>年</w:t>
            </w:r>
            <w:r>
              <w:rPr>
                <w:rFonts w:hint="default" w:ascii="Times New Roman" w:hAnsi="Times New Roman" w:eastAsia="宋体" w:cs="Times New Roman"/>
                <w:color w:val="000000"/>
                <w:kern w:val="0"/>
                <w:sz w:val="24"/>
                <w:szCs w:val="24"/>
                <w:lang w:val="en-US" w:eastAsia="zh-CN" w:bidi="ar"/>
              </w:rPr>
              <w:t>3</w:t>
            </w:r>
            <w:r>
              <w:rPr>
                <w:rFonts w:hint="eastAsia" w:ascii="宋体" w:hAnsi="宋体" w:eastAsia="宋体" w:cs="宋体"/>
                <w:color w:val="000000"/>
                <w:kern w:val="0"/>
                <w:sz w:val="24"/>
                <w:szCs w:val="24"/>
                <w:lang w:val="en-US" w:eastAsia="zh-CN" w:bidi="ar"/>
              </w:rPr>
              <w:t>、</w:t>
            </w:r>
            <w:r>
              <w:rPr>
                <w:rFonts w:hint="default" w:ascii="Times New Roman" w:hAnsi="Times New Roman" w:eastAsia="宋体" w:cs="Times New Roman"/>
                <w:color w:val="000000"/>
                <w:kern w:val="0"/>
                <w:sz w:val="24"/>
                <w:szCs w:val="24"/>
                <w:lang w:val="en-US" w:eastAsia="zh-CN" w:bidi="ar"/>
              </w:rPr>
              <w:t>5</w:t>
            </w:r>
            <w:r>
              <w:rPr>
                <w:rFonts w:hint="eastAsia" w:ascii="宋体" w:hAnsi="宋体" w:eastAsia="宋体" w:cs="宋体"/>
                <w:color w:val="000000"/>
                <w:kern w:val="0"/>
                <w:sz w:val="24"/>
                <w:szCs w:val="24"/>
                <w:lang w:val="en-US" w:eastAsia="zh-CN" w:bidi="ar"/>
              </w:rPr>
              <w:t>月分别投运。三期工程建设</w:t>
            </w:r>
            <w:r>
              <w:rPr>
                <w:rFonts w:hint="default" w:ascii="Times New Roman" w:hAnsi="Times New Roman" w:eastAsia="宋体" w:cs="Times New Roman"/>
                <w:color w:val="000000"/>
                <w:kern w:val="0"/>
                <w:sz w:val="24"/>
                <w:szCs w:val="24"/>
                <w:lang w:val="en-US" w:eastAsia="zh-CN" w:bidi="ar"/>
              </w:rPr>
              <w:t>2×600MW</w:t>
            </w:r>
            <w:r>
              <w:rPr>
                <w:rFonts w:hint="eastAsia" w:ascii="宋体" w:hAnsi="宋体" w:eastAsia="宋体" w:cs="宋体"/>
                <w:color w:val="000000"/>
                <w:kern w:val="0"/>
                <w:sz w:val="24"/>
                <w:szCs w:val="24"/>
                <w:lang w:val="en-US" w:eastAsia="zh-CN" w:bidi="ar"/>
              </w:rPr>
              <w:t>超临界燃煤发电机组工程，位于二期主厂房扩建端，三期</w:t>
            </w:r>
            <w:r>
              <w:rPr>
                <w:rFonts w:hint="default" w:ascii="Times New Roman" w:hAnsi="Times New Roman" w:eastAsia="宋体" w:cs="Times New Roman"/>
                <w:color w:val="000000"/>
                <w:kern w:val="0"/>
                <w:sz w:val="24"/>
                <w:szCs w:val="24"/>
                <w:lang w:val="en-US" w:eastAsia="zh-CN" w:bidi="ar"/>
              </w:rPr>
              <w:t>5#</w:t>
            </w:r>
            <w:r>
              <w:rPr>
                <w:rFonts w:hint="eastAsia" w:ascii="宋体" w:hAnsi="宋体" w:eastAsia="宋体" w:cs="宋体"/>
                <w:color w:val="000000"/>
                <w:kern w:val="0"/>
                <w:sz w:val="24"/>
                <w:szCs w:val="24"/>
                <w:lang w:val="en-US" w:eastAsia="zh-CN" w:bidi="ar"/>
              </w:rPr>
              <w:t>和</w:t>
            </w:r>
            <w:r>
              <w:rPr>
                <w:rFonts w:hint="default" w:ascii="Times New Roman" w:hAnsi="Times New Roman" w:eastAsia="宋体" w:cs="Times New Roman"/>
                <w:color w:val="000000"/>
                <w:kern w:val="0"/>
                <w:sz w:val="24"/>
                <w:szCs w:val="24"/>
                <w:lang w:val="en-US" w:eastAsia="zh-CN" w:bidi="ar"/>
              </w:rPr>
              <w:t>6#</w:t>
            </w:r>
            <w:r>
              <w:rPr>
                <w:rFonts w:hint="eastAsia" w:ascii="宋体" w:hAnsi="宋体" w:eastAsia="宋体" w:cs="宋体"/>
                <w:color w:val="000000"/>
                <w:kern w:val="0"/>
                <w:sz w:val="24"/>
                <w:szCs w:val="24"/>
                <w:lang w:val="en-US" w:eastAsia="zh-CN" w:bidi="ar"/>
              </w:rPr>
              <w:t>机组于</w:t>
            </w:r>
            <w:r>
              <w:rPr>
                <w:rFonts w:hint="default" w:ascii="Times New Roman" w:hAnsi="Times New Roman" w:eastAsia="宋体" w:cs="Times New Roman"/>
                <w:color w:val="000000"/>
                <w:kern w:val="0"/>
                <w:sz w:val="24"/>
                <w:szCs w:val="24"/>
                <w:lang w:val="en-US" w:eastAsia="zh-CN" w:bidi="ar"/>
              </w:rPr>
              <w:t>2011</w:t>
            </w:r>
            <w:r>
              <w:rPr>
                <w:rFonts w:hint="eastAsia" w:ascii="宋体" w:hAnsi="宋体" w:eastAsia="宋体" w:cs="宋体"/>
                <w:color w:val="000000"/>
                <w:kern w:val="0"/>
                <w:sz w:val="24"/>
                <w:szCs w:val="24"/>
                <w:lang w:val="en-US" w:eastAsia="zh-CN" w:bidi="ar"/>
              </w:rPr>
              <w:t>年</w:t>
            </w:r>
            <w:r>
              <w:rPr>
                <w:rFonts w:hint="default" w:ascii="Times New Roman" w:hAnsi="Times New Roman" w:eastAsia="宋体" w:cs="Times New Roman"/>
                <w:color w:val="000000"/>
                <w:kern w:val="0"/>
                <w:sz w:val="24"/>
                <w:szCs w:val="24"/>
                <w:lang w:val="en-US" w:eastAsia="zh-CN" w:bidi="ar"/>
              </w:rPr>
              <w:t>7</w:t>
            </w:r>
            <w:r>
              <w:rPr>
                <w:rFonts w:hint="eastAsia" w:ascii="宋体" w:hAnsi="宋体" w:eastAsia="宋体" w:cs="宋体"/>
                <w:color w:val="000000"/>
                <w:kern w:val="0"/>
                <w:sz w:val="24"/>
                <w:szCs w:val="24"/>
                <w:lang w:val="en-US" w:eastAsia="zh-CN" w:bidi="ar"/>
              </w:rPr>
              <w:t>月和</w:t>
            </w:r>
            <w:r>
              <w:rPr>
                <w:rFonts w:hint="default" w:ascii="Times New Roman" w:hAnsi="Times New Roman" w:eastAsia="宋体" w:cs="Times New Roman"/>
                <w:color w:val="000000"/>
                <w:kern w:val="0"/>
                <w:sz w:val="24"/>
                <w:szCs w:val="24"/>
                <w:lang w:val="en-US" w:eastAsia="zh-CN" w:bidi="ar"/>
              </w:rPr>
              <w:t>2012</w:t>
            </w:r>
            <w:r>
              <w:rPr>
                <w:rFonts w:hint="eastAsia" w:ascii="宋体" w:hAnsi="宋体" w:eastAsia="宋体" w:cs="宋体"/>
                <w:color w:val="000000"/>
                <w:kern w:val="0"/>
                <w:sz w:val="24"/>
                <w:szCs w:val="24"/>
                <w:lang w:val="en-US" w:eastAsia="zh-CN" w:bidi="ar"/>
              </w:rPr>
              <w:t>年</w:t>
            </w:r>
            <w:r>
              <w:rPr>
                <w:rFonts w:hint="default" w:ascii="Times New Roman" w:hAnsi="Times New Roman" w:eastAsia="宋体" w:cs="Times New Roman"/>
                <w:color w:val="000000"/>
                <w:kern w:val="0"/>
                <w:sz w:val="24"/>
                <w:szCs w:val="24"/>
                <w:lang w:val="en-US" w:eastAsia="zh-CN" w:bidi="ar"/>
              </w:rPr>
              <w:t>8</w:t>
            </w:r>
            <w:r>
              <w:rPr>
                <w:rFonts w:hint="eastAsia" w:ascii="宋体" w:hAnsi="宋体" w:eastAsia="宋体" w:cs="宋体"/>
                <w:color w:val="000000"/>
                <w:kern w:val="0"/>
                <w:sz w:val="24"/>
                <w:szCs w:val="24"/>
                <w:lang w:val="en-US" w:eastAsia="zh-CN" w:bidi="ar"/>
              </w:rPr>
              <w:t>月分别投运。</w:t>
            </w:r>
            <w:r>
              <w:rPr>
                <w:rFonts w:hint="default" w:ascii="Times New Roman" w:hAnsi="Times New Roman"/>
                <w:szCs w:val="24"/>
                <w:lang w:val="zh-CN"/>
              </w:rPr>
              <w:t>根据现场踏勘和建设单位提供的资料</w:t>
            </w:r>
            <w:r>
              <w:rPr>
                <w:rFonts w:hint="eastAsia" w:ascii="Times New Roman" w:hAnsi="Times New Roman"/>
                <w:szCs w:val="24"/>
                <w:lang w:val="zh-CN"/>
              </w:rPr>
              <w:t>，</w:t>
            </w:r>
            <w:r>
              <w:rPr>
                <w:rFonts w:ascii="Times New Roman" w:hAnsi="Times New Roman"/>
                <w:szCs w:val="24"/>
              </w:rPr>
              <w:t>厂区</w:t>
            </w:r>
            <w:r>
              <w:rPr>
                <w:rFonts w:hint="default" w:ascii="Times New Roman" w:hAnsi="Times New Roman"/>
                <w:szCs w:val="24"/>
              </w:rPr>
              <w:t>现有项目主要</w:t>
            </w:r>
            <w:r>
              <w:rPr>
                <w:rFonts w:hint="default" w:ascii="Times New Roman" w:hAnsi="Times New Roman"/>
                <w:szCs w:val="24"/>
                <w:lang w:val="zh-CN"/>
              </w:rPr>
              <w:t>建设内容见</w:t>
            </w:r>
            <w:r>
              <w:rPr>
                <w:rFonts w:hint="default" w:ascii="Times New Roman" w:hAnsi="Times New Roman"/>
                <w:szCs w:val="24"/>
              </w:rPr>
              <w:t>下表</w:t>
            </w:r>
            <w:r>
              <w:rPr>
                <w:rFonts w:hint="eastAsia" w:ascii="Times New Roman" w:hAnsi="Times New Roman"/>
                <w:szCs w:val="24"/>
                <w:lang w:eastAsia="zh-CN"/>
              </w:rPr>
              <w:t>。</w:t>
            </w:r>
          </w:p>
          <w:p w14:paraId="0D0644C4">
            <w:pPr>
              <w:widowControl w:val="0"/>
              <w:numPr>
                <w:ilvl w:val="0"/>
                <w:numId w:val="10"/>
              </w:numPr>
              <w:spacing w:line="240" w:lineRule="auto"/>
              <w:ind w:firstLineChars="0"/>
              <w:jc w:val="center"/>
              <w:rPr>
                <w:rFonts w:hint="eastAsia"/>
                <w:b/>
                <w:bCs/>
              </w:rPr>
            </w:pPr>
            <w:r>
              <w:rPr>
                <w:rFonts w:hint="eastAsia"/>
                <w:b/>
                <w:bCs/>
                <w:lang w:val="en-US" w:eastAsia="zh-CN"/>
              </w:rPr>
              <w:t>现有项目建设项目一览表</w:t>
            </w:r>
          </w:p>
          <w:tbl>
            <w:tblPr>
              <w:tblStyle w:val="32"/>
              <w:tblW w:w="4998"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062"/>
              <w:gridCol w:w="1747"/>
              <w:gridCol w:w="3340"/>
              <w:gridCol w:w="1559"/>
            </w:tblGrid>
            <w:tr w14:paraId="4DD609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9" w:type="pct"/>
                  <w:tcBorders>
                    <w:tl2br w:val="nil"/>
                    <w:tr2bl w:val="nil"/>
                  </w:tcBorders>
                  <w:vAlign w:val="center"/>
                </w:tcPr>
                <w:p w14:paraId="578922BC">
                  <w:pPr>
                    <w:widowControl w:val="0"/>
                    <w:spacing w:line="240" w:lineRule="auto"/>
                    <w:ind w:firstLine="0" w:firstLineChars="0"/>
                    <w:jc w:val="center"/>
                    <w:rPr>
                      <w:b/>
                      <w:bCs/>
                      <w:sz w:val="21"/>
                      <w:szCs w:val="21"/>
                      <w:highlight w:val="none"/>
                    </w:rPr>
                  </w:pPr>
                  <w:r>
                    <w:rPr>
                      <w:b/>
                      <w:bCs/>
                      <w:sz w:val="21"/>
                      <w:szCs w:val="21"/>
                      <w:highlight w:val="none"/>
                    </w:rPr>
                    <w:t>工程</w:t>
                  </w:r>
                </w:p>
                <w:p w14:paraId="15BC2503">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r>
                    <w:rPr>
                      <w:b/>
                      <w:bCs/>
                      <w:sz w:val="21"/>
                      <w:szCs w:val="21"/>
                      <w:highlight w:val="none"/>
                    </w:rPr>
                    <w:t>类别</w:t>
                  </w:r>
                </w:p>
              </w:tc>
              <w:tc>
                <w:tcPr>
                  <w:tcW w:w="1133" w:type="pct"/>
                  <w:tcBorders>
                    <w:tl2br w:val="nil"/>
                    <w:tr2bl w:val="nil"/>
                  </w:tcBorders>
                  <w:vAlign w:val="center"/>
                </w:tcPr>
                <w:p w14:paraId="34935D68">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b/>
                      <w:bCs/>
                      <w:sz w:val="21"/>
                      <w:szCs w:val="21"/>
                      <w:highlight w:val="none"/>
                      <w:vertAlign w:val="baseline"/>
                      <w:lang w:val="en-US" w:eastAsia="zh-CN"/>
                    </w:rPr>
                  </w:pPr>
                  <w:r>
                    <w:rPr>
                      <w:rFonts w:hint="eastAsia"/>
                      <w:b/>
                      <w:bCs/>
                      <w:sz w:val="21"/>
                      <w:szCs w:val="21"/>
                      <w:highlight w:val="none"/>
                      <w:vertAlign w:val="baseline"/>
                      <w:lang w:val="en-US" w:eastAsia="zh-CN"/>
                    </w:rPr>
                    <w:t>工程组成</w:t>
                  </w:r>
                </w:p>
              </w:tc>
              <w:tc>
                <w:tcPr>
                  <w:tcW w:w="2166" w:type="pct"/>
                  <w:tcBorders>
                    <w:tl2br w:val="nil"/>
                    <w:tr2bl w:val="nil"/>
                  </w:tcBorders>
                  <w:vAlign w:val="center"/>
                </w:tcPr>
                <w:p w14:paraId="6A2C30AB">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eastAsia="宋体"/>
                      <w:b/>
                      <w:bCs/>
                      <w:sz w:val="21"/>
                      <w:szCs w:val="21"/>
                      <w:highlight w:val="none"/>
                      <w:vertAlign w:val="baseline"/>
                      <w:lang w:val="en-US" w:eastAsia="zh-CN"/>
                    </w:rPr>
                  </w:pPr>
                  <w:r>
                    <w:rPr>
                      <w:rFonts w:hint="eastAsia"/>
                      <w:b/>
                      <w:bCs/>
                      <w:sz w:val="21"/>
                      <w:szCs w:val="21"/>
                      <w:highlight w:val="none"/>
                      <w:vertAlign w:val="baseline"/>
                      <w:lang w:val="en-US" w:eastAsia="zh-CN"/>
                    </w:rPr>
                    <w:t>内容及规模</w:t>
                  </w:r>
                </w:p>
              </w:tc>
              <w:tc>
                <w:tcPr>
                  <w:tcW w:w="1010" w:type="pct"/>
                  <w:tcBorders>
                    <w:tl2br w:val="nil"/>
                    <w:tr2bl w:val="nil"/>
                  </w:tcBorders>
                  <w:vAlign w:val="center"/>
                </w:tcPr>
                <w:p w14:paraId="6F6A2AB8">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eastAsia="宋体"/>
                      <w:b/>
                      <w:bCs/>
                      <w:sz w:val="21"/>
                      <w:szCs w:val="21"/>
                      <w:highlight w:val="none"/>
                      <w:vertAlign w:val="baseline"/>
                      <w:lang w:val="en-US" w:eastAsia="zh-CN"/>
                    </w:rPr>
                  </w:pPr>
                  <w:r>
                    <w:rPr>
                      <w:rFonts w:hint="eastAsia"/>
                      <w:b/>
                      <w:bCs/>
                      <w:sz w:val="21"/>
                      <w:szCs w:val="21"/>
                      <w:highlight w:val="none"/>
                      <w:vertAlign w:val="baseline"/>
                      <w:lang w:val="en-US" w:eastAsia="zh-CN"/>
                    </w:rPr>
                    <w:t>备注</w:t>
                  </w:r>
                </w:p>
              </w:tc>
            </w:tr>
            <w:tr w14:paraId="5F47B7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9" w:type="pct"/>
                  <w:vMerge w:val="restart"/>
                  <w:tcBorders>
                    <w:tl2br w:val="nil"/>
                    <w:tr2bl w:val="nil"/>
                  </w:tcBorders>
                  <w:vAlign w:val="center"/>
                </w:tcPr>
                <w:p w14:paraId="4AB242EC">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eastAsia="宋体"/>
                      <w:sz w:val="21"/>
                      <w:szCs w:val="21"/>
                      <w:highlight w:val="none"/>
                      <w:vertAlign w:val="baseline"/>
                      <w:lang w:val="en-US" w:eastAsia="zh-CN"/>
                    </w:rPr>
                  </w:pPr>
                  <w:r>
                    <w:rPr>
                      <w:rFonts w:hint="eastAsia"/>
                      <w:sz w:val="21"/>
                      <w:szCs w:val="21"/>
                      <w:highlight w:val="none"/>
                      <w:vertAlign w:val="baseline"/>
                      <w:lang w:val="en-US" w:eastAsia="zh-CN"/>
                    </w:rPr>
                    <w:t>主体工程</w:t>
                  </w:r>
                </w:p>
              </w:tc>
              <w:tc>
                <w:tcPr>
                  <w:tcW w:w="1133" w:type="pct"/>
                  <w:tcBorders>
                    <w:tl2br w:val="nil"/>
                    <w:tr2bl w:val="nil"/>
                  </w:tcBorders>
                  <w:vAlign w:val="center"/>
                </w:tcPr>
                <w:p w14:paraId="4C4E7DD6">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一期主体建设</w:t>
                  </w:r>
                </w:p>
              </w:tc>
              <w:tc>
                <w:tcPr>
                  <w:tcW w:w="2166" w:type="pct"/>
                  <w:tcBorders>
                    <w:tl2br w:val="nil"/>
                    <w:tr2bl w:val="nil"/>
                  </w:tcBorders>
                  <w:vAlign w:val="center"/>
                </w:tcPr>
                <w:p w14:paraId="7C0166D3">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燃煤发电机组2</w:t>
                  </w:r>
                  <w:r>
                    <w:rPr>
                      <w:rFonts w:hint="default" w:ascii="Times New Roman" w:hAnsi="Times New Roman" w:cs="Times New Roman"/>
                      <w:sz w:val="21"/>
                      <w:szCs w:val="21"/>
                      <w:highlight w:val="none"/>
                      <w:vertAlign w:val="baseline"/>
                      <w:lang w:val="en-US" w:eastAsia="zh-CN"/>
                    </w:rPr>
                    <w:t>×</w:t>
                  </w:r>
                  <w:r>
                    <w:rPr>
                      <w:rFonts w:hint="eastAsia"/>
                      <w:sz w:val="21"/>
                      <w:szCs w:val="21"/>
                      <w:highlight w:val="none"/>
                      <w:vertAlign w:val="baseline"/>
                      <w:lang w:val="en-US" w:eastAsia="zh-CN"/>
                    </w:rPr>
                    <w:t>362.5MW，包括锅炉、汽轮机、变压站等</w:t>
                  </w:r>
                </w:p>
              </w:tc>
              <w:tc>
                <w:tcPr>
                  <w:tcW w:w="1010" w:type="pct"/>
                  <w:tcBorders>
                    <w:tl2br w:val="nil"/>
                    <w:tr2bl w:val="nil"/>
                  </w:tcBorders>
                  <w:vAlign w:val="center"/>
                </w:tcPr>
                <w:p w14:paraId="1475967D">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15E251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9" w:type="pct"/>
                  <w:vMerge w:val="continue"/>
                  <w:tcBorders>
                    <w:tl2br w:val="nil"/>
                    <w:tr2bl w:val="nil"/>
                  </w:tcBorders>
                  <w:vAlign w:val="center"/>
                </w:tcPr>
                <w:p w14:paraId="213557E8">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2B0D6DE6">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二期主体建设</w:t>
                  </w:r>
                </w:p>
              </w:tc>
              <w:tc>
                <w:tcPr>
                  <w:tcW w:w="2166" w:type="pct"/>
                  <w:tcBorders>
                    <w:tl2br w:val="nil"/>
                    <w:tr2bl w:val="nil"/>
                  </w:tcBorders>
                  <w:vAlign w:val="center"/>
                </w:tcPr>
                <w:p w14:paraId="048586E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燃煤发电机组2</w:t>
                  </w:r>
                  <w:r>
                    <w:rPr>
                      <w:rFonts w:hint="default"/>
                      <w:sz w:val="21"/>
                      <w:szCs w:val="21"/>
                      <w:highlight w:val="none"/>
                      <w:vertAlign w:val="baseline"/>
                      <w:lang w:val="en-US" w:eastAsia="zh-CN"/>
                    </w:rPr>
                    <w:t>×</w:t>
                  </w:r>
                  <w:r>
                    <w:rPr>
                      <w:rFonts w:hint="eastAsia"/>
                      <w:sz w:val="21"/>
                      <w:szCs w:val="21"/>
                      <w:highlight w:val="none"/>
                      <w:vertAlign w:val="baseline"/>
                      <w:lang w:val="en-US" w:eastAsia="zh-CN"/>
                    </w:rPr>
                    <w:t>300MW，包括锅炉、汽轮机、变压站等</w:t>
                  </w:r>
                </w:p>
              </w:tc>
              <w:tc>
                <w:tcPr>
                  <w:tcW w:w="1010" w:type="pct"/>
                  <w:tcBorders>
                    <w:tl2br w:val="nil"/>
                    <w:tr2bl w:val="nil"/>
                  </w:tcBorders>
                  <w:vAlign w:val="center"/>
                </w:tcPr>
                <w:p w14:paraId="2F55C913">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5BFCDA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9" w:type="pct"/>
                  <w:vMerge w:val="continue"/>
                  <w:tcBorders>
                    <w:tl2br w:val="nil"/>
                    <w:tr2bl w:val="nil"/>
                  </w:tcBorders>
                  <w:vAlign w:val="center"/>
                </w:tcPr>
                <w:p w14:paraId="25C8A052">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794865D3">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三期主体建设</w:t>
                  </w:r>
                </w:p>
              </w:tc>
              <w:tc>
                <w:tcPr>
                  <w:tcW w:w="2166" w:type="pct"/>
                  <w:tcBorders>
                    <w:tl2br w:val="nil"/>
                    <w:tr2bl w:val="nil"/>
                  </w:tcBorders>
                  <w:vAlign w:val="center"/>
                </w:tcPr>
                <w:p w14:paraId="17F0A0BC">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燃煤发电机组2</w:t>
                  </w:r>
                  <w:r>
                    <w:rPr>
                      <w:rFonts w:hint="default"/>
                      <w:sz w:val="21"/>
                      <w:szCs w:val="21"/>
                      <w:highlight w:val="none"/>
                      <w:vertAlign w:val="baseline"/>
                      <w:lang w:val="en-US" w:eastAsia="zh-CN"/>
                    </w:rPr>
                    <w:t>×</w:t>
                  </w:r>
                  <w:r>
                    <w:rPr>
                      <w:rFonts w:hint="eastAsia"/>
                      <w:sz w:val="21"/>
                      <w:szCs w:val="21"/>
                      <w:highlight w:val="none"/>
                      <w:vertAlign w:val="baseline"/>
                      <w:lang w:val="en-US" w:eastAsia="zh-CN"/>
                    </w:rPr>
                    <w:t>600MW，包括锅炉、汽轮机、变压站等</w:t>
                  </w:r>
                </w:p>
              </w:tc>
              <w:tc>
                <w:tcPr>
                  <w:tcW w:w="1010" w:type="pct"/>
                  <w:tcBorders>
                    <w:tl2br w:val="nil"/>
                    <w:tr2bl w:val="nil"/>
                  </w:tcBorders>
                  <w:vAlign w:val="center"/>
                </w:tcPr>
                <w:p w14:paraId="2881277B">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5875D8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9" w:type="pct"/>
                  <w:vMerge w:val="continue"/>
                  <w:tcBorders>
                    <w:tl2br w:val="nil"/>
                    <w:tr2bl w:val="nil"/>
                  </w:tcBorders>
                  <w:vAlign w:val="center"/>
                </w:tcPr>
                <w:p w14:paraId="14539D3F">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25CBA933">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r>
                    <w:rPr>
                      <w:rFonts w:hint="eastAsia"/>
                      <w:sz w:val="21"/>
                      <w:szCs w:val="21"/>
                      <w:highlight w:val="none"/>
                      <w:vertAlign w:val="baseline"/>
                      <w:lang w:val="en-US" w:eastAsia="zh-CN"/>
                    </w:rPr>
                    <w:t>灰场水面</w:t>
                  </w:r>
                </w:p>
                <w:p w14:paraId="0E490BF6">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光伏发电</w:t>
                  </w:r>
                </w:p>
              </w:tc>
              <w:tc>
                <w:tcPr>
                  <w:tcW w:w="2166" w:type="pct"/>
                  <w:tcBorders>
                    <w:tl2br w:val="nil"/>
                    <w:tr2bl w:val="nil"/>
                  </w:tcBorders>
                  <w:vAlign w:val="center"/>
                </w:tcPr>
                <w:p w14:paraId="693C6E8D">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光伏发电20MWp，包括锅炉、汽轮机、变压站等</w:t>
                  </w:r>
                </w:p>
              </w:tc>
              <w:tc>
                <w:tcPr>
                  <w:tcW w:w="1010" w:type="pct"/>
                  <w:tcBorders>
                    <w:tl2br w:val="nil"/>
                    <w:tr2bl w:val="nil"/>
                  </w:tcBorders>
                  <w:vAlign w:val="center"/>
                </w:tcPr>
                <w:p w14:paraId="03411B9D">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79C093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9" w:type="pct"/>
                  <w:vMerge w:val="restart"/>
                  <w:tcBorders>
                    <w:tl2br w:val="nil"/>
                    <w:tr2bl w:val="nil"/>
                  </w:tcBorders>
                  <w:vAlign w:val="center"/>
                </w:tcPr>
                <w:p w14:paraId="25B63A99">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eastAsia="宋体"/>
                      <w:sz w:val="21"/>
                      <w:szCs w:val="21"/>
                      <w:highlight w:val="none"/>
                      <w:vertAlign w:val="baseline"/>
                      <w:lang w:val="en-US" w:eastAsia="zh-CN"/>
                    </w:rPr>
                  </w:pPr>
                  <w:r>
                    <w:rPr>
                      <w:rFonts w:hint="eastAsia"/>
                      <w:sz w:val="21"/>
                      <w:szCs w:val="21"/>
                      <w:highlight w:val="none"/>
                      <w:vertAlign w:val="baseline"/>
                      <w:lang w:val="en-US" w:eastAsia="zh-CN"/>
                    </w:rPr>
                    <w:t>辅助工程</w:t>
                  </w:r>
                </w:p>
              </w:tc>
              <w:tc>
                <w:tcPr>
                  <w:tcW w:w="1133" w:type="pct"/>
                  <w:tcBorders>
                    <w:tl2br w:val="nil"/>
                    <w:tr2bl w:val="nil"/>
                  </w:tcBorders>
                  <w:vAlign w:val="center"/>
                </w:tcPr>
                <w:p w14:paraId="1165E9C1">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储煤场</w:t>
                  </w:r>
                </w:p>
              </w:tc>
              <w:tc>
                <w:tcPr>
                  <w:tcW w:w="2166" w:type="pct"/>
                  <w:tcBorders>
                    <w:tl2br w:val="nil"/>
                    <w:tr2bl w:val="nil"/>
                  </w:tcBorders>
                  <w:vAlign w:val="center"/>
                </w:tcPr>
                <w:p w14:paraId="0DB591DC">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131600m</w:t>
                  </w:r>
                  <w:r>
                    <w:rPr>
                      <w:rFonts w:hint="eastAsia"/>
                      <w:sz w:val="21"/>
                      <w:szCs w:val="21"/>
                      <w:highlight w:val="none"/>
                      <w:vertAlign w:val="superscript"/>
                      <w:lang w:val="en-US" w:eastAsia="zh-CN"/>
                    </w:rPr>
                    <w:t>2</w:t>
                  </w:r>
                  <w:r>
                    <w:rPr>
                      <w:rFonts w:hint="eastAsia"/>
                      <w:sz w:val="21"/>
                      <w:szCs w:val="21"/>
                      <w:highlight w:val="none"/>
                      <w:vertAlign w:val="baseline"/>
                      <w:lang w:val="en-US" w:eastAsia="zh-CN"/>
                    </w:rPr>
                    <w:t>，储煤量26.4万吨</w:t>
                  </w:r>
                </w:p>
              </w:tc>
              <w:tc>
                <w:tcPr>
                  <w:tcW w:w="1010" w:type="pct"/>
                  <w:tcBorders>
                    <w:tl2br w:val="nil"/>
                    <w:tr2bl w:val="nil"/>
                  </w:tcBorders>
                  <w:vAlign w:val="center"/>
                </w:tcPr>
                <w:p w14:paraId="6D546343">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2ACA21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9" w:type="pct"/>
                  <w:vMerge w:val="continue"/>
                  <w:tcBorders>
                    <w:tl2br w:val="nil"/>
                    <w:tr2bl w:val="nil"/>
                  </w:tcBorders>
                  <w:vAlign w:val="center"/>
                </w:tcPr>
                <w:p w14:paraId="734BDD79">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1DEF951C">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重油储场</w:t>
                  </w:r>
                </w:p>
              </w:tc>
              <w:tc>
                <w:tcPr>
                  <w:tcW w:w="2166" w:type="pct"/>
                  <w:tcBorders>
                    <w:tl2br w:val="nil"/>
                    <w:tr2bl w:val="nil"/>
                  </w:tcBorders>
                  <w:vAlign w:val="center"/>
                </w:tcPr>
                <w:p w14:paraId="225A9A6D">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4000m</w:t>
                  </w:r>
                  <w:r>
                    <w:rPr>
                      <w:rFonts w:hint="eastAsia"/>
                      <w:sz w:val="21"/>
                      <w:szCs w:val="21"/>
                      <w:highlight w:val="none"/>
                      <w:vertAlign w:val="superscript"/>
                      <w:lang w:val="en-US" w:eastAsia="zh-CN"/>
                    </w:rPr>
                    <w:t>2</w:t>
                  </w:r>
                  <w:r>
                    <w:rPr>
                      <w:rFonts w:hint="eastAsia"/>
                      <w:sz w:val="21"/>
                      <w:szCs w:val="21"/>
                      <w:highlight w:val="none"/>
                      <w:vertAlign w:val="baseline"/>
                      <w:lang w:val="en-US" w:eastAsia="zh-CN"/>
                    </w:rPr>
                    <w:t>，2个1000m</w:t>
                  </w:r>
                  <w:r>
                    <w:rPr>
                      <w:rFonts w:hint="eastAsia"/>
                      <w:sz w:val="21"/>
                      <w:szCs w:val="21"/>
                      <w:highlight w:val="none"/>
                      <w:vertAlign w:val="superscript"/>
                      <w:lang w:val="en-US" w:eastAsia="zh-CN"/>
                    </w:rPr>
                    <w:t>3</w:t>
                  </w:r>
                  <w:r>
                    <w:rPr>
                      <w:rFonts w:hint="eastAsia"/>
                      <w:sz w:val="21"/>
                      <w:szCs w:val="21"/>
                      <w:highlight w:val="none"/>
                      <w:vertAlign w:val="baseline"/>
                      <w:lang w:val="en-US" w:eastAsia="zh-CN"/>
                    </w:rPr>
                    <w:t>储罐</w:t>
                  </w:r>
                </w:p>
              </w:tc>
              <w:tc>
                <w:tcPr>
                  <w:tcW w:w="1010" w:type="pct"/>
                  <w:tcBorders>
                    <w:tl2br w:val="nil"/>
                    <w:tr2bl w:val="nil"/>
                  </w:tcBorders>
                  <w:vAlign w:val="center"/>
                </w:tcPr>
                <w:p w14:paraId="538E88F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4A5590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9" w:type="pct"/>
                  <w:vMerge w:val="continue"/>
                  <w:tcBorders>
                    <w:tl2br w:val="nil"/>
                    <w:tr2bl w:val="nil"/>
                  </w:tcBorders>
                  <w:vAlign w:val="center"/>
                </w:tcPr>
                <w:p w14:paraId="32DB918E">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790FFB57">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轻油储场</w:t>
                  </w:r>
                </w:p>
              </w:tc>
              <w:tc>
                <w:tcPr>
                  <w:tcW w:w="2166" w:type="pct"/>
                  <w:tcBorders>
                    <w:tl2br w:val="nil"/>
                    <w:tr2bl w:val="nil"/>
                  </w:tcBorders>
                  <w:vAlign w:val="center"/>
                </w:tcPr>
                <w:p w14:paraId="10B0CD0E">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2个1000m3储罐，4000m</w:t>
                  </w:r>
                  <w:r>
                    <w:rPr>
                      <w:rFonts w:hint="eastAsia"/>
                      <w:sz w:val="21"/>
                      <w:szCs w:val="21"/>
                      <w:highlight w:val="none"/>
                      <w:vertAlign w:val="superscript"/>
                      <w:lang w:val="en-US" w:eastAsia="zh-CN"/>
                    </w:rPr>
                    <w:t>2</w:t>
                  </w:r>
                </w:p>
              </w:tc>
              <w:tc>
                <w:tcPr>
                  <w:tcW w:w="1010" w:type="pct"/>
                  <w:tcBorders>
                    <w:tl2br w:val="nil"/>
                    <w:tr2bl w:val="nil"/>
                  </w:tcBorders>
                  <w:vAlign w:val="center"/>
                </w:tcPr>
                <w:p w14:paraId="6C88577B">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4E6840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9" w:type="pct"/>
                  <w:vMerge w:val="continue"/>
                  <w:tcBorders>
                    <w:tl2br w:val="nil"/>
                    <w:tr2bl w:val="nil"/>
                  </w:tcBorders>
                  <w:vAlign w:val="center"/>
                </w:tcPr>
                <w:p w14:paraId="2476354D">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619DF11B">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液氨站</w:t>
                  </w:r>
                </w:p>
              </w:tc>
              <w:tc>
                <w:tcPr>
                  <w:tcW w:w="2166" w:type="pct"/>
                  <w:tcBorders>
                    <w:tl2br w:val="nil"/>
                    <w:tr2bl w:val="nil"/>
                  </w:tcBorders>
                  <w:vAlign w:val="center"/>
                </w:tcPr>
                <w:p w14:paraId="4FBE5F11">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6个100m3氨罐，2100m</w:t>
                  </w:r>
                  <w:r>
                    <w:rPr>
                      <w:rFonts w:hint="eastAsia" w:ascii="Times New Roman" w:hAnsi="Times New Roman" w:eastAsia="宋体" w:cs="Times New Roman"/>
                      <w:sz w:val="21"/>
                      <w:szCs w:val="21"/>
                      <w:highlight w:val="none"/>
                      <w:vertAlign w:val="superscript"/>
                      <w:lang w:val="en-US" w:eastAsia="zh-CN"/>
                    </w:rPr>
                    <w:t>2</w:t>
                  </w:r>
                </w:p>
              </w:tc>
              <w:tc>
                <w:tcPr>
                  <w:tcW w:w="1010" w:type="pct"/>
                  <w:tcBorders>
                    <w:tl2br w:val="nil"/>
                    <w:tr2bl w:val="nil"/>
                  </w:tcBorders>
                  <w:vAlign w:val="center"/>
                </w:tcPr>
                <w:p w14:paraId="65665581">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4DD1BA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9" w:type="pct"/>
                  <w:vMerge w:val="continue"/>
                  <w:tcBorders>
                    <w:tl2br w:val="nil"/>
                    <w:tr2bl w:val="nil"/>
                  </w:tcBorders>
                  <w:vAlign w:val="center"/>
                </w:tcPr>
                <w:p w14:paraId="6C8BE648">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5DE036B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二期、三期氢站</w:t>
                  </w:r>
                </w:p>
              </w:tc>
              <w:tc>
                <w:tcPr>
                  <w:tcW w:w="2166" w:type="pct"/>
                  <w:tcBorders>
                    <w:tl2br w:val="nil"/>
                    <w:tr2bl w:val="nil"/>
                  </w:tcBorders>
                  <w:vAlign w:val="center"/>
                </w:tcPr>
                <w:p w14:paraId="16A1E1D9">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200个40L气瓶，200m</w:t>
                  </w:r>
                  <w:r>
                    <w:rPr>
                      <w:rFonts w:hint="eastAsia" w:ascii="Times New Roman" w:hAnsi="Times New Roman" w:eastAsia="宋体" w:cs="Times New Roman"/>
                      <w:sz w:val="21"/>
                      <w:szCs w:val="21"/>
                      <w:highlight w:val="none"/>
                      <w:vertAlign w:val="superscript"/>
                      <w:lang w:val="en-US" w:eastAsia="zh-CN"/>
                    </w:rPr>
                    <w:t>2</w:t>
                  </w:r>
                </w:p>
              </w:tc>
              <w:tc>
                <w:tcPr>
                  <w:tcW w:w="1010" w:type="pct"/>
                  <w:tcBorders>
                    <w:tl2br w:val="nil"/>
                    <w:tr2bl w:val="nil"/>
                  </w:tcBorders>
                  <w:vAlign w:val="center"/>
                </w:tcPr>
                <w:p w14:paraId="62E083F5">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3391D5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9" w:type="pct"/>
                  <w:vMerge w:val="continue"/>
                  <w:tcBorders>
                    <w:tl2br w:val="nil"/>
                    <w:tr2bl w:val="nil"/>
                  </w:tcBorders>
                  <w:vAlign w:val="center"/>
                </w:tcPr>
                <w:p w14:paraId="56C94178">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3D633E50">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一期锅炉净水站</w:t>
                  </w:r>
                </w:p>
              </w:tc>
              <w:tc>
                <w:tcPr>
                  <w:tcW w:w="2166" w:type="pct"/>
                  <w:tcBorders>
                    <w:tl2br w:val="nil"/>
                    <w:tr2bl w:val="nil"/>
                  </w:tcBorders>
                  <w:vAlign w:val="center"/>
                </w:tcPr>
                <w:p w14:paraId="4EC84EF7">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占地面积5850m</w:t>
                  </w:r>
                  <w:r>
                    <w:rPr>
                      <w:rFonts w:hint="eastAsia" w:ascii="Times New Roman" w:hAnsi="Times New Roman" w:eastAsia="宋体" w:cs="Times New Roman"/>
                      <w:sz w:val="21"/>
                      <w:szCs w:val="21"/>
                      <w:highlight w:val="none"/>
                      <w:vertAlign w:val="superscript"/>
                      <w:lang w:val="en-US" w:eastAsia="zh-CN"/>
                    </w:rPr>
                    <w:t>2</w:t>
                  </w:r>
                </w:p>
              </w:tc>
              <w:tc>
                <w:tcPr>
                  <w:tcW w:w="1010" w:type="pct"/>
                  <w:tcBorders>
                    <w:tl2br w:val="nil"/>
                    <w:tr2bl w:val="nil"/>
                  </w:tcBorders>
                  <w:vAlign w:val="center"/>
                </w:tcPr>
                <w:p w14:paraId="778A0065">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一期锅炉供水</w:t>
                  </w:r>
                </w:p>
              </w:tc>
            </w:tr>
            <w:tr w14:paraId="6BD851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9" w:type="pct"/>
                  <w:vMerge w:val="continue"/>
                  <w:tcBorders>
                    <w:tl2br w:val="nil"/>
                    <w:tr2bl w:val="nil"/>
                  </w:tcBorders>
                  <w:vAlign w:val="center"/>
                </w:tcPr>
                <w:p w14:paraId="4D8C4EE1">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5CAC16D2">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二期、三期锅炉净水站</w:t>
                  </w:r>
                </w:p>
              </w:tc>
              <w:tc>
                <w:tcPr>
                  <w:tcW w:w="2166" w:type="pct"/>
                  <w:tcBorders>
                    <w:tl2br w:val="nil"/>
                    <w:tr2bl w:val="nil"/>
                  </w:tcBorders>
                  <w:vAlign w:val="center"/>
                </w:tcPr>
                <w:p w14:paraId="55D50A0D">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占地面积5000m</w:t>
                  </w:r>
                  <w:r>
                    <w:rPr>
                      <w:rFonts w:hint="eastAsia" w:ascii="Times New Roman" w:hAnsi="Times New Roman" w:eastAsia="宋体" w:cs="Times New Roman"/>
                      <w:sz w:val="21"/>
                      <w:szCs w:val="21"/>
                      <w:highlight w:val="none"/>
                      <w:vertAlign w:val="superscript"/>
                      <w:lang w:val="en-US" w:eastAsia="zh-CN"/>
                    </w:rPr>
                    <w:t>2</w:t>
                  </w:r>
                </w:p>
              </w:tc>
              <w:tc>
                <w:tcPr>
                  <w:tcW w:w="1010" w:type="pct"/>
                  <w:tcBorders>
                    <w:tl2br w:val="nil"/>
                    <w:tr2bl w:val="nil"/>
                  </w:tcBorders>
                  <w:vAlign w:val="center"/>
                </w:tcPr>
                <w:p w14:paraId="1E735BC6">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二期、三期锅炉供水</w:t>
                  </w:r>
                </w:p>
              </w:tc>
            </w:tr>
            <w:tr w14:paraId="780AF8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9" w:type="pct"/>
                  <w:vMerge w:val="continue"/>
                  <w:tcBorders>
                    <w:tl2br w:val="nil"/>
                    <w:tr2bl w:val="nil"/>
                  </w:tcBorders>
                  <w:vAlign w:val="center"/>
                </w:tcPr>
                <w:p w14:paraId="254AD6EB">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5BEC6846">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一期升压站</w:t>
                  </w:r>
                </w:p>
              </w:tc>
              <w:tc>
                <w:tcPr>
                  <w:tcW w:w="2166" w:type="pct"/>
                  <w:tcBorders>
                    <w:tl2br w:val="nil"/>
                    <w:tr2bl w:val="nil"/>
                  </w:tcBorders>
                  <w:vAlign w:val="center"/>
                </w:tcPr>
                <w:p w14:paraId="0CA50263">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21450m</w:t>
                  </w:r>
                  <w:r>
                    <w:rPr>
                      <w:rFonts w:hint="eastAsia" w:ascii="Times New Roman" w:hAnsi="Times New Roman" w:eastAsia="宋体" w:cs="Times New Roman"/>
                      <w:sz w:val="21"/>
                      <w:szCs w:val="21"/>
                      <w:highlight w:val="none"/>
                      <w:vertAlign w:val="superscript"/>
                      <w:lang w:val="en-US" w:eastAsia="zh-CN"/>
                    </w:rPr>
                    <w:t>2</w:t>
                  </w:r>
                </w:p>
              </w:tc>
              <w:tc>
                <w:tcPr>
                  <w:tcW w:w="1010" w:type="pct"/>
                  <w:tcBorders>
                    <w:tl2br w:val="nil"/>
                    <w:tr2bl w:val="nil"/>
                  </w:tcBorders>
                  <w:vAlign w:val="center"/>
                </w:tcPr>
                <w:p w14:paraId="41736F4C">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0F9359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9" w:type="pct"/>
                  <w:vMerge w:val="continue"/>
                  <w:tcBorders>
                    <w:tl2br w:val="nil"/>
                    <w:tr2bl w:val="nil"/>
                  </w:tcBorders>
                  <w:vAlign w:val="center"/>
                </w:tcPr>
                <w:p w14:paraId="047CEF41">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5FB666B7">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二期升压站</w:t>
                  </w:r>
                </w:p>
              </w:tc>
              <w:tc>
                <w:tcPr>
                  <w:tcW w:w="2166" w:type="pct"/>
                  <w:tcBorders>
                    <w:tl2br w:val="nil"/>
                    <w:tr2bl w:val="nil"/>
                  </w:tcBorders>
                  <w:vAlign w:val="center"/>
                </w:tcPr>
                <w:p w14:paraId="0D5F8D56">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10800m</w:t>
                  </w:r>
                  <w:r>
                    <w:rPr>
                      <w:rFonts w:hint="eastAsia" w:ascii="Times New Roman" w:hAnsi="Times New Roman" w:eastAsia="宋体" w:cs="Times New Roman"/>
                      <w:sz w:val="21"/>
                      <w:szCs w:val="21"/>
                      <w:highlight w:val="none"/>
                      <w:vertAlign w:val="superscript"/>
                      <w:lang w:val="en-US" w:eastAsia="zh-CN"/>
                    </w:rPr>
                    <w:t>2</w:t>
                  </w:r>
                </w:p>
              </w:tc>
              <w:tc>
                <w:tcPr>
                  <w:tcW w:w="1010" w:type="pct"/>
                  <w:tcBorders>
                    <w:tl2br w:val="nil"/>
                    <w:tr2bl w:val="nil"/>
                  </w:tcBorders>
                  <w:vAlign w:val="center"/>
                </w:tcPr>
                <w:p w14:paraId="4693CF87">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16CF13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9" w:type="pct"/>
                  <w:vMerge w:val="continue"/>
                  <w:tcBorders>
                    <w:tl2br w:val="nil"/>
                    <w:tr2bl w:val="nil"/>
                  </w:tcBorders>
                  <w:vAlign w:val="center"/>
                </w:tcPr>
                <w:p w14:paraId="5F073AC9">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3F464210">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三期升压站</w:t>
                  </w:r>
                </w:p>
              </w:tc>
              <w:tc>
                <w:tcPr>
                  <w:tcW w:w="2166" w:type="pct"/>
                  <w:tcBorders>
                    <w:tl2br w:val="nil"/>
                    <w:tr2bl w:val="nil"/>
                  </w:tcBorders>
                  <w:vAlign w:val="center"/>
                </w:tcPr>
                <w:p w14:paraId="14A9121E">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7739m</w:t>
                  </w:r>
                  <w:r>
                    <w:rPr>
                      <w:rFonts w:hint="eastAsia" w:ascii="Times New Roman" w:hAnsi="Times New Roman" w:eastAsia="宋体" w:cs="Times New Roman"/>
                      <w:sz w:val="21"/>
                      <w:szCs w:val="21"/>
                      <w:highlight w:val="none"/>
                      <w:vertAlign w:val="superscript"/>
                      <w:lang w:val="en-US" w:eastAsia="zh-CN"/>
                    </w:rPr>
                    <w:t>2</w:t>
                  </w:r>
                </w:p>
              </w:tc>
              <w:tc>
                <w:tcPr>
                  <w:tcW w:w="1010" w:type="pct"/>
                  <w:tcBorders>
                    <w:tl2br w:val="nil"/>
                    <w:tr2bl w:val="nil"/>
                  </w:tcBorders>
                  <w:vAlign w:val="center"/>
                </w:tcPr>
                <w:p w14:paraId="3F330D9B">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434FB3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9" w:type="pct"/>
                  <w:vMerge w:val="restart"/>
                  <w:tcBorders>
                    <w:tl2br w:val="nil"/>
                    <w:tr2bl w:val="nil"/>
                  </w:tcBorders>
                  <w:vAlign w:val="center"/>
                </w:tcPr>
                <w:p w14:paraId="24F16B57">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eastAsia="宋体"/>
                      <w:sz w:val="21"/>
                      <w:szCs w:val="21"/>
                      <w:highlight w:val="none"/>
                      <w:vertAlign w:val="baseline"/>
                      <w:lang w:val="en-US" w:eastAsia="zh-CN"/>
                    </w:rPr>
                  </w:pPr>
                  <w:r>
                    <w:rPr>
                      <w:rFonts w:hint="eastAsia"/>
                      <w:sz w:val="21"/>
                      <w:szCs w:val="21"/>
                      <w:highlight w:val="none"/>
                      <w:vertAlign w:val="baseline"/>
                      <w:lang w:val="en-US" w:eastAsia="zh-CN"/>
                    </w:rPr>
                    <w:t>公用工程</w:t>
                  </w:r>
                </w:p>
              </w:tc>
              <w:tc>
                <w:tcPr>
                  <w:tcW w:w="1133" w:type="pct"/>
                  <w:tcBorders>
                    <w:tl2br w:val="nil"/>
                    <w:tr2bl w:val="nil"/>
                  </w:tcBorders>
                  <w:vAlign w:val="center"/>
                </w:tcPr>
                <w:p w14:paraId="66A51C73">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给排水</w:t>
                  </w:r>
                </w:p>
              </w:tc>
              <w:tc>
                <w:tcPr>
                  <w:tcW w:w="3177" w:type="pct"/>
                  <w:gridSpan w:val="2"/>
                  <w:tcBorders>
                    <w:tl2br w:val="nil"/>
                    <w:tr2bl w:val="nil"/>
                  </w:tcBorders>
                  <w:vAlign w:val="center"/>
                </w:tcPr>
                <w:p w14:paraId="47772F6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r>
                    <w:rPr>
                      <w:rFonts w:hint="eastAsia"/>
                      <w:sz w:val="21"/>
                      <w:szCs w:val="21"/>
                      <w:highlight w:val="none"/>
                      <w:vertAlign w:val="baseline"/>
                      <w:lang w:val="en-US" w:eastAsia="zh-CN"/>
                    </w:rPr>
                    <w:t>二期供水水源为芭蕉湖，长江为补充水源，循环冷却水排入芭蕉湖；一期、三期供水水源为长江，循环冷却水排入长江。一期、二期雨水排芭蕉湖；三期雨水排长江</w:t>
                  </w:r>
                </w:p>
              </w:tc>
            </w:tr>
            <w:tr w14:paraId="2C28E4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9" w:type="pct"/>
                  <w:vMerge w:val="continue"/>
                  <w:tcBorders>
                    <w:tl2br w:val="nil"/>
                    <w:tr2bl w:val="nil"/>
                  </w:tcBorders>
                  <w:vAlign w:val="center"/>
                </w:tcPr>
                <w:p w14:paraId="55705EDB">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34BFC4AC">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消防给水池</w:t>
                  </w:r>
                </w:p>
              </w:tc>
              <w:tc>
                <w:tcPr>
                  <w:tcW w:w="2166" w:type="pct"/>
                  <w:tcBorders>
                    <w:tl2br w:val="nil"/>
                    <w:tr2bl w:val="nil"/>
                  </w:tcBorders>
                  <w:vAlign w:val="center"/>
                </w:tcPr>
                <w:p w14:paraId="580DFF9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2个1000m</w:t>
                  </w:r>
                  <w:r>
                    <w:rPr>
                      <w:rFonts w:hint="eastAsia"/>
                      <w:sz w:val="21"/>
                      <w:szCs w:val="21"/>
                      <w:highlight w:val="none"/>
                      <w:vertAlign w:val="superscript"/>
                      <w:lang w:val="en-US" w:eastAsia="zh-CN"/>
                    </w:rPr>
                    <w:t>3</w:t>
                  </w:r>
                  <w:r>
                    <w:rPr>
                      <w:rFonts w:hint="eastAsia"/>
                      <w:sz w:val="21"/>
                      <w:szCs w:val="21"/>
                      <w:highlight w:val="none"/>
                      <w:vertAlign w:val="baseline"/>
                      <w:lang w:val="en-US" w:eastAsia="zh-CN"/>
                    </w:rPr>
                    <w:t>消防给水池，共2000m</w:t>
                  </w:r>
                  <w:r>
                    <w:rPr>
                      <w:rFonts w:hint="eastAsia"/>
                      <w:sz w:val="21"/>
                      <w:szCs w:val="21"/>
                      <w:highlight w:val="none"/>
                      <w:vertAlign w:val="superscript"/>
                      <w:lang w:val="en-US" w:eastAsia="zh-CN"/>
                    </w:rPr>
                    <w:t>3</w:t>
                  </w:r>
                </w:p>
              </w:tc>
              <w:tc>
                <w:tcPr>
                  <w:tcW w:w="1010" w:type="pct"/>
                  <w:tcBorders>
                    <w:tl2br w:val="nil"/>
                    <w:tr2bl w:val="nil"/>
                  </w:tcBorders>
                  <w:vAlign w:val="center"/>
                </w:tcPr>
                <w:p w14:paraId="5E34A138">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70C399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9" w:type="pct"/>
                  <w:vMerge w:val="restart"/>
                  <w:tcBorders>
                    <w:tl2br w:val="nil"/>
                    <w:tr2bl w:val="nil"/>
                  </w:tcBorders>
                  <w:vAlign w:val="center"/>
                </w:tcPr>
                <w:p w14:paraId="529F3D89">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环保工程</w:t>
                  </w:r>
                </w:p>
              </w:tc>
              <w:tc>
                <w:tcPr>
                  <w:tcW w:w="1133" w:type="pct"/>
                  <w:tcBorders>
                    <w:tl2br w:val="nil"/>
                    <w:tr2bl w:val="nil"/>
                  </w:tcBorders>
                  <w:vAlign w:val="center"/>
                </w:tcPr>
                <w:p w14:paraId="67A236E8">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全厂污水处理站</w:t>
                  </w:r>
                </w:p>
              </w:tc>
              <w:tc>
                <w:tcPr>
                  <w:tcW w:w="2166" w:type="pct"/>
                  <w:tcBorders>
                    <w:tl2br w:val="nil"/>
                    <w:tr2bl w:val="nil"/>
                  </w:tcBorders>
                  <w:vAlign w:val="center"/>
                </w:tcPr>
                <w:p w14:paraId="74E58D8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处理规模200m</w:t>
                  </w:r>
                  <w:r>
                    <w:rPr>
                      <w:rFonts w:hint="eastAsia"/>
                      <w:sz w:val="21"/>
                      <w:szCs w:val="21"/>
                      <w:highlight w:val="none"/>
                      <w:vertAlign w:val="superscript"/>
                      <w:lang w:val="en-US" w:eastAsia="zh-CN"/>
                    </w:rPr>
                    <w:t>3</w:t>
                  </w:r>
                  <w:r>
                    <w:rPr>
                      <w:rFonts w:hint="eastAsia"/>
                      <w:sz w:val="21"/>
                      <w:szCs w:val="21"/>
                      <w:highlight w:val="none"/>
                      <w:vertAlign w:val="baseline"/>
                      <w:lang w:val="en-US" w:eastAsia="zh-CN"/>
                    </w:rPr>
                    <w:t>/h</w:t>
                  </w:r>
                </w:p>
              </w:tc>
              <w:tc>
                <w:tcPr>
                  <w:tcW w:w="1010" w:type="pct"/>
                  <w:tcBorders>
                    <w:tl2br w:val="nil"/>
                    <w:tr2bl w:val="nil"/>
                  </w:tcBorders>
                  <w:vAlign w:val="center"/>
                </w:tcPr>
                <w:p w14:paraId="6ECB99B3">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4E4313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9" w:type="pct"/>
                  <w:vMerge w:val="continue"/>
                  <w:tcBorders>
                    <w:tl2br w:val="nil"/>
                    <w:tr2bl w:val="nil"/>
                  </w:tcBorders>
                  <w:vAlign w:val="center"/>
                </w:tcPr>
                <w:p w14:paraId="0BE8C588">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66A3410D">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煤场废水处理站</w:t>
                  </w:r>
                </w:p>
              </w:tc>
              <w:tc>
                <w:tcPr>
                  <w:tcW w:w="2166" w:type="pct"/>
                  <w:tcBorders>
                    <w:tl2br w:val="nil"/>
                    <w:tr2bl w:val="nil"/>
                  </w:tcBorders>
                  <w:vAlign w:val="center"/>
                </w:tcPr>
                <w:p w14:paraId="5BBC20F7">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主要处理酸碱废水、锅炉排污废水、煤场废水处理，处理能力50m</w:t>
                  </w:r>
                  <w:r>
                    <w:rPr>
                      <w:rFonts w:hint="eastAsia"/>
                      <w:sz w:val="21"/>
                      <w:szCs w:val="21"/>
                      <w:highlight w:val="none"/>
                      <w:vertAlign w:val="superscript"/>
                      <w:lang w:val="en-US" w:eastAsia="zh-CN"/>
                    </w:rPr>
                    <w:t>3</w:t>
                  </w:r>
                  <w:r>
                    <w:rPr>
                      <w:rFonts w:hint="eastAsia"/>
                      <w:sz w:val="21"/>
                      <w:szCs w:val="21"/>
                      <w:highlight w:val="none"/>
                      <w:vertAlign w:val="baseline"/>
                      <w:lang w:val="en-US" w:eastAsia="zh-CN"/>
                    </w:rPr>
                    <w:t>/h</w:t>
                  </w:r>
                </w:p>
              </w:tc>
              <w:tc>
                <w:tcPr>
                  <w:tcW w:w="1010" w:type="pct"/>
                  <w:tcBorders>
                    <w:tl2br w:val="nil"/>
                    <w:tr2bl w:val="nil"/>
                  </w:tcBorders>
                  <w:vAlign w:val="center"/>
                </w:tcPr>
                <w:p w14:paraId="71F899C0">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p>
              </w:tc>
            </w:tr>
            <w:tr w14:paraId="139132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9" w:type="pct"/>
                  <w:vMerge w:val="continue"/>
                  <w:tcBorders>
                    <w:tl2br w:val="nil"/>
                    <w:tr2bl w:val="nil"/>
                  </w:tcBorders>
                  <w:vAlign w:val="center"/>
                </w:tcPr>
                <w:p w14:paraId="6017E703">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41AD43AC">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生活污水处理站</w:t>
                  </w:r>
                </w:p>
              </w:tc>
              <w:tc>
                <w:tcPr>
                  <w:tcW w:w="2166" w:type="pct"/>
                  <w:tcBorders>
                    <w:tl2br w:val="nil"/>
                    <w:tr2bl w:val="nil"/>
                  </w:tcBorders>
                  <w:vAlign w:val="center"/>
                </w:tcPr>
                <w:p w14:paraId="3FBA59D7">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全厂生活污水处理，处理能力20m</w:t>
                  </w:r>
                  <w:r>
                    <w:rPr>
                      <w:rFonts w:hint="eastAsia"/>
                      <w:sz w:val="21"/>
                      <w:szCs w:val="21"/>
                      <w:highlight w:val="none"/>
                      <w:vertAlign w:val="superscript"/>
                      <w:lang w:val="en-US" w:eastAsia="zh-CN"/>
                    </w:rPr>
                    <w:t>3</w:t>
                  </w:r>
                  <w:r>
                    <w:rPr>
                      <w:rFonts w:hint="eastAsia"/>
                      <w:sz w:val="21"/>
                      <w:szCs w:val="21"/>
                      <w:highlight w:val="none"/>
                      <w:vertAlign w:val="baseline"/>
                      <w:lang w:val="en-US" w:eastAsia="zh-CN"/>
                    </w:rPr>
                    <w:t>/h</w:t>
                  </w:r>
                </w:p>
              </w:tc>
              <w:tc>
                <w:tcPr>
                  <w:tcW w:w="1010" w:type="pct"/>
                  <w:tcBorders>
                    <w:tl2br w:val="nil"/>
                    <w:tr2bl w:val="nil"/>
                  </w:tcBorders>
                  <w:vAlign w:val="center"/>
                </w:tcPr>
                <w:p w14:paraId="08A66643">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2087B7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9" w:type="pct"/>
                  <w:vMerge w:val="continue"/>
                  <w:tcBorders>
                    <w:tl2br w:val="nil"/>
                    <w:tr2bl w:val="nil"/>
                  </w:tcBorders>
                  <w:vAlign w:val="center"/>
                </w:tcPr>
                <w:p w14:paraId="767DE22A">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0EB3BC32">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污水收集池</w:t>
                  </w:r>
                </w:p>
              </w:tc>
              <w:tc>
                <w:tcPr>
                  <w:tcW w:w="2166" w:type="pct"/>
                  <w:tcBorders>
                    <w:tl2br w:val="nil"/>
                    <w:tr2bl w:val="nil"/>
                  </w:tcBorders>
                  <w:vAlign w:val="center"/>
                </w:tcPr>
                <w:p w14:paraId="11D74CE9">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全厂工业废水收集，总容积10000m</w:t>
                  </w:r>
                  <w:r>
                    <w:rPr>
                      <w:rFonts w:hint="eastAsia"/>
                      <w:sz w:val="21"/>
                      <w:szCs w:val="21"/>
                      <w:highlight w:val="none"/>
                      <w:vertAlign w:val="superscript"/>
                      <w:lang w:val="en-US" w:eastAsia="zh-CN"/>
                    </w:rPr>
                    <w:t>3</w:t>
                  </w:r>
                </w:p>
              </w:tc>
              <w:tc>
                <w:tcPr>
                  <w:tcW w:w="1010" w:type="pct"/>
                  <w:tcBorders>
                    <w:tl2br w:val="nil"/>
                    <w:tr2bl w:val="nil"/>
                  </w:tcBorders>
                  <w:vAlign w:val="center"/>
                </w:tcPr>
                <w:p w14:paraId="617982F9">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5F64A8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9" w:type="pct"/>
                  <w:vMerge w:val="continue"/>
                  <w:tcBorders>
                    <w:tl2br w:val="nil"/>
                    <w:tr2bl w:val="nil"/>
                  </w:tcBorders>
                  <w:vAlign w:val="center"/>
                </w:tcPr>
                <w:p w14:paraId="58C9F3D8">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1072616F">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r>
                    <w:rPr>
                      <w:rFonts w:hint="eastAsia"/>
                      <w:sz w:val="21"/>
                      <w:szCs w:val="21"/>
                      <w:highlight w:val="none"/>
                      <w:vertAlign w:val="baseline"/>
                      <w:lang w:val="en-US" w:eastAsia="zh-CN"/>
                    </w:rPr>
                    <w:t>一期脱硫</w:t>
                  </w:r>
                </w:p>
                <w:p w14:paraId="0A0DF1AE">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废水处理站</w:t>
                  </w:r>
                </w:p>
              </w:tc>
              <w:tc>
                <w:tcPr>
                  <w:tcW w:w="2166" w:type="pct"/>
                  <w:tcBorders>
                    <w:tl2br w:val="nil"/>
                    <w:tr2bl w:val="nil"/>
                  </w:tcBorders>
                  <w:vAlign w:val="center"/>
                </w:tcPr>
                <w:p w14:paraId="2A50AE98">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一期脱硫废水循环利用，1套</w:t>
                  </w:r>
                </w:p>
              </w:tc>
              <w:tc>
                <w:tcPr>
                  <w:tcW w:w="1010" w:type="pct"/>
                  <w:tcBorders>
                    <w:tl2br w:val="nil"/>
                    <w:tr2bl w:val="nil"/>
                  </w:tcBorders>
                  <w:vAlign w:val="center"/>
                </w:tcPr>
                <w:p w14:paraId="11B7CF9E">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07244F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9" w:type="pct"/>
                  <w:vMerge w:val="continue"/>
                  <w:tcBorders>
                    <w:tl2br w:val="nil"/>
                    <w:tr2bl w:val="nil"/>
                  </w:tcBorders>
                  <w:vAlign w:val="center"/>
                </w:tcPr>
                <w:p w14:paraId="138C92E2">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4F12D627">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r>
                    <w:rPr>
                      <w:rFonts w:hint="eastAsia"/>
                      <w:sz w:val="21"/>
                      <w:szCs w:val="21"/>
                      <w:highlight w:val="none"/>
                      <w:vertAlign w:val="baseline"/>
                      <w:lang w:val="en-US" w:eastAsia="zh-CN"/>
                    </w:rPr>
                    <w:t>二期脱硫</w:t>
                  </w:r>
                </w:p>
                <w:p w14:paraId="749869F8">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r>
                    <w:rPr>
                      <w:rFonts w:hint="eastAsia"/>
                      <w:sz w:val="21"/>
                      <w:szCs w:val="21"/>
                      <w:highlight w:val="none"/>
                      <w:vertAlign w:val="baseline"/>
                      <w:lang w:val="en-US" w:eastAsia="zh-CN"/>
                    </w:rPr>
                    <w:t>废水处理站</w:t>
                  </w:r>
                </w:p>
              </w:tc>
              <w:tc>
                <w:tcPr>
                  <w:tcW w:w="2166" w:type="pct"/>
                  <w:tcBorders>
                    <w:tl2br w:val="nil"/>
                    <w:tr2bl w:val="nil"/>
                  </w:tcBorders>
                  <w:vAlign w:val="center"/>
                </w:tcPr>
                <w:p w14:paraId="6EE06DE0">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二期脱硫废水循环利用，1套</w:t>
                  </w:r>
                </w:p>
              </w:tc>
              <w:tc>
                <w:tcPr>
                  <w:tcW w:w="1010" w:type="pct"/>
                  <w:tcBorders>
                    <w:tl2br w:val="nil"/>
                    <w:tr2bl w:val="nil"/>
                  </w:tcBorders>
                  <w:vAlign w:val="center"/>
                </w:tcPr>
                <w:p w14:paraId="26925933">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62E05D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9" w:type="pct"/>
                  <w:vMerge w:val="continue"/>
                  <w:tcBorders>
                    <w:tl2br w:val="nil"/>
                    <w:tr2bl w:val="nil"/>
                  </w:tcBorders>
                  <w:vAlign w:val="center"/>
                </w:tcPr>
                <w:p w14:paraId="5CCCC2CD">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1E508F30">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r>
                    <w:rPr>
                      <w:rFonts w:hint="eastAsia"/>
                      <w:sz w:val="21"/>
                      <w:szCs w:val="21"/>
                      <w:highlight w:val="none"/>
                      <w:vertAlign w:val="baseline"/>
                      <w:lang w:val="en-US" w:eastAsia="zh-CN"/>
                    </w:rPr>
                    <w:t>三期脱硫</w:t>
                  </w:r>
                </w:p>
                <w:p w14:paraId="62F74D78">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r>
                    <w:rPr>
                      <w:rFonts w:hint="eastAsia"/>
                      <w:sz w:val="21"/>
                      <w:szCs w:val="21"/>
                      <w:highlight w:val="none"/>
                      <w:vertAlign w:val="baseline"/>
                      <w:lang w:val="en-US" w:eastAsia="zh-CN"/>
                    </w:rPr>
                    <w:t>废水处理站</w:t>
                  </w:r>
                </w:p>
              </w:tc>
              <w:tc>
                <w:tcPr>
                  <w:tcW w:w="2166" w:type="pct"/>
                  <w:tcBorders>
                    <w:tl2br w:val="nil"/>
                    <w:tr2bl w:val="nil"/>
                  </w:tcBorders>
                  <w:vAlign w:val="center"/>
                </w:tcPr>
                <w:p w14:paraId="25A55F2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三期脱硫废水循环利用，1套</w:t>
                  </w:r>
                </w:p>
              </w:tc>
              <w:tc>
                <w:tcPr>
                  <w:tcW w:w="1010" w:type="pct"/>
                  <w:tcBorders>
                    <w:tl2br w:val="nil"/>
                    <w:tr2bl w:val="nil"/>
                  </w:tcBorders>
                  <w:vAlign w:val="center"/>
                </w:tcPr>
                <w:p w14:paraId="3EBE45D3">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609EF1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9" w:type="pct"/>
                  <w:vMerge w:val="continue"/>
                  <w:tcBorders>
                    <w:tl2br w:val="nil"/>
                    <w:tr2bl w:val="nil"/>
                  </w:tcBorders>
                  <w:vAlign w:val="center"/>
                </w:tcPr>
                <w:p w14:paraId="4EFC033F">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398B2FE9">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r>
                    <w:rPr>
                      <w:rFonts w:hint="eastAsia"/>
                      <w:sz w:val="21"/>
                      <w:szCs w:val="21"/>
                      <w:highlight w:val="none"/>
                      <w:vertAlign w:val="baseline"/>
                      <w:lang w:val="en-US" w:eastAsia="zh-CN"/>
                    </w:rPr>
                    <w:t>重油储场</w:t>
                  </w:r>
                </w:p>
                <w:p w14:paraId="547B86CA">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油污废水处理站</w:t>
                  </w:r>
                </w:p>
              </w:tc>
              <w:tc>
                <w:tcPr>
                  <w:tcW w:w="2166" w:type="pct"/>
                  <w:tcBorders>
                    <w:tl2br w:val="nil"/>
                    <w:tr2bl w:val="nil"/>
                  </w:tcBorders>
                  <w:vAlign w:val="center"/>
                </w:tcPr>
                <w:p w14:paraId="2B229B2E">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重油罐区含油废水处理，处理能力5m</w:t>
                  </w:r>
                  <w:r>
                    <w:rPr>
                      <w:rFonts w:hint="eastAsia"/>
                      <w:sz w:val="21"/>
                      <w:szCs w:val="21"/>
                      <w:highlight w:val="none"/>
                      <w:vertAlign w:val="superscript"/>
                      <w:lang w:val="en-US" w:eastAsia="zh-CN"/>
                    </w:rPr>
                    <w:t>3</w:t>
                  </w:r>
                  <w:r>
                    <w:rPr>
                      <w:rFonts w:hint="eastAsia"/>
                      <w:sz w:val="21"/>
                      <w:szCs w:val="21"/>
                      <w:highlight w:val="none"/>
                      <w:vertAlign w:val="baseline"/>
                      <w:lang w:val="en-US" w:eastAsia="zh-CN"/>
                    </w:rPr>
                    <w:t>/h</w:t>
                  </w:r>
                </w:p>
              </w:tc>
              <w:tc>
                <w:tcPr>
                  <w:tcW w:w="1010" w:type="pct"/>
                  <w:tcBorders>
                    <w:tl2br w:val="nil"/>
                    <w:tr2bl w:val="nil"/>
                  </w:tcBorders>
                  <w:vAlign w:val="center"/>
                </w:tcPr>
                <w:p w14:paraId="79E96E48">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2A32CE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9" w:type="pct"/>
                  <w:vMerge w:val="continue"/>
                  <w:tcBorders>
                    <w:tl2br w:val="nil"/>
                    <w:tr2bl w:val="nil"/>
                  </w:tcBorders>
                  <w:vAlign w:val="center"/>
                </w:tcPr>
                <w:p w14:paraId="51787871">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158D9BE0">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r>
                    <w:rPr>
                      <w:rFonts w:hint="eastAsia"/>
                      <w:sz w:val="21"/>
                      <w:szCs w:val="21"/>
                      <w:highlight w:val="none"/>
                      <w:vertAlign w:val="baseline"/>
                      <w:lang w:val="en-US" w:eastAsia="zh-CN"/>
                    </w:rPr>
                    <w:t>轻油储场</w:t>
                  </w:r>
                </w:p>
                <w:p w14:paraId="20A5491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油污废水处理站</w:t>
                  </w:r>
                </w:p>
              </w:tc>
              <w:tc>
                <w:tcPr>
                  <w:tcW w:w="2166" w:type="pct"/>
                  <w:tcBorders>
                    <w:tl2br w:val="nil"/>
                    <w:tr2bl w:val="nil"/>
                  </w:tcBorders>
                  <w:vAlign w:val="center"/>
                </w:tcPr>
                <w:p w14:paraId="4ECB6D01">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轻油罐区含油废水处理，处理能力5m</w:t>
                  </w:r>
                  <w:r>
                    <w:rPr>
                      <w:rFonts w:hint="eastAsia"/>
                      <w:sz w:val="21"/>
                      <w:szCs w:val="21"/>
                      <w:highlight w:val="none"/>
                      <w:vertAlign w:val="superscript"/>
                      <w:lang w:val="en-US" w:eastAsia="zh-CN"/>
                    </w:rPr>
                    <w:t>3</w:t>
                  </w:r>
                  <w:r>
                    <w:rPr>
                      <w:rFonts w:hint="eastAsia"/>
                      <w:sz w:val="21"/>
                      <w:szCs w:val="21"/>
                      <w:highlight w:val="none"/>
                      <w:vertAlign w:val="baseline"/>
                      <w:lang w:val="en-US" w:eastAsia="zh-CN"/>
                    </w:rPr>
                    <w:t>/h</w:t>
                  </w:r>
                </w:p>
              </w:tc>
              <w:tc>
                <w:tcPr>
                  <w:tcW w:w="1010" w:type="pct"/>
                  <w:tcBorders>
                    <w:tl2br w:val="nil"/>
                    <w:tr2bl w:val="nil"/>
                  </w:tcBorders>
                  <w:vAlign w:val="center"/>
                </w:tcPr>
                <w:p w14:paraId="20CB5699">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4D9D1B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9" w:type="pct"/>
                  <w:vMerge w:val="continue"/>
                  <w:tcBorders>
                    <w:tl2br w:val="nil"/>
                    <w:tr2bl w:val="nil"/>
                  </w:tcBorders>
                  <w:vAlign w:val="center"/>
                </w:tcPr>
                <w:p w14:paraId="06D91B03">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1C6E8D92">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石灰石-石膏湿法脱硫装置</w:t>
                  </w:r>
                </w:p>
              </w:tc>
              <w:tc>
                <w:tcPr>
                  <w:tcW w:w="2166" w:type="pct"/>
                  <w:tcBorders>
                    <w:tl2br w:val="nil"/>
                    <w:tr2bl w:val="nil"/>
                  </w:tcBorders>
                  <w:vAlign w:val="center"/>
                </w:tcPr>
                <w:p w14:paraId="18046C43">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6套</w:t>
                  </w:r>
                </w:p>
              </w:tc>
              <w:tc>
                <w:tcPr>
                  <w:tcW w:w="1010" w:type="pct"/>
                  <w:tcBorders>
                    <w:tl2br w:val="nil"/>
                    <w:tr2bl w:val="nil"/>
                  </w:tcBorders>
                  <w:vAlign w:val="center"/>
                </w:tcPr>
                <w:p w14:paraId="495340C9">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472482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9" w:type="pct"/>
                  <w:vMerge w:val="continue"/>
                  <w:tcBorders>
                    <w:tl2br w:val="nil"/>
                    <w:tr2bl w:val="nil"/>
                  </w:tcBorders>
                  <w:vAlign w:val="center"/>
                </w:tcPr>
                <w:p w14:paraId="03DD420A">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73D720C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静电除尘器系统</w:t>
                  </w:r>
                </w:p>
              </w:tc>
              <w:tc>
                <w:tcPr>
                  <w:tcW w:w="2166" w:type="pct"/>
                  <w:tcBorders>
                    <w:tl2br w:val="nil"/>
                    <w:tr2bl w:val="nil"/>
                  </w:tcBorders>
                  <w:vAlign w:val="center"/>
                </w:tcPr>
                <w:p w14:paraId="5DDBBB31">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r>
                    <w:rPr>
                      <w:rFonts w:hint="eastAsia"/>
                      <w:sz w:val="21"/>
                      <w:szCs w:val="21"/>
                      <w:highlight w:val="none"/>
                      <w:vertAlign w:val="baseline"/>
                      <w:lang w:val="en-US" w:eastAsia="zh-CN"/>
                    </w:rPr>
                    <w:t>6套</w:t>
                  </w:r>
                </w:p>
              </w:tc>
              <w:tc>
                <w:tcPr>
                  <w:tcW w:w="1010" w:type="pct"/>
                  <w:tcBorders>
                    <w:tl2br w:val="nil"/>
                    <w:tr2bl w:val="nil"/>
                  </w:tcBorders>
                  <w:vAlign w:val="center"/>
                </w:tcPr>
                <w:p w14:paraId="5808833F">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79F067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9" w:type="pct"/>
                  <w:vMerge w:val="continue"/>
                  <w:tcBorders>
                    <w:tl2br w:val="nil"/>
                    <w:tr2bl w:val="nil"/>
                  </w:tcBorders>
                  <w:vAlign w:val="center"/>
                </w:tcPr>
                <w:p w14:paraId="667FB771">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69E3DF1D">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SCR脱硝装置</w:t>
                  </w:r>
                </w:p>
              </w:tc>
              <w:tc>
                <w:tcPr>
                  <w:tcW w:w="2166" w:type="pct"/>
                  <w:tcBorders>
                    <w:tl2br w:val="nil"/>
                    <w:tr2bl w:val="nil"/>
                  </w:tcBorders>
                  <w:vAlign w:val="center"/>
                </w:tcPr>
                <w:p w14:paraId="7DEFB18C">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r>
                    <w:rPr>
                      <w:rFonts w:hint="eastAsia"/>
                      <w:sz w:val="21"/>
                      <w:szCs w:val="21"/>
                      <w:highlight w:val="none"/>
                      <w:vertAlign w:val="baseline"/>
                      <w:lang w:val="en-US" w:eastAsia="zh-CN"/>
                    </w:rPr>
                    <w:t>6套</w:t>
                  </w:r>
                </w:p>
              </w:tc>
              <w:tc>
                <w:tcPr>
                  <w:tcW w:w="1010" w:type="pct"/>
                  <w:tcBorders>
                    <w:tl2br w:val="nil"/>
                    <w:tr2bl w:val="nil"/>
                  </w:tcBorders>
                  <w:vAlign w:val="center"/>
                </w:tcPr>
                <w:p w14:paraId="41E4C422">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eastAsia="宋体"/>
                      <w:sz w:val="21"/>
                      <w:szCs w:val="21"/>
                      <w:highlight w:val="none"/>
                      <w:vertAlign w:val="baseline"/>
                      <w:lang w:val="en-US" w:eastAsia="zh-CN"/>
                    </w:rPr>
                  </w:pPr>
                  <w:r>
                    <w:rPr>
                      <w:rFonts w:hint="eastAsia"/>
                      <w:sz w:val="21"/>
                      <w:szCs w:val="21"/>
                      <w:highlight w:val="none"/>
                      <w:vertAlign w:val="baseline"/>
                      <w:lang w:val="en-US" w:eastAsia="zh-CN"/>
                    </w:rPr>
                    <w:t>/</w:t>
                  </w:r>
                </w:p>
              </w:tc>
            </w:tr>
            <w:tr w14:paraId="7F24F5E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689" w:type="pct"/>
                  <w:vMerge w:val="continue"/>
                  <w:tcBorders>
                    <w:tl2br w:val="nil"/>
                    <w:tr2bl w:val="nil"/>
                  </w:tcBorders>
                  <w:vAlign w:val="center"/>
                </w:tcPr>
                <w:p w14:paraId="57A427A5">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sz w:val="21"/>
                      <w:szCs w:val="21"/>
                      <w:highlight w:val="none"/>
                      <w:vertAlign w:val="baseline"/>
                    </w:rPr>
                  </w:pPr>
                </w:p>
              </w:tc>
              <w:tc>
                <w:tcPr>
                  <w:tcW w:w="1133" w:type="pct"/>
                  <w:tcBorders>
                    <w:tl2br w:val="nil"/>
                    <w:tr2bl w:val="nil"/>
                  </w:tcBorders>
                  <w:vAlign w:val="center"/>
                </w:tcPr>
                <w:p w14:paraId="6824D719">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灰场</w:t>
                  </w:r>
                </w:p>
              </w:tc>
              <w:tc>
                <w:tcPr>
                  <w:tcW w:w="2166" w:type="pct"/>
                  <w:tcBorders>
                    <w:tl2br w:val="nil"/>
                    <w:tr2bl w:val="nil"/>
                  </w:tcBorders>
                  <w:vAlign w:val="center"/>
                </w:tcPr>
                <w:p w14:paraId="131B6F8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sz w:val="21"/>
                      <w:szCs w:val="21"/>
                      <w:highlight w:val="none"/>
                      <w:vertAlign w:val="baseline"/>
                      <w:lang w:val="en-US" w:eastAsia="zh-CN"/>
                    </w:rPr>
                  </w:pPr>
                  <w:r>
                    <w:rPr>
                      <w:rFonts w:hint="eastAsia"/>
                      <w:sz w:val="21"/>
                      <w:szCs w:val="21"/>
                      <w:highlight w:val="none"/>
                      <w:vertAlign w:val="baseline"/>
                      <w:lang w:val="en-US" w:eastAsia="zh-CN"/>
                    </w:rPr>
                    <w:t>106.6hm</w:t>
                  </w:r>
                  <w:r>
                    <w:rPr>
                      <w:rFonts w:hint="eastAsia"/>
                      <w:sz w:val="21"/>
                      <w:szCs w:val="21"/>
                      <w:highlight w:val="none"/>
                      <w:vertAlign w:val="superscript"/>
                      <w:lang w:val="en-US" w:eastAsia="zh-CN"/>
                    </w:rPr>
                    <w:t>2</w:t>
                  </w:r>
                </w:p>
              </w:tc>
              <w:tc>
                <w:tcPr>
                  <w:tcW w:w="1010" w:type="pct"/>
                  <w:tcBorders>
                    <w:tl2br w:val="nil"/>
                    <w:tr2bl w:val="nil"/>
                  </w:tcBorders>
                  <w:vAlign w:val="center"/>
                </w:tcPr>
                <w:p w14:paraId="7CFE67DE">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eastAsia="宋体"/>
                      <w:sz w:val="21"/>
                      <w:szCs w:val="21"/>
                      <w:highlight w:val="none"/>
                      <w:vertAlign w:val="baseline"/>
                      <w:lang w:val="en-US" w:eastAsia="zh-CN"/>
                    </w:rPr>
                  </w:pPr>
                  <w:r>
                    <w:rPr>
                      <w:rFonts w:hint="eastAsia"/>
                      <w:sz w:val="21"/>
                      <w:szCs w:val="21"/>
                      <w:highlight w:val="none"/>
                      <w:vertAlign w:val="baseline"/>
                      <w:lang w:val="en-US" w:eastAsia="zh-CN"/>
                    </w:rPr>
                    <w:t>/</w:t>
                  </w:r>
                </w:p>
              </w:tc>
            </w:tr>
          </w:tbl>
          <w:p w14:paraId="5456C2F8">
            <w:pPr>
              <w:numPr>
                <w:ilvl w:val="2"/>
                <w:numId w:val="0"/>
              </w:numPr>
              <w:spacing w:before="120" w:beforeLines="50"/>
              <w:rPr>
                <w:b/>
                <w:kern w:val="0"/>
                <w:sz w:val="28"/>
                <w:szCs w:val="28"/>
              </w:rPr>
            </w:pPr>
            <w:r>
              <w:rPr>
                <w:b/>
                <w:kern w:val="0"/>
                <w:sz w:val="28"/>
                <w:szCs w:val="28"/>
              </w:rPr>
              <w:t>1.</w:t>
            </w:r>
            <w:r>
              <w:rPr>
                <w:rFonts w:hint="eastAsia"/>
                <w:b/>
                <w:kern w:val="0"/>
                <w:sz w:val="28"/>
                <w:szCs w:val="28"/>
              </w:rPr>
              <w:t>1现有</w:t>
            </w:r>
            <w:r>
              <w:rPr>
                <w:b/>
                <w:kern w:val="0"/>
                <w:sz w:val="28"/>
                <w:szCs w:val="28"/>
              </w:rPr>
              <w:t>项目环评批复落实情况及竣工环保验收情况</w:t>
            </w:r>
          </w:p>
          <w:p w14:paraId="1F82989C">
            <w:pPr>
              <w:adjustRightInd w:val="0"/>
              <w:snapToGrid w:val="0"/>
              <w:ind w:firstLine="480"/>
              <w:textAlignment w:val="baseline"/>
              <w:rPr>
                <w:color w:val="000000"/>
                <w:sz w:val="24"/>
              </w:rPr>
            </w:pPr>
            <w:r>
              <w:rPr>
                <w:rFonts w:hint="eastAsia"/>
                <w:color w:val="000000"/>
                <w:sz w:val="24"/>
              </w:rPr>
              <w:t>现有项目环保手续办理情况见下表：</w:t>
            </w:r>
          </w:p>
          <w:p w14:paraId="70255D74">
            <w:pPr>
              <w:pStyle w:val="379"/>
              <w:numPr>
                <w:ilvl w:val="0"/>
                <w:numId w:val="10"/>
              </w:numPr>
              <w:tabs>
                <w:tab w:val="clear" w:pos="1139"/>
              </w:tabs>
              <w:spacing w:line="240" w:lineRule="auto"/>
              <w:ind w:firstLineChars="0"/>
              <w:jc w:val="center"/>
              <w:rPr>
                <w:b/>
                <w:sz w:val="24"/>
              </w:rPr>
            </w:pPr>
            <w:r>
              <w:rPr>
                <w:b/>
                <w:sz w:val="24"/>
              </w:rPr>
              <w:t>现有项目环保手续办理情况</w:t>
            </w:r>
            <w:r>
              <w:rPr>
                <w:rFonts w:hint="eastAsia"/>
                <w:b/>
                <w:sz w:val="24"/>
              </w:rPr>
              <w:t>一览表</w:t>
            </w:r>
          </w:p>
          <w:tbl>
            <w:tblPr>
              <w:tblStyle w:val="32"/>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2728"/>
              <w:gridCol w:w="2004"/>
              <w:gridCol w:w="1173"/>
              <w:gridCol w:w="1782"/>
            </w:tblGrid>
            <w:tr w14:paraId="0AF90E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jc w:val="center"/>
              </w:trPr>
              <w:tc>
                <w:tcPr>
                  <w:tcW w:w="2728" w:type="dxa"/>
                  <w:tcBorders>
                    <w:tl2br w:val="nil"/>
                    <w:tr2bl w:val="nil"/>
                  </w:tcBorders>
                  <w:vAlign w:val="center"/>
                </w:tcPr>
                <w:p w14:paraId="111C084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b/>
                      <w:bCs/>
                      <w:sz w:val="21"/>
                      <w:szCs w:val="21"/>
                      <w:highlight w:val="none"/>
                      <w:vertAlign w:val="baseline"/>
                      <w:lang w:val="en-US" w:eastAsia="zh-CN"/>
                    </w:rPr>
                  </w:pPr>
                  <w:r>
                    <w:rPr>
                      <w:rFonts w:hint="eastAsia"/>
                      <w:b/>
                      <w:bCs/>
                      <w:sz w:val="21"/>
                      <w:szCs w:val="21"/>
                      <w:highlight w:val="none"/>
                      <w:vertAlign w:val="baseline"/>
                      <w:lang w:val="en-US" w:eastAsia="zh-CN"/>
                    </w:rPr>
                    <w:t>项目名称</w:t>
                  </w:r>
                </w:p>
              </w:tc>
              <w:tc>
                <w:tcPr>
                  <w:tcW w:w="2004" w:type="dxa"/>
                  <w:tcBorders>
                    <w:tl2br w:val="nil"/>
                    <w:tr2bl w:val="nil"/>
                  </w:tcBorders>
                  <w:vAlign w:val="center"/>
                </w:tcPr>
                <w:p w14:paraId="1E5FF96E">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b/>
                      <w:bCs/>
                      <w:sz w:val="21"/>
                      <w:szCs w:val="21"/>
                      <w:highlight w:val="none"/>
                      <w:vertAlign w:val="baseline"/>
                      <w:lang w:val="en-US" w:eastAsia="zh-CN"/>
                    </w:rPr>
                  </w:pPr>
                  <w:r>
                    <w:rPr>
                      <w:rFonts w:hint="eastAsia"/>
                      <w:b/>
                      <w:bCs/>
                      <w:sz w:val="21"/>
                      <w:szCs w:val="21"/>
                      <w:highlight w:val="none"/>
                      <w:vertAlign w:val="baseline"/>
                      <w:lang w:val="en-US" w:eastAsia="zh-CN"/>
                    </w:rPr>
                    <w:t>环评批复情况</w:t>
                  </w:r>
                </w:p>
              </w:tc>
              <w:tc>
                <w:tcPr>
                  <w:tcW w:w="1173" w:type="dxa"/>
                  <w:tcBorders>
                    <w:tl2br w:val="nil"/>
                    <w:tr2bl w:val="nil"/>
                  </w:tcBorders>
                  <w:vAlign w:val="center"/>
                </w:tcPr>
                <w:p w14:paraId="2EE7CE10">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b/>
                      <w:bCs/>
                      <w:sz w:val="21"/>
                      <w:szCs w:val="21"/>
                      <w:highlight w:val="none"/>
                      <w:vertAlign w:val="baseline"/>
                      <w:lang w:val="en-US" w:eastAsia="zh-CN"/>
                    </w:rPr>
                  </w:pPr>
                  <w:r>
                    <w:rPr>
                      <w:rFonts w:hint="eastAsia"/>
                      <w:b/>
                      <w:bCs/>
                      <w:sz w:val="21"/>
                      <w:szCs w:val="21"/>
                      <w:highlight w:val="none"/>
                      <w:vertAlign w:val="baseline"/>
                      <w:lang w:val="en-US" w:eastAsia="zh-CN"/>
                    </w:rPr>
                    <w:t>运行情况</w:t>
                  </w:r>
                </w:p>
              </w:tc>
              <w:tc>
                <w:tcPr>
                  <w:tcW w:w="1782" w:type="dxa"/>
                  <w:tcBorders>
                    <w:tl2br w:val="nil"/>
                    <w:tr2bl w:val="nil"/>
                  </w:tcBorders>
                  <w:vAlign w:val="center"/>
                </w:tcPr>
                <w:p w14:paraId="376E8DC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b/>
                      <w:bCs/>
                      <w:sz w:val="21"/>
                      <w:szCs w:val="21"/>
                      <w:highlight w:val="none"/>
                      <w:vertAlign w:val="baseline"/>
                      <w:lang w:val="en-US" w:eastAsia="zh-CN"/>
                    </w:rPr>
                  </w:pPr>
                  <w:r>
                    <w:rPr>
                      <w:rFonts w:hint="eastAsia"/>
                      <w:b/>
                      <w:bCs/>
                      <w:sz w:val="21"/>
                      <w:szCs w:val="21"/>
                      <w:highlight w:val="none"/>
                      <w:vertAlign w:val="baseline"/>
                      <w:lang w:val="en-US" w:eastAsia="zh-CN"/>
                    </w:rPr>
                    <w:t>验收情况</w:t>
                  </w:r>
                </w:p>
              </w:tc>
            </w:tr>
            <w:tr w14:paraId="494473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728" w:type="dxa"/>
                  <w:tcBorders>
                    <w:tl2br w:val="nil"/>
                    <w:tr2bl w:val="nil"/>
                  </w:tcBorders>
                  <w:vAlign w:val="center"/>
                </w:tcPr>
                <w:p w14:paraId="40125AAB">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华能岳阳电厂一期工程（2</w:t>
                  </w:r>
                  <w:r>
                    <w:rPr>
                      <w:rFonts w:hint="default" w:ascii="Times New Roman" w:hAnsi="Times New Roman" w:cs="Times New Roman"/>
                      <w:sz w:val="21"/>
                      <w:szCs w:val="21"/>
                      <w:highlight w:val="none"/>
                      <w:vertAlign w:val="baseline"/>
                      <w:lang w:val="en-US" w:eastAsia="zh-CN"/>
                    </w:rPr>
                    <w:t>×</w:t>
                  </w:r>
                  <w:r>
                    <w:rPr>
                      <w:rFonts w:hint="eastAsia"/>
                      <w:sz w:val="21"/>
                      <w:szCs w:val="21"/>
                      <w:highlight w:val="none"/>
                      <w:vertAlign w:val="baseline"/>
                      <w:lang w:val="en-US" w:eastAsia="zh-CN"/>
                    </w:rPr>
                    <w:t>362.5MW）项目</w:t>
                  </w:r>
                </w:p>
              </w:tc>
              <w:tc>
                <w:tcPr>
                  <w:tcW w:w="2004" w:type="dxa"/>
                  <w:tcBorders>
                    <w:tl2br w:val="nil"/>
                    <w:tr2bl w:val="nil"/>
                  </w:tcBorders>
                  <w:vAlign w:val="center"/>
                </w:tcPr>
                <w:p w14:paraId="5D25C716">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已批复</w:t>
                  </w:r>
                </w:p>
              </w:tc>
              <w:tc>
                <w:tcPr>
                  <w:tcW w:w="1173" w:type="dxa"/>
                  <w:tcBorders>
                    <w:tl2br w:val="nil"/>
                    <w:tr2bl w:val="nil"/>
                  </w:tcBorders>
                  <w:vAlign w:val="center"/>
                </w:tcPr>
                <w:p w14:paraId="6B9B7923">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运行</w:t>
                  </w:r>
                </w:p>
              </w:tc>
              <w:tc>
                <w:tcPr>
                  <w:tcW w:w="1782" w:type="dxa"/>
                  <w:tcBorders>
                    <w:tl2br w:val="nil"/>
                    <w:tr2bl w:val="nil"/>
                  </w:tcBorders>
                  <w:vAlign w:val="center"/>
                </w:tcPr>
                <w:p w14:paraId="33BCF2F9">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二期验收同时对一期进行了验收</w:t>
                  </w:r>
                </w:p>
              </w:tc>
            </w:tr>
            <w:tr w14:paraId="6B698F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728" w:type="dxa"/>
                  <w:tcBorders>
                    <w:tl2br w:val="nil"/>
                    <w:tr2bl w:val="nil"/>
                  </w:tcBorders>
                  <w:vAlign w:val="center"/>
                </w:tcPr>
                <w:p w14:paraId="04A1E5F1">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华能岳阳电厂二期扩建工程（2</w:t>
                  </w:r>
                  <w:r>
                    <w:rPr>
                      <w:rFonts w:hint="default" w:ascii="Times New Roman" w:hAnsi="Times New Roman" w:cs="Times New Roman"/>
                      <w:sz w:val="21"/>
                      <w:szCs w:val="21"/>
                      <w:highlight w:val="none"/>
                      <w:vertAlign w:val="baseline"/>
                      <w:lang w:val="en-US" w:eastAsia="zh-CN"/>
                    </w:rPr>
                    <w:t>×</w:t>
                  </w:r>
                  <w:r>
                    <w:rPr>
                      <w:rFonts w:hint="eastAsia" w:ascii="Times New Roman" w:hAnsi="Times New Roman" w:cs="Times New Roman"/>
                      <w:sz w:val="21"/>
                      <w:szCs w:val="21"/>
                      <w:highlight w:val="none"/>
                      <w:vertAlign w:val="baseline"/>
                      <w:lang w:val="en-US" w:eastAsia="zh-CN"/>
                    </w:rPr>
                    <w:t>300MW</w:t>
                  </w:r>
                  <w:r>
                    <w:rPr>
                      <w:rFonts w:hint="eastAsia"/>
                      <w:sz w:val="21"/>
                      <w:szCs w:val="21"/>
                      <w:highlight w:val="none"/>
                      <w:vertAlign w:val="baseline"/>
                      <w:lang w:val="en-US" w:eastAsia="zh-CN"/>
                    </w:rPr>
                    <w:t>）项目</w:t>
                  </w:r>
                </w:p>
              </w:tc>
              <w:tc>
                <w:tcPr>
                  <w:tcW w:w="2004" w:type="dxa"/>
                  <w:tcBorders>
                    <w:tl2br w:val="nil"/>
                    <w:tr2bl w:val="nil"/>
                  </w:tcBorders>
                  <w:vAlign w:val="center"/>
                </w:tcPr>
                <w:p w14:paraId="7CA1EFC7">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1994年11月11日获得原国家环境保护局批复，环监〔1994〕591号</w:t>
                  </w:r>
                </w:p>
              </w:tc>
              <w:tc>
                <w:tcPr>
                  <w:tcW w:w="1173" w:type="dxa"/>
                  <w:tcBorders>
                    <w:tl2br w:val="nil"/>
                    <w:tr2bl w:val="nil"/>
                  </w:tcBorders>
                  <w:vAlign w:val="center"/>
                </w:tcPr>
                <w:p w14:paraId="539A297A">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运行</w:t>
                  </w:r>
                </w:p>
              </w:tc>
              <w:tc>
                <w:tcPr>
                  <w:tcW w:w="1782" w:type="dxa"/>
                  <w:vMerge w:val="restart"/>
                  <w:tcBorders>
                    <w:tl2br w:val="nil"/>
                    <w:tr2bl w:val="nil"/>
                  </w:tcBorders>
                  <w:vAlign w:val="center"/>
                </w:tcPr>
                <w:p w14:paraId="176A97A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2007年3月27日完成验收，环验〔2007〕46号</w:t>
                  </w:r>
                </w:p>
              </w:tc>
            </w:tr>
            <w:tr w14:paraId="44B435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728" w:type="dxa"/>
                  <w:tcBorders>
                    <w:tl2br w:val="nil"/>
                    <w:tr2bl w:val="nil"/>
                  </w:tcBorders>
                  <w:vAlign w:val="center"/>
                </w:tcPr>
                <w:p w14:paraId="0A201406">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华能岳阳电厂二期扩建工程（2</w:t>
                  </w:r>
                  <w:r>
                    <w:rPr>
                      <w:rFonts w:hint="default" w:ascii="Times New Roman" w:hAnsi="Times New Roman" w:cs="Times New Roman"/>
                      <w:sz w:val="21"/>
                      <w:szCs w:val="21"/>
                      <w:highlight w:val="none"/>
                      <w:vertAlign w:val="baseline"/>
                      <w:lang w:val="en-US" w:eastAsia="zh-CN"/>
                    </w:rPr>
                    <w:t>×</w:t>
                  </w:r>
                  <w:r>
                    <w:rPr>
                      <w:rFonts w:hint="eastAsia" w:ascii="Times New Roman" w:hAnsi="Times New Roman" w:cs="Times New Roman"/>
                      <w:sz w:val="21"/>
                      <w:szCs w:val="21"/>
                      <w:highlight w:val="none"/>
                      <w:vertAlign w:val="baseline"/>
                      <w:lang w:val="en-US" w:eastAsia="zh-CN"/>
                    </w:rPr>
                    <w:t>600MW</w:t>
                  </w:r>
                  <w:r>
                    <w:rPr>
                      <w:rFonts w:hint="eastAsia"/>
                      <w:sz w:val="21"/>
                      <w:szCs w:val="21"/>
                      <w:highlight w:val="none"/>
                      <w:vertAlign w:val="baseline"/>
                      <w:lang w:val="en-US" w:eastAsia="zh-CN"/>
                    </w:rPr>
                    <w:t>）项目复核</w:t>
                  </w:r>
                </w:p>
              </w:tc>
              <w:tc>
                <w:tcPr>
                  <w:tcW w:w="2004" w:type="dxa"/>
                  <w:tcBorders>
                    <w:tl2br w:val="nil"/>
                    <w:tr2bl w:val="nil"/>
                  </w:tcBorders>
                  <w:vAlign w:val="center"/>
                </w:tcPr>
                <w:p w14:paraId="0D2229BF">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2003年11月6日获得原国家环境保护总局审批，环审〔2003〕298号</w:t>
                  </w:r>
                </w:p>
              </w:tc>
              <w:tc>
                <w:tcPr>
                  <w:tcW w:w="1173" w:type="dxa"/>
                  <w:tcBorders>
                    <w:tl2br w:val="nil"/>
                    <w:tr2bl w:val="nil"/>
                  </w:tcBorders>
                  <w:vAlign w:val="center"/>
                </w:tcPr>
                <w:p w14:paraId="5F2BC197">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运行</w:t>
                  </w:r>
                </w:p>
              </w:tc>
              <w:tc>
                <w:tcPr>
                  <w:tcW w:w="1782" w:type="dxa"/>
                  <w:vMerge w:val="continue"/>
                  <w:tcBorders>
                    <w:tl2br w:val="nil"/>
                    <w:tr2bl w:val="nil"/>
                  </w:tcBorders>
                  <w:vAlign w:val="center"/>
                </w:tcPr>
                <w:p w14:paraId="2B28D370">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p>
              </w:tc>
            </w:tr>
            <w:tr w14:paraId="7EE878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728" w:type="dxa"/>
                  <w:tcBorders>
                    <w:tl2br w:val="nil"/>
                    <w:tr2bl w:val="nil"/>
                  </w:tcBorders>
                  <w:vAlign w:val="center"/>
                </w:tcPr>
                <w:p w14:paraId="589EC9D0">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r>
                    <w:rPr>
                      <w:rFonts w:hint="eastAsia"/>
                      <w:sz w:val="21"/>
                      <w:szCs w:val="21"/>
                      <w:highlight w:val="none"/>
                      <w:vertAlign w:val="baseline"/>
                      <w:lang w:val="en-US" w:eastAsia="zh-CN"/>
                    </w:rPr>
                    <w:t>华能岳阳电厂三期扩建工程（2</w:t>
                  </w:r>
                  <w:r>
                    <w:rPr>
                      <w:rFonts w:hint="default" w:ascii="Times New Roman" w:hAnsi="Times New Roman" w:cs="Times New Roman"/>
                      <w:sz w:val="21"/>
                      <w:szCs w:val="21"/>
                      <w:highlight w:val="none"/>
                      <w:vertAlign w:val="baseline"/>
                      <w:lang w:val="en-US" w:eastAsia="zh-CN"/>
                    </w:rPr>
                    <w:t>×</w:t>
                  </w:r>
                  <w:r>
                    <w:rPr>
                      <w:rFonts w:hint="eastAsia" w:ascii="Times New Roman" w:hAnsi="Times New Roman" w:cs="Times New Roman"/>
                      <w:sz w:val="21"/>
                      <w:szCs w:val="21"/>
                      <w:highlight w:val="none"/>
                      <w:vertAlign w:val="baseline"/>
                      <w:lang w:val="en-US" w:eastAsia="zh-CN"/>
                    </w:rPr>
                    <w:t>600MW机组</w:t>
                  </w:r>
                  <w:r>
                    <w:rPr>
                      <w:rFonts w:hint="eastAsia"/>
                      <w:sz w:val="21"/>
                      <w:szCs w:val="21"/>
                      <w:highlight w:val="none"/>
                      <w:vertAlign w:val="baseline"/>
                      <w:lang w:val="en-US" w:eastAsia="zh-CN"/>
                    </w:rPr>
                    <w:t>）</w:t>
                  </w:r>
                </w:p>
              </w:tc>
              <w:tc>
                <w:tcPr>
                  <w:tcW w:w="2004" w:type="dxa"/>
                  <w:tcBorders>
                    <w:tl2br w:val="nil"/>
                    <w:tr2bl w:val="nil"/>
                  </w:tcBorders>
                  <w:vAlign w:val="center"/>
                </w:tcPr>
                <w:p w14:paraId="1136FA81">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2009年3月27日获得原国家环境保护部批复，环审〔2009〕165号</w:t>
                  </w:r>
                </w:p>
              </w:tc>
              <w:tc>
                <w:tcPr>
                  <w:tcW w:w="1173" w:type="dxa"/>
                  <w:tcBorders>
                    <w:tl2br w:val="nil"/>
                    <w:tr2bl w:val="nil"/>
                  </w:tcBorders>
                  <w:vAlign w:val="center"/>
                </w:tcPr>
                <w:p w14:paraId="682E7998">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运行</w:t>
                  </w:r>
                </w:p>
              </w:tc>
              <w:tc>
                <w:tcPr>
                  <w:tcW w:w="1782" w:type="dxa"/>
                  <w:tcBorders>
                    <w:tl2br w:val="nil"/>
                    <w:tr2bl w:val="nil"/>
                  </w:tcBorders>
                  <w:vAlign w:val="center"/>
                </w:tcPr>
                <w:p w14:paraId="0F4AEFF2">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2013年11月22日完成验收，环验〔2013〕257号</w:t>
                  </w:r>
                </w:p>
              </w:tc>
            </w:tr>
            <w:tr w14:paraId="4A6CE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728" w:type="dxa"/>
                  <w:tcBorders>
                    <w:tl2br w:val="nil"/>
                    <w:tr2bl w:val="nil"/>
                  </w:tcBorders>
                  <w:vAlign w:val="center"/>
                </w:tcPr>
                <w:p w14:paraId="43880CF9">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华能湖南岳阳发电有限责任公司一期2</w:t>
                  </w:r>
                  <w:r>
                    <w:rPr>
                      <w:rFonts w:hint="default" w:ascii="Times New Roman" w:hAnsi="Times New Roman" w:cs="Times New Roman"/>
                      <w:sz w:val="21"/>
                      <w:szCs w:val="21"/>
                      <w:highlight w:val="none"/>
                      <w:vertAlign w:val="baseline"/>
                      <w:lang w:val="en-US" w:eastAsia="zh-CN"/>
                    </w:rPr>
                    <w:t>×</w:t>
                  </w:r>
                  <w:r>
                    <w:rPr>
                      <w:rFonts w:hint="eastAsia"/>
                      <w:sz w:val="21"/>
                      <w:szCs w:val="21"/>
                      <w:highlight w:val="none"/>
                      <w:vertAlign w:val="baseline"/>
                      <w:lang w:val="en-US" w:eastAsia="zh-CN"/>
                    </w:rPr>
                    <w:t>362.5MW烟气脱硫工程</w:t>
                  </w:r>
                </w:p>
              </w:tc>
              <w:tc>
                <w:tcPr>
                  <w:tcW w:w="2004" w:type="dxa"/>
                  <w:tcBorders>
                    <w:tl2br w:val="nil"/>
                    <w:tr2bl w:val="nil"/>
                  </w:tcBorders>
                  <w:vAlign w:val="center"/>
                </w:tcPr>
                <w:p w14:paraId="5A384936">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2007年8月20日获得原湖南省环境保护局，湘环评表〔2007〕104号</w:t>
                  </w:r>
                </w:p>
              </w:tc>
              <w:tc>
                <w:tcPr>
                  <w:tcW w:w="1173" w:type="dxa"/>
                  <w:tcBorders>
                    <w:tl2br w:val="nil"/>
                    <w:tr2bl w:val="nil"/>
                  </w:tcBorders>
                  <w:vAlign w:val="center"/>
                </w:tcPr>
                <w:p w14:paraId="16F4525D">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运行</w:t>
                  </w:r>
                </w:p>
              </w:tc>
              <w:tc>
                <w:tcPr>
                  <w:tcW w:w="1782" w:type="dxa"/>
                  <w:tcBorders>
                    <w:tl2br w:val="nil"/>
                    <w:tr2bl w:val="nil"/>
                  </w:tcBorders>
                  <w:vAlign w:val="center"/>
                </w:tcPr>
                <w:p w14:paraId="3E34A672">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2009年6月29日完成验收，湘环评验〔2009〕31号</w:t>
                  </w:r>
                </w:p>
              </w:tc>
            </w:tr>
            <w:tr w14:paraId="5F33E0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728" w:type="dxa"/>
                  <w:tcBorders>
                    <w:tl2br w:val="nil"/>
                    <w:tr2bl w:val="nil"/>
                  </w:tcBorders>
                  <w:vAlign w:val="center"/>
                </w:tcPr>
                <w:p w14:paraId="618F16C1">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华能湖南岳阳发电有限责任公司1号机组进行超低排放改造工程</w:t>
                  </w:r>
                </w:p>
              </w:tc>
              <w:tc>
                <w:tcPr>
                  <w:tcW w:w="2004" w:type="dxa"/>
                  <w:tcBorders>
                    <w:tl2br w:val="nil"/>
                    <w:tr2bl w:val="nil"/>
                  </w:tcBorders>
                  <w:vAlign w:val="center"/>
                </w:tcPr>
                <w:p w14:paraId="3C84AF9B">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w:t>
                  </w:r>
                </w:p>
              </w:tc>
              <w:tc>
                <w:tcPr>
                  <w:tcW w:w="1173" w:type="dxa"/>
                  <w:tcBorders>
                    <w:tl2br w:val="nil"/>
                    <w:tr2bl w:val="nil"/>
                  </w:tcBorders>
                  <w:vAlign w:val="center"/>
                </w:tcPr>
                <w:p w14:paraId="6D8ED3BD">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运行</w:t>
                  </w:r>
                </w:p>
              </w:tc>
              <w:tc>
                <w:tcPr>
                  <w:tcW w:w="1782" w:type="dxa"/>
                  <w:tcBorders>
                    <w:tl2br w:val="nil"/>
                    <w:tr2bl w:val="nil"/>
                  </w:tcBorders>
                  <w:vAlign w:val="center"/>
                </w:tcPr>
                <w:p w14:paraId="4D55A96E">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2017年11月1日完成验收，湘环函〔2017〕595号</w:t>
                  </w:r>
                </w:p>
              </w:tc>
            </w:tr>
            <w:tr w14:paraId="0758D8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728" w:type="dxa"/>
                  <w:tcBorders>
                    <w:tl2br w:val="nil"/>
                    <w:tr2bl w:val="nil"/>
                  </w:tcBorders>
                  <w:vAlign w:val="center"/>
                </w:tcPr>
                <w:p w14:paraId="2BE9A88F">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r>
                    <w:rPr>
                      <w:rFonts w:hint="eastAsia"/>
                      <w:sz w:val="21"/>
                      <w:szCs w:val="21"/>
                      <w:highlight w:val="none"/>
                      <w:vertAlign w:val="baseline"/>
                      <w:lang w:val="en-US" w:eastAsia="zh-CN"/>
                    </w:rPr>
                    <w:t>华能湖南岳阳发电有限责任公司2号机组进行超低排放改造工程</w:t>
                  </w:r>
                </w:p>
              </w:tc>
              <w:tc>
                <w:tcPr>
                  <w:tcW w:w="2004" w:type="dxa"/>
                  <w:tcBorders>
                    <w:tl2br w:val="nil"/>
                    <w:tr2bl w:val="nil"/>
                  </w:tcBorders>
                  <w:vAlign w:val="center"/>
                </w:tcPr>
                <w:p w14:paraId="005AEFF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w:t>
                  </w:r>
                </w:p>
              </w:tc>
              <w:tc>
                <w:tcPr>
                  <w:tcW w:w="1173" w:type="dxa"/>
                  <w:tcBorders>
                    <w:tl2br w:val="nil"/>
                    <w:tr2bl w:val="nil"/>
                  </w:tcBorders>
                  <w:vAlign w:val="center"/>
                </w:tcPr>
                <w:p w14:paraId="36694E7F">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2025年12月31日关停</w:t>
                  </w:r>
                </w:p>
              </w:tc>
              <w:tc>
                <w:tcPr>
                  <w:tcW w:w="1782" w:type="dxa"/>
                  <w:tcBorders>
                    <w:tl2br w:val="nil"/>
                    <w:tr2bl w:val="nil"/>
                  </w:tcBorders>
                  <w:vAlign w:val="center"/>
                </w:tcPr>
                <w:p w14:paraId="4C1EB998">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r>
                    <w:rPr>
                      <w:rFonts w:hint="eastAsia"/>
                      <w:sz w:val="21"/>
                      <w:szCs w:val="21"/>
                      <w:highlight w:val="none"/>
                      <w:vertAlign w:val="baseline"/>
                      <w:lang w:val="en-US" w:eastAsia="zh-CN"/>
                    </w:rPr>
                    <w:t>2017年11月23日完成验收，湘环函〔2017〕643号</w:t>
                  </w:r>
                </w:p>
              </w:tc>
            </w:tr>
            <w:tr w14:paraId="57C73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728" w:type="dxa"/>
                  <w:tcBorders>
                    <w:tl2br w:val="nil"/>
                    <w:tr2bl w:val="nil"/>
                  </w:tcBorders>
                  <w:vAlign w:val="center"/>
                </w:tcPr>
                <w:p w14:paraId="486B08F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r>
                    <w:rPr>
                      <w:rFonts w:hint="eastAsia"/>
                      <w:sz w:val="21"/>
                      <w:szCs w:val="21"/>
                      <w:highlight w:val="none"/>
                      <w:vertAlign w:val="baseline"/>
                      <w:lang w:val="en-US" w:eastAsia="zh-CN"/>
                    </w:rPr>
                    <w:t>华能湖南岳阳发电有限责任公司3号机组进行超低排放改造工程</w:t>
                  </w:r>
                </w:p>
              </w:tc>
              <w:tc>
                <w:tcPr>
                  <w:tcW w:w="2004" w:type="dxa"/>
                  <w:tcBorders>
                    <w:tl2br w:val="nil"/>
                    <w:tr2bl w:val="nil"/>
                  </w:tcBorders>
                  <w:vAlign w:val="center"/>
                </w:tcPr>
                <w:p w14:paraId="2BB6A54F">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w:t>
                  </w:r>
                </w:p>
              </w:tc>
              <w:tc>
                <w:tcPr>
                  <w:tcW w:w="1173" w:type="dxa"/>
                  <w:tcBorders>
                    <w:tl2br w:val="nil"/>
                    <w:tr2bl w:val="nil"/>
                  </w:tcBorders>
                  <w:vAlign w:val="center"/>
                </w:tcPr>
                <w:p w14:paraId="16113402">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运行</w:t>
                  </w:r>
                </w:p>
              </w:tc>
              <w:tc>
                <w:tcPr>
                  <w:tcW w:w="1782" w:type="dxa"/>
                  <w:tcBorders>
                    <w:tl2br w:val="nil"/>
                    <w:tr2bl w:val="nil"/>
                  </w:tcBorders>
                  <w:vAlign w:val="center"/>
                </w:tcPr>
                <w:p w14:paraId="450575BB">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r>
                    <w:rPr>
                      <w:rFonts w:hint="eastAsia"/>
                      <w:sz w:val="21"/>
                      <w:szCs w:val="21"/>
                      <w:highlight w:val="none"/>
                      <w:vertAlign w:val="baseline"/>
                      <w:lang w:val="en-US" w:eastAsia="zh-CN"/>
                    </w:rPr>
                    <w:t>2017年8月17日完成验收，湘环函〔2017〕509号</w:t>
                  </w:r>
                </w:p>
              </w:tc>
            </w:tr>
            <w:tr w14:paraId="79E128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728" w:type="dxa"/>
                  <w:tcBorders>
                    <w:tl2br w:val="nil"/>
                    <w:tr2bl w:val="nil"/>
                  </w:tcBorders>
                  <w:vAlign w:val="center"/>
                </w:tcPr>
                <w:p w14:paraId="433EFF7B">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r>
                    <w:rPr>
                      <w:rFonts w:hint="eastAsia"/>
                      <w:sz w:val="21"/>
                      <w:szCs w:val="21"/>
                      <w:highlight w:val="none"/>
                      <w:vertAlign w:val="baseline"/>
                      <w:lang w:val="en-US" w:eastAsia="zh-CN"/>
                    </w:rPr>
                    <w:t>华能湖南岳阳发电有限责任公司4号机组进行超低排放改造工程</w:t>
                  </w:r>
                </w:p>
              </w:tc>
              <w:tc>
                <w:tcPr>
                  <w:tcW w:w="2004" w:type="dxa"/>
                  <w:tcBorders>
                    <w:tl2br w:val="nil"/>
                    <w:tr2bl w:val="nil"/>
                  </w:tcBorders>
                  <w:vAlign w:val="center"/>
                </w:tcPr>
                <w:p w14:paraId="3CDD976A">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w:t>
                  </w:r>
                </w:p>
              </w:tc>
              <w:tc>
                <w:tcPr>
                  <w:tcW w:w="1173" w:type="dxa"/>
                  <w:tcBorders>
                    <w:tl2br w:val="nil"/>
                    <w:tr2bl w:val="nil"/>
                  </w:tcBorders>
                  <w:vAlign w:val="center"/>
                </w:tcPr>
                <w:p w14:paraId="56208C2A">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运行</w:t>
                  </w:r>
                </w:p>
              </w:tc>
              <w:tc>
                <w:tcPr>
                  <w:tcW w:w="1782" w:type="dxa"/>
                  <w:tcBorders>
                    <w:tl2br w:val="nil"/>
                    <w:tr2bl w:val="nil"/>
                  </w:tcBorders>
                  <w:vAlign w:val="center"/>
                </w:tcPr>
                <w:p w14:paraId="321EB3D6">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r>
                    <w:rPr>
                      <w:rFonts w:hint="eastAsia"/>
                      <w:sz w:val="21"/>
                      <w:szCs w:val="21"/>
                      <w:highlight w:val="none"/>
                      <w:vertAlign w:val="baseline"/>
                      <w:lang w:val="en-US" w:eastAsia="zh-CN"/>
                    </w:rPr>
                    <w:t>2017年12月27日完成验收，湘环函〔2017〕708号</w:t>
                  </w:r>
                </w:p>
              </w:tc>
            </w:tr>
            <w:tr w14:paraId="6C7B9A7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728" w:type="dxa"/>
                  <w:tcBorders>
                    <w:tl2br w:val="nil"/>
                    <w:tr2bl w:val="nil"/>
                  </w:tcBorders>
                  <w:vAlign w:val="center"/>
                </w:tcPr>
                <w:p w14:paraId="251909C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r>
                    <w:rPr>
                      <w:rFonts w:hint="eastAsia"/>
                      <w:sz w:val="21"/>
                      <w:szCs w:val="21"/>
                      <w:highlight w:val="none"/>
                      <w:vertAlign w:val="baseline"/>
                      <w:lang w:val="en-US" w:eastAsia="zh-CN"/>
                    </w:rPr>
                    <w:t>华能湖南岳阳发电有限责任公司5号机组进行超低排放改造工程</w:t>
                  </w:r>
                </w:p>
              </w:tc>
              <w:tc>
                <w:tcPr>
                  <w:tcW w:w="2004" w:type="dxa"/>
                  <w:tcBorders>
                    <w:tl2br w:val="nil"/>
                    <w:tr2bl w:val="nil"/>
                  </w:tcBorders>
                  <w:vAlign w:val="center"/>
                </w:tcPr>
                <w:p w14:paraId="3A44C7D9">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w:t>
                  </w:r>
                </w:p>
              </w:tc>
              <w:tc>
                <w:tcPr>
                  <w:tcW w:w="1173" w:type="dxa"/>
                  <w:tcBorders>
                    <w:tl2br w:val="nil"/>
                    <w:tr2bl w:val="nil"/>
                  </w:tcBorders>
                  <w:vAlign w:val="center"/>
                </w:tcPr>
                <w:p w14:paraId="0A06BA1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运行</w:t>
                  </w:r>
                </w:p>
              </w:tc>
              <w:tc>
                <w:tcPr>
                  <w:tcW w:w="1782" w:type="dxa"/>
                  <w:tcBorders>
                    <w:tl2br w:val="nil"/>
                    <w:tr2bl w:val="nil"/>
                  </w:tcBorders>
                  <w:vAlign w:val="center"/>
                </w:tcPr>
                <w:p w14:paraId="524B0E3A">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r>
                    <w:rPr>
                      <w:rFonts w:hint="eastAsia"/>
                      <w:sz w:val="21"/>
                      <w:szCs w:val="21"/>
                      <w:highlight w:val="none"/>
                      <w:vertAlign w:val="baseline"/>
                      <w:lang w:val="en-US" w:eastAsia="zh-CN"/>
                    </w:rPr>
                    <w:t>2016年9月29日完成验收，湘环函〔2016〕404号</w:t>
                  </w:r>
                </w:p>
              </w:tc>
            </w:tr>
            <w:tr w14:paraId="71C18A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728" w:type="dxa"/>
                  <w:tcBorders>
                    <w:tl2br w:val="nil"/>
                    <w:tr2bl w:val="nil"/>
                  </w:tcBorders>
                  <w:vAlign w:val="center"/>
                </w:tcPr>
                <w:p w14:paraId="00421DEF">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r>
                    <w:rPr>
                      <w:rFonts w:hint="eastAsia"/>
                      <w:sz w:val="21"/>
                      <w:szCs w:val="21"/>
                      <w:highlight w:val="none"/>
                      <w:vertAlign w:val="baseline"/>
                      <w:lang w:val="en-US" w:eastAsia="zh-CN"/>
                    </w:rPr>
                    <w:t>华能湖南岳阳发电有限责任公司6号机组进行超低排放改造工程</w:t>
                  </w:r>
                </w:p>
              </w:tc>
              <w:tc>
                <w:tcPr>
                  <w:tcW w:w="2004" w:type="dxa"/>
                  <w:tcBorders>
                    <w:tl2br w:val="nil"/>
                    <w:tr2bl w:val="nil"/>
                  </w:tcBorders>
                  <w:vAlign w:val="center"/>
                </w:tcPr>
                <w:p w14:paraId="71DB7CC2">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w:t>
                  </w:r>
                </w:p>
              </w:tc>
              <w:tc>
                <w:tcPr>
                  <w:tcW w:w="1173" w:type="dxa"/>
                  <w:tcBorders>
                    <w:tl2br w:val="nil"/>
                    <w:tr2bl w:val="nil"/>
                  </w:tcBorders>
                  <w:vAlign w:val="center"/>
                </w:tcPr>
                <w:p w14:paraId="050BA9C2">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运行</w:t>
                  </w:r>
                </w:p>
              </w:tc>
              <w:tc>
                <w:tcPr>
                  <w:tcW w:w="1782" w:type="dxa"/>
                  <w:tcBorders>
                    <w:tl2br w:val="nil"/>
                    <w:tr2bl w:val="nil"/>
                  </w:tcBorders>
                  <w:vAlign w:val="center"/>
                </w:tcPr>
                <w:p w14:paraId="72E60BD8">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sz w:val="21"/>
                      <w:szCs w:val="21"/>
                      <w:highlight w:val="none"/>
                      <w:vertAlign w:val="baseline"/>
                      <w:lang w:val="en-US" w:eastAsia="zh-CN"/>
                    </w:rPr>
                  </w:pPr>
                  <w:r>
                    <w:rPr>
                      <w:rFonts w:hint="eastAsia"/>
                      <w:sz w:val="21"/>
                      <w:szCs w:val="21"/>
                      <w:highlight w:val="none"/>
                      <w:vertAlign w:val="baseline"/>
                      <w:lang w:val="en-US" w:eastAsia="zh-CN"/>
                    </w:rPr>
                    <w:t>2015年12月16日完成验收，湘环函〔2015〕547号</w:t>
                  </w:r>
                </w:p>
              </w:tc>
            </w:tr>
            <w:tr w14:paraId="27E53A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728" w:type="dxa"/>
                  <w:tcBorders>
                    <w:tl2br w:val="nil"/>
                    <w:tr2bl w:val="nil"/>
                  </w:tcBorders>
                  <w:vAlign w:val="center"/>
                </w:tcPr>
                <w:p w14:paraId="4C5A86A7">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华能岳阳电厂码头2#泊位提质改造工程</w:t>
                  </w:r>
                </w:p>
              </w:tc>
              <w:tc>
                <w:tcPr>
                  <w:tcW w:w="2004" w:type="dxa"/>
                  <w:tcBorders>
                    <w:tl2br w:val="nil"/>
                    <w:tr2bl w:val="nil"/>
                  </w:tcBorders>
                  <w:vAlign w:val="center"/>
                </w:tcPr>
                <w:p w14:paraId="0FD7164C">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岳环评〔2021〕8号</w:t>
                  </w:r>
                </w:p>
              </w:tc>
              <w:tc>
                <w:tcPr>
                  <w:tcW w:w="1173" w:type="dxa"/>
                  <w:tcBorders>
                    <w:tl2br w:val="nil"/>
                    <w:tr2bl w:val="nil"/>
                  </w:tcBorders>
                  <w:vAlign w:val="center"/>
                </w:tcPr>
                <w:p w14:paraId="0287F5D9">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运行</w:t>
                  </w:r>
                </w:p>
              </w:tc>
              <w:tc>
                <w:tcPr>
                  <w:tcW w:w="1782" w:type="dxa"/>
                  <w:tcBorders>
                    <w:tl2br w:val="nil"/>
                    <w:tr2bl w:val="nil"/>
                  </w:tcBorders>
                  <w:vAlign w:val="center"/>
                </w:tcPr>
                <w:p w14:paraId="5EB525CE">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2022年6月完成验收</w:t>
                  </w:r>
                </w:p>
              </w:tc>
            </w:tr>
            <w:tr w14:paraId="535E55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728" w:type="dxa"/>
                  <w:tcBorders>
                    <w:tl2br w:val="nil"/>
                    <w:tr2bl w:val="nil"/>
                  </w:tcBorders>
                  <w:vAlign w:val="center"/>
                </w:tcPr>
                <w:p w14:paraId="1AB967EB">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华能岳阳发电有限责任公司38万吨/年城市生活污水处理污泥、造纸污泥、河湖底泥掺烧处理系统建设项目</w:t>
                  </w:r>
                </w:p>
              </w:tc>
              <w:tc>
                <w:tcPr>
                  <w:tcW w:w="2004" w:type="dxa"/>
                  <w:tcBorders>
                    <w:tl2br w:val="nil"/>
                    <w:tr2bl w:val="nil"/>
                  </w:tcBorders>
                  <w:vAlign w:val="center"/>
                </w:tcPr>
                <w:p w14:paraId="3D4BA9C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岳环评〔2021〕50号</w:t>
                  </w:r>
                </w:p>
              </w:tc>
              <w:tc>
                <w:tcPr>
                  <w:tcW w:w="1173" w:type="dxa"/>
                  <w:tcBorders>
                    <w:tl2br w:val="nil"/>
                    <w:tr2bl w:val="nil"/>
                  </w:tcBorders>
                  <w:vAlign w:val="center"/>
                </w:tcPr>
                <w:p w14:paraId="64CABB2E">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运行</w:t>
                  </w:r>
                </w:p>
              </w:tc>
              <w:tc>
                <w:tcPr>
                  <w:tcW w:w="1782" w:type="dxa"/>
                  <w:tcBorders>
                    <w:tl2br w:val="nil"/>
                    <w:tr2bl w:val="nil"/>
                  </w:tcBorders>
                  <w:vAlign w:val="center"/>
                </w:tcPr>
                <w:p w14:paraId="5AE8EEE6">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分期验收（21.6万吨/年），2024年5月完成验收</w:t>
                  </w:r>
                </w:p>
              </w:tc>
            </w:tr>
            <w:tr w14:paraId="7A2FC6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728" w:type="dxa"/>
                  <w:tcBorders>
                    <w:tl2br w:val="nil"/>
                    <w:tr2bl w:val="nil"/>
                  </w:tcBorders>
                  <w:vAlign w:val="center"/>
                </w:tcPr>
                <w:p w14:paraId="4D4B515E">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华能岳阳电厂三灰湖水面光伏发电项目（一期20MWp）工程</w:t>
                  </w:r>
                </w:p>
              </w:tc>
              <w:tc>
                <w:tcPr>
                  <w:tcW w:w="2004" w:type="dxa"/>
                  <w:tcBorders>
                    <w:tl2br w:val="nil"/>
                    <w:tr2bl w:val="nil"/>
                  </w:tcBorders>
                  <w:vAlign w:val="center"/>
                </w:tcPr>
                <w:p w14:paraId="454A284B">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岳环评〔2019〕157号</w:t>
                  </w:r>
                </w:p>
              </w:tc>
              <w:tc>
                <w:tcPr>
                  <w:tcW w:w="1173" w:type="dxa"/>
                  <w:tcBorders>
                    <w:tl2br w:val="nil"/>
                    <w:tr2bl w:val="nil"/>
                  </w:tcBorders>
                  <w:vAlign w:val="center"/>
                </w:tcPr>
                <w:p w14:paraId="2E19DF2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运行</w:t>
                  </w:r>
                </w:p>
              </w:tc>
              <w:tc>
                <w:tcPr>
                  <w:tcW w:w="1782" w:type="dxa"/>
                  <w:tcBorders>
                    <w:tl2br w:val="nil"/>
                    <w:tr2bl w:val="nil"/>
                  </w:tcBorders>
                  <w:vAlign w:val="center"/>
                </w:tcPr>
                <w:p w14:paraId="54F5701C">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2020年7月完成验收</w:t>
                  </w:r>
                </w:p>
              </w:tc>
            </w:tr>
            <w:tr w14:paraId="6DD6E9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2728" w:type="dxa"/>
                  <w:tcBorders>
                    <w:tl2br w:val="nil"/>
                    <w:tr2bl w:val="nil"/>
                  </w:tcBorders>
                  <w:vAlign w:val="center"/>
                </w:tcPr>
                <w:p w14:paraId="1417211A">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华能岳阳擂鼓台（20MWp）分布光伏电站</w:t>
                  </w:r>
                </w:p>
              </w:tc>
              <w:tc>
                <w:tcPr>
                  <w:tcW w:w="2004" w:type="dxa"/>
                  <w:tcBorders>
                    <w:tl2br w:val="nil"/>
                    <w:tr2bl w:val="nil"/>
                  </w:tcBorders>
                  <w:vAlign w:val="center"/>
                </w:tcPr>
                <w:p w14:paraId="55E6E6D4">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2016年9月27日取得岳阳市环境保护局审批意见</w:t>
                  </w:r>
                </w:p>
              </w:tc>
              <w:tc>
                <w:tcPr>
                  <w:tcW w:w="1173" w:type="dxa"/>
                  <w:tcBorders>
                    <w:tl2br w:val="nil"/>
                    <w:tr2bl w:val="nil"/>
                  </w:tcBorders>
                  <w:vAlign w:val="center"/>
                </w:tcPr>
                <w:p w14:paraId="14E37F0A">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运行</w:t>
                  </w:r>
                </w:p>
              </w:tc>
              <w:tc>
                <w:tcPr>
                  <w:tcW w:w="1782" w:type="dxa"/>
                  <w:tcBorders>
                    <w:tl2br w:val="nil"/>
                    <w:tr2bl w:val="nil"/>
                  </w:tcBorders>
                  <w:vAlign w:val="center"/>
                </w:tcPr>
                <w:p w14:paraId="1780732D">
                  <w:pPr>
                    <w:keepNext w:val="0"/>
                    <w:keepLines w:val="0"/>
                    <w:pageBreakBefore w:val="0"/>
                    <w:widowControl/>
                    <w:numPr>
                      <w:ilvl w:val="255"/>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sz w:val="21"/>
                      <w:szCs w:val="21"/>
                      <w:highlight w:val="none"/>
                      <w:vertAlign w:val="baseline"/>
                      <w:lang w:val="en-US" w:eastAsia="zh-CN"/>
                    </w:rPr>
                  </w:pPr>
                  <w:r>
                    <w:rPr>
                      <w:rFonts w:hint="eastAsia"/>
                      <w:sz w:val="21"/>
                      <w:szCs w:val="21"/>
                      <w:highlight w:val="none"/>
                      <w:vertAlign w:val="baseline"/>
                      <w:lang w:val="en-US" w:eastAsia="zh-CN"/>
                    </w:rPr>
                    <w:t>2017年12月验收</w:t>
                  </w:r>
                </w:p>
              </w:tc>
            </w:tr>
          </w:tbl>
          <w:p w14:paraId="7B54EE76">
            <w:pPr>
              <w:keepNext w:val="0"/>
              <w:keepLines w:val="0"/>
              <w:pageBreakBefore w:val="0"/>
              <w:widowControl/>
              <w:numPr>
                <w:ilvl w:val="255"/>
                <w:numId w:val="0"/>
              </w:numPr>
              <w:kinsoku/>
              <w:wordWrap/>
              <w:overflowPunct/>
              <w:topLinePunct w:val="0"/>
              <w:autoSpaceDE/>
              <w:autoSpaceDN/>
              <w:bidi w:val="0"/>
              <w:adjustRightInd/>
              <w:snapToGrid/>
              <w:spacing w:before="164" w:beforeLines="50"/>
              <w:ind w:firstLine="0" w:firstLineChars="0"/>
              <w:jc w:val="both"/>
              <w:textAlignment w:val="auto"/>
              <w:rPr>
                <w:b/>
                <w:kern w:val="0"/>
                <w:sz w:val="28"/>
                <w:szCs w:val="28"/>
              </w:rPr>
            </w:pPr>
            <w:r>
              <w:rPr>
                <w:rFonts w:hint="eastAsia"/>
                <w:b/>
                <w:kern w:val="0"/>
                <w:sz w:val="28"/>
                <w:szCs w:val="28"/>
                <w:lang w:val="en-US" w:eastAsia="zh-CN"/>
              </w:rPr>
              <w:t>1.2</w:t>
            </w:r>
            <w:r>
              <w:rPr>
                <w:b/>
                <w:kern w:val="0"/>
                <w:sz w:val="28"/>
                <w:szCs w:val="28"/>
              </w:rPr>
              <w:t>现有项目污染源排放情况及采取的防</w:t>
            </w:r>
            <w:r>
              <w:rPr>
                <w:rFonts w:hint="eastAsia"/>
                <w:b/>
                <w:kern w:val="0"/>
                <w:sz w:val="28"/>
                <w:szCs w:val="28"/>
              </w:rPr>
              <w:t>治</w:t>
            </w:r>
            <w:r>
              <w:rPr>
                <w:b/>
                <w:kern w:val="0"/>
                <w:sz w:val="28"/>
                <w:szCs w:val="28"/>
              </w:rPr>
              <w:t>措施分析</w:t>
            </w:r>
          </w:p>
          <w:p w14:paraId="48C307BE">
            <w:pPr>
              <w:keepNext w:val="0"/>
              <w:keepLines w:val="0"/>
              <w:pageBreakBefore w:val="0"/>
              <w:widowControl/>
              <w:numPr>
                <w:ilvl w:val="255"/>
                <w:numId w:val="0"/>
              </w:numPr>
              <w:kinsoku/>
              <w:wordWrap/>
              <w:overflowPunct/>
              <w:topLinePunct w:val="0"/>
              <w:autoSpaceDE/>
              <w:autoSpaceDN/>
              <w:bidi w:val="0"/>
              <w:adjustRightInd/>
              <w:snapToGrid/>
              <w:ind w:firstLine="480" w:firstLineChars="200"/>
              <w:jc w:val="both"/>
              <w:textAlignment w:val="auto"/>
              <w:rPr>
                <w:rFonts w:hint="eastAsia"/>
                <w:sz w:val="24"/>
                <w:u w:val="none"/>
                <w:lang w:val="en-US" w:eastAsia="zh-CN"/>
              </w:rPr>
            </w:pPr>
            <w:r>
              <w:rPr>
                <w:rFonts w:hint="eastAsia"/>
                <w:sz w:val="24"/>
                <w:u w:val="none"/>
                <w:lang w:val="en-US" w:eastAsia="zh-CN"/>
              </w:rPr>
              <w:t>企业现有项目产排污情况将根据建设单位提供的相关资料进行统计分析。</w:t>
            </w:r>
          </w:p>
          <w:p w14:paraId="583DCF01">
            <w:pPr>
              <w:keepNext w:val="0"/>
              <w:keepLines w:val="0"/>
              <w:pageBreakBefore w:val="0"/>
              <w:widowControl/>
              <w:numPr>
                <w:ilvl w:val="255"/>
                <w:numId w:val="0"/>
              </w:numPr>
              <w:kinsoku/>
              <w:wordWrap/>
              <w:overflowPunct/>
              <w:topLinePunct w:val="0"/>
              <w:autoSpaceDE/>
              <w:autoSpaceDN/>
              <w:bidi w:val="0"/>
              <w:adjustRightInd/>
              <w:snapToGrid/>
              <w:jc w:val="both"/>
              <w:textAlignment w:val="auto"/>
              <w:rPr>
                <w:rFonts w:hint="eastAsia"/>
                <w:b/>
                <w:bCs/>
                <w:sz w:val="24"/>
                <w:u w:val="none"/>
                <w:lang w:val="en-US" w:eastAsia="zh-CN"/>
              </w:rPr>
            </w:pPr>
            <w:r>
              <w:rPr>
                <w:rFonts w:hint="eastAsia"/>
                <w:b/>
                <w:bCs/>
                <w:sz w:val="24"/>
                <w:u w:val="none"/>
                <w:lang w:val="en-US" w:eastAsia="zh-CN"/>
              </w:rPr>
              <w:t>1.2.1 废水污染源排放情况</w:t>
            </w:r>
          </w:p>
          <w:p w14:paraId="29C62852">
            <w:pPr>
              <w:keepNext w:val="0"/>
              <w:keepLines w:val="0"/>
              <w:pageBreakBefore w:val="0"/>
              <w:widowControl/>
              <w:numPr>
                <w:ilvl w:val="255"/>
                <w:numId w:val="0"/>
              </w:numPr>
              <w:kinsoku/>
              <w:wordWrap/>
              <w:overflowPunct/>
              <w:topLinePunct w:val="0"/>
              <w:autoSpaceDE/>
              <w:autoSpaceDN/>
              <w:bidi w:val="0"/>
              <w:adjustRightInd/>
              <w:snapToGrid/>
              <w:ind w:firstLine="480" w:firstLineChars="200"/>
              <w:jc w:val="both"/>
              <w:textAlignment w:val="auto"/>
              <w:rPr>
                <w:rFonts w:hint="eastAsia"/>
                <w:b w:val="0"/>
                <w:bCs w:val="0"/>
                <w:sz w:val="24"/>
                <w:u w:val="none"/>
                <w:lang w:val="en-US" w:eastAsia="zh-CN"/>
              </w:rPr>
            </w:pPr>
            <w:r>
              <w:rPr>
                <w:rFonts w:hint="eastAsia"/>
                <w:b w:val="0"/>
                <w:bCs w:val="0"/>
                <w:sz w:val="24"/>
                <w:u w:val="none"/>
                <w:lang w:val="en-US" w:eastAsia="zh-CN"/>
              </w:rPr>
              <w:t>厂区已进行雨污分流、污污分流。</w:t>
            </w:r>
          </w:p>
          <w:p w14:paraId="585B10B8">
            <w:pPr>
              <w:keepNext w:val="0"/>
              <w:keepLines w:val="0"/>
              <w:pageBreakBefore w:val="0"/>
              <w:widowControl/>
              <w:numPr>
                <w:ilvl w:val="255"/>
                <w:numId w:val="0"/>
              </w:numPr>
              <w:kinsoku/>
              <w:wordWrap/>
              <w:overflowPunct/>
              <w:topLinePunct w:val="0"/>
              <w:autoSpaceDE/>
              <w:autoSpaceDN/>
              <w:bidi w:val="0"/>
              <w:adjustRightInd/>
              <w:snapToGrid/>
              <w:ind w:firstLine="480" w:firstLineChars="200"/>
              <w:jc w:val="both"/>
              <w:textAlignment w:val="auto"/>
              <w:rPr>
                <w:rFonts w:hint="eastAsia"/>
                <w:b w:val="0"/>
                <w:bCs w:val="0"/>
                <w:sz w:val="24"/>
                <w:u w:val="none"/>
                <w:lang w:val="en-US" w:eastAsia="zh-CN"/>
              </w:rPr>
            </w:pPr>
            <w:r>
              <w:rPr>
                <w:rFonts w:hint="eastAsia"/>
                <w:b w:val="0"/>
                <w:bCs w:val="0"/>
                <w:sz w:val="24"/>
                <w:u w:val="none"/>
                <w:lang w:val="en-US" w:eastAsia="zh-CN"/>
              </w:rPr>
              <w:t>厂区设置1个污水排放口（DW002），三个直流冷却水排放口（一期直流冷却水排放口DW003、二期直流冷却水排放口DW004以及三期直流冷却水排放口DW005），脱硫废水处理后循环使用，不外排，其中厂区污水经处理后大部分回收利用，少量污水满足《污水综合排放标准》（GB8978-1996）一级标准后排入长江；直流冷却水为循环水进水经凝汽器换热后通过循环水回水管和虹吸井直接排放，DW003和DW005排入长江，DW004排入芭蕉湖。</w:t>
            </w:r>
          </w:p>
          <w:p w14:paraId="53F1EA0D">
            <w:pPr>
              <w:keepNext w:val="0"/>
              <w:keepLines w:val="0"/>
              <w:pageBreakBefore w:val="0"/>
              <w:widowControl/>
              <w:numPr>
                <w:ilvl w:val="255"/>
                <w:numId w:val="0"/>
              </w:numPr>
              <w:kinsoku/>
              <w:wordWrap/>
              <w:overflowPunct/>
              <w:topLinePunct w:val="0"/>
              <w:autoSpaceDE/>
              <w:autoSpaceDN/>
              <w:bidi w:val="0"/>
              <w:adjustRightInd/>
              <w:snapToGrid/>
              <w:ind w:firstLine="480" w:firstLineChars="200"/>
              <w:jc w:val="both"/>
              <w:textAlignment w:val="auto"/>
              <w:rPr>
                <w:rFonts w:hint="default"/>
                <w:b w:val="0"/>
                <w:bCs w:val="0"/>
                <w:sz w:val="24"/>
                <w:u w:val="none"/>
                <w:lang w:val="en-US" w:eastAsia="zh-CN"/>
              </w:rPr>
            </w:pPr>
            <w:r>
              <w:rPr>
                <w:rFonts w:hint="eastAsia"/>
                <w:b w:val="0"/>
                <w:bCs w:val="0"/>
                <w:sz w:val="24"/>
                <w:u w:val="none"/>
                <w:lang w:val="en-US" w:eastAsia="zh-CN"/>
              </w:rPr>
              <w:t>厂区设置三个雨水排放口（一期雨水排放口DW006、二期雨水排放口DW007以及三期雨水排放口DW008），其中DW006排入芭蕉湖，DW007和DW008排入长江。</w:t>
            </w:r>
          </w:p>
          <w:p w14:paraId="68A295CF">
            <w:pPr>
              <w:keepNext w:val="0"/>
              <w:keepLines w:val="0"/>
              <w:pageBreakBefore w:val="0"/>
              <w:widowControl/>
              <w:numPr>
                <w:ilvl w:val="255"/>
                <w:numId w:val="0"/>
              </w:numPr>
              <w:kinsoku/>
              <w:wordWrap/>
              <w:overflowPunct/>
              <w:topLinePunct w:val="0"/>
              <w:autoSpaceDE/>
              <w:autoSpaceDN/>
              <w:bidi w:val="0"/>
              <w:adjustRightInd/>
              <w:snapToGrid/>
              <w:ind w:firstLine="480" w:firstLineChars="200"/>
              <w:jc w:val="both"/>
              <w:textAlignment w:val="auto"/>
              <w:rPr>
                <w:rFonts w:hint="default"/>
                <w:color w:val="000000"/>
                <w:kern w:val="0"/>
                <w:sz w:val="24"/>
                <w:u w:val="none"/>
                <w:lang w:val="en-US" w:eastAsia="zh-CN" w:bidi="ar"/>
              </w:rPr>
            </w:pPr>
            <w:r>
              <w:rPr>
                <w:rFonts w:hint="eastAsia"/>
                <w:b w:val="0"/>
                <w:bCs w:val="0"/>
                <w:sz w:val="24"/>
                <w:u w:val="none"/>
                <w:lang w:val="en-US" w:eastAsia="zh-CN"/>
              </w:rPr>
              <w:t>根据湖南中测湘源检测有限公司</w:t>
            </w:r>
            <w:r>
              <w:rPr>
                <w:rFonts w:hint="eastAsia"/>
                <w:sz w:val="24"/>
                <w:highlight w:val="none"/>
                <w:u w:val="none"/>
              </w:rPr>
              <w:t>于2025年</w:t>
            </w:r>
            <w:r>
              <w:rPr>
                <w:rFonts w:hint="eastAsia"/>
                <w:sz w:val="24"/>
                <w:highlight w:val="none"/>
                <w:u w:val="none"/>
                <w:lang w:val="en-US" w:eastAsia="zh-CN"/>
              </w:rPr>
              <w:t>12</w:t>
            </w:r>
            <w:r>
              <w:rPr>
                <w:rFonts w:hint="eastAsia"/>
                <w:sz w:val="24"/>
                <w:highlight w:val="none"/>
                <w:u w:val="none"/>
              </w:rPr>
              <w:t>月</w:t>
            </w:r>
            <w:r>
              <w:rPr>
                <w:rFonts w:hint="eastAsia"/>
                <w:sz w:val="24"/>
                <w:highlight w:val="none"/>
                <w:u w:val="none"/>
                <w:lang w:val="en-US" w:eastAsia="zh-CN"/>
              </w:rPr>
              <w:t>26</w:t>
            </w:r>
            <w:r>
              <w:rPr>
                <w:rFonts w:hint="eastAsia"/>
                <w:sz w:val="24"/>
                <w:highlight w:val="none"/>
                <w:u w:val="none"/>
              </w:rPr>
              <w:t>日出具的检测报</w:t>
            </w:r>
            <w:r>
              <w:rPr>
                <w:rFonts w:hint="eastAsia"/>
                <w:sz w:val="24"/>
                <w:highlight w:val="none"/>
                <w:u w:val="none"/>
                <w:lang w:val="en-US" w:eastAsia="zh-CN"/>
              </w:rPr>
              <w:t>告，厂区各</w:t>
            </w:r>
            <w:r>
              <w:rPr>
                <w:color w:val="000000"/>
                <w:kern w:val="0"/>
                <w:sz w:val="24"/>
                <w:u w:val="none"/>
                <w:lang w:bidi="ar"/>
              </w:rPr>
              <w:t>废水排口主要污染因子</w:t>
            </w:r>
            <w:r>
              <w:rPr>
                <w:rFonts w:hint="eastAsia"/>
                <w:color w:val="000000"/>
                <w:kern w:val="0"/>
                <w:sz w:val="24"/>
                <w:u w:val="none"/>
                <w:lang w:val="en-US" w:eastAsia="zh-CN" w:bidi="ar"/>
              </w:rPr>
              <w:t>均</w:t>
            </w:r>
            <w:r>
              <w:rPr>
                <w:color w:val="000000"/>
                <w:kern w:val="0"/>
                <w:sz w:val="24"/>
                <w:u w:val="none"/>
                <w:lang w:bidi="ar"/>
              </w:rPr>
              <w:t>能满足《污水综合排放标准》（GB8978-1996）</w:t>
            </w:r>
            <w:r>
              <w:rPr>
                <w:rFonts w:hint="eastAsia"/>
                <w:color w:val="000000"/>
                <w:kern w:val="0"/>
                <w:sz w:val="24"/>
                <w:u w:val="none"/>
                <w:lang w:val="en-US" w:eastAsia="zh-CN" w:bidi="ar"/>
              </w:rPr>
              <w:t>一级</w:t>
            </w:r>
            <w:r>
              <w:rPr>
                <w:color w:val="000000"/>
                <w:kern w:val="0"/>
                <w:sz w:val="24"/>
                <w:u w:val="none"/>
                <w:lang w:bidi="ar"/>
              </w:rPr>
              <w:t>标准要求</w:t>
            </w:r>
            <w:r>
              <w:rPr>
                <w:rFonts w:hint="eastAsia"/>
                <w:color w:val="000000"/>
                <w:kern w:val="0"/>
                <w:sz w:val="24"/>
                <w:u w:val="none"/>
                <w:lang w:eastAsia="zh-CN" w:bidi="ar"/>
              </w:rPr>
              <w:t>。</w:t>
            </w:r>
          </w:p>
          <w:p w14:paraId="520316A3">
            <w:pPr>
              <w:keepNext w:val="0"/>
              <w:keepLines w:val="0"/>
              <w:pageBreakBefore w:val="0"/>
              <w:widowControl/>
              <w:numPr>
                <w:ilvl w:val="255"/>
                <w:numId w:val="0"/>
              </w:numPr>
              <w:kinsoku/>
              <w:wordWrap/>
              <w:overflowPunct/>
              <w:topLinePunct w:val="0"/>
              <w:autoSpaceDE/>
              <w:autoSpaceDN/>
              <w:bidi w:val="0"/>
              <w:adjustRightInd/>
              <w:snapToGrid/>
              <w:ind w:firstLine="480" w:firstLineChars="200"/>
              <w:jc w:val="both"/>
              <w:textAlignment w:val="auto"/>
              <w:rPr>
                <w:rFonts w:hint="eastAsia"/>
                <w:color w:val="000000"/>
                <w:kern w:val="0"/>
                <w:sz w:val="24"/>
                <w:u w:val="none"/>
                <w:lang w:val="en-US" w:eastAsia="zh-CN" w:bidi="ar"/>
              </w:rPr>
            </w:pPr>
            <w:r>
              <w:rPr>
                <w:rFonts w:hint="eastAsia"/>
                <w:color w:val="000000"/>
                <w:kern w:val="0"/>
                <w:sz w:val="24"/>
                <w:u w:val="none"/>
                <w:lang w:val="en-US" w:eastAsia="zh-CN" w:bidi="ar"/>
              </w:rPr>
              <w:t>现有项目废水污染源监测数据如下：</w:t>
            </w:r>
          </w:p>
          <w:p w14:paraId="15148BC3">
            <w:pPr>
              <w:pStyle w:val="379"/>
              <w:numPr>
                <w:ilvl w:val="0"/>
                <w:numId w:val="10"/>
              </w:numPr>
              <w:tabs>
                <w:tab w:val="clear" w:pos="1139"/>
              </w:tabs>
              <w:spacing w:line="240" w:lineRule="auto"/>
              <w:ind w:firstLineChars="0"/>
              <w:jc w:val="center"/>
              <w:rPr>
                <w:rFonts w:hint="eastAsia" w:ascii="Times New Roman" w:hAnsi="Times New Roman" w:eastAsia="宋体" w:cs="Times New Roman"/>
                <w:b/>
                <w:sz w:val="24"/>
                <w:lang w:val="en-US" w:eastAsia="zh-CN"/>
              </w:rPr>
            </w:pPr>
            <w:r>
              <w:rPr>
                <w:rFonts w:hint="eastAsia" w:cs="Times New Roman"/>
                <w:b/>
                <w:sz w:val="24"/>
                <w:lang w:val="en-US" w:eastAsia="zh-CN"/>
              </w:rPr>
              <w:t>废水产生排放情况一览表</w:t>
            </w:r>
          </w:p>
          <w:tbl>
            <w:tblPr>
              <w:tblStyle w:val="175"/>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1354"/>
              <w:gridCol w:w="836"/>
              <w:gridCol w:w="760"/>
              <w:gridCol w:w="1160"/>
              <w:gridCol w:w="1274"/>
              <w:gridCol w:w="1178"/>
              <w:gridCol w:w="591"/>
              <w:gridCol w:w="555"/>
            </w:tblGrid>
            <w:tr w14:paraId="1E56285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78" w:type="pct"/>
                  <w:vMerge w:val="restart"/>
                  <w:tcBorders>
                    <w:tl2br w:val="nil"/>
                    <w:tr2bl w:val="nil"/>
                  </w:tcBorders>
                  <w:vAlign w:val="center"/>
                </w:tcPr>
                <w:p w14:paraId="3294EA60">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lang w:eastAsia="en-US"/>
                    </w:rPr>
                  </w:pPr>
                  <w:r>
                    <w:rPr>
                      <w:b/>
                      <w:bCs/>
                      <w:snapToGrid w:val="0"/>
                      <w:color w:val="000000"/>
                      <w:spacing w:val="-3"/>
                      <w:kern w:val="0"/>
                      <w:sz w:val="21"/>
                      <w:szCs w:val="21"/>
                      <w:u w:val="none"/>
                      <w:lang w:eastAsia="en-US"/>
                    </w:rPr>
                    <w:t>采样点位/</w:t>
                  </w:r>
                  <w:r>
                    <w:rPr>
                      <w:b/>
                      <w:bCs/>
                      <w:snapToGrid w:val="0"/>
                      <w:color w:val="000000"/>
                      <w:spacing w:val="-2"/>
                      <w:kern w:val="0"/>
                      <w:sz w:val="21"/>
                      <w:szCs w:val="21"/>
                      <w:u w:val="none"/>
                      <w:lang w:eastAsia="en-US"/>
                    </w:rPr>
                    <w:t>采样时间</w:t>
                  </w:r>
                </w:p>
              </w:tc>
              <w:tc>
                <w:tcPr>
                  <w:tcW w:w="542" w:type="pct"/>
                  <w:vMerge w:val="restart"/>
                  <w:tcBorders>
                    <w:tl2br w:val="nil"/>
                    <w:tr2bl w:val="nil"/>
                  </w:tcBorders>
                  <w:vAlign w:val="center"/>
                </w:tcPr>
                <w:p w14:paraId="15F044A3">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lang w:eastAsia="en-US"/>
                    </w:rPr>
                  </w:pPr>
                  <w:r>
                    <w:rPr>
                      <w:b/>
                      <w:bCs/>
                      <w:snapToGrid w:val="0"/>
                      <w:color w:val="000000"/>
                      <w:spacing w:val="6"/>
                      <w:kern w:val="0"/>
                      <w:sz w:val="21"/>
                      <w:szCs w:val="21"/>
                      <w:u w:val="none"/>
                      <w:lang w:eastAsia="en-US"/>
                    </w:rPr>
                    <w:t>检测项目</w:t>
                  </w:r>
                </w:p>
              </w:tc>
              <w:tc>
                <w:tcPr>
                  <w:tcW w:w="493" w:type="pct"/>
                  <w:vMerge w:val="restart"/>
                  <w:tcBorders>
                    <w:tl2br w:val="nil"/>
                    <w:tr2bl w:val="nil"/>
                  </w:tcBorders>
                  <w:vAlign w:val="center"/>
                </w:tcPr>
                <w:p w14:paraId="3D85D9F0">
                  <w:pPr>
                    <w:widowControl/>
                    <w:autoSpaceDE w:val="0"/>
                    <w:autoSpaceDN w:val="0"/>
                    <w:adjustRightInd w:val="0"/>
                    <w:snapToGrid w:val="0"/>
                    <w:spacing w:line="240" w:lineRule="auto"/>
                    <w:ind w:left="0" w:leftChars="0" w:right="0" w:rightChars="0" w:firstLine="0" w:firstLineChars="0"/>
                    <w:jc w:val="center"/>
                    <w:textAlignment w:val="baseline"/>
                    <w:rPr>
                      <w:b/>
                      <w:bCs/>
                      <w:snapToGrid w:val="0"/>
                      <w:color w:val="000000"/>
                      <w:spacing w:val="6"/>
                      <w:kern w:val="0"/>
                      <w:sz w:val="21"/>
                      <w:szCs w:val="21"/>
                      <w:u w:val="none"/>
                    </w:rPr>
                  </w:pPr>
                  <w:r>
                    <w:rPr>
                      <w:b/>
                      <w:bCs/>
                      <w:snapToGrid w:val="0"/>
                      <w:color w:val="000000"/>
                      <w:spacing w:val="6"/>
                      <w:kern w:val="0"/>
                      <w:sz w:val="21"/>
                      <w:szCs w:val="21"/>
                      <w:u w:val="none"/>
                    </w:rPr>
                    <w:t>单位</w:t>
                  </w:r>
                </w:p>
              </w:tc>
              <w:tc>
                <w:tcPr>
                  <w:tcW w:w="2342" w:type="pct"/>
                  <w:gridSpan w:val="3"/>
                  <w:tcBorders>
                    <w:tl2br w:val="nil"/>
                    <w:tr2bl w:val="nil"/>
                  </w:tcBorders>
                  <w:vAlign w:val="center"/>
                </w:tcPr>
                <w:p w14:paraId="6828FEED">
                  <w:pPr>
                    <w:widowControl/>
                    <w:autoSpaceDE w:val="0"/>
                    <w:autoSpaceDN w:val="0"/>
                    <w:adjustRightInd w:val="0"/>
                    <w:snapToGrid w:val="0"/>
                    <w:spacing w:line="240" w:lineRule="auto"/>
                    <w:ind w:left="0" w:leftChars="0" w:right="0" w:rightChars="0" w:firstLine="0" w:firstLineChars="0"/>
                    <w:jc w:val="center"/>
                    <w:textAlignment w:val="baseline"/>
                    <w:rPr>
                      <w:b/>
                      <w:bCs/>
                      <w:snapToGrid w:val="0"/>
                      <w:color w:val="000000"/>
                      <w:spacing w:val="-1"/>
                      <w:kern w:val="0"/>
                      <w:sz w:val="21"/>
                      <w:szCs w:val="21"/>
                      <w:u w:val="none"/>
                    </w:rPr>
                  </w:pPr>
                  <w:r>
                    <w:rPr>
                      <w:b/>
                      <w:bCs/>
                      <w:snapToGrid w:val="0"/>
                      <w:color w:val="000000"/>
                      <w:spacing w:val="-1"/>
                      <w:kern w:val="0"/>
                      <w:sz w:val="21"/>
                      <w:szCs w:val="21"/>
                      <w:u w:val="none"/>
                    </w:rPr>
                    <w:t>检测结果</w:t>
                  </w:r>
                </w:p>
              </w:tc>
              <w:tc>
                <w:tcPr>
                  <w:tcW w:w="383" w:type="pct"/>
                  <w:vMerge w:val="restart"/>
                  <w:tcBorders>
                    <w:tl2br w:val="nil"/>
                    <w:tr2bl w:val="nil"/>
                  </w:tcBorders>
                  <w:vAlign w:val="center"/>
                </w:tcPr>
                <w:p w14:paraId="3E3F2D31">
                  <w:pPr>
                    <w:widowControl w:val="0"/>
                    <w:wordWrap w:val="0"/>
                    <w:overflowPunct w:val="0"/>
                    <w:autoSpaceDE w:val="0"/>
                    <w:autoSpaceDN w:val="0"/>
                    <w:adjustRightInd w:val="0"/>
                    <w:snapToGrid w:val="0"/>
                    <w:spacing w:line="240" w:lineRule="auto"/>
                    <w:ind w:left="0" w:leftChars="0" w:right="0" w:rightChars="0" w:firstLine="0" w:firstLineChars="0"/>
                    <w:jc w:val="center"/>
                    <w:textAlignment w:val="baseline"/>
                    <w:rPr>
                      <w:b/>
                      <w:bCs/>
                      <w:snapToGrid w:val="0"/>
                      <w:color w:val="000000"/>
                      <w:spacing w:val="7"/>
                      <w:kern w:val="0"/>
                      <w:sz w:val="21"/>
                      <w:szCs w:val="21"/>
                      <w:u w:val="none"/>
                    </w:rPr>
                  </w:pPr>
                  <w:r>
                    <w:rPr>
                      <w:b/>
                      <w:bCs/>
                      <w:snapToGrid w:val="0"/>
                      <w:color w:val="000000"/>
                      <w:spacing w:val="7"/>
                      <w:kern w:val="0"/>
                      <w:sz w:val="21"/>
                      <w:szCs w:val="21"/>
                      <w:u w:val="none"/>
                    </w:rPr>
                    <w:t>标准</w:t>
                  </w:r>
                </w:p>
                <w:p w14:paraId="18B59941">
                  <w:pPr>
                    <w:widowControl w:val="0"/>
                    <w:wordWrap w:val="0"/>
                    <w:overflowPunct w:val="0"/>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b/>
                      <w:bCs/>
                      <w:snapToGrid w:val="0"/>
                      <w:color w:val="000000"/>
                      <w:spacing w:val="7"/>
                      <w:kern w:val="0"/>
                      <w:sz w:val="21"/>
                      <w:szCs w:val="21"/>
                      <w:u w:val="none"/>
                    </w:rPr>
                    <w:t>限值</w:t>
                  </w:r>
                </w:p>
              </w:tc>
              <w:tc>
                <w:tcPr>
                  <w:tcW w:w="360" w:type="pct"/>
                  <w:vMerge w:val="restart"/>
                  <w:tcBorders>
                    <w:tl2br w:val="nil"/>
                    <w:tr2bl w:val="nil"/>
                  </w:tcBorders>
                  <w:vAlign w:val="center"/>
                </w:tcPr>
                <w:p w14:paraId="09C50E09">
                  <w:pPr>
                    <w:widowControl w:val="0"/>
                    <w:wordWrap w:val="0"/>
                    <w:overflowPunct w:val="0"/>
                    <w:autoSpaceDE w:val="0"/>
                    <w:autoSpaceDN w:val="0"/>
                    <w:adjustRightInd w:val="0"/>
                    <w:snapToGrid w:val="0"/>
                    <w:spacing w:line="240" w:lineRule="auto"/>
                    <w:ind w:left="0" w:leftChars="0" w:right="0" w:rightChars="0" w:firstLine="0" w:firstLineChars="0"/>
                    <w:jc w:val="center"/>
                    <w:textAlignment w:val="baseline"/>
                    <w:rPr>
                      <w:b/>
                      <w:bCs/>
                      <w:snapToGrid w:val="0"/>
                      <w:color w:val="000000"/>
                      <w:spacing w:val="7"/>
                      <w:kern w:val="0"/>
                      <w:sz w:val="21"/>
                      <w:szCs w:val="21"/>
                      <w:u w:val="none"/>
                    </w:rPr>
                  </w:pPr>
                  <w:r>
                    <w:rPr>
                      <w:b/>
                      <w:bCs/>
                      <w:snapToGrid w:val="0"/>
                      <w:color w:val="000000"/>
                      <w:spacing w:val="7"/>
                      <w:kern w:val="0"/>
                      <w:sz w:val="21"/>
                      <w:szCs w:val="21"/>
                      <w:u w:val="none"/>
                    </w:rPr>
                    <w:t>达标</w:t>
                  </w:r>
                </w:p>
                <w:p w14:paraId="67B82451">
                  <w:pPr>
                    <w:widowControl w:val="0"/>
                    <w:wordWrap w:val="0"/>
                    <w:overflowPunct w:val="0"/>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b/>
                      <w:bCs/>
                      <w:snapToGrid w:val="0"/>
                      <w:color w:val="000000"/>
                      <w:spacing w:val="7"/>
                      <w:kern w:val="0"/>
                      <w:sz w:val="21"/>
                      <w:szCs w:val="21"/>
                      <w:u w:val="none"/>
                    </w:rPr>
                    <w:t>判定</w:t>
                  </w:r>
                </w:p>
              </w:tc>
            </w:tr>
            <w:tr w14:paraId="067B019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78" w:type="pct"/>
                  <w:vMerge w:val="continue"/>
                  <w:tcBorders>
                    <w:tl2br w:val="nil"/>
                    <w:tr2bl w:val="nil"/>
                  </w:tcBorders>
                  <w:vAlign w:val="center"/>
                </w:tcPr>
                <w:p w14:paraId="6A56878A">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p>
              </w:tc>
              <w:tc>
                <w:tcPr>
                  <w:tcW w:w="542" w:type="pct"/>
                  <w:vMerge w:val="continue"/>
                  <w:tcBorders>
                    <w:tl2br w:val="nil"/>
                    <w:tr2bl w:val="nil"/>
                  </w:tcBorders>
                  <w:vAlign w:val="center"/>
                </w:tcPr>
                <w:p w14:paraId="149AB597">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p>
              </w:tc>
              <w:tc>
                <w:tcPr>
                  <w:tcW w:w="493" w:type="pct"/>
                  <w:vMerge w:val="continue"/>
                  <w:tcBorders>
                    <w:tl2br w:val="nil"/>
                    <w:tr2bl w:val="nil"/>
                  </w:tcBorders>
                  <w:vAlign w:val="center"/>
                </w:tcPr>
                <w:p w14:paraId="0E353062">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p>
              </w:tc>
              <w:tc>
                <w:tcPr>
                  <w:tcW w:w="752" w:type="pct"/>
                  <w:tcBorders>
                    <w:tl2br w:val="nil"/>
                    <w:tr2bl w:val="nil"/>
                  </w:tcBorders>
                  <w:vAlign w:val="center"/>
                </w:tcPr>
                <w:p w14:paraId="298DE0DE">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b/>
                      <w:bCs/>
                      <w:snapToGrid w:val="0"/>
                      <w:color w:val="000000"/>
                      <w:spacing w:val="-2"/>
                      <w:kern w:val="0"/>
                      <w:sz w:val="21"/>
                      <w:szCs w:val="21"/>
                      <w:u w:val="none"/>
                    </w:rPr>
                    <w:t>第一次</w:t>
                  </w:r>
                </w:p>
              </w:tc>
              <w:tc>
                <w:tcPr>
                  <w:tcW w:w="826" w:type="pct"/>
                  <w:tcBorders>
                    <w:tl2br w:val="nil"/>
                    <w:tr2bl w:val="nil"/>
                  </w:tcBorders>
                  <w:vAlign w:val="center"/>
                </w:tcPr>
                <w:p w14:paraId="42F86024">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b/>
                      <w:bCs/>
                      <w:snapToGrid w:val="0"/>
                      <w:color w:val="000000"/>
                      <w:spacing w:val="-2"/>
                      <w:kern w:val="0"/>
                      <w:sz w:val="21"/>
                      <w:szCs w:val="21"/>
                      <w:u w:val="none"/>
                    </w:rPr>
                    <w:t>第二次</w:t>
                  </w:r>
                </w:p>
              </w:tc>
              <w:tc>
                <w:tcPr>
                  <w:tcW w:w="764" w:type="pct"/>
                  <w:tcBorders>
                    <w:tl2br w:val="nil"/>
                    <w:tr2bl w:val="nil"/>
                  </w:tcBorders>
                  <w:vAlign w:val="center"/>
                </w:tcPr>
                <w:p w14:paraId="4D8D2775">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b/>
                      <w:bCs/>
                      <w:snapToGrid w:val="0"/>
                      <w:color w:val="000000"/>
                      <w:spacing w:val="-2"/>
                      <w:kern w:val="0"/>
                      <w:sz w:val="21"/>
                      <w:szCs w:val="21"/>
                      <w:u w:val="none"/>
                    </w:rPr>
                    <w:t>第三次</w:t>
                  </w:r>
                </w:p>
              </w:tc>
              <w:tc>
                <w:tcPr>
                  <w:tcW w:w="383" w:type="pct"/>
                  <w:vMerge w:val="continue"/>
                  <w:tcBorders>
                    <w:tl2br w:val="nil"/>
                    <w:tr2bl w:val="nil"/>
                  </w:tcBorders>
                  <w:vAlign w:val="center"/>
                </w:tcPr>
                <w:p w14:paraId="2D2579EC">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p>
              </w:tc>
              <w:tc>
                <w:tcPr>
                  <w:tcW w:w="360" w:type="pct"/>
                  <w:vMerge w:val="continue"/>
                  <w:tcBorders>
                    <w:tl2br w:val="nil"/>
                    <w:tr2bl w:val="nil"/>
                  </w:tcBorders>
                  <w:vAlign w:val="center"/>
                </w:tcPr>
                <w:p w14:paraId="11C3254F">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p>
              </w:tc>
            </w:tr>
            <w:tr w14:paraId="1EC5239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78" w:type="pct"/>
                  <w:vMerge w:val="restart"/>
                  <w:tcBorders>
                    <w:tl2br w:val="nil"/>
                    <w:tr2bl w:val="nil"/>
                  </w:tcBorders>
                  <w:vAlign w:val="center"/>
                </w:tcPr>
                <w:p w14:paraId="03295B01">
                  <w:pPr>
                    <w:widowControl/>
                    <w:autoSpaceDE w:val="0"/>
                    <w:autoSpaceDN w:val="0"/>
                    <w:adjustRightInd w:val="0"/>
                    <w:snapToGrid w:val="0"/>
                    <w:spacing w:line="240" w:lineRule="auto"/>
                    <w:ind w:left="0" w:leftChars="0" w:right="0" w:rightChars="0" w:firstLine="0" w:firstLineChars="0"/>
                    <w:jc w:val="center"/>
                    <w:textAlignment w:val="baseline"/>
                    <w:rPr>
                      <w:rFonts w:hint="default"/>
                      <w:snapToGrid w:val="0"/>
                      <w:color w:val="000000"/>
                      <w:spacing w:val="6"/>
                      <w:kern w:val="0"/>
                      <w:sz w:val="21"/>
                      <w:szCs w:val="21"/>
                      <w:u w:val="none"/>
                      <w:lang w:val="en-US" w:eastAsia="zh-CN"/>
                    </w:rPr>
                  </w:pPr>
                  <w:r>
                    <w:rPr>
                      <w:rFonts w:hint="eastAsia"/>
                      <w:snapToGrid w:val="0"/>
                      <w:color w:val="000000"/>
                      <w:spacing w:val="6"/>
                      <w:kern w:val="0"/>
                      <w:sz w:val="21"/>
                      <w:szCs w:val="21"/>
                      <w:u w:val="none"/>
                    </w:rPr>
                    <w:t>废水总排口</w:t>
                  </w:r>
                  <w:r>
                    <w:rPr>
                      <w:rFonts w:hint="eastAsia"/>
                      <w:snapToGrid w:val="0"/>
                      <w:color w:val="000000"/>
                      <w:spacing w:val="6"/>
                      <w:kern w:val="0"/>
                      <w:sz w:val="21"/>
                      <w:szCs w:val="21"/>
                      <w:u w:val="none"/>
                      <w:lang w:val="en-US" w:eastAsia="zh-CN"/>
                    </w:rPr>
                    <w:t>DW002</w:t>
                  </w:r>
                </w:p>
                <w:p w14:paraId="7BD4976A">
                  <w:pPr>
                    <w:widowControl/>
                    <w:autoSpaceDE w:val="0"/>
                    <w:autoSpaceDN w:val="0"/>
                    <w:adjustRightInd w:val="0"/>
                    <w:snapToGrid w:val="0"/>
                    <w:spacing w:line="240" w:lineRule="auto"/>
                    <w:ind w:left="0" w:leftChars="0" w:right="0" w:rightChars="0" w:firstLine="0" w:firstLineChars="0"/>
                    <w:jc w:val="center"/>
                    <w:textAlignment w:val="baseline"/>
                    <w:rPr>
                      <w:rFonts w:hint="default"/>
                      <w:snapToGrid w:val="0"/>
                      <w:color w:val="000000"/>
                      <w:spacing w:val="6"/>
                      <w:kern w:val="0"/>
                      <w:sz w:val="21"/>
                      <w:szCs w:val="21"/>
                      <w:u w:val="none"/>
                      <w:lang w:val="en-US" w:eastAsia="zh-CN"/>
                    </w:rPr>
                  </w:pPr>
                  <w:r>
                    <w:rPr>
                      <w:rFonts w:hint="eastAsia"/>
                      <w:snapToGrid w:val="0"/>
                      <w:color w:val="000000"/>
                      <w:spacing w:val="6"/>
                      <w:kern w:val="0"/>
                      <w:sz w:val="21"/>
                      <w:szCs w:val="21"/>
                      <w:u w:val="none"/>
                      <w:lang w:val="en-US" w:eastAsia="zh-CN"/>
                    </w:rPr>
                    <w:t>2025.12.09</w:t>
                  </w:r>
                </w:p>
              </w:tc>
              <w:tc>
                <w:tcPr>
                  <w:tcW w:w="542" w:type="pct"/>
                  <w:tcBorders>
                    <w:tl2br w:val="nil"/>
                    <w:tr2bl w:val="nil"/>
                  </w:tcBorders>
                  <w:vAlign w:val="center"/>
                </w:tcPr>
                <w:p w14:paraId="1C84A253">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水温</w:t>
                  </w:r>
                </w:p>
              </w:tc>
              <w:tc>
                <w:tcPr>
                  <w:tcW w:w="493" w:type="pct"/>
                  <w:tcBorders>
                    <w:tl2br w:val="nil"/>
                    <w:tr2bl w:val="nil"/>
                  </w:tcBorders>
                  <w:vAlign w:val="center"/>
                </w:tcPr>
                <w:p w14:paraId="4B10EFEF">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spacing w:val="-1"/>
                      <w:kern w:val="0"/>
                      <w:sz w:val="21"/>
                      <w:szCs w:val="21"/>
                      <w:u w:val="none"/>
                      <w:lang w:val="en-US" w:eastAsia="zh-CN"/>
                    </w:rPr>
                  </w:pPr>
                  <w:r>
                    <w:rPr>
                      <w:rFonts w:hint="default" w:ascii="Times New Roman" w:hAnsi="Times New Roman" w:cs="Times New Roman"/>
                      <w:snapToGrid w:val="0"/>
                      <w:color w:val="000000"/>
                      <w:spacing w:val="-1"/>
                      <w:kern w:val="0"/>
                      <w:sz w:val="21"/>
                      <w:szCs w:val="21"/>
                      <w:u w:val="none"/>
                      <w:lang w:val="en-US" w:eastAsia="zh-CN"/>
                    </w:rPr>
                    <w:t>℃</w:t>
                  </w:r>
                </w:p>
              </w:tc>
              <w:tc>
                <w:tcPr>
                  <w:tcW w:w="752" w:type="pct"/>
                  <w:tcBorders>
                    <w:tl2br w:val="nil"/>
                    <w:tr2bl w:val="nil"/>
                  </w:tcBorders>
                  <w:vAlign w:val="center"/>
                </w:tcPr>
                <w:p w14:paraId="238A965C">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19.7</w:t>
                  </w:r>
                </w:p>
              </w:tc>
              <w:tc>
                <w:tcPr>
                  <w:tcW w:w="826" w:type="pct"/>
                  <w:tcBorders>
                    <w:tl2br w:val="nil"/>
                    <w:tr2bl w:val="nil"/>
                  </w:tcBorders>
                  <w:shd w:val="clear" w:color="auto" w:fill="auto"/>
                  <w:vAlign w:val="center"/>
                </w:tcPr>
                <w:p w14:paraId="654E9C9F">
                  <w:pPr>
                    <w:widowControl/>
                    <w:autoSpaceDE w:val="0"/>
                    <w:autoSpaceDN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000000"/>
                      <w:spacing w:val="-3"/>
                      <w:kern w:val="0"/>
                      <w:sz w:val="21"/>
                      <w:szCs w:val="21"/>
                      <w:u w:val="none"/>
                      <w:lang w:val="en-US" w:eastAsia="zh-CN" w:bidi="ar-SA"/>
                    </w:rPr>
                  </w:pPr>
                  <w:r>
                    <w:rPr>
                      <w:rFonts w:hint="eastAsia"/>
                      <w:snapToGrid w:val="0"/>
                      <w:color w:val="000000"/>
                      <w:spacing w:val="-3"/>
                      <w:kern w:val="0"/>
                      <w:sz w:val="21"/>
                      <w:szCs w:val="21"/>
                      <w:u w:val="none"/>
                      <w:lang w:val="en-US" w:eastAsia="zh-CN"/>
                    </w:rPr>
                    <w:t>19.8</w:t>
                  </w:r>
                </w:p>
              </w:tc>
              <w:tc>
                <w:tcPr>
                  <w:tcW w:w="764" w:type="pct"/>
                  <w:tcBorders>
                    <w:tl2br w:val="nil"/>
                    <w:tr2bl w:val="nil"/>
                  </w:tcBorders>
                  <w:shd w:val="clear" w:color="auto" w:fill="auto"/>
                  <w:vAlign w:val="center"/>
                </w:tcPr>
                <w:p w14:paraId="19481223">
                  <w:pPr>
                    <w:widowControl/>
                    <w:autoSpaceDE w:val="0"/>
                    <w:autoSpaceDN w:val="0"/>
                    <w:adjustRightInd w:val="0"/>
                    <w:snapToGrid w:val="0"/>
                    <w:spacing w:line="240" w:lineRule="auto"/>
                    <w:ind w:left="0" w:leftChars="0" w:right="0" w:rightChars="0" w:firstLine="0" w:firstLineChars="0"/>
                    <w:jc w:val="center"/>
                    <w:textAlignment w:val="baseline"/>
                    <w:rPr>
                      <w:rFonts w:hint="eastAsia" w:ascii="Times New Roman" w:hAnsi="Times New Roman" w:eastAsia="宋体" w:cs="Times New Roman"/>
                      <w:snapToGrid w:val="0"/>
                      <w:color w:val="000000"/>
                      <w:spacing w:val="-3"/>
                      <w:kern w:val="0"/>
                      <w:sz w:val="21"/>
                      <w:szCs w:val="21"/>
                      <w:u w:val="none"/>
                      <w:lang w:val="en-US" w:eastAsia="zh-CN" w:bidi="ar-SA"/>
                    </w:rPr>
                  </w:pPr>
                  <w:r>
                    <w:rPr>
                      <w:rFonts w:hint="eastAsia"/>
                      <w:snapToGrid w:val="0"/>
                      <w:color w:val="000000"/>
                      <w:spacing w:val="-3"/>
                      <w:kern w:val="0"/>
                      <w:sz w:val="21"/>
                      <w:szCs w:val="21"/>
                      <w:u w:val="none"/>
                      <w:lang w:val="en-US" w:eastAsia="zh-CN"/>
                    </w:rPr>
                    <w:t>19.7</w:t>
                  </w:r>
                </w:p>
              </w:tc>
              <w:tc>
                <w:tcPr>
                  <w:tcW w:w="383" w:type="pct"/>
                  <w:tcBorders>
                    <w:tl2br w:val="nil"/>
                    <w:tr2bl w:val="nil"/>
                  </w:tcBorders>
                  <w:vAlign w:val="center"/>
                </w:tcPr>
                <w:p w14:paraId="06BFCC2C">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w:t>
                  </w:r>
                </w:p>
              </w:tc>
              <w:tc>
                <w:tcPr>
                  <w:tcW w:w="360" w:type="pct"/>
                  <w:tcBorders>
                    <w:tl2br w:val="nil"/>
                    <w:tr2bl w:val="nil"/>
                  </w:tcBorders>
                  <w:vAlign w:val="center"/>
                </w:tcPr>
                <w:p w14:paraId="1B201E12">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w:t>
                  </w:r>
                </w:p>
              </w:tc>
            </w:tr>
            <w:tr w14:paraId="1704C19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78" w:type="pct"/>
                  <w:vMerge w:val="continue"/>
                  <w:tcBorders>
                    <w:tl2br w:val="nil"/>
                    <w:tr2bl w:val="nil"/>
                  </w:tcBorders>
                  <w:vAlign w:val="center"/>
                </w:tcPr>
                <w:p w14:paraId="1D2B72E9">
                  <w:pPr>
                    <w:widowControl/>
                    <w:autoSpaceDE w:val="0"/>
                    <w:autoSpaceDN w:val="0"/>
                    <w:adjustRightInd w:val="0"/>
                    <w:snapToGrid w:val="0"/>
                    <w:spacing w:line="240" w:lineRule="auto"/>
                    <w:ind w:left="0" w:leftChars="0" w:right="0" w:rightChars="0" w:firstLine="0" w:firstLineChars="0"/>
                    <w:jc w:val="center"/>
                    <w:textAlignment w:val="baseline"/>
                    <w:rPr>
                      <w:rFonts w:hint="default"/>
                      <w:snapToGrid w:val="0"/>
                      <w:color w:val="000000"/>
                      <w:spacing w:val="6"/>
                      <w:kern w:val="0"/>
                      <w:sz w:val="21"/>
                      <w:szCs w:val="21"/>
                      <w:u w:val="none"/>
                      <w:lang w:val="en-US" w:eastAsia="zh-CN"/>
                    </w:rPr>
                  </w:pPr>
                </w:p>
              </w:tc>
              <w:tc>
                <w:tcPr>
                  <w:tcW w:w="542" w:type="pct"/>
                  <w:tcBorders>
                    <w:tl2br w:val="nil"/>
                    <w:tr2bl w:val="nil"/>
                  </w:tcBorders>
                  <w:vAlign w:val="center"/>
                </w:tcPr>
                <w:p w14:paraId="0B0E8ECE">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snapToGrid w:val="0"/>
                      <w:color w:val="000000"/>
                      <w:kern w:val="0"/>
                      <w:sz w:val="21"/>
                      <w:szCs w:val="21"/>
                      <w:u w:val="none"/>
                    </w:rPr>
                    <w:t>pH</w:t>
                  </w:r>
                  <w:r>
                    <w:rPr>
                      <w:snapToGrid w:val="0"/>
                      <w:color w:val="000000"/>
                      <w:spacing w:val="13"/>
                      <w:kern w:val="0"/>
                      <w:sz w:val="21"/>
                      <w:szCs w:val="21"/>
                      <w:u w:val="none"/>
                    </w:rPr>
                    <w:t>值</w:t>
                  </w:r>
                </w:p>
              </w:tc>
              <w:tc>
                <w:tcPr>
                  <w:tcW w:w="493" w:type="pct"/>
                  <w:tcBorders>
                    <w:tl2br w:val="nil"/>
                    <w:tr2bl w:val="nil"/>
                  </w:tcBorders>
                  <w:vAlign w:val="center"/>
                </w:tcPr>
                <w:p w14:paraId="48893CEB">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snapToGrid w:val="0"/>
                      <w:color w:val="000000"/>
                      <w:spacing w:val="-1"/>
                      <w:kern w:val="0"/>
                      <w:sz w:val="21"/>
                      <w:szCs w:val="21"/>
                      <w:u w:val="none"/>
                    </w:rPr>
                    <w:t>无量纲</w:t>
                  </w:r>
                </w:p>
              </w:tc>
              <w:tc>
                <w:tcPr>
                  <w:tcW w:w="752" w:type="pct"/>
                  <w:tcBorders>
                    <w:tl2br w:val="nil"/>
                    <w:tr2bl w:val="nil"/>
                  </w:tcBorders>
                  <w:vAlign w:val="center"/>
                </w:tcPr>
                <w:p w14:paraId="53F2D32B">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8.4</w:t>
                  </w:r>
                </w:p>
              </w:tc>
              <w:tc>
                <w:tcPr>
                  <w:tcW w:w="826" w:type="pct"/>
                  <w:tcBorders>
                    <w:tl2br w:val="nil"/>
                    <w:tr2bl w:val="nil"/>
                  </w:tcBorders>
                  <w:vAlign w:val="center"/>
                </w:tcPr>
                <w:p w14:paraId="259C039F">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8.3</w:t>
                  </w:r>
                </w:p>
              </w:tc>
              <w:tc>
                <w:tcPr>
                  <w:tcW w:w="764" w:type="pct"/>
                  <w:tcBorders>
                    <w:tl2br w:val="nil"/>
                    <w:tr2bl w:val="nil"/>
                  </w:tcBorders>
                  <w:vAlign w:val="center"/>
                </w:tcPr>
                <w:p w14:paraId="6D43ACEC">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8.4</w:t>
                  </w:r>
                </w:p>
              </w:tc>
              <w:tc>
                <w:tcPr>
                  <w:tcW w:w="383" w:type="pct"/>
                  <w:tcBorders>
                    <w:tl2br w:val="nil"/>
                    <w:tr2bl w:val="nil"/>
                  </w:tcBorders>
                  <w:vAlign w:val="center"/>
                </w:tcPr>
                <w:p w14:paraId="3A2AE67D">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snapToGrid w:val="0"/>
                      <w:color w:val="000000"/>
                      <w:kern w:val="0"/>
                      <w:sz w:val="21"/>
                      <w:szCs w:val="21"/>
                      <w:u w:val="none"/>
                    </w:rPr>
                    <w:t>6~9</w:t>
                  </w:r>
                </w:p>
              </w:tc>
              <w:tc>
                <w:tcPr>
                  <w:tcW w:w="360" w:type="pct"/>
                  <w:tcBorders>
                    <w:tl2br w:val="nil"/>
                    <w:tr2bl w:val="nil"/>
                  </w:tcBorders>
                  <w:vAlign w:val="center"/>
                </w:tcPr>
                <w:p w14:paraId="1AD92247">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snapToGrid w:val="0"/>
                      <w:color w:val="000000"/>
                      <w:kern w:val="0"/>
                      <w:sz w:val="21"/>
                      <w:szCs w:val="21"/>
                      <w:u w:val="none"/>
                    </w:rPr>
                    <w:t>达标</w:t>
                  </w:r>
                </w:p>
              </w:tc>
            </w:tr>
            <w:tr w14:paraId="7160714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78" w:type="pct"/>
                  <w:vMerge w:val="continue"/>
                  <w:tcBorders>
                    <w:tl2br w:val="nil"/>
                    <w:tr2bl w:val="nil"/>
                  </w:tcBorders>
                  <w:vAlign w:val="center"/>
                </w:tcPr>
                <w:p w14:paraId="35E4007D">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6"/>
                      <w:kern w:val="0"/>
                      <w:sz w:val="21"/>
                      <w:szCs w:val="21"/>
                      <w:u w:val="none"/>
                    </w:rPr>
                  </w:pPr>
                </w:p>
              </w:tc>
              <w:tc>
                <w:tcPr>
                  <w:tcW w:w="542" w:type="pct"/>
                  <w:tcBorders>
                    <w:tl2br w:val="nil"/>
                    <w:tr2bl w:val="nil"/>
                  </w:tcBorders>
                  <w:vAlign w:val="center"/>
                </w:tcPr>
                <w:p w14:paraId="06F390E8">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rFonts w:hint="eastAsia"/>
                      <w:snapToGrid w:val="0"/>
                      <w:color w:val="000000"/>
                      <w:kern w:val="0"/>
                      <w:sz w:val="21"/>
                      <w:szCs w:val="21"/>
                      <w:u w:val="none"/>
                    </w:rPr>
                    <w:t>化学需氧量</w:t>
                  </w:r>
                </w:p>
              </w:tc>
              <w:tc>
                <w:tcPr>
                  <w:tcW w:w="493" w:type="pct"/>
                  <w:tcBorders>
                    <w:tl2br w:val="nil"/>
                    <w:tr2bl w:val="nil"/>
                  </w:tcBorders>
                  <w:vAlign w:val="center"/>
                </w:tcPr>
                <w:p w14:paraId="490AD16C">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7"/>
                      <w:kern w:val="0"/>
                      <w:sz w:val="21"/>
                      <w:szCs w:val="21"/>
                      <w:u w:val="none"/>
                    </w:rPr>
                  </w:pPr>
                  <w:r>
                    <w:rPr>
                      <w:snapToGrid w:val="0"/>
                      <w:color w:val="000000"/>
                      <w:spacing w:val="-1"/>
                      <w:kern w:val="0"/>
                      <w:sz w:val="21"/>
                      <w:szCs w:val="21"/>
                      <w:u w:val="none"/>
                    </w:rPr>
                    <w:t>mg/L</w:t>
                  </w:r>
                </w:p>
              </w:tc>
              <w:tc>
                <w:tcPr>
                  <w:tcW w:w="752" w:type="pct"/>
                  <w:tcBorders>
                    <w:tl2br w:val="nil"/>
                    <w:tr2bl w:val="nil"/>
                  </w:tcBorders>
                  <w:vAlign w:val="center"/>
                </w:tcPr>
                <w:p w14:paraId="3F10FE77">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10</w:t>
                  </w:r>
                </w:p>
              </w:tc>
              <w:tc>
                <w:tcPr>
                  <w:tcW w:w="826" w:type="pct"/>
                  <w:tcBorders>
                    <w:tl2br w:val="nil"/>
                    <w:tr2bl w:val="nil"/>
                  </w:tcBorders>
                  <w:vAlign w:val="center"/>
                </w:tcPr>
                <w:p w14:paraId="09FEFA18">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11</w:t>
                  </w:r>
                </w:p>
              </w:tc>
              <w:tc>
                <w:tcPr>
                  <w:tcW w:w="764" w:type="pct"/>
                  <w:tcBorders>
                    <w:tl2br w:val="nil"/>
                    <w:tr2bl w:val="nil"/>
                  </w:tcBorders>
                  <w:vAlign w:val="center"/>
                </w:tcPr>
                <w:p w14:paraId="15CD1C8D">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9</w:t>
                  </w:r>
                </w:p>
              </w:tc>
              <w:tc>
                <w:tcPr>
                  <w:tcW w:w="383" w:type="pct"/>
                  <w:tcBorders>
                    <w:tl2br w:val="nil"/>
                    <w:tr2bl w:val="nil"/>
                  </w:tcBorders>
                  <w:vAlign w:val="center"/>
                </w:tcPr>
                <w:p w14:paraId="6A6D1289">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100</w:t>
                  </w:r>
                </w:p>
              </w:tc>
              <w:tc>
                <w:tcPr>
                  <w:tcW w:w="360" w:type="pct"/>
                  <w:tcBorders>
                    <w:tl2br w:val="nil"/>
                    <w:tr2bl w:val="nil"/>
                  </w:tcBorders>
                  <w:vAlign w:val="center"/>
                </w:tcPr>
                <w:p w14:paraId="756CFE30">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snapToGrid w:val="0"/>
                      <w:color w:val="000000"/>
                      <w:kern w:val="0"/>
                      <w:sz w:val="21"/>
                      <w:szCs w:val="21"/>
                      <w:u w:val="none"/>
                    </w:rPr>
                    <w:t>达标</w:t>
                  </w:r>
                </w:p>
              </w:tc>
            </w:tr>
            <w:tr w14:paraId="4EBCBD8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78" w:type="pct"/>
                  <w:vMerge w:val="continue"/>
                  <w:tcBorders>
                    <w:tl2br w:val="nil"/>
                    <w:tr2bl w:val="nil"/>
                  </w:tcBorders>
                  <w:vAlign w:val="center"/>
                </w:tcPr>
                <w:p w14:paraId="1BE64B65">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p>
              </w:tc>
              <w:tc>
                <w:tcPr>
                  <w:tcW w:w="542" w:type="pct"/>
                  <w:tcBorders>
                    <w:tl2br w:val="nil"/>
                    <w:tr2bl w:val="nil"/>
                  </w:tcBorders>
                  <w:vAlign w:val="center"/>
                </w:tcPr>
                <w:p w14:paraId="6CE727BF">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snapToGrid w:val="0"/>
                      <w:color w:val="000000"/>
                      <w:spacing w:val="6"/>
                      <w:kern w:val="0"/>
                      <w:sz w:val="21"/>
                      <w:szCs w:val="21"/>
                      <w:u w:val="none"/>
                    </w:rPr>
                    <w:t>悬浮物</w:t>
                  </w:r>
                </w:p>
              </w:tc>
              <w:tc>
                <w:tcPr>
                  <w:tcW w:w="493" w:type="pct"/>
                  <w:tcBorders>
                    <w:tl2br w:val="nil"/>
                    <w:tr2bl w:val="nil"/>
                  </w:tcBorders>
                  <w:vAlign w:val="center"/>
                </w:tcPr>
                <w:p w14:paraId="7AECC438">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4"/>
                      <w:kern w:val="0"/>
                      <w:sz w:val="21"/>
                      <w:szCs w:val="21"/>
                      <w:u w:val="none"/>
                    </w:rPr>
                  </w:pPr>
                  <w:r>
                    <w:rPr>
                      <w:snapToGrid w:val="0"/>
                      <w:color w:val="000000"/>
                      <w:spacing w:val="4"/>
                      <w:kern w:val="0"/>
                      <w:sz w:val="21"/>
                      <w:szCs w:val="21"/>
                      <w:u w:val="none"/>
                    </w:rPr>
                    <w:t>mg/L</w:t>
                  </w:r>
                </w:p>
              </w:tc>
              <w:tc>
                <w:tcPr>
                  <w:tcW w:w="752" w:type="pct"/>
                  <w:tcBorders>
                    <w:tl2br w:val="nil"/>
                    <w:tr2bl w:val="nil"/>
                  </w:tcBorders>
                  <w:vAlign w:val="center"/>
                </w:tcPr>
                <w:p w14:paraId="68307FAB">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13</w:t>
                  </w:r>
                </w:p>
              </w:tc>
              <w:tc>
                <w:tcPr>
                  <w:tcW w:w="826" w:type="pct"/>
                  <w:tcBorders>
                    <w:tl2br w:val="nil"/>
                    <w:tr2bl w:val="nil"/>
                  </w:tcBorders>
                  <w:vAlign w:val="center"/>
                </w:tcPr>
                <w:p w14:paraId="279EAF8B">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12</w:t>
                  </w:r>
                </w:p>
              </w:tc>
              <w:tc>
                <w:tcPr>
                  <w:tcW w:w="764" w:type="pct"/>
                  <w:tcBorders>
                    <w:tl2br w:val="nil"/>
                    <w:tr2bl w:val="nil"/>
                  </w:tcBorders>
                  <w:vAlign w:val="center"/>
                </w:tcPr>
                <w:p w14:paraId="0DC13AF8">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11</w:t>
                  </w:r>
                </w:p>
              </w:tc>
              <w:tc>
                <w:tcPr>
                  <w:tcW w:w="383" w:type="pct"/>
                  <w:tcBorders>
                    <w:tl2br w:val="nil"/>
                    <w:tr2bl w:val="nil"/>
                  </w:tcBorders>
                  <w:vAlign w:val="center"/>
                </w:tcPr>
                <w:p w14:paraId="1F962EB1">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70</w:t>
                  </w:r>
                </w:p>
              </w:tc>
              <w:tc>
                <w:tcPr>
                  <w:tcW w:w="360" w:type="pct"/>
                  <w:tcBorders>
                    <w:tl2br w:val="nil"/>
                    <w:tr2bl w:val="nil"/>
                  </w:tcBorders>
                  <w:vAlign w:val="center"/>
                </w:tcPr>
                <w:p w14:paraId="5F8A110B">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snapToGrid w:val="0"/>
                      <w:color w:val="000000"/>
                      <w:kern w:val="0"/>
                      <w:sz w:val="21"/>
                      <w:szCs w:val="21"/>
                      <w:u w:val="none"/>
                    </w:rPr>
                    <w:t>达标</w:t>
                  </w:r>
                </w:p>
              </w:tc>
            </w:tr>
            <w:tr w14:paraId="7EDFD8F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78" w:type="pct"/>
                  <w:vMerge w:val="continue"/>
                  <w:tcBorders>
                    <w:tl2br w:val="nil"/>
                    <w:tr2bl w:val="nil"/>
                  </w:tcBorders>
                  <w:vAlign w:val="center"/>
                </w:tcPr>
                <w:p w14:paraId="39C06293">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p>
              </w:tc>
              <w:tc>
                <w:tcPr>
                  <w:tcW w:w="542" w:type="pct"/>
                  <w:tcBorders>
                    <w:tl2br w:val="nil"/>
                    <w:tr2bl w:val="nil"/>
                  </w:tcBorders>
                  <w:vAlign w:val="center"/>
                </w:tcPr>
                <w:p w14:paraId="24927C84">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rFonts w:hint="eastAsia"/>
                      <w:snapToGrid w:val="0"/>
                      <w:color w:val="000000"/>
                      <w:kern w:val="0"/>
                      <w:sz w:val="21"/>
                      <w:szCs w:val="21"/>
                      <w:u w:val="none"/>
                    </w:rPr>
                    <w:t>氨氮</w:t>
                  </w:r>
                </w:p>
              </w:tc>
              <w:tc>
                <w:tcPr>
                  <w:tcW w:w="493" w:type="pct"/>
                  <w:tcBorders>
                    <w:tl2br w:val="nil"/>
                    <w:tr2bl w:val="nil"/>
                  </w:tcBorders>
                  <w:vAlign w:val="center"/>
                </w:tcPr>
                <w:p w14:paraId="22BFA900">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4"/>
                      <w:kern w:val="0"/>
                      <w:sz w:val="21"/>
                      <w:szCs w:val="21"/>
                      <w:u w:val="none"/>
                    </w:rPr>
                  </w:pPr>
                  <w:r>
                    <w:rPr>
                      <w:snapToGrid w:val="0"/>
                      <w:color w:val="000000"/>
                      <w:spacing w:val="-1"/>
                      <w:kern w:val="0"/>
                      <w:sz w:val="21"/>
                      <w:szCs w:val="21"/>
                      <w:u w:val="none"/>
                    </w:rPr>
                    <w:t>mg/L</w:t>
                  </w:r>
                </w:p>
              </w:tc>
              <w:tc>
                <w:tcPr>
                  <w:tcW w:w="752" w:type="pct"/>
                  <w:tcBorders>
                    <w:tl2br w:val="nil"/>
                    <w:tr2bl w:val="nil"/>
                  </w:tcBorders>
                  <w:vAlign w:val="center"/>
                </w:tcPr>
                <w:p w14:paraId="2DC31EB2">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0.244</w:t>
                  </w:r>
                </w:p>
              </w:tc>
              <w:tc>
                <w:tcPr>
                  <w:tcW w:w="826" w:type="pct"/>
                  <w:tcBorders>
                    <w:tl2br w:val="nil"/>
                    <w:tr2bl w:val="nil"/>
                  </w:tcBorders>
                  <w:vAlign w:val="center"/>
                </w:tcPr>
                <w:p w14:paraId="317D6742">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0.254</w:t>
                  </w:r>
                </w:p>
              </w:tc>
              <w:tc>
                <w:tcPr>
                  <w:tcW w:w="764" w:type="pct"/>
                  <w:tcBorders>
                    <w:tl2br w:val="nil"/>
                    <w:tr2bl w:val="nil"/>
                  </w:tcBorders>
                  <w:vAlign w:val="center"/>
                </w:tcPr>
                <w:p w14:paraId="32EF2B97">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0.241</w:t>
                  </w:r>
                </w:p>
              </w:tc>
              <w:tc>
                <w:tcPr>
                  <w:tcW w:w="383" w:type="pct"/>
                  <w:tcBorders>
                    <w:tl2br w:val="nil"/>
                    <w:tr2bl w:val="nil"/>
                  </w:tcBorders>
                  <w:vAlign w:val="center"/>
                </w:tcPr>
                <w:p w14:paraId="5DDA33ED">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15</w:t>
                  </w:r>
                </w:p>
              </w:tc>
              <w:tc>
                <w:tcPr>
                  <w:tcW w:w="360" w:type="pct"/>
                  <w:tcBorders>
                    <w:tl2br w:val="nil"/>
                    <w:tr2bl w:val="nil"/>
                  </w:tcBorders>
                  <w:vAlign w:val="center"/>
                </w:tcPr>
                <w:p w14:paraId="1706E730">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snapToGrid w:val="0"/>
                      <w:color w:val="000000"/>
                      <w:kern w:val="0"/>
                      <w:sz w:val="21"/>
                      <w:szCs w:val="21"/>
                      <w:u w:val="none"/>
                    </w:rPr>
                    <w:t>达标</w:t>
                  </w:r>
                </w:p>
              </w:tc>
            </w:tr>
            <w:tr w14:paraId="65BD726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78" w:type="pct"/>
                  <w:vMerge w:val="continue"/>
                  <w:tcBorders>
                    <w:tl2br w:val="nil"/>
                    <w:tr2bl w:val="nil"/>
                  </w:tcBorders>
                  <w:vAlign w:val="center"/>
                </w:tcPr>
                <w:p w14:paraId="6C93E607">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p>
              </w:tc>
              <w:tc>
                <w:tcPr>
                  <w:tcW w:w="542" w:type="pct"/>
                  <w:tcBorders>
                    <w:tl2br w:val="nil"/>
                    <w:tr2bl w:val="nil"/>
                  </w:tcBorders>
                  <w:vAlign w:val="center"/>
                </w:tcPr>
                <w:p w14:paraId="00EC9A73">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rFonts w:hint="eastAsia"/>
                      <w:snapToGrid w:val="0"/>
                      <w:color w:val="000000"/>
                      <w:kern w:val="0"/>
                      <w:sz w:val="21"/>
                      <w:szCs w:val="21"/>
                      <w:u w:val="none"/>
                    </w:rPr>
                    <w:t>总磷</w:t>
                  </w:r>
                </w:p>
              </w:tc>
              <w:tc>
                <w:tcPr>
                  <w:tcW w:w="493" w:type="pct"/>
                  <w:tcBorders>
                    <w:tl2br w:val="nil"/>
                    <w:tr2bl w:val="nil"/>
                  </w:tcBorders>
                  <w:vAlign w:val="center"/>
                </w:tcPr>
                <w:p w14:paraId="0FEDE3A7">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6"/>
                      <w:kern w:val="0"/>
                      <w:sz w:val="21"/>
                      <w:szCs w:val="21"/>
                      <w:u w:val="none"/>
                    </w:rPr>
                  </w:pPr>
                  <w:r>
                    <w:rPr>
                      <w:snapToGrid w:val="0"/>
                      <w:color w:val="000000"/>
                      <w:spacing w:val="-1"/>
                      <w:kern w:val="0"/>
                      <w:sz w:val="21"/>
                      <w:szCs w:val="21"/>
                      <w:u w:val="none"/>
                    </w:rPr>
                    <w:t>mg/L</w:t>
                  </w:r>
                </w:p>
              </w:tc>
              <w:tc>
                <w:tcPr>
                  <w:tcW w:w="752" w:type="pct"/>
                  <w:tcBorders>
                    <w:tl2br w:val="nil"/>
                    <w:tr2bl w:val="nil"/>
                  </w:tcBorders>
                  <w:vAlign w:val="center"/>
                </w:tcPr>
                <w:p w14:paraId="34434826">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0.01</w:t>
                  </w:r>
                </w:p>
              </w:tc>
              <w:tc>
                <w:tcPr>
                  <w:tcW w:w="826" w:type="pct"/>
                  <w:tcBorders>
                    <w:tl2br w:val="nil"/>
                    <w:tr2bl w:val="nil"/>
                  </w:tcBorders>
                  <w:vAlign w:val="center"/>
                </w:tcPr>
                <w:p w14:paraId="1433ADEA">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0.02</w:t>
                  </w:r>
                </w:p>
              </w:tc>
              <w:tc>
                <w:tcPr>
                  <w:tcW w:w="764" w:type="pct"/>
                  <w:tcBorders>
                    <w:tl2br w:val="nil"/>
                    <w:tr2bl w:val="nil"/>
                  </w:tcBorders>
                  <w:vAlign w:val="center"/>
                </w:tcPr>
                <w:p w14:paraId="1DA3AC82">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0.01</w:t>
                  </w:r>
                </w:p>
              </w:tc>
              <w:tc>
                <w:tcPr>
                  <w:tcW w:w="383" w:type="pct"/>
                  <w:tcBorders>
                    <w:tl2br w:val="nil"/>
                    <w:tr2bl w:val="nil"/>
                  </w:tcBorders>
                  <w:vAlign w:val="center"/>
                </w:tcPr>
                <w:p w14:paraId="3039AE50">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kern w:val="0"/>
                      <w:sz w:val="21"/>
                      <w:szCs w:val="21"/>
                      <w:u w:val="none"/>
                      <w:lang w:eastAsia="zh-CN"/>
                    </w:rPr>
                  </w:pPr>
                  <w:r>
                    <w:rPr>
                      <w:rFonts w:hint="eastAsia"/>
                      <w:snapToGrid w:val="0"/>
                      <w:color w:val="000000"/>
                      <w:kern w:val="0"/>
                      <w:sz w:val="21"/>
                      <w:szCs w:val="21"/>
                      <w:u w:val="none"/>
                      <w:lang w:val="en-US" w:eastAsia="zh-CN"/>
                    </w:rPr>
                    <w:t>/</w:t>
                  </w:r>
                </w:p>
              </w:tc>
              <w:tc>
                <w:tcPr>
                  <w:tcW w:w="360" w:type="pct"/>
                  <w:tcBorders>
                    <w:tl2br w:val="nil"/>
                    <w:tr2bl w:val="nil"/>
                  </w:tcBorders>
                  <w:vAlign w:val="center"/>
                </w:tcPr>
                <w:p w14:paraId="2FE0FFAE">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snapToGrid w:val="0"/>
                      <w:color w:val="000000"/>
                      <w:kern w:val="0"/>
                      <w:sz w:val="21"/>
                      <w:szCs w:val="21"/>
                      <w:u w:val="none"/>
                    </w:rPr>
                    <w:t>达标</w:t>
                  </w:r>
                </w:p>
              </w:tc>
            </w:tr>
            <w:tr w14:paraId="5632282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78" w:type="pct"/>
                  <w:vMerge w:val="continue"/>
                  <w:tcBorders>
                    <w:tl2br w:val="nil"/>
                    <w:tr2bl w:val="nil"/>
                  </w:tcBorders>
                  <w:vAlign w:val="center"/>
                </w:tcPr>
                <w:p w14:paraId="2FDB378B">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p>
              </w:tc>
              <w:tc>
                <w:tcPr>
                  <w:tcW w:w="542" w:type="pct"/>
                  <w:tcBorders>
                    <w:tl2br w:val="nil"/>
                    <w:tr2bl w:val="nil"/>
                  </w:tcBorders>
                  <w:vAlign w:val="center"/>
                </w:tcPr>
                <w:p w14:paraId="07EEA85D">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snapToGrid w:val="0"/>
                      <w:color w:val="000000"/>
                      <w:spacing w:val="6"/>
                      <w:kern w:val="0"/>
                      <w:sz w:val="21"/>
                      <w:szCs w:val="21"/>
                      <w:u w:val="none"/>
                    </w:rPr>
                    <w:t>总氮</w:t>
                  </w:r>
                </w:p>
              </w:tc>
              <w:tc>
                <w:tcPr>
                  <w:tcW w:w="493" w:type="pct"/>
                  <w:tcBorders>
                    <w:tl2br w:val="nil"/>
                    <w:tr2bl w:val="nil"/>
                  </w:tcBorders>
                  <w:vAlign w:val="center"/>
                </w:tcPr>
                <w:p w14:paraId="69BDBB98">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6"/>
                      <w:kern w:val="0"/>
                      <w:sz w:val="21"/>
                      <w:szCs w:val="21"/>
                      <w:u w:val="none"/>
                    </w:rPr>
                  </w:pPr>
                  <w:r>
                    <w:rPr>
                      <w:snapToGrid w:val="0"/>
                      <w:color w:val="000000"/>
                      <w:spacing w:val="-1"/>
                      <w:kern w:val="0"/>
                      <w:sz w:val="21"/>
                      <w:szCs w:val="21"/>
                      <w:u w:val="none"/>
                    </w:rPr>
                    <w:t>mg/L</w:t>
                  </w:r>
                </w:p>
              </w:tc>
              <w:tc>
                <w:tcPr>
                  <w:tcW w:w="752" w:type="pct"/>
                  <w:tcBorders>
                    <w:tl2br w:val="nil"/>
                    <w:tr2bl w:val="nil"/>
                  </w:tcBorders>
                  <w:vAlign w:val="center"/>
                </w:tcPr>
                <w:p w14:paraId="2ED29ED2">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0.94</w:t>
                  </w:r>
                </w:p>
              </w:tc>
              <w:tc>
                <w:tcPr>
                  <w:tcW w:w="826" w:type="pct"/>
                  <w:tcBorders>
                    <w:tl2br w:val="nil"/>
                    <w:tr2bl w:val="nil"/>
                  </w:tcBorders>
                  <w:vAlign w:val="center"/>
                </w:tcPr>
                <w:p w14:paraId="6123A7A4">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0.66</w:t>
                  </w:r>
                </w:p>
              </w:tc>
              <w:tc>
                <w:tcPr>
                  <w:tcW w:w="764" w:type="pct"/>
                  <w:tcBorders>
                    <w:tl2br w:val="nil"/>
                    <w:tr2bl w:val="nil"/>
                  </w:tcBorders>
                  <w:vAlign w:val="center"/>
                </w:tcPr>
                <w:p w14:paraId="2FE3381D">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0.81</w:t>
                  </w:r>
                </w:p>
              </w:tc>
              <w:tc>
                <w:tcPr>
                  <w:tcW w:w="383" w:type="pct"/>
                  <w:tcBorders>
                    <w:tl2br w:val="nil"/>
                    <w:tr2bl w:val="nil"/>
                  </w:tcBorders>
                  <w:vAlign w:val="center"/>
                </w:tcPr>
                <w:p w14:paraId="1D57AFA3">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snapToGrid w:val="0"/>
                      <w:color w:val="000000"/>
                      <w:kern w:val="0"/>
                      <w:sz w:val="21"/>
                      <w:szCs w:val="21"/>
                      <w:u w:val="none"/>
                    </w:rPr>
                    <w:t>150</w:t>
                  </w:r>
                </w:p>
              </w:tc>
              <w:tc>
                <w:tcPr>
                  <w:tcW w:w="360" w:type="pct"/>
                  <w:tcBorders>
                    <w:tl2br w:val="nil"/>
                    <w:tr2bl w:val="nil"/>
                  </w:tcBorders>
                  <w:vAlign w:val="center"/>
                </w:tcPr>
                <w:p w14:paraId="47F9D376">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snapToGrid w:val="0"/>
                      <w:color w:val="000000"/>
                      <w:kern w:val="0"/>
                      <w:sz w:val="21"/>
                      <w:szCs w:val="21"/>
                      <w:u w:val="none"/>
                    </w:rPr>
                    <w:t>达标</w:t>
                  </w:r>
                </w:p>
              </w:tc>
            </w:tr>
            <w:tr w14:paraId="6B60EBF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78" w:type="pct"/>
                  <w:vMerge w:val="continue"/>
                  <w:tcBorders>
                    <w:tl2br w:val="nil"/>
                    <w:tr2bl w:val="nil"/>
                  </w:tcBorders>
                  <w:vAlign w:val="center"/>
                </w:tcPr>
                <w:p w14:paraId="31BA8278">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p>
              </w:tc>
              <w:tc>
                <w:tcPr>
                  <w:tcW w:w="542" w:type="pct"/>
                  <w:tcBorders>
                    <w:tl2br w:val="nil"/>
                    <w:tr2bl w:val="nil"/>
                  </w:tcBorders>
                  <w:vAlign w:val="center"/>
                </w:tcPr>
                <w:p w14:paraId="5B2BFB93">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6"/>
                      <w:kern w:val="0"/>
                      <w:sz w:val="21"/>
                      <w:szCs w:val="21"/>
                      <w:u w:val="none"/>
                    </w:rPr>
                  </w:pPr>
                  <w:r>
                    <w:rPr>
                      <w:rFonts w:hint="eastAsia"/>
                      <w:snapToGrid w:val="0"/>
                      <w:color w:val="000000"/>
                      <w:spacing w:val="6"/>
                      <w:kern w:val="0"/>
                      <w:sz w:val="21"/>
                      <w:szCs w:val="21"/>
                      <w:u w:val="none"/>
                    </w:rPr>
                    <w:t>石油类</w:t>
                  </w:r>
                </w:p>
              </w:tc>
              <w:tc>
                <w:tcPr>
                  <w:tcW w:w="493" w:type="pct"/>
                  <w:tcBorders>
                    <w:tl2br w:val="nil"/>
                    <w:tr2bl w:val="nil"/>
                  </w:tcBorders>
                  <w:vAlign w:val="center"/>
                </w:tcPr>
                <w:p w14:paraId="415F2945">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4"/>
                      <w:kern w:val="0"/>
                      <w:sz w:val="21"/>
                      <w:szCs w:val="21"/>
                      <w:u w:val="none"/>
                    </w:rPr>
                  </w:pPr>
                  <w:r>
                    <w:rPr>
                      <w:snapToGrid w:val="0"/>
                      <w:color w:val="000000"/>
                      <w:spacing w:val="4"/>
                      <w:kern w:val="0"/>
                      <w:sz w:val="21"/>
                      <w:szCs w:val="21"/>
                      <w:u w:val="none"/>
                    </w:rPr>
                    <w:t>mg/L</w:t>
                  </w:r>
                </w:p>
              </w:tc>
              <w:tc>
                <w:tcPr>
                  <w:tcW w:w="752" w:type="pct"/>
                  <w:tcBorders>
                    <w:tl2br w:val="nil"/>
                    <w:tr2bl w:val="nil"/>
                  </w:tcBorders>
                  <w:vAlign w:val="center"/>
                </w:tcPr>
                <w:p w14:paraId="7ABF00FF">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ND</w:t>
                  </w:r>
                </w:p>
              </w:tc>
              <w:tc>
                <w:tcPr>
                  <w:tcW w:w="826" w:type="pct"/>
                  <w:tcBorders>
                    <w:tl2br w:val="nil"/>
                    <w:tr2bl w:val="nil"/>
                  </w:tcBorders>
                  <w:vAlign w:val="center"/>
                </w:tcPr>
                <w:p w14:paraId="0C963B0A">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3"/>
                      <w:kern w:val="0"/>
                      <w:sz w:val="21"/>
                      <w:szCs w:val="21"/>
                      <w:u w:val="none"/>
                    </w:rPr>
                  </w:pPr>
                  <w:r>
                    <w:rPr>
                      <w:rFonts w:hint="eastAsia"/>
                      <w:snapToGrid w:val="0"/>
                      <w:color w:val="000000"/>
                      <w:spacing w:val="-3"/>
                      <w:kern w:val="0"/>
                      <w:sz w:val="21"/>
                      <w:szCs w:val="21"/>
                      <w:u w:val="none"/>
                      <w:lang w:val="en-US" w:eastAsia="zh-CN"/>
                    </w:rPr>
                    <w:t>ND</w:t>
                  </w:r>
                </w:p>
              </w:tc>
              <w:tc>
                <w:tcPr>
                  <w:tcW w:w="764" w:type="pct"/>
                  <w:tcBorders>
                    <w:tl2br w:val="nil"/>
                    <w:tr2bl w:val="nil"/>
                  </w:tcBorders>
                  <w:vAlign w:val="center"/>
                </w:tcPr>
                <w:p w14:paraId="7A63A09B">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3"/>
                      <w:kern w:val="0"/>
                      <w:sz w:val="21"/>
                      <w:szCs w:val="21"/>
                      <w:u w:val="none"/>
                    </w:rPr>
                  </w:pPr>
                  <w:r>
                    <w:rPr>
                      <w:rFonts w:hint="eastAsia"/>
                      <w:snapToGrid w:val="0"/>
                      <w:color w:val="000000"/>
                      <w:spacing w:val="-3"/>
                      <w:kern w:val="0"/>
                      <w:sz w:val="21"/>
                      <w:szCs w:val="21"/>
                      <w:u w:val="none"/>
                      <w:lang w:val="en-US" w:eastAsia="zh-CN"/>
                    </w:rPr>
                    <w:t>ND</w:t>
                  </w:r>
                </w:p>
              </w:tc>
              <w:tc>
                <w:tcPr>
                  <w:tcW w:w="383" w:type="pct"/>
                  <w:tcBorders>
                    <w:tl2br w:val="nil"/>
                    <w:tr2bl w:val="nil"/>
                  </w:tcBorders>
                  <w:vAlign w:val="center"/>
                </w:tcPr>
                <w:p w14:paraId="5E213B31">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snapToGrid w:val="0"/>
                      <w:color w:val="000000"/>
                      <w:kern w:val="0"/>
                      <w:sz w:val="21"/>
                      <w:szCs w:val="21"/>
                      <w:u w:val="none"/>
                    </w:rPr>
                    <w:t>20</w:t>
                  </w:r>
                </w:p>
              </w:tc>
              <w:tc>
                <w:tcPr>
                  <w:tcW w:w="360" w:type="pct"/>
                  <w:tcBorders>
                    <w:tl2br w:val="nil"/>
                    <w:tr2bl w:val="nil"/>
                  </w:tcBorders>
                  <w:vAlign w:val="center"/>
                </w:tcPr>
                <w:p w14:paraId="3BE8C1D5">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snapToGrid w:val="0"/>
                      <w:color w:val="000000"/>
                      <w:kern w:val="0"/>
                      <w:sz w:val="21"/>
                      <w:szCs w:val="21"/>
                      <w:u w:val="none"/>
                    </w:rPr>
                    <w:t>达标</w:t>
                  </w:r>
                </w:p>
              </w:tc>
            </w:tr>
            <w:tr w14:paraId="163AD5B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78" w:type="pct"/>
                  <w:vMerge w:val="continue"/>
                  <w:tcBorders>
                    <w:tl2br w:val="nil"/>
                    <w:tr2bl w:val="nil"/>
                  </w:tcBorders>
                  <w:vAlign w:val="center"/>
                </w:tcPr>
                <w:p w14:paraId="0048FF35">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p>
              </w:tc>
              <w:tc>
                <w:tcPr>
                  <w:tcW w:w="542" w:type="pct"/>
                  <w:tcBorders>
                    <w:tl2br w:val="nil"/>
                    <w:tr2bl w:val="nil"/>
                  </w:tcBorders>
                  <w:vAlign w:val="center"/>
                </w:tcPr>
                <w:p w14:paraId="1ACA7E79">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spacing w:val="6"/>
                      <w:kern w:val="0"/>
                      <w:sz w:val="21"/>
                      <w:szCs w:val="21"/>
                      <w:u w:val="none"/>
                      <w:lang w:val="en-US" w:eastAsia="zh-CN"/>
                    </w:rPr>
                  </w:pPr>
                  <w:r>
                    <w:rPr>
                      <w:rFonts w:hint="eastAsia"/>
                      <w:snapToGrid w:val="0"/>
                      <w:color w:val="000000"/>
                      <w:spacing w:val="6"/>
                      <w:kern w:val="0"/>
                      <w:sz w:val="21"/>
                      <w:szCs w:val="21"/>
                      <w:u w:val="none"/>
                      <w:lang w:val="en-US" w:eastAsia="zh-CN"/>
                    </w:rPr>
                    <w:t>氟化物</w:t>
                  </w:r>
                </w:p>
              </w:tc>
              <w:tc>
                <w:tcPr>
                  <w:tcW w:w="493" w:type="pct"/>
                  <w:tcBorders>
                    <w:tl2br w:val="nil"/>
                    <w:tr2bl w:val="nil"/>
                  </w:tcBorders>
                  <w:vAlign w:val="center"/>
                </w:tcPr>
                <w:p w14:paraId="3971295F">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spacing w:val="-1"/>
                      <w:kern w:val="0"/>
                      <w:sz w:val="21"/>
                      <w:szCs w:val="21"/>
                      <w:u w:val="none"/>
                      <w:lang w:val="en-US" w:eastAsia="zh-CN"/>
                    </w:rPr>
                  </w:pPr>
                  <w:r>
                    <w:rPr>
                      <w:rFonts w:hint="eastAsia"/>
                      <w:snapToGrid w:val="0"/>
                      <w:color w:val="000000"/>
                      <w:spacing w:val="-1"/>
                      <w:kern w:val="0"/>
                      <w:sz w:val="21"/>
                      <w:szCs w:val="21"/>
                      <w:u w:val="none"/>
                      <w:lang w:val="en-US" w:eastAsia="zh-CN"/>
                    </w:rPr>
                    <w:t>mg/L</w:t>
                  </w:r>
                </w:p>
              </w:tc>
              <w:tc>
                <w:tcPr>
                  <w:tcW w:w="752" w:type="pct"/>
                  <w:tcBorders>
                    <w:tl2br w:val="nil"/>
                    <w:tr2bl w:val="nil"/>
                  </w:tcBorders>
                  <w:vAlign w:val="center"/>
                </w:tcPr>
                <w:p w14:paraId="56E7B231">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0.54</w:t>
                  </w:r>
                </w:p>
              </w:tc>
              <w:tc>
                <w:tcPr>
                  <w:tcW w:w="826" w:type="pct"/>
                  <w:tcBorders>
                    <w:tl2br w:val="nil"/>
                    <w:tr2bl w:val="nil"/>
                  </w:tcBorders>
                  <w:vAlign w:val="center"/>
                </w:tcPr>
                <w:p w14:paraId="3EABD50E">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0.51</w:t>
                  </w:r>
                </w:p>
              </w:tc>
              <w:tc>
                <w:tcPr>
                  <w:tcW w:w="764" w:type="pct"/>
                  <w:tcBorders>
                    <w:tl2br w:val="nil"/>
                    <w:tr2bl w:val="nil"/>
                  </w:tcBorders>
                  <w:vAlign w:val="center"/>
                </w:tcPr>
                <w:p w14:paraId="4672E147">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0.55</w:t>
                  </w:r>
                </w:p>
              </w:tc>
              <w:tc>
                <w:tcPr>
                  <w:tcW w:w="383" w:type="pct"/>
                  <w:tcBorders>
                    <w:tl2br w:val="nil"/>
                    <w:tr2bl w:val="nil"/>
                  </w:tcBorders>
                  <w:vAlign w:val="center"/>
                </w:tcPr>
                <w:p w14:paraId="2CFFB24C">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10</w:t>
                  </w:r>
                </w:p>
              </w:tc>
              <w:tc>
                <w:tcPr>
                  <w:tcW w:w="360" w:type="pct"/>
                  <w:tcBorders>
                    <w:tl2br w:val="nil"/>
                    <w:tr2bl w:val="nil"/>
                  </w:tcBorders>
                  <w:vAlign w:val="center"/>
                </w:tcPr>
                <w:p w14:paraId="47FDD78D">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达标</w:t>
                  </w:r>
                </w:p>
              </w:tc>
            </w:tr>
            <w:tr w14:paraId="24759B2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78" w:type="pct"/>
                  <w:vMerge w:val="continue"/>
                  <w:tcBorders>
                    <w:tl2br w:val="nil"/>
                    <w:tr2bl w:val="nil"/>
                  </w:tcBorders>
                  <w:vAlign w:val="center"/>
                </w:tcPr>
                <w:p w14:paraId="46A5CC8D">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p>
              </w:tc>
              <w:tc>
                <w:tcPr>
                  <w:tcW w:w="542" w:type="pct"/>
                  <w:tcBorders>
                    <w:tl2br w:val="nil"/>
                    <w:tr2bl w:val="nil"/>
                  </w:tcBorders>
                  <w:vAlign w:val="center"/>
                </w:tcPr>
                <w:p w14:paraId="0B7348A2">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6"/>
                      <w:kern w:val="0"/>
                      <w:sz w:val="21"/>
                      <w:szCs w:val="21"/>
                      <w:u w:val="none"/>
                    </w:rPr>
                  </w:pPr>
                  <w:r>
                    <w:rPr>
                      <w:snapToGrid w:val="0"/>
                      <w:color w:val="000000"/>
                      <w:spacing w:val="6"/>
                      <w:kern w:val="0"/>
                      <w:sz w:val="21"/>
                      <w:szCs w:val="21"/>
                      <w:u w:val="none"/>
                    </w:rPr>
                    <w:t>硫化物</w:t>
                  </w:r>
                </w:p>
              </w:tc>
              <w:tc>
                <w:tcPr>
                  <w:tcW w:w="493" w:type="pct"/>
                  <w:tcBorders>
                    <w:tl2br w:val="nil"/>
                    <w:tr2bl w:val="nil"/>
                  </w:tcBorders>
                  <w:vAlign w:val="center"/>
                </w:tcPr>
                <w:p w14:paraId="60B6210E">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4"/>
                      <w:kern w:val="0"/>
                      <w:sz w:val="21"/>
                      <w:szCs w:val="21"/>
                      <w:u w:val="none"/>
                    </w:rPr>
                  </w:pPr>
                  <w:r>
                    <w:rPr>
                      <w:snapToGrid w:val="0"/>
                      <w:color w:val="000000"/>
                      <w:spacing w:val="-1"/>
                      <w:kern w:val="0"/>
                      <w:sz w:val="21"/>
                      <w:szCs w:val="21"/>
                      <w:u w:val="none"/>
                    </w:rPr>
                    <w:t>mg/L</w:t>
                  </w:r>
                </w:p>
              </w:tc>
              <w:tc>
                <w:tcPr>
                  <w:tcW w:w="752" w:type="pct"/>
                  <w:tcBorders>
                    <w:tl2br w:val="nil"/>
                    <w:tr2bl w:val="nil"/>
                  </w:tcBorders>
                  <w:vAlign w:val="center"/>
                </w:tcPr>
                <w:p w14:paraId="461EF2C3">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ND</w:t>
                  </w:r>
                </w:p>
              </w:tc>
              <w:tc>
                <w:tcPr>
                  <w:tcW w:w="826" w:type="pct"/>
                  <w:tcBorders>
                    <w:tl2br w:val="nil"/>
                    <w:tr2bl w:val="nil"/>
                  </w:tcBorders>
                  <w:vAlign w:val="center"/>
                </w:tcPr>
                <w:p w14:paraId="2C5407D8">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3"/>
                      <w:kern w:val="0"/>
                      <w:sz w:val="21"/>
                      <w:szCs w:val="21"/>
                      <w:u w:val="none"/>
                    </w:rPr>
                  </w:pPr>
                  <w:r>
                    <w:rPr>
                      <w:rFonts w:hint="eastAsia"/>
                      <w:snapToGrid w:val="0"/>
                      <w:color w:val="000000"/>
                      <w:spacing w:val="-3"/>
                      <w:kern w:val="0"/>
                      <w:sz w:val="21"/>
                      <w:szCs w:val="21"/>
                      <w:u w:val="none"/>
                      <w:lang w:val="en-US" w:eastAsia="zh-CN"/>
                    </w:rPr>
                    <w:t>ND</w:t>
                  </w:r>
                </w:p>
              </w:tc>
              <w:tc>
                <w:tcPr>
                  <w:tcW w:w="764" w:type="pct"/>
                  <w:tcBorders>
                    <w:tl2br w:val="nil"/>
                    <w:tr2bl w:val="nil"/>
                  </w:tcBorders>
                  <w:vAlign w:val="center"/>
                </w:tcPr>
                <w:p w14:paraId="2EBDBD9D">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3"/>
                      <w:kern w:val="0"/>
                      <w:sz w:val="21"/>
                      <w:szCs w:val="21"/>
                      <w:u w:val="none"/>
                    </w:rPr>
                  </w:pPr>
                  <w:r>
                    <w:rPr>
                      <w:rFonts w:hint="eastAsia"/>
                      <w:snapToGrid w:val="0"/>
                      <w:color w:val="000000"/>
                      <w:spacing w:val="-3"/>
                      <w:kern w:val="0"/>
                      <w:sz w:val="21"/>
                      <w:szCs w:val="21"/>
                      <w:u w:val="none"/>
                      <w:lang w:val="en-US" w:eastAsia="zh-CN"/>
                    </w:rPr>
                    <w:t>ND</w:t>
                  </w:r>
                </w:p>
              </w:tc>
              <w:tc>
                <w:tcPr>
                  <w:tcW w:w="383" w:type="pct"/>
                  <w:tcBorders>
                    <w:tl2br w:val="nil"/>
                    <w:tr2bl w:val="nil"/>
                  </w:tcBorders>
                  <w:vAlign w:val="center"/>
                </w:tcPr>
                <w:p w14:paraId="280DC936">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rFonts w:hint="eastAsia"/>
                      <w:snapToGrid w:val="0"/>
                      <w:color w:val="000000"/>
                      <w:kern w:val="0"/>
                      <w:sz w:val="21"/>
                      <w:szCs w:val="21"/>
                      <w:u w:val="none"/>
                    </w:rPr>
                    <w:t>1.0</w:t>
                  </w:r>
                </w:p>
              </w:tc>
              <w:tc>
                <w:tcPr>
                  <w:tcW w:w="360" w:type="pct"/>
                  <w:tcBorders>
                    <w:tl2br w:val="nil"/>
                    <w:tr2bl w:val="nil"/>
                  </w:tcBorders>
                  <w:vAlign w:val="center"/>
                </w:tcPr>
                <w:p w14:paraId="33ECF4BC">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snapToGrid w:val="0"/>
                      <w:color w:val="000000"/>
                      <w:kern w:val="0"/>
                      <w:sz w:val="21"/>
                      <w:szCs w:val="21"/>
                      <w:u w:val="none"/>
                    </w:rPr>
                    <w:t>达标</w:t>
                  </w:r>
                </w:p>
              </w:tc>
            </w:tr>
            <w:tr w14:paraId="5CA27D0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78" w:type="pct"/>
                  <w:vMerge w:val="continue"/>
                  <w:tcBorders>
                    <w:tl2br w:val="nil"/>
                    <w:tr2bl w:val="nil"/>
                  </w:tcBorders>
                  <w:vAlign w:val="center"/>
                </w:tcPr>
                <w:p w14:paraId="4ECDEC40">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p>
              </w:tc>
              <w:tc>
                <w:tcPr>
                  <w:tcW w:w="542" w:type="pct"/>
                  <w:tcBorders>
                    <w:tl2br w:val="nil"/>
                    <w:tr2bl w:val="nil"/>
                  </w:tcBorders>
                  <w:vAlign w:val="center"/>
                </w:tcPr>
                <w:p w14:paraId="4CED3F39">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6"/>
                      <w:kern w:val="0"/>
                      <w:sz w:val="21"/>
                      <w:szCs w:val="21"/>
                      <w:u w:val="none"/>
                    </w:rPr>
                  </w:pPr>
                  <w:r>
                    <w:rPr>
                      <w:snapToGrid w:val="0"/>
                      <w:color w:val="000000"/>
                      <w:spacing w:val="6"/>
                      <w:kern w:val="0"/>
                      <w:sz w:val="21"/>
                      <w:szCs w:val="21"/>
                      <w:u w:val="none"/>
                    </w:rPr>
                    <w:t>挥发酚</w:t>
                  </w:r>
                </w:p>
              </w:tc>
              <w:tc>
                <w:tcPr>
                  <w:tcW w:w="493" w:type="pct"/>
                  <w:tcBorders>
                    <w:tl2br w:val="nil"/>
                    <w:tr2bl w:val="nil"/>
                  </w:tcBorders>
                  <w:vAlign w:val="center"/>
                </w:tcPr>
                <w:p w14:paraId="449F3DBB">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1"/>
                      <w:kern w:val="0"/>
                      <w:sz w:val="21"/>
                      <w:szCs w:val="21"/>
                      <w:u w:val="none"/>
                    </w:rPr>
                  </w:pPr>
                  <w:r>
                    <w:rPr>
                      <w:rFonts w:hint="eastAsia"/>
                      <w:snapToGrid w:val="0"/>
                      <w:color w:val="000000"/>
                      <w:spacing w:val="-1"/>
                      <w:kern w:val="0"/>
                      <w:sz w:val="21"/>
                      <w:szCs w:val="21"/>
                      <w:u w:val="none"/>
                    </w:rPr>
                    <w:t>mg/L</w:t>
                  </w:r>
                </w:p>
              </w:tc>
              <w:tc>
                <w:tcPr>
                  <w:tcW w:w="752" w:type="pct"/>
                  <w:tcBorders>
                    <w:tl2br w:val="nil"/>
                    <w:tr2bl w:val="nil"/>
                  </w:tcBorders>
                  <w:vAlign w:val="center"/>
                </w:tcPr>
                <w:p w14:paraId="2C100879">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ND</w:t>
                  </w:r>
                </w:p>
              </w:tc>
              <w:tc>
                <w:tcPr>
                  <w:tcW w:w="826" w:type="pct"/>
                  <w:tcBorders>
                    <w:tl2br w:val="nil"/>
                    <w:tr2bl w:val="nil"/>
                  </w:tcBorders>
                  <w:vAlign w:val="center"/>
                </w:tcPr>
                <w:p w14:paraId="7E21E61E">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3"/>
                      <w:kern w:val="0"/>
                      <w:sz w:val="21"/>
                      <w:szCs w:val="21"/>
                      <w:u w:val="none"/>
                    </w:rPr>
                  </w:pPr>
                  <w:r>
                    <w:rPr>
                      <w:rFonts w:hint="eastAsia"/>
                      <w:snapToGrid w:val="0"/>
                      <w:color w:val="000000"/>
                      <w:spacing w:val="-3"/>
                      <w:kern w:val="0"/>
                      <w:sz w:val="21"/>
                      <w:szCs w:val="21"/>
                      <w:u w:val="none"/>
                      <w:lang w:val="en-US" w:eastAsia="zh-CN"/>
                    </w:rPr>
                    <w:t>ND</w:t>
                  </w:r>
                </w:p>
              </w:tc>
              <w:tc>
                <w:tcPr>
                  <w:tcW w:w="764" w:type="pct"/>
                  <w:tcBorders>
                    <w:tl2br w:val="nil"/>
                    <w:tr2bl w:val="nil"/>
                  </w:tcBorders>
                  <w:vAlign w:val="center"/>
                </w:tcPr>
                <w:p w14:paraId="7585F6C5">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3"/>
                      <w:kern w:val="0"/>
                      <w:sz w:val="21"/>
                      <w:szCs w:val="21"/>
                      <w:u w:val="none"/>
                    </w:rPr>
                  </w:pPr>
                  <w:r>
                    <w:rPr>
                      <w:rFonts w:hint="eastAsia"/>
                      <w:snapToGrid w:val="0"/>
                      <w:color w:val="000000"/>
                      <w:spacing w:val="-3"/>
                      <w:kern w:val="0"/>
                      <w:sz w:val="21"/>
                      <w:szCs w:val="21"/>
                      <w:u w:val="none"/>
                      <w:lang w:val="en-US" w:eastAsia="zh-CN"/>
                    </w:rPr>
                    <w:t>ND</w:t>
                  </w:r>
                </w:p>
              </w:tc>
              <w:tc>
                <w:tcPr>
                  <w:tcW w:w="383" w:type="pct"/>
                  <w:tcBorders>
                    <w:tl2br w:val="nil"/>
                    <w:tr2bl w:val="nil"/>
                  </w:tcBorders>
                  <w:vAlign w:val="center"/>
                </w:tcPr>
                <w:p w14:paraId="7E32A4D0">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rFonts w:hint="eastAsia"/>
                      <w:snapToGrid w:val="0"/>
                      <w:color w:val="000000"/>
                      <w:kern w:val="0"/>
                      <w:sz w:val="21"/>
                      <w:szCs w:val="21"/>
                      <w:u w:val="none"/>
                    </w:rPr>
                    <w:t>0.5</w:t>
                  </w:r>
                </w:p>
              </w:tc>
              <w:tc>
                <w:tcPr>
                  <w:tcW w:w="360" w:type="pct"/>
                  <w:tcBorders>
                    <w:tl2br w:val="nil"/>
                    <w:tr2bl w:val="nil"/>
                  </w:tcBorders>
                  <w:vAlign w:val="center"/>
                </w:tcPr>
                <w:p w14:paraId="77E9BA71">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r>
                    <w:rPr>
                      <w:rFonts w:hint="eastAsia"/>
                      <w:snapToGrid w:val="0"/>
                      <w:color w:val="000000"/>
                      <w:kern w:val="0"/>
                      <w:sz w:val="21"/>
                      <w:szCs w:val="21"/>
                      <w:u w:val="none"/>
                    </w:rPr>
                    <w:t>达标</w:t>
                  </w:r>
                </w:p>
              </w:tc>
            </w:tr>
            <w:tr w14:paraId="7E5DB1F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67" w:hRule="atLeast"/>
              </w:trPr>
              <w:tc>
                <w:tcPr>
                  <w:tcW w:w="878" w:type="pct"/>
                  <w:vMerge w:val="restart"/>
                  <w:vAlign w:val="center"/>
                </w:tcPr>
                <w:p w14:paraId="64D2EBA6">
                  <w:pPr>
                    <w:widowControl/>
                    <w:autoSpaceDE w:val="0"/>
                    <w:autoSpaceDN w:val="0"/>
                    <w:adjustRightInd w:val="0"/>
                    <w:snapToGrid w:val="0"/>
                    <w:spacing w:line="240" w:lineRule="auto"/>
                    <w:ind w:left="0" w:leftChars="0" w:right="0" w:rightChars="0" w:firstLine="0" w:firstLineChars="0"/>
                    <w:jc w:val="center"/>
                    <w:textAlignment w:val="baseline"/>
                    <w:rPr>
                      <w:rFonts w:hint="default"/>
                      <w:b/>
                      <w:bCs/>
                      <w:snapToGrid w:val="0"/>
                      <w:color w:val="000000"/>
                      <w:kern w:val="0"/>
                      <w:sz w:val="21"/>
                      <w:szCs w:val="21"/>
                      <w:u w:val="none"/>
                      <w:lang w:val="en-US" w:eastAsia="zh-CN"/>
                    </w:rPr>
                  </w:pPr>
                  <w:r>
                    <w:rPr>
                      <w:rFonts w:hint="eastAsia"/>
                      <w:b/>
                      <w:bCs/>
                      <w:snapToGrid w:val="0"/>
                      <w:color w:val="000000"/>
                      <w:kern w:val="0"/>
                      <w:sz w:val="21"/>
                      <w:szCs w:val="21"/>
                      <w:u w:val="none"/>
                      <w:lang w:val="en-US" w:eastAsia="zh-CN"/>
                    </w:rPr>
                    <w:t>采样日期</w:t>
                  </w:r>
                </w:p>
              </w:tc>
              <w:tc>
                <w:tcPr>
                  <w:tcW w:w="542" w:type="pct"/>
                  <w:vMerge w:val="restart"/>
                  <w:shd w:val="clear" w:color="auto" w:fill="auto"/>
                  <w:vAlign w:val="center"/>
                </w:tcPr>
                <w:p w14:paraId="341585BE">
                  <w:pPr>
                    <w:widowControl/>
                    <w:autoSpaceDE w:val="0"/>
                    <w:autoSpaceDN w:val="0"/>
                    <w:adjustRightInd w:val="0"/>
                    <w:snapToGrid w:val="0"/>
                    <w:spacing w:line="240" w:lineRule="auto"/>
                    <w:ind w:left="0" w:leftChars="0" w:right="0" w:rightChars="0" w:firstLine="0" w:firstLineChars="0"/>
                    <w:jc w:val="center"/>
                    <w:textAlignment w:val="baseline"/>
                    <w:rPr>
                      <w:rFonts w:hint="default"/>
                      <w:b/>
                      <w:bCs/>
                      <w:snapToGrid w:val="0"/>
                      <w:color w:val="000000"/>
                      <w:spacing w:val="6"/>
                      <w:kern w:val="0"/>
                      <w:sz w:val="21"/>
                      <w:szCs w:val="21"/>
                      <w:u w:val="none"/>
                      <w:lang w:val="en-US" w:eastAsia="zh-CN"/>
                    </w:rPr>
                  </w:pPr>
                  <w:r>
                    <w:rPr>
                      <w:rFonts w:hint="eastAsia"/>
                      <w:b/>
                      <w:bCs/>
                      <w:snapToGrid w:val="0"/>
                      <w:color w:val="000000"/>
                      <w:spacing w:val="6"/>
                      <w:kern w:val="0"/>
                      <w:sz w:val="21"/>
                      <w:szCs w:val="21"/>
                      <w:u w:val="none"/>
                      <w:lang w:val="en-US" w:eastAsia="zh-CN"/>
                    </w:rPr>
                    <w:t>检测项目</w:t>
                  </w:r>
                </w:p>
              </w:tc>
              <w:tc>
                <w:tcPr>
                  <w:tcW w:w="493" w:type="pct"/>
                  <w:vMerge w:val="restart"/>
                  <w:shd w:val="clear" w:color="auto" w:fill="auto"/>
                  <w:vAlign w:val="center"/>
                </w:tcPr>
                <w:p w14:paraId="454D413E">
                  <w:pPr>
                    <w:widowControl/>
                    <w:autoSpaceDE w:val="0"/>
                    <w:autoSpaceDN w:val="0"/>
                    <w:adjustRightInd w:val="0"/>
                    <w:snapToGrid w:val="0"/>
                    <w:spacing w:line="240" w:lineRule="auto"/>
                    <w:ind w:left="0" w:leftChars="0" w:right="0" w:rightChars="0" w:firstLine="0" w:firstLineChars="0"/>
                    <w:jc w:val="center"/>
                    <w:textAlignment w:val="baseline"/>
                    <w:rPr>
                      <w:rFonts w:hint="default" w:ascii="Times New Roman" w:hAnsi="Times New Roman" w:cs="Times New Roman"/>
                      <w:b/>
                      <w:bCs/>
                      <w:snapToGrid w:val="0"/>
                      <w:color w:val="000000"/>
                      <w:spacing w:val="-1"/>
                      <w:kern w:val="0"/>
                      <w:sz w:val="21"/>
                      <w:szCs w:val="21"/>
                      <w:u w:val="none"/>
                      <w:lang w:val="en-US" w:eastAsia="zh-CN"/>
                    </w:rPr>
                  </w:pPr>
                  <w:r>
                    <w:rPr>
                      <w:rFonts w:hint="eastAsia" w:cs="Times New Roman"/>
                      <w:b/>
                      <w:bCs/>
                      <w:snapToGrid w:val="0"/>
                      <w:color w:val="000000"/>
                      <w:spacing w:val="-1"/>
                      <w:kern w:val="0"/>
                      <w:sz w:val="21"/>
                      <w:szCs w:val="21"/>
                      <w:u w:val="none"/>
                      <w:lang w:val="en-US" w:eastAsia="zh-CN"/>
                    </w:rPr>
                    <w:t>单位</w:t>
                  </w:r>
                </w:p>
              </w:tc>
              <w:tc>
                <w:tcPr>
                  <w:tcW w:w="2342" w:type="pct"/>
                  <w:gridSpan w:val="3"/>
                  <w:vAlign w:val="center"/>
                </w:tcPr>
                <w:p w14:paraId="5E1E1250">
                  <w:pPr>
                    <w:widowControl/>
                    <w:autoSpaceDE w:val="0"/>
                    <w:autoSpaceDN w:val="0"/>
                    <w:adjustRightInd w:val="0"/>
                    <w:snapToGrid w:val="0"/>
                    <w:spacing w:line="240" w:lineRule="auto"/>
                    <w:ind w:left="0" w:leftChars="0" w:right="0" w:rightChars="0" w:firstLine="0" w:firstLineChars="0"/>
                    <w:jc w:val="center"/>
                    <w:textAlignment w:val="baseline"/>
                    <w:rPr>
                      <w:b/>
                      <w:bCs/>
                      <w:snapToGrid w:val="0"/>
                      <w:color w:val="000000"/>
                      <w:spacing w:val="-3"/>
                      <w:kern w:val="0"/>
                      <w:sz w:val="21"/>
                      <w:szCs w:val="21"/>
                      <w:u w:val="none"/>
                    </w:rPr>
                  </w:pPr>
                  <w:r>
                    <w:rPr>
                      <w:rFonts w:hint="eastAsia"/>
                      <w:b/>
                      <w:bCs/>
                      <w:snapToGrid w:val="0"/>
                      <w:color w:val="000000"/>
                      <w:spacing w:val="-3"/>
                      <w:kern w:val="0"/>
                      <w:sz w:val="21"/>
                      <w:szCs w:val="21"/>
                      <w:u w:val="none"/>
                      <w:lang w:val="en-US" w:eastAsia="zh-CN"/>
                    </w:rPr>
                    <w:t>检测结果</w:t>
                  </w:r>
                </w:p>
              </w:tc>
              <w:tc>
                <w:tcPr>
                  <w:tcW w:w="383" w:type="pct"/>
                  <w:vMerge w:val="restart"/>
                  <w:vAlign w:val="center"/>
                </w:tcPr>
                <w:p w14:paraId="79B06BFD">
                  <w:pPr>
                    <w:widowControl/>
                    <w:autoSpaceDE w:val="0"/>
                    <w:autoSpaceDN w:val="0"/>
                    <w:adjustRightInd w:val="0"/>
                    <w:snapToGrid w:val="0"/>
                    <w:spacing w:line="240" w:lineRule="auto"/>
                    <w:ind w:left="0" w:leftChars="0" w:right="0" w:rightChars="0" w:firstLine="0" w:firstLineChars="0"/>
                    <w:jc w:val="center"/>
                    <w:textAlignment w:val="baseline"/>
                    <w:rPr>
                      <w:rFonts w:hint="default"/>
                      <w:b/>
                      <w:bCs/>
                      <w:snapToGrid w:val="0"/>
                      <w:color w:val="000000"/>
                      <w:kern w:val="0"/>
                      <w:sz w:val="21"/>
                      <w:szCs w:val="21"/>
                      <w:u w:val="none"/>
                      <w:lang w:val="en-US" w:eastAsia="zh-CN"/>
                    </w:rPr>
                  </w:pPr>
                  <w:r>
                    <w:rPr>
                      <w:rFonts w:hint="eastAsia"/>
                      <w:b/>
                      <w:bCs/>
                      <w:snapToGrid w:val="0"/>
                      <w:color w:val="000000"/>
                      <w:kern w:val="0"/>
                      <w:sz w:val="21"/>
                      <w:szCs w:val="21"/>
                      <w:u w:val="none"/>
                      <w:lang w:val="en-US" w:eastAsia="zh-CN"/>
                    </w:rPr>
                    <w:t>标准限值</w:t>
                  </w:r>
                </w:p>
              </w:tc>
              <w:tc>
                <w:tcPr>
                  <w:tcW w:w="360" w:type="pct"/>
                  <w:vMerge w:val="restart"/>
                  <w:vAlign w:val="center"/>
                </w:tcPr>
                <w:p w14:paraId="333D1B80">
                  <w:pPr>
                    <w:widowControl/>
                    <w:autoSpaceDE w:val="0"/>
                    <w:autoSpaceDN w:val="0"/>
                    <w:adjustRightInd w:val="0"/>
                    <w:snapToGrid w:val="0"/>
                    <w:spacing w:line="240" w:lineRule="auto"/>
                    <w:ind w:left="0" w:leftChars="0" w:right="0" w:rightChars="0" w:firstLine="0" w:firstLineChars="0"/>
                    <w:jc w:val="center"/>
                    <w:textAlignment w:val="baseline"/>
                    <w:rPr>
                      <w:rFonts w:hint="default"/>
                      <w:snapToGrid w:val="0"/>
                      <w:color w:val="000000"/>
                      <w:kern w:val="0"/>
                      <w:sz w:val="21"/>
                      <w:szCs w:val="21"/>
                      <w:u w:val="none"/>
                      <w:lang w:val="en-US" w:eastAsia="zh-CN"/>
                    </w:rPr>
                  </w:pPr>
                  <w:r>
                    <w:rPr>
                      <w:rFonts w:hint="eastAsia"/>
                      <w:b/>
                      <w:bCs/>
                      <w:snapToGrid w:val="0"/>
                      <w:color w:val="000000"/>
                      <w:kern w:val="0"/>
                      <w:sz w:val="21"/>
                      <w:szCs w:val="21"/>
                      <w:u w:val="none"/>
                      <w:lang w:val="en-US" w:eastAsia="zh-CN"/>
                    </w:rPr>
                    <w:t>达标情况</w:t>
                  </w:r>
                </w:p>
              </w:tc>
            </w:tr>
            <w:tr w14:paraId="075D4DC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67" w:hRule="atLeast"/>
              </w:trPr>
              <w:tc>
                <w:tcPr>
                  <w:tcW w:w="878" w:type="pct"/>
                  <w:vMerge w:val="continue"/>
                  <w:vAlign w:val="center"/>
                </w:tcPr>
                <w:p w14:paraId="4D30FC63">
                  <w:pPr>
                    <w:widowControl/>
                    <w:autoSpaceDE w:val="0"/>
                    <w:autoSpaceDN w:val="0"/>
                    <w:adjustRightInd w:val="0"/>
                    <w:snapToGrid w:val="0"/>
                    <w:spacing w:line="240" w:lineRule="auto"/>
                    <w:ind w:left="0" w:leftChars="0" w:right="0" w:rightChars="0" w:firstLine="0" w:firstLineChars="0"/>
                    <w:jc w:val="center"/>
                    <w:textAlignment w:val="baseline"/>
                  </w:pPr>
                </w:p>
              </w:tc>
              <w:tc>
                <w:tcPr>
                  <w:tcW w:w="542" w:type="pct"/>
                  <w:vMerge w:val="continue"/>
                  <w:shd w:val="clear" w:color="auto" w:fill="auto"/>
                  <w:vAlign w:val="center"/>
                </w:tcPr>
                <w:p w14:paraId="20129D5E">
                  <w:pPr>
                    <w:widowControl/>
                    <w:autoSpaceDE w:val="0"/>
                    <w:autoSpaceDN w:val="0"/>
                    <w:adjustRightInd w:val="0"/>
                    <w:snapToGrid w:val="0"/>
                    <w:spacing w:line="240" w:lineRule="auto"/>
                    <w:ind w:left="0" w:leftChars="0" w:right="0" w:rightChars="0" w:firstLine="0" w:firstLineChars="0"/>
                    <w:jc w:val="center"/>
                    <w:textAlignment w:val="baseline"/>
                  </w:pPr>
                </w:p>
              </w:tc>
              <w:tc>
                <w:tcPr>
                  <w:tcW w:w="493" w:type="pct"/>
                  <w:vMerge w:val="continue"/>
                  <w:shd w:val="clear" w:color="auto" w:fill="auto"/>
                  <w:vAlign w:val="center"/>
                </w:tcPr>
                <w:p w14:paraId="70BFA10D">
                  <w:pPr>
                    <w:widowControl/>
                    <w:autoSpaceDE w:val="0"/>
                    <w:autoSpaceDN w:val="0"/>
                    <w:adjustRightInd w:val="0"/>
                    <w:snapToGrid w:val="0"/>
                    <w:spacing w:line="240" w:lineRule="auto"/>
                    <w:ind w:left="0" w:leftChars="0" w:right="0" w:rightChars="0" w:firstLine="0" w:firstLineChars="0"/>
                    <w:jc w:val="center"/>
                    <w:textAlignment w:val="baseline"/>
                  </w:pPr>
                </w:p>
              </w:tc>
              <w:tc>
                <w:tcPr>
                  <w:tcW w:w="752" w:type="pct"/>
                  <w:vAlign w:val="center"/>
                </w:tcPr>
                <w:p w14:paraId="0E7813D3">
                  <w:pPr>
                    <w:widowControl/>
                    <w:autoSpaceDE w:val="0"/>
                    <w:autoSpaceDN w:val="0"/>
                    <w:adjustRightInd w:val="0"/>
                    <w:snapToGrid w:val="0"/>
                    <w:spacing w:line="240" w:lineRule="auto"/>
                    <w:ind w:left="0" w:leftChars="0" w:right="0" w:rightChars="0" w:firstLine="0" w:firstLineChars="0"/>
                    <w:jc w:val="center"/>
                    <w:textAlignment w:val="baseline"/>
                    <w:rPr>
                      <w:rFonts w:hint="default"/>
                      <w:b/>
                      <w:bCs/>
                      <w:snapToGrid w:val="0"/>
                      <w:color w:val="000000"/>
                      <w:spacing w:val="-3"/>
                      <w:kern w:val="0"/>
                      <w:sz w:val="21"/>
                      <w:szCs w:val="21"/>
                      <w:u w:val="none"/>
                      <w:lang w:val="en-US"/>
                    </w:rPr>
                  </w:pPr>
                  <w:r>
                    <w:rPr>
                      <w:rFonts w:hint="eastAsia"/>
                      <w:b/>
                      <w:bCs/>
                      <w:snapToGrid w:val="0"/>
                      <w:color w:val="000000"/>
                      <w:kern w:val="0"/>
                      <w:sz w:val="21"/>
                      <w:szCs w:val="21"/>
                      <w:u w:val="none"/>
                      <w:lang w:val="en-US" w:eastAsia="zh-CN"/>
                    </w:rPr>
                    <w:t>一期循环冷却水排放口DW003</w:t>
                  </w:r>
                </w:p>
              </w:tc>
              <w:tc>
                <w:tcPr>
                  <w:tcW w:w="826" w:type="pct"/>
                  <w:vAlign w:val="center"/>
                </w:tcPr>
                <w:p w14:paraId="7FCBCBF0">
                  <w:pPr>
                    <w:widowControl/>
                    <w:autoSpaceDE w:val="0"/>
                    <w:autoSpaceDN w:val="0"/>
                    <w:adjustRightInd w:val="0"/>
                    <w:snapToGrid w:val="0"/>
                    <w:spacing w:line="240" w:lineRule="auto"/>
                    <w:ind w:left="0" w:leftChars="0" w:right="0" w:rightChars="0" w:firstLine="0" w:firstLineChars="0"/>
                    <w:jc w:val="center"/>
                    <w:textAlignment w:val="baseline"/>
                    <w:rPr>
                      <w:rFonts w:hint="eastAsia"/>
                      <w:b/>
                      <w:bCs/>
                      <w:snapToGrid w:val="0"/>
                      <w:color w:val="000000"/>
                      <w:kern w:val="0"/>
                      <w:sz w:val="21"/>
                      <w:szCs w:val="21"/>
                      <w:u w:val="none"/>
                      <w:lang w:val="en-US" w:eastAsia="zh-CN"/>
                    </w:rPr>
                  </w:pPr>
                  <w:r>
                    <w:rPr>
                      <w:rFonts w:hint="eastAsia"/>
                      <w:b/>
                      <w:bCs/>
                      <w:snapToGrid w:val="0"/>
                      <w:color w:val="000000"/>
                      <w:kern w:val="0"/>
                      <w:sz w:val="21"/>
                      <w:szCs w:val="21"/>
                      <w:u w:val="none"/>
                      <w:lang w:val="en-US" w:eastAsia="zh-CN"/>
                    </w:rPr>
                    <w:t>二期循环冷却水排放口</w:t>
                  </w:r>
                </w:p>
                <w:p w14:paraId="51FA3AC5">
                  <w:pPr>
                    <w:widowControl/>
                    <w:autoSpaceDE w:val="0"/>
                    <w:autoSpaceDN w:val="0"/>
                    <w:adjustRightInd w:val="0"/>
                    <w:snapToGrid w:val="0"/>
                    <w:spacing w:line="240" w:lineRule="auto"/>
                    <w:ind w:left="0" w:leftChars="0" w:right="0" w:rightChars="0" w:firstLine="0" w:firstLineChars="0"/>
                    <w:jc w:val="center"/>
                    <w:textAlignment w:val="baseline"/>
                    <w:rPr>
                      <w:b/>
                      <w:bCs/>
                      <w:snapToGrid w:val="0"/>
                      <w:color w:val="000000"/>
                      <w:spacing w:val="-3"/>
                      <w:kern w:val="0"/>
                      <w:sz w:val="21"/>
                      <w:szCs w:val="21"/>
                      <w:u w:val="none"/>
                    </w:rPr>
                  </w:pPr>
                  <w:r>
                    <w:rPr>
                      <w:rFonts w:hint="eastAsia"/>
                      <w:b/>
                      <w:bCs/>
                      <w:snapToGrid w:val="0"/>
                      <w:color w:val="000000"/>
                      <w:kern w:val="0"/>
                      <w:sz w:val="21"/>
                      <w:szCs w:val="21"/>
                      <w:u w:val="none"/>
                      <w:lang w:val="en-US" w:eastAsia="zh-CN"/>
                    </w:rPr>
                    <w:t>DW004</w:t>
                  </w:r>
                </w:p>
              </w:tc>
              <w:tc>
                <w:tcPr>
                  <w:tcW w:w="764" w:type="pct"/>
                  <w:vAlign w:val="center"/>
                </w:tcPr>
                <w:p w14:paraId="4349097B">
                  <w:pPr>
                    <w:widowControl/>
                    <w:autoSpaceDE w:val="0"/>
                    <w:autoSpaceDN w:val="0"/>
                    <w:adjustRightInd w:val="0"/>
                    <w:snapToGrid w:val="0"/>
                    <w:spacing w:line="240" w:lineRule="auto"/>
                    <w:ind w:left="0" w:leftChars="0" w:right="0" w:rightChars="0" w:firstLine="0" w:firstLineChars="0"/>
                    <w:jc w:val="center"/>
                    <w:textAlignment w:val="baseline"/>
                    <w:rPr>
                      <w:rFonts w:hint="default"/>
                      <w:b/>
                      <w:bCs/>
                      <w:snapToGrid w:val="0"/>
                      <w:color w:val="000000"/>
                      <w:spacing w:val="-3"/>
                      <w:kern w:val="0"/>
                      <w:sz w:val="21"/>
                      <w:szCs w:val="21"/>
                      <w:u w:val="none"/>
                      <w:lang w:val="en-US"/>
                    </w:rPr>
                  </w:pPr>
                  <w:r>
                    <w:rPr>
                      <w:rFonts w:hint="eastAsia"/>
                      <w:b/>
                      <w:bCs/>
                      <w:snapToGrid w:val="0"/>
                      <w:color w:val="000000"/>
                      <w:kern w:val="0"/>
                      <w:sz w:val="21"/>
                      <w:szCs w:val="21"/>
                      <w:u w:val="none"/>
                      <w:lang w:val="en-US" w:eastAsia="zh-CN"/>
                    </w:rPr>
                    <w:t>三期循环冷却水排放口DW005</w:t>
                  </w:r>
                </w:p>
              </w:tc>
              <w:tc>
                <w:tcPr>
                  <w:tcW w:w="383" w:type="pct"/>
                  <w:vMerge w:val="continue"/>
                  <w:vAlign w:val="center"/>
                </w:tcPr>
                <w:p w14:paraId="1131E511">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3"/>
                      <w:kern w:val="0"/>
                      <w:sz w:val="21"/>
                      <w:szCs w:val="21"/>
                      <w:u w:val="none"/>
                    </w:rPr>
                  </w:pPr>
                </w:p>
              </w:tc>
              <w:tc>
                <w:tcPr>
                  <w:tcW w:w="360" w:type="pct"/>
                  <w:vMerge w:val="continue"/>
                  <w:vAlign w:val="center"/>
                </w:tcPr>
                <w:p w14:paraId="29BAF3D5">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spacing w:val="-3"/>
                      <w:kern w:val="0"/>
                      <w:sz w:val="21"/>
                      <w:szCs w:val="21"/>
                      <w:u w:val="none"/>
                    </w:rPr>
                  </w:pPr>
                </w:p>
              </w:tc>
            </w:tr>
            <w:tr w14:paraId="752517B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78" w:type="pct"/>
                  <w:vMerge w:val="restart"/>
                  <w:vAlign w:val="center"/>
                </w:tcPr>
                <w:p w14:paraId="5F7416F1">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spacing w:val="6"/>
                      <w:kern w:val="0"/>
                      <w:sz w:val="21"/>
                      <w:szCs w:val="21"/>
                      <w:u w:val="none"/>
                      <w:lang w:val="en-US" w:eastAsia="zh-CN"/>
                    </w:rPr>
                    <w:t>2025.12.09</w:t>
                  </w:r>
                </w:p>
              </w:tc>
              <w:tc>
                <w:tcPr>
                  <w:tcW w:w="542" w:type="pct"/>
                  <w:shd w:val="clear" w:color="auto" w:fill="auto"/>
                  <w:vAlign w:val="center"/>
                </w:tcPr>
                <w:p w14:paraId="63C2D33D">
                  <w:pPr>
                    <w:widowControl/>
                    <w:autoSpaceDE w:val="0"/>
                    <w:autoSpaceDN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000000"/>
                      <w:spacing w:val="6"/>
                      <w:kern w:val="0"/>
                      <w:sz w:val="21"/>
                      <w:szCs w:val="21"/>
                      <w:u w:val="none"/>
                      <w:lang w:val="en-US" w:eastAsia="zh-CN" w:bidi="ar-SA"/>
                    </w:rPr>
                  </w:pPr>
                  <w:r>
                    <w:rPr>
                      <w:rFonts w:hint="eastAsia"/>
                      <w:snapToGrid w:val="0"/>
                      <w:color w:val="000000"/>
                      <w:spacing w:val="6"/>
                      <w:kern w:val="0"/>
                      <w:sz w:val="21"/>
                      <w:szCs w:val="21"/>
                      <w:u w:val="none"/>
                      <w:lang w:val="en-US" w:eastAsia="zh-CN"/>
                    </w:rPr>
                    <w:t>水温</w:t>
                  </w:r>
                </w:p>
              </w:tc>
              <w:tc>
                <w:tcPr>
                  <w:tcW w:w="493" w:type="pct"/>
                  <w:shd w:val="clear" w:color="auto" w:fill="auto"/>
                  <w:vAlign w:val="center"/>
                </w:tcPr>
                <w:p w14:paraId="599771F9">
                  <w:pPr>
                    <w:widowControl/>
                    <w:autoSpaceDE w:val="0"/>
                    <w:autoSpaceDN w:val="0"/>
                    <w:adjustRightInd w:val="0"/>
                    <w:snapToGrid w:val="0"/>
                    <w:spacing w:line="240" w:lineRule="auto"/>
                    <w:ind w:left="0" w:leftChars="0" w:right="0" w:rightChars="0" w:firstLine="0" w:firstLineChars="0"/>
                    <w:jc w:val="center"/>
                    <w:textAlignment w:val="baseline"/>
                    <w:rPr>
                      <w:rFonts w:ascii="Times New Roman" w:hAnsi="Times New Roman" w:eastAsia="宋体" w:cs="Times New Roman"/>
                      <w:snapToGrid w:val="0"/>
                      <w:color w:val="000000"/>
                      <w:spacing w:val="-1"/>
                      <w:kern w:val="0"/>
                      <w:sz w:val="21"/>
                      <w:szCs w:val="21"/>
                      <w:u w:val="none"/>
                      <w:lang w:val="en-US" w:eastAsia="zh-CN" w:bidi="ar-SA"/>
                    </w:rPr>
                  </w:pPr>
                  <w:r>
                    <w:rPr>
                      <w:rFonts w:hint="default" w:ascii="Times New Roman" w:hAnsi="Times New Roman" w:cs="Times New Roman"/>
                      <w:snapToGrid w:val="0"/>
                      <w:color w:val="000000"/>
                      <w:spacing w:val="-1"/>
                      <w:kern w:val="0"/>
                      <w:sz w:val="21"/>
                      <w:szCs w:val="21"/>
                      <w:u w:val="none"/>
                      <w:lang w:val="en-US" w:eastAsia="zh-CN"/>
                    </w:rPr>
                    <w:t>℃</w:t>
                  </w:r>
                </w:p>
              </w:tc>
              <w:tc>
                <w:tcPr>
                  <w:tcW w:w="752" w:type="pct"/>
                  <w:vAlign w:val="center"/>
                </w:tcPr>
                <w:p w14:paraId="0EF1026E">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16.5</w:t>
                  </w:r>
                </w:p>
              </w:tc>
              <w:tc>
                <w:tcPr>
                  <w:tcW w:w="826" w:type="pct"/>
                  <w:vAlign w:val="center"/>
                </w:tcPr>
                <w:p w14:paraId="3EF1909E">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15.1</w:t>
                  </w:r>
                </w:p>
              </w:tc>
              <w:tc>
                <w:tcPr>
                  <w:tcW w:w="764" w:type="pct"/>
                  <w:vAlign w:val="center"/>
                </w:tcPr>
                <w:p w14:paraId="063D8A84">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19.2</w:t>
                  </w:r>
                </w:p>
              </w:tc>
              <w:tc>
                <w:tcPr>
                  <w:tcW w:w="383" w:type="pct"/>
                  <w:vAlign w:val="center"/>
                </w:tcPr>
                <w:p w14:paraId="04437A62">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w:t>
                  </w:r>
                </w:p>
              </w:tc>
              <w:tc>
                <w:tcPr>
                  <w:tcW w:w="360" w:type="pct"/>
                  <w:vAlign w:val="center"/>
                </w:tcPr>
                <w:p w14:paraId="5A25D6EF">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w:t>
                  </w:r>
                </w:p>
              </w:tc>
            </w:tr>
            <w:tr w14:paraId="3DF1B6F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78" w:type="pct"/>
                  <w:vMerge w:val="continue"/>
                  <w:vAlign w:val="center"/>
                </w:tcPr>
                <w:p w14:paraId="22462207">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p>
              </w:tc>
              <w:tc>
                <w:tcPr>
                  <w:tcW w:w="542" w:type="pct"/>
                  <w:shd w:val="clear" w:color="auto" w:fill="auto"/>
                  <w:vAlign w:val="center"/>
                </w:tcPr>
                <w:p w14:paraId="0928209F">
                  <w:pPr>
                    <w:widowControl/>
                    <w:autoSpaceDE w:val="0"/>
                    <w:autoSpaceDN w:val="0"/>
                    <w:adjustRightInd w:val="0"/>
                    <w:snapToGrid w:val="0"/>
                    <w:spacing w:line="240" w:lineRule="auto"/>
                    <w:ind w:left="0" w:leftChars="0" w:right="0" w:rightChars="0" w:firstLine="0" w:firstLineChars="0"/>
                    <w:jc w:val="center"/>
                    <w:textAlignment w:val="baseline"/>
                    <w:rPr>
                      <w:rFonts w:hint="eastAsia" w:ascii="Times New Roman" w:hAnsi="Times New Roman" w:eastAsia="宋体" w:cs="Times New Roman"/>
                      <w:snapToGrid w:val="0"/>
                      <w:color w:val="000000"/>
                      <w:spacing w:val="6"/>
                      <w:kern w:val="0"/>
                      <w:sz w:val="21"/>
                      <w:szCs w:val="21"/>
                      <w:u w:val="none"/>
                      <w:lang w:val="en-US" w:eastAsia="zh-CN" w:bidi="ar-SA"/>
                    </w:rPr>
                  </w:pPr>
                  <w:r>
                    <w:rPr>
                      <w:rFonts w:hint="eastAsia"/>
                      <w:snapToGrid w:val="0"/>
                      <w:color w:val="000000"/>
                      <w:spacing w:val="6"/>
                      <w:kern w:val="0"/>
                      <w:sz w:val="21"/>
                      <w:szCs w:val="21"/>
                      <w:u w:val="none"/>
                      <w:lang w:val="en-US" w:eastAsia="zh-CN"/>
                    </w:rPr>
                    <w:t>pH</w:t>
                  </w:r>
                </w:p>
              </w:tc>
              <w:tc>
                <w:tcPr>
                  <w:tcW w:w="493" w:type="pct"/>
                  <w:shd w:val="clear" w:color="auto" w:fill="auto"/>
                  <w:vAlign w:val="center"/>
                </w:tcPr>
                <w:p w14:paraId="1A78C0A1">
                  <w:pPr>
                    <w:widowControl/>
                    <w:autoSpaceDE w:val="0"/>
                    <w:autoSpaceDN w:val="0"/>
                    <w:adjustRightInd w:val="0"/>
                    <w:snapToGrid w:val="0"/>
                    <w:spacing w:line="240" w:lineRule="auto"/>
                    <w:ind w:left="0" w:leftChars="0" w:right="0" w:rightChars="0" w:firstLine="0" w:firstLineChars="0"/>
                    <w:jc w:val="center"/>
                    <w:textAlignment w:val="baseline"/>
                    <w:rPr>
                      <w:rFonts w:ascii="Times New Roman" w:hAnsi="Times New Roman" w:eastAsia="宋体" w:cs="Times New Roman"/>
                      <w:snapToGrid w:val="0"/>
                      <w:color w:val="000000"/>
                      <w:spacing w:val="6"/>
                      <w:kern w:val="0"/>
                      <w:sz w:val="21"/>
                      <w:szCs w:val="21"/>
                      <w:u w:val="none"/>
                      <w:lang w:val="en-US" w:eastAsia="zh-CN" w:bidi="ar-SA"/>
                    </w:rPr>
                  </w:pPr>
                  <w:r>
                    <w:rPr>
                      <w:snapToGrid w:val="0"/>
                      <w:color w:val="000000"/>
                      <w:spacing w:val="-1"/>
                      <w:kern w:val="0"/>
                      <w:sz w:val="21"/>
                      <w:szCs w:val="21"/>
                      <w:u w:val="none"/>
                    </w:rPr>
                    <w:t>mg/L</w:t>
                  </w:r>
                </w:p>
              </w:tc>
              <w:tc>
                <w:tcPr>
                  <w:tcW w:w="752" w:type="pct"/>
                  <w:vAlign w:val="center"/>
                </w:tcPr>
                <w:p w14:paraId="1DF5CA0B">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7.5</w:t>
                  </w:r>
                </w:p>
              </w:tc>
              <w:tc>
                <w:tcPr>
                  <w:tcW w:w="826" w:type="pct"/>
                  <w:vAlign w:val="center"/>
                </w:tcPr>
                <w:p w14:paraId="7E2531C7">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8.1</w:t>
                  </w:r>
                </w:p>
              </w:tc>
              <w:tc>
                <w:tcPr>
                  <w:tcW w:w="764" w:type="pct"/>
                  <w:vAlign w:val="center"/>
                </w:tcPr>
                <w:p w14:paraId="6B32165D">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7.7</w:t>
                  </w:r>
                </w:p>
              </w:tc>
              <w:tc>
                <w:tcPr>
                  <w:tcW w:w="383" w:type="pct"/>
                  <w:vAlign w:val="center"/>
                </w:tcPr>
                <w:p w14:paraId="73594B39">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6~9</w:t>
                  </w:r>
                </w:p>
              </w:tc>
              <w:tc>
                <w:tcPr>
                  <w:tcW w:w="360" w:type="pct"/>
                  <w:vAlign w:val="center"/>
                </w:tcPr>
                <w:p w14:paraId="57A986BF">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w:t>
                  </w:r>
                </w:p>
              </w:tc>
            </w:tr>
            <w:tr w14:paraId="3F64624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78" w:type="pct"/>
                  <w:vMerge w:val="continue"/>
                  <w:vAlign w:val="center"/>
                </w:tcPr>
                <w:p w14:paraId="24665CE6">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p>
              </w:tc>
              <w:tc>
                <w:tcPr>
                  <w:tcW w:w="542" w:type="pct"/>
                  <w:shd w:val="clear" w:color="auto" w:fill="auto"/>
                  <w:vAlign w:val="center"/>
                </w:tcPr>
                <w:p w14:paraId="40B9B292">
                  <w:pPr>
                    <w:widowControl/>
                    <w:autoSpaceDE w:val="0"/>
                    <w:autoSpaceDN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000000"/>
                      <w:spacing w:val="6"/>
                      <w:kern w:val="0"/>
                      <w:sz w:val="21"/>
                      <w:szCs w:val="21"/>
                      <w:u w:val="none"/>
                      <w:lang w:val="en-US" w:eastAsia="zh-CN" w:bidi="ar-SA"/>
                    </w:rPr>
                  </w:pPr>
                  <w:r>
                    <w:rPr>
                      <w:rFonts w:hint="eastAsia" w:cs="Times New Roman"/>
                      <w:snapToGrid w:val="0"/>
                      <w:color w:val="000000"/>
                      <w:spacing w:val="6"/>
                      <w:kern w:val="0"/>
                      <w:sz w:val="21"/>
                      <w:szCs w:val="21"/>
                      <w:u w:val="none"/>
                      <w:lang w:val="en-US" w:eastAsia="zh-CN" w:bidi="ar-SA"/>
                    </w:rPr>
                    <w:t>化学需氧量</w:t>
                  </w:r>
                </w:p>
              </w:tc>
              <w:tc>
                <w:tcPr>
                  <w:tcW w:w="493" w:type="pct"/>
                  <w:shd w:val="clear" w:color="auto" w:fill="auto"/>
                  <w:vAlign w:val="center"/>
                </w:tcPr>
                <w:p w14:paraId="30687B18">
                  <w:pPr>
                    <w:widowControl/>
                    <w:autoSpaceDE w:val="0"/>
                    <w:autoSpaceDN w:val="0"/>
                    <w:adjustRightInd w:val="0"/>
                    <w:snapToGrid w:val="0"/>
                    <w:spacing w:line="240" w:lineRule="auto"/>
                    <w:ind w:left="0" w:leftChars="0" w:right="0" w:rightChars="0" w:firstLine="0" w:firstLineChars="0"/>
                    <w:jc w:val="center"/>
                    <w:textAlignment w:val="baseline"/>
                    <w:rPr>
                      <w:rFonts w:ascii="Times New Roman" w:hAnsi="Times New Roman" w:eastAsia="宋体" w:cs="Times New Roman"/>
                      <w:snapToGrid w:val="0"/>
                      <w:color w:val="000000"/>
                      <w:spacing w:val="7"/>
                      <w:kern w:val="0"/>
                      <w:sz w:val="21"/>
                      <w:szCs w:val="21"/>
                      <w:u w:val="none"/>
                      <w:lang w:val="en-US" w:eastAsia="zh-CN" w:bidi="ar-SA"/>
                    </w:rPr>
                  </w:pPr>
                  <w:r>
                    <w:rPr>
                      <w:snapToGrid w:val="0"/>
                      <w:color w:val="000000"/>
                      <w:spacing w:val="-1"/>
                      <w:kern w:val="0"/>
                      <w:sz w:val="21"/>
                      <w:szCs w:val="21"/>
                      <w:u w:val="none"/>
                    </w:rPr>
                    <w:t>mg/L</w:t>
                  </w:r>
                </w:p>
              </w:tc>
              <w:tc>
                <w:tcPr>
                  <w:tcW w:w="752" w:type="pct"/>
                  <w:vAlign w:val="center"/>
                </w:tcPr>
                <w:p w14:paraId="6D717C41">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11</w:t>
                  </w:r>
                </w:p>
              </w:tc>
              <w:tc>
                <w:tcPr>
                  <w:tcW w:w="826" w:type="pct"/>
                  <w:vAlign w:val="center"/>
                </w:tcPr>
                <w:p w14:paraId="3B466BC9">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9</w:t>
                  </w:r>
                </w:p>
              </w:tc>
              <w:tc>
                <w:tcPr>
                  <w:tcW w:w="764" w:type="pct"/>
                  <w:vAlign w:val="center"/>
                </w:tcPr>
                <w:p w14:paraId="61FF46E3">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12</w:t>
                  </w:r>
                </w:p>
              </w:tc>
              <w:tc>
                <w:tcPr>
                  <w:tcW w:w="383" w:type="pct"/>
                  <w:vAlign w:val="center"/>
                </w:tcPr>
                <w:p w14:paraId="3B4655FC">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100</w:t>
                  </w:r>
                </w:p>
              </w:tc>
              <w:tc>
                <w:tcPr>
                  <w:tcW w:w="360" w:type="pct"/>
                  <w:vAlign w:val="center"/>
                </w:tcPr>
                <w:p w14:paraId="0E98B744">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w:t>
                  </w:r>
                </w:p>
              </w:tc>
            </w:tr>
            <w:tr w14:paraId="30B3F3D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78" w:type="pct"/>
                  <w:vMerge w:val="continue"/>
                  <w:vAlign w:val="center"/>
                </w:tcPr>
                <w:p w14:paraId="3CD9CBA5">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p>
              </w:tc>
              <w:tc>
                <w:tcPr>
                  <w:tcW w:w="542" w:type="pct"/>
                  <w:shd w:val="clear" w:color="auto" w:fill="auto"/>
                  <w:vAlign w:val="center"/>
                </w:tcPr>
                <w:p w14:paraId="11C4F174">
                  <w:pPr>
                    <w:widowControl/>
                    <w:autoSpaceDE w:val="0"/>
                    <w:autoSpaceDN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000000"/>
                      <w:spacing w:val="6"/>
                      <w:kern w:val="0"/>
                      <w:sz w:val="21"/>
                      <w:szCs w:val="21"/>
                      <w:u w:val="none"/>
                      <w:lang w:val="en-US" w:eastAsia="zh-CN" w:bidi="ar-SA"/>
                    </w:rPr>
                  </w:pPr>
                  <w:r>
                    <w:rPr>
                      <w:rFonts w:hint="eastAsia" w:cs="Times New Roman"/>
                      <w:snapToGrid w:val="0"/>
                      <w:color w:val="000000"/>
                      <w:spacing w:val="6"/>
                      <w:kern w:val="0"/>
                      <w:sz w:val="21"/>
                      <w:szCs w:val="21"/>
                      <w:u w:val="none"/>
                      <w:lang w:val="en-US" w:eastAsia="zh-CN" w:bidi="ar-SA"/>
                    </w:rPr>
                    <w:t>氨氮</w:t>
                  </w:r>
                </w:p>
              </w:tc>
              <w:tc>
                <w:tcPr>
                  <w:tcW w:w="493" w:type="pct"/>
                  <w:shd w:val="clear" w:color="auto" w:fill="auto"/>
                  <w:vAlign w:val="center"/>
                </w:tcPr>
                <w:p w14:paraId="66028BE7">
                  <w:pPr>
                    <w:widowControl/>
                    <w:autoSpaceDE w:val="0"/>
                    <w:autoSpaceDN w:val="0"/>
                    <w:adjustRightInd w:val="0"/>
                    <w:snapToGrid w:val="0"/>
                    <w:spacing w:line="240" w:lineRule="auto"/>
                    <w:ind w:left="0" w:leftChars="0" w:right="0" w:rightChars="0" w:firstLine="0" w:firstLineChars="0"/>
                    <w:jc w:val="center"/>
                    <w:textAlignment w:val="baseline"/>
                    <w:rPr>
                      <w:rFonts w:ascii="Times New Roman" w:hAnsi="Times New Roman" w:eastAsia="宋体" w:cs="Times New Roman"/>
                      <w:snapToGrid w:val="0"/>
                      <w:color w:val="000000"/>
                      <w:spacing w:val="4"/>
                      <w:kern w:val="0"/>
                      <w:sz w:val="21"/>
                      <w:szCs w:val="21"/>
                      <w:u w:val="none"/>
                      <w:lang w:val="en-US" w:eastAsia="zh-CN" w:bidi="ar-SA"/>
                    </w:rPr>
                  </w:pPr>
                  <w:r>
                    <w:rPr>
                      <w:snapToGrid w:val="0"/>
                      <w:color w:val="000000"/>
                      <w:spacing w:val="4"/>
                      <w:kern w:val="0"/>
                      <w:sz w:val="21"/>
                      <w:szCs w:val="21"/>
                      <w:u w:val="none"/>
                    </w:rPr>
                    <w:t>mg/L</w:t>
                  </w:r>
                </w:p>
              </w:tc>
              <w:tc>
                <w:tcPr>
                  <w:tcW w:w="752" w:type="pct"/>
                  <w:vAlign w:val="center"/>
                </w:tcPr>
                <w:p w14:paraId="41D14F72">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1.11</w:t>
                  </w:r>
                </w:p>
              </w:tc>
              <w:tc>
                <w:tcPr>
                  <w:tcW w:w="826" w:type="pct"/>
                  <w:vAlign w:val="center"/>
                </w:tcPr>
                <w:p w14:paraId="7858C0D3">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0.141</w:t>
                  </w:r>
                </w:p>
              </w:tc>
              <w:tc>
                <w:tcPr>
                  <w:tcW w:w="764" w:type="pct"/>
                  <w:vAlign w:val="center"/>
                </w:tcPr>
                <w:p w14:paraId="03558B3E">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0.107</w:t>
                  </w:r>
                </w:p>
              </w:tc>
              <w:tc>
                <w:tcPr>
                  <w:tcW w:w="383" w:type="pct"/>
                  <w:vAlign w:val="center"/>
                </w:tcPr>
                <w:p w14:paraId="3764DFB4">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15</w:t>
                  </w:r>
                </w:p>
              </w:tc>
              <w:tc>
                <w:tcPr>
                  <w:tcW w:w="360" w:type="pct"/>
                  <w:vAlign w:val="center"/>
                </w:tcPr>
                <w:p w14:paraId="2C4F6DA0">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w:t>
                  </w:r>
                </w:p>
              </w:tc>
            </w:tr>
            <w:tr w14:paraId="1F3B5F6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78" w:type="pct"/>
                  <w:vMerge w:val="continue"/>
                  <w:vAlign w:val="center"/>
                </w:tcPr>
                <w:p w14:paraId="465515DE">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p>
              </w:tc>
              <w:tc>
                <w:tcPr>
                  <w:tcW w:w="542" w:type="pct"/>
                  <w:shd w:val="clear" w:color="auto" w:fill="auto"/>
                  <w:vAlign w:val="center"/>
                </w:tcPr>
                <w:p w14:paraId="22FFC98B">
                  <w:pPr>
                    <w:widowControl/>
                    <w:autoSpaceDE w:val="0"/>
                    <w:autoSpaceDN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000000"/>
                      <w:spacing w:val="6"/>
                      <w:kern w:val="0"/>
                      <w:sz w:val="21"/>
                      <w:szCs w:val="21"/>
                      <w:u w:val="none"/>
                      <w:lang w:val="en-US" w:eastAsia="zh-CN" w:bidi="ar-SA"/>
                    </w:rPr>
                  </w:pPr>
                  <w:r>
                    <w:rPr>
                      <w:rFonts w:hint="eastAsia" w:cs="Times New Roman"/>
                      <w:snapToGrid w:val="0"/>
                      <w:color w:val="000000"/>
                      <w:spacing w:val="6"/>
                      <w:kern w:val="0"/>
                      <w:sz w:val="21"/>
                      <w:szCs w:val="21"/>
                      <w:u w:val="none"/>
                      <w:lang w:val="en-US" w:eastAsia="zh-CN" w:bidi="ar-SA"/>
                    </w:rPr>
                    <w:t>总磷</w:t>
                  </w:r>
                </w:p>
              </w:tc>
              <w:tc>
                <w:tcPr>
                  <w:tcW w:w="493" w:type="pct"/>
                  <w:shd w:val="clear" w:color="auto" w:fill="auto"/>
                  <w:vAlign w:val="center"/>
                </w:tcPr>
                <w:p w14:paraId="4171D5E3">
                  <w:pPr>
                    <w:widowControl/>
                    <w:autoSpaceDE w:val="0"/>
                    <w:autoSpaceDN w:val="0"/>
                    <w:adjustRightInd w:val="0"/>
                    <w:snapToGrid w:val="0"/>
                    <w:spacing w:line="240" w:lineRule="auto"/>
                    <w:ind w:left="0" w:leftChars="0" w:right="0" w:rightChars="0" w:firstLine="0" w:firstLineChars="0"/>
                    <w:jc w:val="center"/>
                    <w:textAlignment w:val="baseline"/>
                    <w:rPr>
                      <w:rFonts w:ascii="Times New Roman" w:hAnsi="Times New Roman" w:eastAsia="宋体" w:cs="Times New Roman"/>
                      <w:snapToGrid w:val="0"/>
                      <w:color w:val="000000"/>
                      <w:spacing w:val="4"/>
                      <w:kern w:val="0"/>
                      <w:sz w:val="21"/>
                      <w:szCs w:val="21"/>
                      <w:u w:val="none"/>
                      <w:lang w:val="en-US" w:eastAsia="zh-CN" w:bidi="ar-SA"/>
                    </w:rPr>
                  </w:pPr>
                  <w:r>
                    <w:rPr>
                      <w:snapToGrid w:val="0"/>
                      <w:color w:val="000000"/>
                      <w:spacing w:val="-1"/>
                      <w:kern w:val="0"/>
                      <w:sz w:val="21"/>
                      <w:szCs w:val="21"/>
                      <w:u w:val="none"/>
                    </w:rPr>
                    <w:t>mg/L</w:t>
                  </w:r>
                </w:p>
              </w:tc>
              <w:tc>
                <w:tcPr>
                  <w:tcW w:w="752" w:type="pct"/>
                  <w:vAlign w:val="center"/>
                </w:tcPr>
                <w:p w14:paraId="06C3C753">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0.03</w:t>
                  </w:r>
                </w:p>
              </w:tc>
              <w:tc>
                <w:tcPr>
                  <w:tcW w:w="826" w:type="pct"/>
                  <w:vAlign w:val="center"/>
                </w:tcPr>
                <w:p w14:paraId="6611A94E">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0.03</w:t>
                  </w:r>
                </w:p>
              </w:tc>
              <w:tc>
                <w:tcPr>
                  <w:tcW w:w="764" w:type="pct"/>
                  <w:vAlign w:val="center"/>
                </w:tcPr>
                <w:p w14:paraId="485D57D1">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0.04</w:t>
                  </w:r>
                </w:p>
              </w:tc>
              <w:tc>
                <w:tcPr>
                  <w:tcW w:w="383" w:type="pct"/>
                  <w:vAlign w:val="center"/>
                </w:tcPr>
                <w:p w14:paraId="38EACD11">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w:t>
                  </w:r>
                </w:p>
              </w:tc>
              <w:tc>
                <w:tcPr>
                  <w:tcW w:w="360" w:type="pct"/>
                  <w:vAlign w:val="center"/>
                </w:tcPr>
                <w:p w14:paraId="6367B906">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w:t>
                  </w:r>
                </w:p>
              </w:tc>
            </w:tr>
            <w:tr w14:paraId="59F7015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878" w:type="pct"/>
                  <w:vMerge w:val="continue"/>
                  <w:vAlign w:val="center"/>
                </w:tcPr>
                <w:p w14:paraId="326BE4DC">
                  <w:pPr>
                    <w:widowControl/>
                    <w:autoSpaceDE w:val="0"/>
                    <w:autoSpaceDN w:val="0"/>
                    <w:adjustRightInd w:val="0"/>
                    <w:snapToGrid w:val="0"/>
                    <w:spacing w:line="240" w:lineRule="auto"/>
                    <w:ind w:left="0" w:leftChars="0" w:right="0" w:rightChars="0" w:firstLine="0" w:firstLineChars="0"/>
                    <w:jc w:val="center"/>
                    <w:textAlignment w:val="baseline"/>
                    <w:rPr>
                      <w:snapToGrid w:val="0"/>
                      <w:color w:val="000000"/>
                      <w:kern w:val="0"/>
                      <w:sz w:val="21"/>
                      <w:szCs w:val="21"/>
                      <w:u w:val="none"/>
                    </w:rPr>
                  </w:pPr>
                </w:p>
              </w:tc>
              <w:tc>
                <w:tcPr>
                  <w:tcW w:w="542" w:type="pct"/>
                  <w:shd w:val="clear" w:color="auto" w:fill="auto"/>
                  <w:vAlign w:val="center"/>
                </w:tcPr>
                <w:p w14:paraId="3D8FC825">
                  <w:pPr>
                    <w:widowControl/>
                    <w:autoSpaceDE w:val="0"/>
                    <w:autoSpaceDN w:val="0"/>
                    <w:adjustRightInd w:val="0"/>
                    <w:snapToGrid w:val="0"/>
                    <w:spacing w:line="240" w:lineRule="auto"/>
                    <w:ind w:left="0" w:leftChars="0" w:right="0" w:rightChars="0" w:firstLine="0" w:firstLineChars="0"/>
                    <w:jc w:val="center"/>
                    <w:textAlignment w:val="baseline"/>
                    <w:rPr>
                      <w:rFonts w:hint="default" w:ascii="Times New Roman" w:hAnsi="Times New Roman" w:eastAsia="宋体" w:cs="Times New Roman"/>
                      <w:snapToGrid w:val="0"/>
                      <w:color w:val="000000"/>
                      <w:spacing w:val="6"/>
                      <w:kern w:val="0"/>
                      <w:sz w:val="21"/>
                      <w:szCs w:val="21"/>
                      <w:u w:val="none"/>
                      <w:lang w:val="en-US" w:eastAsia="zh-CN" w:bidi="ar-SA"/>
                    </w:rPr>
                  </w:pPr>
                  <w:r>
                    <w:rPr>
                      <w:rFonts w:hint="eastAsia" w:cs="Times New Roman"/>
                      <w:snapToGrid w:val="0"/>
                      <w:color w:val="000000"/>
                      <w:spacing w:val="6"/>
                      <w:kern w:val="0"/>
                      <w:sz w:val="21"/>
                      <w:szCs w:val="21"/>
                      <w:u w:val="none"/>
                      <w:lang w:val="en-US" w:eastAsia="zh-CN" w:bidi="ar-SA"/>
                    </w:rPr>
                    <w:t>总氮</w:t>
                  </w:r>
                </w:p>
              </w:tc>
              <w:tc>
                <w:tcPr>
                  <w:tcW w:w="493" w:type="pct"/>
                  <w:shd w:val="clear" w:color="auto" w:fill="auto"/>
                  <w:vAlign w:val="center"/>
                </w:tcPr>
                <w:p w14:paraId="41F10E89">
                  <w:pPr>
                    <w:widowControl/>
                    <w:autoSpaceDE w:val="0"/>
                    <w:autoSpaceDN w:val="0"/>
                    <w:adjustRightInd w:val="0"/>
                    <w:snapToGrid w:val="0"/>
                    <w:spacing w:line="240" w:lineRule="auto"/>
                    <w:ind w:left="0" w:leftChars="0" w:right="0" w:rightChars="0" w:firstLine="0" w:firstLineChars="0"/>
                    <w:jc w:val="center"/>
                    <w:textAlignment w:val="baseline"/>
                    <w:rPr>
                      <w:rFonts w:ascii="Times New Roman" w:hAnsi="Times New Roman" w:eastAsia="宋体" w:cs="Times New Roman"/>
                      <w:snapToGrid w:val="0"/>
                      <w:color w:val="000000"/>
                      <w:spacing w:val="6"/>
                      <w:kern w:val="0"/>
                      <w:sz w:val="21"/>
                      <w:szCs w:val="21"/>
                      <w:u w:val="none"/>
                      <w:lang w:val="en-US" w:eastAsia="zh-CN" w:bidi="ar-SA"/>
                    </w:rPr>
                  </w:pPr>
                  <w:r>
                    <w:rPr>
                      <w:snapToGrid w:val="0"/>
                      <w:color w:val="000000"/>
                      <w:spacing w:val="-1"/>
                      <w:kern w:val="0"/>
                      <w:sz w:val="21"/>
                      <w:szCs w:val="21"/>
                      <w:u w:val="none"/>
                    </w:rPr>
                    <w:t>mg/L</w:t>
                  </w:r>
                </w:p>
              </w:tc>
              <w:tc>
                <w:tcPr>
                  <w:tcW w:w="752" w:type="pct"/>
                  <w:vAlign w:val="center"/>
                </w:tcPr>
                <w:p w14:paraId="338B8F09">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1.41</w:t>
                  </w:r>
                </w:p>
              </w:tc>
              <w:tc>
                <w:tcPr>
                  <w:tcW w:w="826" w:type="pct"/>
                  <w:vAlign w:val="center"/>
                </w:tcPr>
                <w:p w14:paraId="33514D74">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0.53</w:t>
                  </w:r>
                </w:p>
              </w:tc>
              <w:tc>
                <w:tcPr>
                  <w:tcW w:w="764" w:type="pct"/>
                  <w:vAlign w:val="center"/>
                </w:tcPr>
                <w:p w14:paraId="2C79E564">
                  <w:pPr>
                    <w:widowControl/>
                    <w:autoSpaceDE w:val="0"/>
                    <w:autoSpaceDN w:val="0"/>
                    <w:adjustRightInd w:val="0"/>
                    <w:snapToGrid w:val="0"/>
                    <w:spacing w:line="240" w:lineRule="auto"/>
                    <w:ind w:left="0" w:leftChars="0" w:right="0" w:rightChars="0" w:firstLine="0" w:firstLineChars="0"/>
                    <w:jc w:val="center"/>
                    <w:textAlignment w:val="baseline"/>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0.43</w:t>
                  </w:r>
                </w:p>
              </w:tc>
              <w:tc>
                <w:tcPr>
                  <w:tcW w:w="383" w:type="pct"/>
                  <w:vAlign w:val="center"/>
                </w:tcPr>
                <w:p w14:paraId="4745C747">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w:t>
                  </w:r>
                </w:p>
              </w:tc>
              <w:tc>
                <w:tcPr>
                  <w:tcW w:w="360" w:type="pct"/>
                  <w:vAlign w:val="center"/>
                </w:tcPr>
                <w:p w14:paraId="460BB36A">
                  <w:pPr>
                    <w:widowControl/>
                    <w:autoSpaceDE w:val="0"/>
                    <w:autoSpaceDN w:val="0"/>
                    <w:adjustRightInd w:val="0"/>
                    <w:snapToGrid w:val="0"/>
                    <w:spacing w:line="240" w:lineRule="auto"/>
                    <w:ind w:left="0" w:leftChars="0" w:right="0" w:rightChars="0" w:firstLine="0" w:firstLineChars="0"/>
                    <w:jc w:val="center"/>
                    <w:textAlignment w:val="baseline"/>
                    <w:rPr>
                      <w:rFonts w:hint="eastAsia"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w:t>
                  </w:r>
                </w:p>
              </w:tc>
            </w:tr>
          </w:tbl>
          <w:p w14:paraId="211CB517">
            <w:pPr>
              <w:pStyle w:val="160"/>
              <w:spacing w:before="120" w:beforeLines="50"/>
              <w:ind w:firstLine="0" w:firstLineChars="0"/>
              <w:outlineLvl w:val="3"/>
              <w:rPr>
                <w:rFonts w:hint="default"/>
                <w:b/>
                <w:bCs/>
                <w:color w:val="auto"/>
                <w:u w:val="none"/>
              </w:rPr>
            </w:pPr>
            <w:r>
              <w:rPr>
                <w:b/>
                <w:bCs/>
                <w:color w:val="auto"/>
                <w:u w:val="none"/>
              </w:rPr>
              <w:t xml:space="preserve">1.2.2 </w:t>
            </w:r>
            <w:r>
              <w:rPr>
                <w:rFonts w:hint="default"/>
                <w:b/>
                <w:bCs/>
                <w:color w:val="auto"/>
                <w:u w:val="none"/>
              </w:rPr>
              <w:t>废气污染源排放情况</w:t>
            </w:r>
          </w:p>
          <w:p w14:paraId="748010CF">
            <w:pPr>
              <w:keepNext w:val="0"/>
              <w:keepLines w:val="0"/>
              <w:pageBreakBefore w:val="0"/>
              <w:widowControl/>
              <w:numPr>
                <w:ilvl w:val="255"/>
                <w:numId w:val="0"/>
              </w:numPr>
              <w:kinsoku/>
              <w:wordWrap/>
              <w:overflowPunct/>
              <w:topLinePunct w:val="0"/>
              <w:autoSpaceDE/>
              <w:autoSpaceDN/>
              <w:bidi w:val="0"/>
              <w:adjustRightInd/>
              <w:snapToGrid/>
              <w:ind w:firstLine="480" w:firstLineChars="200"/>
              <w:jc w:val="both"/>
              <w:textAlignment w:val="auto"/>
              <w:rPr>
                <w:rFonts w:hint="default"/>
                <w:color w:val="000000"/>
                <w:kern w:val="0"/>
                <w:sz w:val="24"/>
                <w:u w:val="none"/>
                <w:lang w:val="en-US" w:eastAsia="zh-CN" w:bidi="ar"/>
              </w:rPr>
            </w:pPr>
            <w:r>
              <w:rPr>
                <w:rFonts w:hint="eastAsia"/>
                <w:color w:val="000000"/>
                <w:kern w:val="0"/>
                <w:sz w:val="24"/>
                <w:u w:val="none"/>
                <w:lang w:val="en-US" w:eastAsia="zh-CN" w:bidi="ar"/>
              </w:rPr>
              <w:t>现有项目主要废气来源为燃煤在锅炉内燃烧后产生的烟气、储灰场筒仓呼吸粉尘、煤场煤粉尘以及油库和氨站区储罐废气。其中燃煤在锅炉内燃烧后产生的烟气经低氮燃烧+SCR+静电除尘器+石灰石-石膏湿法脱硫+240m高烟囱达标排放，厂区共设置三个废气排放口（其中1#机组和2#机组共用1根排气筒DA001，3#机组和4#机组共用一根排气筒DA002，5#机组和6#机组共用一根排气筒DA003）；筒仓呼吸粉尘经仓顶脉冲布袋除尘器处理后自出气口排放，煤场煤粉尘处理措施为全封闭煤场，煤场下风向设置抑尘网；储罐废气在厂区内无组织排放。</w:t>
            </w:r>
          </w:p>
          <w:p w14:paraId="71EEC54D">
            <w:pPr>
              <w:keepNext w:val="0"/>
              <w:keepLines w:val="0"/>
              <w:pageBreakBefore w:val="0"/>
              <w:widowControl/>
              <w:numPr>
                <w:ilvl w:val="255"/>
                <w:numId w:val="0"/>
              </w:numPr>
              <w:kinsoku/>
              <w:wordWrap/>
              <w:overflowPunct/>
              <w:topLinePunct w:val="0"/>
              <w:autoSpaceDE/>
              <w:autoSpaceDN/>
              <w:bidi w:val="0"/>
              <w:adjustRightInd/>
              <w:snapToGrid/>
              <w:ind w:firstLine="480" w:firstLineChars="200"/>
              <w:jc w:val="both"/>
              <w:textAlignment w:val="auto"/>
              <w:rPr>
                <w:rFonts w:hint="eastAsia"/>
                <w:sz w:val="24"/>
                <w:highlight w:val="none"/>
                <w:u w:val="none"/>
                <w:lang w:val="en-US" w:eastAsia="zh-CN"/>
              </w:rPr>
            </w:pPr>
            <w:r>
              <w:rPr>
                <w:rFonts w:hint="eastAsia"/>
                <w:color w:val="000000"/>
                <w:kern w:val="0"/>
                <w:sz w:val="24"/>
                <w:u w:val="none"/>
                <w:lang w:val="en-US" w:eastAsia="zh-CN" w:bidi="ar"/>
              </w:rPr>
              <w:t>根据湖南中测湘源检测有限公司</w:t>
            </w:r>
            <w:r>
              <w:rPr>
                <w:rFonts w:hint="eastAsia"/>
                <w:sz w:val="24"/>
                <w:highlight w:val="none"/>
                <w:u w:val="none"/>
              </w:rPr>
              <w:t>于</w:t>
            </w:r>
            <w:r>
              <w:rPr>
                <w:rFonts w:hint="eastAsia"/>
                <w:sz w:val="24"/>
                <w:highlight w:val="none"/>
                <w:u w:val="none"/>
                <w:lang w:val="en-US" w:eastAsia="zh-CN"/>
              </w:rPr>
              <w:t>2025年1月24日、</w:t>
            </w:r>
            <w:r>
              <w:rPr>
                <w:rFonts w:hint="eastAsia"/>
                <w:sz w:val="24"/>
                <w:highlight w:val="none"/>
                <w:u w:val="none"/>
              </w:rPr>
              <w:t>2025年</w:t>
            </w:r>
            <w:r>
              <w:rPr>
                <w:rFonts w:hint="eastAsia"/>
                <w:sz w:val="24"/>
                <w:highlight w:val="none"/>
                <w:u w:val="none"/>
                <w:lang w:val="en-US" w:eastAsia="zh-CN"/>
              </w:rPr>
              <w:t>4</w:t>
            </w:r>
            <w:r>
              <w:rPr>
                <w:rFonts w:hint="eastAsia"/>
                <w:sz w:val="24"/>
                <w:highlight w:val="none"/>
                <w:u w:val="none"/>
              </w:rPr>
              <w:t>月</w:t>
            </w:r>
            <w:r>
              <w:rPr>
                <w:rFonts w:hint="eastAsia"/>
                <w:sz w:val="24"/>
                <w:highlight w:val="none"/>
                <w:u w:val="none"/>
                <w:lang w:val="en-US" w:eastAsia="zh-CN"/>
              </w:rPr>
              <w:t>29</w:t>
            </w:r>
            <w:r>
              <w:rPr>
                <w:rFonts w:hint="eastAsia"/>
                <w:sz w:val="24"/>
                <w:highlight w:val="none"/>
                <w:u w:val="none"/>
              </w:rPr>
              <w:t>日</w:t>
            </w:r>
            <w:r>
              <w:rPr>
                <w:rFonts w:hint="eastAsia"/>
                <w:sz w:val="24"/>
                <w:highlight w:val="none"/>
                <w:u w:val="none"/>
                <w:lang w:eastAsia="zh-CN"/>
              </w:rPr>
              <w:t>、</w:t>
            </w:r>
            <w:r>
              <w:rPr>
                <w:rFonts w:hint="eastAsia"/>
                <w:sz w:val="24"/>
                <w:highlight w:val="none"/>
                <w:u w:val="none"/>
              </w:rPr>
              <w:t>出具的检测报告</w:t>
            </w:r>
            <w:r>
              <w:rPr>
                <w:sz w:val="24"/>
                <w:highlight w:val="none"/>
                <w:u w:val="none"/>
              </w:rPr>
              <w:t>（</w:t>
            </w:r>
            <w:r>
              <w:rPr>
                <w:rFonts w:hint="eastAsia"/>
                <w:sz w:val="24"/>
                <w:highlight w:val="none"/>
                <w:u w:val="none"/>
              </w:rPr>
              <w:t>详见</w:t>
            </w:r>
            <w:r>
              <w:rPr>
                <w:sz w:val="24"/>
                <w:highlight w:val="none"/>
                <w:u w:val="none"/>
              </w:rPr>
              <w:t>附件</w:t>
            </w:r>
            <w:r>
              <w:rPr>
                <w:rFonts w:hint="eastAsia"/>
                <w:sz w:val="24"/>
                <w:highlight w:val="none"/>
                <w:u w:val="none"/>
              </w:rPr>
              <w:t>9</w:t>
            </w:r>
            <w:r>
              <w:rPr>
                <w:sz w:val="24"/>
                <w:highlight w:val="none"/>
                <w:u w:val="none"/>
              </w:rPr>
              <w:t>，报告编号：</w:t>
            </w:r>
            <w:r>
              <w:rPr>
                <w:rFonts w:hint="eastAsia"/>
                <w:sz w:val="24"/>
                <w:highlight w:val="none"/>
                <w:u w:val="none"/>
                <w:lang w:val="en-US" w:eastAsia="zh-CN"/>
              </w:rPr>
              <w:t>ZCXY2025010207-2</w:t>
            </w:r>
            <w:r>
              <w:rPr>
                <w:rFonts w:hint="eastAsia"/>
                <w:sz w:val="24"/>
                <w:highlight w:val="none"/>
                <w:u w:val="none"/>
                <w:lang w:eastAsia="zh-CN"/>
              </w:rPr>
              <w:t>、</w:t>
            </w:r>
            <w:r>
              <w:rPr>
                <w:rFonts w:hint="eastAsia"/>
                <w:sz w:val="24"/>
                <w:highlight w:val="none"/>
                <w:u w:val="none"/>
                <w:lang w:val="en-US" w:eastAsia="zh-CN"/>
              </w:rPr>
              <w:t>ZCXY2025040204-2</w:t>
            </w:r>
            <w:r>
              <w:rPr>
                <w:sz w:val="24"/>
                <w:highlight w:val="none"/>
                <w:u w:val="none"/>
              </w:rPr>
              <w:t>），</w:t>
            </w:r>
            <w:r>
              <w:rPr>
                <w:rFonts w:hint="eastAsia"/>
                <w:sz w:val="24"/>
                <w:highlight w:val="none"/>
                <w:u w:val="none"/>
                <w:lang w:val="en-US" w:eastAsia="zh-CN"/>
              </w:rPr>
              <w:t>根据检测结果，废气主要污染因子二氧化硫、氮氧化物、颗粒物和汞及其化合物等满足《火电厂大气污染物排放标准》（GB13223-2011）相关标准限值，总悬浮颗粒物、氨、硫化氢和非甲烷总烃等满足《大气污染物综合排放标准》（GB16297-1996）相关限值要求。</w:t>
            </w:r>
          </w:p>
          <w:p w14:paraId="0E28F6CD">
            <w:pPr>
              <w:keepNext w:val="0"/>
              <w:keepLines w:val="0"/>
              <w:pageBreakBefore w:val="0"/>
              <w:widowControl/>
              <w:numPr>
                <w:ilvl w:val="255"/>
                <w:numId w:val="0"/>
              </w:numPr>
              <w:kinsoku/>
              <w:wordWrap/>
              <w:overflowPunct/>
              <w:topLinePunct w:val="0"/>
              <w:autoSpaceDE/>
              <w:autoSpaceDN/>
              <w:bidi w:val="0"/>
              <w:adjustRightInd/>
              <w:snapToGrid/>
              <w:ind w:firstLine="480" w:firstLineChars="200"/>
              <w:jc w:val="both"/>
              <w:textAlignment w:val="auto"/>
              <w:rPr>
                <w:rFonts w:hint="eastAsia"/>
                <w:sz w:val="24"/>
                <w:highlight w:val="none"/>
                <w:u w:val="none"/>
                <w:lang w:val="en-US" w:eastAsia="zh-CN"/>
              </w:rPr>
            </w:pPr>
            <w:r>
              <w:rPr>
                <w:rFonts w:hint="eastAsia"/>
                <w:sz w:val="24"/>
                <w:highlight w:val="none"/>
                <w:u w:val="none"/>
                <w:lang w:val="en-US" w:eastAsia="zh-CN"/>
              </w:rPr>
              <w:t>现有项目废气污染源监测数据如下：</w:t>
            </w:r>
          </w:p>
          <w:p w14:paraId="3A3DC164">
            <w:pPr>
              <w:pStyle w:val="379"/>
              <w:numPr>
                <w:ilvl w:val="0"/>
                <w:numId w:val="10"/>
              </w:numPr>
              <w:tabs>
                <w:tab w:val="clear" w:pos="1139"/>
              </w:tabs>
              <w:spacing w:line="240" w:lineRule="auto"/>
              <w:ind w:firstLineChars="0"/>
              <w:jc w:val="center"/>
              <w:rPr>
                <w:rFonts w:hint="default" w:ascii="Times New Roman" w:hAnsi="Times New Roman" w:eastAsia="宋体" w:cs="Times New Roman"/>
                <w:b/>
                <w:sz w:val="24"/>
                <w:lang w:val="en-US" w:eastAsia="zh-CN"/>
              </w:rPr>
            </w:pPr>
            <w:r>
              <w:rPr>
                <w:rFonts w:hint="eastAsia" w:ascii="Times New Roman" w:hAnsi="Times New Roman" w:eastAsia="宋体" w:cs="Times New Roman"/>
                <w:b/>
                <w:sz w:val="24"/>
                <w:lang w:val="en-US" w:eastAsia="zh-CN"/>
              </w:rPr>
              <w:t>有组织废气污染源监测结果表</w:t>
            </w:r>
          </w:p>
          <w:tbl>
            <w:tblPr>
              <w:tblStyle w:val="175"/>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540"/>
              <w:gridCol w:w="805"/>
              <w:gridCol w:w="936"/>
              <w:gridCol w:w="938"/>
              <w:gridCol w:w="898"/>
              <w:gridCol w:w="973"/>
              <w:gridCol w:w="997"/>
              <w:gridCol w:w="1006"/>
              <w:gridCol w:w="615"/>
            </w:tblGrid>
            <w:tr w14:paraId="7FC7C84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restart"/>
                  <w:tcBorders>
                    <w:tl2br w:val="nil"/>
                    <w:tr2bl w:val="nil"/>
                  </w:tcBorders>
                  <w:vAlign w:val="center"/>
                </w:tcPr>
                <w:p w14:paraId="6FDDB15C">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b/>
                      <w:bCs/>
                      <w:snapToGrid w:val="0"/>
                      <w:color w:val="000000"/>
                      <w:spacing w:val="6"/>
                      <w:kern w:val="0"/>
                      <w:sz w:val="21"/>
                      <w:szCs w:val="21"/>
                      <w:u w:val="none"/>
                      <w:lang w:val="en-US" w:eastAsia="zh-CN"/>
                    </w:rPr>
                  </w:pPr>
                  <w:r>
                    <w:rPr>
                      <w:rFonts w:hint="eastAsia"/>
                      <w:b/>
                      <w:bCs/>
                      <w:snapToGrid w:val="0"/>
                      <w:color w:val="000000"/>
                      <w:spacing w:val="6"/>
                      <w:kern w:val="0"/>
                      <w:sz w:val="21"/>
                      <w:szCs w:val="21"/>
                      <w:u w:val="none"/>
                      <w:lang w:val="en-US" w:eastAsia="zh-CN"/>
                    </w:rPr>
                    <w:t>采样时间</w:t>
                  </w:r>
                </w:p>
              </w:tc>
              <w:tc>
                <w:tcPr>
                  <w:tcW w:w="522" w:type="pct"/>
                  <w:vMerge w:val="restart"/>
                  <w:tcBorders>
                    <w:tl2br w:val="nil"/>
                    <w:tr2bl w:val="nil"/>
                  </w:tcBorders>
                  <w:vAlign w:val="center"/>
                </w:tcPr>
                <w:p w14:paraId="08D596D0">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6"/>
                      <w:kern w:val="0"/>
                      <w:sz w:val="21"/>
                      <w:szCs w:val="21"/>
                      <w:u w:val="none"/>
                      <w:lang w:eastAsia="en-US"/>
                    </w:rPr>
                  </w:pPr>
                  <w:r>
                    <w:rPr>
                      <w:b/>
                      <w:bCs/>
                      <w:snapToGrid w:val="0"/>
                      <w:color w:val="000000"/>
                      <w:spacing w:val="6"/>
                      <w:kern w:val="0"/>
                      <w:sz w:val="21"/>
                      <w:szCs w:val="21"/>
                      <w:u w:val="none"/>
                      <w:lang w:eastAsia="en-US"/>
                    </w:rPr>
                    <w:t>采样点位</w:t>
                  </w:r>
                </w:p>
              </w:tc>
              <w:tc>
                <w:tcPr>
                  <w:tcW w:w="1215" w:type="pct"/>
                  <w:gridSpan w:val="2"/>
                  <w:vMerge w:val="restart"/>
                  <w:tcBorders>
                    <w:tl2br w:val="nil"/>
                    <w:tr2bl w:val="nil"/>
                  </w:tcBorders>
                  <w:vAlign w:val="center"/>
                </w:tcPr>
                <w:p w14:paraId="51436E8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r>
                    <w:rPr>
                      <w:b/>
                      <w:bCs/>
                      <w:snapToGrid w:val="0"/>
                      <w:color w:val="000000"/>
                      <w:spacing w:val="6"/>
                      <w:kern w:val="0"/>
                      <w:sz w:val="21"/>
                      <w:szCs w:val="21"/>
                      <w:u w:val="none"/>
                      <w:lang w:eastAsia="en-US"/>
                    </w:rPr>
                    <w:t>检测项目</w:t>
                  </w:r>
                </w:p>
              </w:tc>
              <w:tc>
                <w:tcPr>
                  <w:tcW w:w="1859" w:type="pct"/>
                  <w:gridSpan w:val="3"/>
                  <w:tcBorders>
                    <w:tl2br w:val="nil"/>
                    <w:tr2bl w:val="nil"/>
                  </w:tcBorders>
                  <w:vAlign w:val="center"/>
                </w:tcPr>
                <w:p w14:paraId="6AFFF616">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lang w:eastAsia="en-US"/>
                    </w:rPr>
                  </w:pPr>
                  <w:r>
                    <w:rPr>
                      <w:b/>
                      <w:bCs/>
                      <w:snapToGrid w:val="0"/>
                      <w:color w:val="000000"/>
                      <w:spacing w:val="7"/>
                      <w:kern w:val="0"/>
                      <w:sz w:val="21"/>
                      <w:szCs w:val="21"/>
                      <w:u w:val="none"/>
                      <w:lang w:eastAsia="en-US"/>
                    </w:rPr>
                    <w:t>检测结果</w:t>
                  </w:r>
                  <w:r>
                    <w:rPr>
                      <w:b/>
                      <w:bCs/>
                      <w:snapToGrid w:val="0"/>
                      <w:color w:val="000000"/>
                      <w:spacing w:val="3"/>
                      <w:kern w:val="0"/>
                      <w:sz w:val="21"/>
                      <w:szCs w:val="21"/>
                      <w:u w:val="none"/>
                      <w:lang w:eastAsia="en-US"/>
                    </w:rPr>
                    <w:t>（</w:t>
                  </w:r>
                  <w:r>
                    <w:rPr>
                      <w:b/>
                      <w:bCs/>
                      <w:snapToGrid w:val="0"/>
                      <w:color w:val="000000"/>
                      <w:kern w:val="0"/>
                      <w:sz w:val="21"/>
                      <w:szCs w:val="21"/>
                      <w:u w:val="none"/>
                      <w:lang w:eastAsia="en-US"/>
                    </w:rPr>
                    <w:t>mg</w:t>
                  </w:r>
                  <w:r>
                    <w:rPr>
                      <w:b/>
                      <w:bCs/>
                      <w:snapToGrid w:val="0"/>
                      <w:color w:val="000000"/>
                      <w:spacing w:val="3"/>
                      <w:kern w:val="0"/>
                      <w:sz w:val="21"/>
                      <w:szCs w:val="21"/>
                      <w:u w:val="none"/>
                      <w:lang w:eastAsia="en-US"/>
                    </w:rPr>
                    <w:t>/m³</w:t>
                  </w:r>
                  <w:r>
                    <w:rPr>
                      <w:b/>
                      <w:bCs/>
                      <w:snapToGrid w:val="0"/>
                      <w:color w:val="000000"/>
                      <w:spacing w:val="3"/>
                      <w:kern w:val="0"/>
                      <w:sz w:val="21"/>
                      <w:szCs w:val="21"/>
                      <w:u w:val="none"/>
                    </w:rPr>
                    <w:t>）</w:t>
                  </w:r>
                </w:p>
              </w:tc>
              <w:tc>
                <w:tcPr>
                  <w:tcW w:w="652" w:type="pct"/>
                  <w:vMerge w:val="restart"/>
                  <w:tcBorders>
                    <w:tl2br w:val="nil"/>
                    <w:tr2bl w:val="nil"/>
                  </w:tcBorders>
                  <w:vAlign w:val="center"/>
                </w:tcPr>
                <w:p w14:paraId="31C7540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r>
                    <w:rPr>
                      <w:b/>
                      <w:bCs/>
                      <w:snapToGrid w:val="0"/>
                      <w:color w:val="000000"/>
                      <w:spacing w:val="6"/>
                      <w:kern w:val="0"/>
                      <w:sz w:val="21"/>
                      <w:szCs w:val="21"/>
                      <w:u w:val="none"/>
                    </w:rPr>
                    <w:t>标准限值</w:t>
                  </w:r>
                </w:p>
              </w:tc>
              <w:tc>
                <w:tcPr>
                  <w:tcW w:w="399" w:type="pct"/>
                  <w:vMerge w:val="restart"/>
                  <w:tcBorders>
                    <w:tl2br w:val="nil"/>
                    <w:tr2bl w:val="nil"/>
                  </w:tcBorders>
                  <w:vAlign w:val="center"/>
                </w:tcPr>
                <w:p w14:paraId="3AC00848">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4"/>
                      <w:kern w:val="0"/>
                      <w:sz w:val="21"/>
                      <w:szCs w:val="21"/>
                      <w:u w:val="none"/>
                      <w:lang w:eastAsia="en-US"/>
                    </w:rPr>
                  </w:pPr>
                  <w:r>
                    <w:rPr>
                      <w:b/>
                      <w:bCs/>
                      <w:snapToGrid w:val="0"/>
                      <w:color w:val="000000"/>
                      <w:spacing w:val="4"/>
                      <w:kern w:val="0"/>
                      <w:sz w:val="21"/>
                      <w:szCs w:val="21"/>
                      <w:u w:val="none"/>
                      <w:lang w:eastAsia="en-US"/>
                    </w:rPr>
                    <w:t>达标</w:t>
                  </w:r>
                </w:p>
                <w:p w14:paraId="34BE7FC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r>
                    <w:rPr>
                      <w:b/>
                      <w:bCs/>
                      <w:snapToGrid w:val="0"/>
                      <w:color w:val="000000"/>
                      <w:spacing w:val="3"/>
                      <w:kern w:val="0"/>
                      <w:sz w:val="21"/>
                      <w:szCs w:val="21"/>
                      <w:u w:val="none"/>
                      <w:lang w:eastAsia="en-US"/>
                    </w:rPr>
                    <w:t>判定</w:t>
                  </w:r>
                </w:p>
              </w:tc>
            </w:tr>
            <w:tr w14:paraId="484EA3B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2C1C6AE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5B07597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1215" w:type="pct"/>
                  <w:gridSpan w:val="2"/>
                  <w:vMerge w:val="continue"/>
                  <w:tcBorders>
                    <w:tl2br w:val="nil"/>
                    <w:tr2bl w:val="nil"/>
                  </w:tcBorders>
                  <w:vAlign w:val="center"/>
                </w:tcPr>
                <w:p w14:paraId="0AE0215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82" w:type="pct"/>
                  <w:tcBorders>
                    <w:tl2br w:val="nil"/>
                    <w:tr2bl w:val="nil"/>
                  </w:tcBorders>
                  <w:vAlign w:val="center"/>
                </w:tcPr>
                <w:p w14:paraId="7A6ED9A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r>
                    <w:rPr>
                      <w:b/>
                      <w:bCs/>
                      <w:snapToGrid w:val="0"/>
                      <w:color w:val="000000"/>
                      <w:spacing w:val="5"/>
                      <w:kern w:val="0"/>
                      <w:sz w:val="21"/>
                      <w:szCs w:val="21"/>
                      <w:u w:val="none"/>
                      <w:lang w:eastAsia="en-US"/>
                    </w:rPr>
                    <w:t>第一次</w:t>
                  </w:r>
                </w:p>
              </w:tc>
              <w:tc>
                <w:tcPr>
                  <w:tcW w:w="631" w:type="pct"/>
                  <w:tcBorders>
                    <w:tl2br w:val="nil"/>
                    <w:tr2bl w:val="nil"/>
                  </w:tcBorders>
                  <w:vAlign w:val="center"/>
                </w:tcPr>
                <w:p w14:paraId="5D8F4B8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r>
                    <w:rPr>
                      <w:b/>
                      <w:bCs/>
                      <w:snapToGrid w:val="0"/>
                      <w:color w:val="000000"/>
                      <w:spacing w:val="5"/>
                      <w:kern w:val="0"/>
                      <w:sz w:val="21"/>
                      <w:szCs w:val="21"/>
                      <w:u w:val="none"/>
                      <w:lang w:eastAsia="en-US"/>
                    </w:rPr>
                    <w:t>第二次</w:t>
                  </w:r>
                </w:p>
              </w:tc>
              <w:tc>
                <w:tcPr>
                  <w:tcW w:w="646" w:type="pct"/>
                  <w:tcBorders>
                    <w:tl2br w:val="nil"/>
                    <w:tr2bl w:val="nil"/>
                  </w:tcBorders>
                  <w:vAlign w:val="center"/>
                </w:tcPr>
                <w:p w14:paraId="19EE8D3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r>
                    <w:rPr>
                      <w:b/>
                      <w:bCs/>
                      <w:snapToGrid w:val="0"/>
                      <w:color w:val="000000"/>
                      <w:spacing w:val="5"/>
                      <w:kern w:val="0"/>
                      <w:sz w:val="21"/>
                      <w:szCs w:val="21"/>
                      <w:u w:val="none"/>
                      <w:lang w:eastAsia="en-US"/>
                    </w:rPr>
                    <w:t>第三次</w:t>
                  </w:r>
                </w:p>
              </w:tc>
              <w:tc>
                <w:tcPr>
                  <w:tcW w:w="652" w:type="pct"/>
                  <w:vMerge w:val="continue"/>
                  <w:tcBorders>
                    <w:tl2br w:val="nil"/>
                    <w:tr2bl w:val="nil"/>
                  </w:tcBorders>
                  <w:vAlign w:val="center"/>
                </w:tcPr>
                <w:p w14:paraId="79DCD34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399" w:type="pct"/>
                  <w:vMerge w:val="continue"/>
                  <w:tcBorders>
                    <w:tl2br w:val="nil"/>
                    <w:tr2bl w:val="nil"/>
                  </w:tcBorders>
                  <w:vAlign w:val="center"/>
                </w:tcPr>
                <w:p w14:paraId="1F04349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r>
            <w:tr w14:paraId="639BCF7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restart"/>
                  <w:tcBorders>
                    <w:tl2br w:val="nil"/>
                    <w:tr2bl w:val="nil"/>
                  </w:tcBorders>
                  <w:vAlign w:val="center"/>
                </w:tcPr>
                <w:p w14:paraId="1C62BB52">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2025.01.14</w:t>
                  </w:r>
                </w:p>
              </w:tc>
              <w:tc>
                <w:tcPr>
                  <w:tcW w:w="522" w:type="pct"/>
                  <w:vMerge w:val="restart"/>
                  <w:tcBorders>
                    <w:tl2br w:val="nil"/>
                    <w:tr2bl w:val="nil"/>
                  </w:tcBorders>
                  <w:vAlign w:val="center"/>
                </w:tcPr>
                <w:p w14:paraId="6C8A9297">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lang w:val="en-US" w:eastAsia="zh-CN"/>
                    </w:rPr>
                  </w:pPr>
                  <w:r>
                    <w:rPr>
                      <w:rFonts w:hint="eastAsia"/>
                      <w:snapToGrid w:val="0"/>
                      <w:color w:val="000000"/>
                      <w:kern w:val="0"/>
                      <w:sz w:val="21"/>
                      <w:szCs w:val="21"/>
                      <w:u w:val="none"/>
                      <w:lang w:val="en-US" w:eastAsia="zh-CN"/>
                    </w:rPr>
                    <w:t>2#机组总排口</w:t>
                  </w:r>
                </w:p>
                <w:p w14:paraId="006D2741">
                  <w:pPr>
                    <w:widowControl w:val="0"/>
                    <w:wordWrap w:val="0"/>
                    <w:overflowPunct w:val="0"/>
                    <w:autoSpaceDE w:val="0"/>
                    <w:autoSpaceDN w:val="0"/>
                    <w:adjustRightInd w:val="0"/>
                    <w:snapToGrid w:val="0"/>
                    <w:spacing w:line="240" w:lineRule="auto"/>
                    <w:ind w:firstLine="0" w:firstLineChars="0"/>
                    <w:jc w:val="center"/>
                    <w:textAlignment w:val="baseline"/>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DA001</w:t>
                  </w:r>
                </w:p>
              </w:tc>
              <w:tc>
                <w:tcPr>
                  <w:tcW w:w="1215" w:type="pct"/>
                  <w:gridSpan w:val="2"/>
                  <w:tcBorders>
                    <w:tl2br w:val="nil"/>
                    <w:tr2bl w:val="nil"/>
                  </w:tcBorders>
                  <w:vAlign w:val="center"/>
                </w:tcPr>
                <w:p w14:paraId="32502462">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vAlign w:val="center"/>
                </w:tcPr>
                <w:p w14:paraId="1923E2B1">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656134</w:t>
                  </w:r>
                </w:p>
              </w:tc>
              <w:tc>
                <w:tcPr>
                  <w:tcW w:w="631" w:type="pct"/>
                  <w:tcBorders>
                    <w:tl2br w:val="nil"/>
                    <w:tr2bl w:val="nil"/>
                  </w:tcBorders>
                  <w:vAlign w:val="center"/>
                </w:tcPr>
                <w:p w14:paraId="1D9A1621">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630270</w:t>
                  </w:r>
                </w:p>
              </w:tc>
              <w:tc>
                <w:tcPr>
                  <w:tcW w:w="646" w:type="pct"/>
                  <w:tcBorders>
                    <w:tl2br w:val="nil"/>
                    <w:tr2bl w:val="nil"/>
                  </w:tcBorders>
                  <w:vAlign w:val="center"/>
                </w:tcPr>
                <w:p w14:paraId="29FCA0B0">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629041</w:t>
                  </w:r>
                </w:p>
              </w:tc>
              <w:tc>
                <w:tcPr>
                  <w:tcW w:w="652" w:type="pct"/>
                  <w:tcBorders>
                    <w:tl2br w:val="nil"/>
                    <w:tr2bl w:val="nil"/>
                  </w:tcBorders>
                  <w:vAlign w:val="center"/>
                </w:tcPr>
                <w:p w14:paraId="7891F7B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r>
                    <w:rPr>
                      <w:snapToGrid w:val="0"/>
                      <w:color w:val="000000"/>
                      <w:spacing w:val="2"/>
                      <w:kern w:val="0"/>
                      <w:sz w:val="21"/>
                      <w:szCs w:val="21"/>
                      <w:u w:val="none"/>
                      <w:lang w:eastAsia="en-US"/>
                    </w:rPr>
                    <w:t>/</w:t>
                  </w:r>
                </w:p>
              </w:tc>
              <w:tc>
                <w:tcPr>
                  <w:tcW w:w="399" w:type="pct"/>
                  <w:tcBorders>
                    <w:tl2br w:val="nil"/>
                    <w:tr2bl w:val="nil"/>
                  </w:tcBorders>
                  <w:vAlign w:val="center"/>
                </w:tcPr>
                <w:p w14:paraId="29CEC8E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r>
                    <w:rPr>
                      <w:snapToGrid w:val="0"/>
                      <w:color w:val="000000"/>
                      <w:spacing w:val="2"/>
                      <w:kern w:val="0"/>
                      <w:sz w:val="21"/>
                      <w:szCs w:val="21"/>
                      <w:u w:val="none"/>
                      <w:lang w:eastAsia="en-US"/>
                    </w:rPr>
                    <w:t>/</w:t>
                  </w:r>
                </w:p>
              </w:tc>
            </w:tr>
            <w:tr w14:paraId="0818621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6682FE7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0E40D2A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38225684">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hint="eastAsia" w:ascii="Times New Roman" w:hAnsi="Times New Roman" w:cs="Times New Roman"/>
                      <w:spacing w:val="4"/>
                      <w:sz w:val="21"/>
                      <w:szCs w:val="21"/>
                      <w:u w:val="none"/>
                      <w:lang w:val="en-US" w:eastAsia="zh-CN"/>
                    </w:rPr>
                    <w:t>氧含量</w:t>
                  </w:r>
                  <w:r>
                    <w:rPr>
                      <w:rFonts w:ascii="Times New Roman" w:hAnsi="Times New Roman" w:cs="Times New Roman"/>
                      <w:spacing w:val="4"/>
                      <w:sz w:val="21"/>
                      <w:szCs w:val="21"/>
                      <w:u w:val="none"/>
                      <w:lang w:eastAsia="zh-CN"/>
                    </w:rPr>
                    <w:t>（</w:t>
                  </w:r>
                  <w:r>
                    <w:rPr>
                      <w:rFonts w:hint="eastAsia" w:ascii="Times New Roman" w:hAnsi="Times New Roman" w:cs="Times New Roman"/>
                      <w:spacing w:val="4"/>
                      <w:sz w:val="21"/>
                      <w:szCs w:val="21"/>
                      <w:u w:val="none"/>
                      <w:lang w:val="en-US" w:eastAsia="zh-CN"/>
                    </w:rPr>
                    <w:t>%</w:t>
                  </w:r>
                  <w:r>
                    <w:rPr>
                      <w:rFonts w:ascii="Times New Roman" w:hAnsi="Times New Roman" w:cs="Times New Roman"/>
                      <w:spacing w:val="4"/>
                      <w:sz w:val="21"/>
                      <w:szCs w:val="21"/>
                      <w:u w:val="none"/>
                      <w:lang w:eastAsia="zh-CN"/>
                    </w:rPr>
                    <w:t>）</w:t>
                  </w:r>
                </w:p>
              </w:tc>
              <w:tc>
                <w:tcPr>
                  <w:tcW w:w="582" w:type="pct"/>
                  <w:tcBorders>
                    <w:tl2br w:val="nil"/>
                    <w:tr2bl w:val="nil"/>
                  </w:tcBorders>
                  <w:vAlign w:val="center"/>
                </w:tcPr>
                <w:p w14:paraId="45A757BE">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8.1</w:t>
                  </w:r>
                </w:p>
              </w:tc>
              <w:tc>
                <w:tcPr>
                  <w:tcW w:w="631" w:type="pct"/>
                  <w:tcBorders>
                    <w:tl2br w:val="nil"/>
                    <w:tr2bl w:val="nil"/>
                  </w:tcBorders>
                  <w:vAlign w:val="center"/>
                </w:tcPr>
                <w:p w14:paraId="3BF8A091">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8.6</w:t>
                  </w:r>
                </w:p>
              </w:tc>
              <w:tc>
                <w:tcPr>
                  <w:tcW w:w="646" w:type="pct"/>
                  <w:tcBorders>
                    <w:tl2br w:val="nil"/>
                    <w:tr2bl w:val="nil"/>
                  </w:tcBorders>
                  <w:vAlign w:val="center"/>
                </w:tcPr>
                <w:p w14:paraId="10D5A8EA">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8.2</w:t>
                  </w:r>
                </w:p>
              </w:tc>
              <w:tc>
                <w:tcPr>
                  <w:tcW w:w="652" w:type="pct"/>
                  <w:tcBorders>
                    <w:tl2br w:val="nil"/>
                    <w:tr2bl w:val="nil"/>
                  </w:tcBorders>
                  <w:vAlign w:val="center"/>
                </w:tcPr>
                <w:p w14:paraId="69FCC37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lang w:eastAsia="en-US"/>
                    </w:rPr>
                  </w:pPr>
                  <w:r>
                    <w:rPr>
                      <w:rFonts w:hint="eastAsia"/>
                      <w:snapToGrid w:val="0"/>
                      <w:color w:val="000000"/>
                      <w:spacing w:val="2"/>
                      <w:kern w:val="0"/>
                      <w:sz w:val="21"/>
                      <w:szCs w:val="21"/>
                      <w:u w:val="none"/>
                    </w:rPr>
                    <w:t>/</w:t>
                  </w:r>
                </w:p>
              </w:tc>
              <w:tc>
                <w:tcPr>
                  <w:tcW w:w="399" w:type="pct"/>
                  <w:tcBorders>
                    <w:tl2br w:val="nil"/>
                    <w:tr2bl w:val="nil"/>
                  </w:tcBorders>
                  <w:vAlign w:val="center"/>
                </w:tcPr>
                <w:p w14:paraId="73CEC15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lang w:eastAsia="en-US"/>
                    </w:rPr>
                  </w:pPr>
                  <w:r>
                    <w:rPr>
                      <w:rFonts w:hint="eastAsia"/>
                      <w:snapToGrid w:val="0"/>
                      <w:color w:val="000000"/>
                      <w:spacing w:val="2"/>
                      <w:kern w:val="0"/>
                      <w:sz w:val="21"/>
                      <w:szCs w:val="21"/>
                      <w:u w:val="none"/>
                    </w:rPr>
                    <w:t>/</w:t>
                  </w:r>
                </w:p>
              </w:tc>
            </w:tr>
            <w:tr w14:paraId="146F3B5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0D17B3C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34D3AAF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7D692EFB">
                  <w:pPr>
                    <w:pStyle w:val="392"/>
                    <w:widowControl w:val="0"/>
                    <w:autoSpaceDE w:val="0"/>
                    <w:autoSpaceDN w:val="0"/>
                    <w:spacing w:line="240" w:lineRule="auto"/>
                    <w:ind w:firstLine="0" w:firstLineChars="0"/>
                    <w:jc w:val="center"/>
                    <w:rPr>
                      <w:rFonts w:hint="default" w:ascii="Times New Roman" w:hAnsi="Times New Roman" w:cs="Times New Roman"/>
                      <w:spacing w:val="5"/>
                      <w:sz w:val="21"/>
                      <w:szCs w:val="21"/>
                      <w:u w:val="none"/>
                      <w:lang w:val="en-US" w:eastAsia="zh-CN"/>
                    </w:rPr>
                  </w:pPr>
                  <w:r>
                    <w:rPr>
                      <w:rFonts w:hint="eastAsia" w:ascii="Times New Roman" w:hAnsi="Times New Roman" w:cs="Times New Roman"/>
                      <w:spacing w:val="5"/>
                      <w:sz w:val="21"/>
                      <w:szCs w:val="21"/>
                      <w:u w:val="none"/>
                      <w:lang w:val="en-US" w:eastAsia="zh-CN"/>
                    </w:rPr>
                    <w:t>低浓度颗粒物</w:t>
                  </w:r>
                </w:p>
              </w:tc>
              <w:tc>
                <w:tcPr>
                  <w:tcW w:w="608" w:type="pct"/>
                  <w:tcBorders>
                    <w:tl2br w:val="nil"/>
                    <w:tr2bl w:val="nil"/>
                  </w:tcBorders>
                  <w:vAlign w:val="center"/>
                </w:tcPr>
                <w:p w14:paraId="2E3A394E">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75D93A94">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4.3</w:t>
                  </w:r>
                </w:p>
              </w:tc>
              <w:tc>
                <w:tcPr>
                  <w:tcW w:w="631" w:type="pct"/>
                  <w:tcBorders>
                    <w:tl2br w:val="nil"/>
                    <w:tr2bl w:val="nil"/>
                  </w:tcBorders>
                  <w:vAlign w:val="center"/>
                </w:tcPr>
                <w:p w14:paraId="4232C074">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3.4</w:t>
                  </w:r>
                </w:p>
              </w:tc>
              <w:tc>
                <w:tcPr>
                  <w:tcW w:w="646" w:type="pct"/>
                  <w:tcBorders>
                    <w:tl2br w:val="nil"/>
                    <w:tr2bl w:val="nil"/>
                  </w:tcBorders>
                  <w:vAlign w:val="center"/>
                </w:tcPr>
                <w:p w14:paraId="7856C247">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4.7</w:t>
                  </w:r>
                </w:p>
              </w:tc>
              <w:tc>
                <w:tcPr>
                  <w:tcW w:w="652" w:type="pct"/>
                  <w:tcBorders>
                    <w:tl2br w:val="nil"/>
                    <w:tr2bl w:val="nil"/>
                  </w:tcBorders>
                  <w:vAlign w:val="center"/>
                </w:tcPr>
                <w:p w14:paraId="186D2F22">
                  <w:pPr>
                    <w:widowControl w:val="0"/>
                    <w:wordWrap w:val="0"/>
                    <w:overflowPunct w:val="0"/>
                    <w:autoSpaceDE w:val="0"/>
                    <w:autoSpaceDN w:val="0"/>
                    <w:adjustRightInd w:val="0"/>
                    <w:snapToGrid w:val="0"/>
                    <w:spacing w:line="240" w:lineRule="auto"/>
                    <w:ind w:firstLine="0" w:firstLineChars="0"/>
                    <w:jc w:val="center"/>
                    <w:textAlignment w:val="baseline"/>
                    <w:rPr>
                      <w:rFonts w:hint="eastAsia" w:eastAsia="宋体"/>
                      <w:snapToGrid w:val="0"/>
                      <w:color w:val="000000"/>
                      <w:spacing w:val="2"/>
                      <w:kern w:val="0"/>
                      <w:sz w:val="21"/>
                      <w:szCs w:val="21"/>
                      <w:u w:val="none"/>
                      <w:lang w:val="en-US" w:eastAsia="zh-CN"/>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10882089">
                  <w:pPr>
                    <w:widowControl w:val="0"/>
                    <w:wordWrap w:val="0"/>
                    <w:overflowPunct w:val="0"/>
                    <w:autoSpaceDE w:val="0"/>
                    <w:autoSpaceDN w:val="0"/>
                    <w:adjustRightInd w:val="0"/>
                    <w:snapToGrid w:val="0"/>
                    <w:spacing w:line="240" w:lineRule="auto"/>
                    <w:ind w:firstLine="0" w:firstLineChars="0"/>
                    <w:jc w:val="center"/>
                    <w:textAlignment w:val="baseline"/>
                    <w:rPr>
                      <w:rFonts w:hint="eastAsia" w:eastAsia="宋体"/>
                      <w:snapToGrid w:val="0"/>
                      <w:color w:val="000000"/>
                      <w:spacing w:val="2"/>
                      <w:kern w:val="0"/>
                      <w:sz w:val="21"/>
                      <w:szCs w:val="21"/>
                      <w:u w:val="none"/>
                      <w:lang w:val="en-US" w:eastAsia="zh-CN"/>
                    </w:rPr>
                  </w:pPr>
                  <w:r>
                    <w:rPr>
                      <w:rFonts w:hint="eastAsia"/>
                      <w:snapToGrid w:val="0"/>
                      <w:color w:val="000000"/>
                      <w:spacing w:val="2"/>
                      <w:kern w:val="0"/>
                      <w:sz w:val="21"/>
                      <w:szCs w:val="21"/>
                      <w:u w:val="none"/>
                      <w:lang w:val="en-US" w:eastAsia="zh-CN"/>
                    </w:rPr>
                    <w:t>-</w:t>
                  </w:r>
                </w:p>
              </w:tc>
            </w:tr>
            <w:tr w14:paraId="5ADAFCD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42EE172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45F0957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6B37D2D2">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p>
              </w:tc>
              <w:tc>
                <w:tcPr>
                  <w:tcW w:w="608" w:type="pct"/>
                  <w:tcBorders>
                    <w:tl2br w:val="nil"/>
                    <w:tr2bl w:val="nil"/>
                  </w:tcBorders>
                  <w:vAlign w:val="center"/>
                </w:tcPr>
                <w:p w14:paraId="3600B944">
                  <w:pPr>
                    <w:pStyle w:val="392"/>
                    <w:widowControl w:val="0"/>
                    <w:autoSpaceDE w:val="0"/>
                    <w:autoSpaceDN w:val="0"/>
                    <w:spacing w:line="240" w:lineRule="auto"/>
                    <w:ind w:firstLine="0" w:firstLineChars="0"/>
                    <w:jc w:val="center"/>
                    <w:rPr>
                      <w:rFonts w:hint="default" w:ascii="Times New Roman" w:hAnsi="Times New Roman" w:cs="Times New Roman"/>
                      <w:spacing w:val="5"/>
                      <w:sz w:val="21"/>
                      <w:szCs w:val="21"/>
                      <w:u w:val="none"/>
                      <w:lang w:val="en-US"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6442015F">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5.0</w:t>
                  </w:r>
                </w:p>
              </w:tc>
              <w:tc>
                <w:tcPr>
                  <w:tcW w:w="631" w:type="pct"/>
                  <w:tcBorders>
                    <w:tl2br w:val="nil"/>
                    <w:tr2bl w:val="nil"/>
                  </w:tcBorders>
                  <w:vAlign w:val="center"/>
                </w:tcPr>
                <w:p w14:paraId="19A4EB6A">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4.1</w:t>
                  </w:r>
                </w:p>
              </w:tc>
              <w:tc>
                <w:tcPr>
                  <w:tcW w:w="646" w:type="pct"/>
                  <w:tcBorders>
                    <w:tl2br w:val="nil"/>
                    <w:tr2bl w:val="nil"/>
                  </w:tcBorders>
                  <w:vAlign w:val="center"/>
                </w:tcPr>
                <w:p w14:paraId="31162C20">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3.5</w:t>
                  </w:r>
                </w:p>
              </w:tc>
              <w:tc>
                <w:tcPr>
                  <w:tcW w:w="652" w:type="pct"/>
                  <w:tcBorders>
                    <w:tl2br w:val="nil"/>
                    <w:tr2bl w:val="nil"/>
                  </w:tcBorders>
                  <w:vAlign w:val="center"/>
                </w:tcPr>
                <w:p w14:paraId="38C209A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lang w:val="en-US" w:eastAsia="zh-CN"/>
                    </w:rPr>
                    <w:t>30</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1C72EE3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655A376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3C1423E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407D577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2E07E6C3">
                  <w:pPr>
                    <w:pStyle w:val="392"/>
                    <w:widowControl w:val="0"/>
                    <w:autoSpaceDE w:val="0"/>
                    <w:autoSpaceDN w:val="0"/>
                    <w:spacing w:line="240" w:lineRule="auto"/>
                    <w:ind w:firstLine="0" w:firstLineChars="0"/>
                    <w:jc w:val="center"/>
                    <w:rPr>
                      <w:rFonts w:hint="default" w:ascii="Times New Roman" w:hAnsi="Times New Roman" w:cs="Times New Roman"/>
                      <w:spacing w:val="3"/>
                      <w:sz w:val="21"/>
                      <w:szCs w:val="21"/>
                      <w:u w:val="none"/>
                      <w:lang w:val="en-US" w:eastAsia="zh-CN"/>
                    </w:rPr>
                  </w:pPr>
                  <w:r>
                    <w:rPr>
                      <w:rFonts w:hint="eastAsia" w:ascii="Times New Roman" w:hAnsi="Times New Roman" w:cs="Times New Roman"/>
                      <w:spacing w:val="3"/>
                      <w:sz w:val="21"/>
                      <w:szCs w:val="21"/>
                      <w:u w:val="none"/>
                      <w:lang w:val="en-US" w:eastAsia="zh-CN"/>
                    </w:rPr>
                    <w:t>二氧化硫</w:t>
                  </w:r>
                </w:p>
              </w:tc>
              <w:tc>
                <w:tcPr>
                  <w:tcW w:w="608" w:type="pct"/>
                  <w:tcBorders>
                    <w:tl2br w:val="nil"/>
                    <w:tr2bl w:val="nil"/>
                  </w:tcBorders>
                  <w:vAlign w:val="center"/>
                </w:tcPr>
                <w:p w14:paraId="4AB18DFC">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19A20CA6">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ND</w:t>
                  </w:r>
                </w:p>
              </w:tc>
              <w:tc>
                <w:tcPr>
                  <w:tcW w:w="631" w:type="pct"/>
                  <w:tcBorders>
                    <w:tl2br w:val="nil"/>
                    <w:tr2bl w:val="nil"/>
                  </w:tcBorders>
                  <w:vAlign w:val="center"/>
                </w:tcPr>
                <w:p w14:paraId="2C4EF97B">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ND</w:t>
                  </w:r>
                </w:p>
              </w:tc>
              <w:tc>
                <w:tcPr>
                  <w:tcW w:w="646" w:type="pct"/>
                  <w:tcBorders>
                    <w:tl2br w:val="nil"/>
                    <w:tr2bl w:val="nil"/>
                  </w:tcBorders>
                  <w:vAlign w:val="center"/>
                </w:tcPr>
                <w:p w14:paraId="66F283FF">
                  <w:pPr>
                    <w:widowControl w:val="0"/>
                    <w:autoSpaceDE w:val="0"/>
                    <w:autoSpaceDN w:val="0"/>
                    <w:spacing w:line="240" w:lineRule="auto"/>
                    <w:ind w:firstLine="0" w:firstLineChars="0"/>
                    <w:jc w:val="center"/>
                    <w:rPr>
                      <w:rFonts w:hint="eastAsia"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ND</w:t>
                  </w:r>
                </w:p>
              </w:tc>
              <w:tc>
                <w:tcPr>
                  <w:tcW w:w="652" w:type="pct"/>
                  <w:tcBorders>
                    <w:tl2br w:val="nil"/>
                    <w:tr2bl w:val="nil"/>
                  </w:tcBorders>
                  <w:vAlign w:val="center"/>
                </w:tcPr>
                <w:p w14:paraId="693DBD6B">
                  <w:pPr>
                    <w:widowControl w:val="0"/>
                    <w:wordWrap w:val="0"/>
                    <w:overflowPunct w:val="0"/>
                    <w:autoSpaceDE w:val="0"/>
                    <w:autoSpaceDN w:val="0"/>
                    <w:adjustRightInd w:val="0"/>
                    <w:snapToGrid w:val="0"/>
                    <w:spacing w:line="240" w:lineRule="auto"/>
                    <w:ind w:firstLine="0" w:firstLineChars="0"/>
                    <w:jc w:val="center"/>
                    <w:textAlignment w:val="baseline"/>
                    <w:rPr>
                      <w:rFonts w:hint="eastAsia" w:eastAsia="宋体"/>
                      <w:snapToGrid w:val="0"/>
                      <w:color w:val="000000"/>
                      <w:spacing w:val="2"/>
                      <w:kern w:val="0"/>
                      <w:sz w:val="21"/>
                      <w:szCs w:val="21"/>
                      <w:u w:val="none"/>
                      <w:lang w:val="en-US" w:eastAsia="zh-CN"/>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6F76817C">
                  <w:pPr>
                    <w:widowControl w:val="0"/>
                    <w:wordWrap w:val="0"/>
                    <w:overflowPunct w:val="0"/>
                    <w:autoSpaceDE w:val="0"/>
                    <w:autoSpaceDN w:val="0"/>
                    <w:adjustRightInd w:val="0"/>
                    <w:snapToGrid w:val="0"/>
                    <w:spacing w:line="240" w:lineRule="auto"/>
                    <w:ind w:firstLine="0" w:firstLineChars="0"/>
                    <w:jc w:val="center"/>
                    <w:textAlignment w:val="baseline"/>
                    <w:rPr>
                      <w:rFonts w:hint="eastAsia" w:eastAsia="宋体"/>
                      <w:snapToGrid w:val="0"/>
                      <w:color w:val="000000"/>
                      <w:spacing w:val="2"/>
                      <w:kern w:val="0"/>
                      <w:sz w:val="21"/>
                      <w:szCs w:val="21"/>
                      <w:u w:val="none"/>
                      <w:lang w:val="en-US" w:eastAsia="zh-CN"/>
                    </w:rPr>
                  </w:pPr>
                  <w:r>
                    <w:rPr>
                      <w:rFonts w:hint="eastAsia"/>
                      <w:snapToGrid w:val="0"/>
                      <w:color w:val="000000"/>
                      <w:spacing w:val="2"/>
                      <w:kern w:val="0"/>
                      <w:sz w:val="21"/>
                      <w:szCs w:val="21"/>
                      <w:u w:val="none"/>
                      <w:lang w:val="en-US" w:eastAsia="zh-CN"/>
                    </w:rPr>
                    <w:t>-</w:t>
                  </w:r>
                </w:p>
              </w:tc>
            </w:tr>
            <w:tr w14:paraId="64EF94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70EA6BD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106A057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5E3FFAFA">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08" w:type="pct"/>
                  <w:tcBorders>
                    <w:tl2br w:val="nil"/>
                    <w:tr2bl w:val="nil"/>
                  </w:tcBorders>
                  <w:vAlign w:val="center"/>
                </w:tcPr>
                <w:p w14:paraId="063EAD1F">
                  <w:pPr>
                    <w:pStyle w:val="392"/>
                    <w:widowControl w:val="0"/>
                    <w:autoSpaceDE w:val="0"/>
                    <w:autoSpaceDN w:val="0"/>
                    <w:spacing w:line="240" w:lineRule="auto"/>
                    <w:ind w:firstLine="0" w:firstLineChars="0"/>
                    <w:jc w:val="center"/>
                    <w:rPr>
                      <w:rFonts w:hint="default" w:ascii="Times New Roman" w:hAnsi="Times New Roman" w:cs="Times New Roman"/>
                      <w:spacing w:val="5"/>
                      <w:sz w:val="21"/>
                      <w:szCs w:val="21"/>
                      <w:u w:val="none"/>
                      <w:lang w:val="en-US"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13B1AC2E">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ND</w:t>
                  </w:r>
                </w:p>
              </w:tc>
              <w:tc>
                <w:tcPr>
                  <w:tcW w:w="631" w:type="pct"/>
                  <w:tcBorders>
                    <w:tl2br w:val="nil"/>
                    <w:tr2bl w:val="nil"/>
                  </w:tcBorders>
                  <w:vAlign w:val="center"/>
                </w:tcPr>
                <w:p w14:paraId="03A2982F">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ND</w:t>
                  </w:r>
                </w:p>
              </w:tc>
              <w:tc>
                <w:tcPr>
                  <w:tcW w:w="646" w:type="pct"/>
                  <w:tcBorders>
                    <w:tl2br w:val="nil"/>
                    <w:tr2bl w:val="nil"/>
                  </w:tcBorders>
                  <w:vAlign w:val="center"/>
                </w:tcPr>
                <w:p w14:paraId="2A0E9273">
                  <w:pPr>
                    <w:widowControl w:val="0"/>
                    <w:autoSpaceDE w:val="0"/>
                    <w:autoSpaceDN w:val="0"/>
                    <w:spacing w:line="240" w:lineRule="auto"/>
                    <w:ind w:firstLine="0" w:firstLineChars="0"/>
                    <w:jc w:val="center"/>
                    <w:rPr>
                      <w:rFonts w:hint="eastAsia"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ND</w:t>
                  </w:r>
                </w:p>
              </w:tc>
              <w:tc>
                <w:tcPr>
                  <w:tcW w:w="652" w:type="pct"/>
                  <w:tcBorders>
                    <w:tl2br w:val="nil"/>
                    <w:tr2bl w:val="nil"/>
                  </w:tcBorders>
                  <w:vAlign w:val="center"/>
                </w:tcPr>
                <w:p w14:paraId="11FE469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lang w:val="en-US" w:eastAsia="zh-CN"/>
                    </w:rPr>
                    <w:t>20</w:t>
                  </w:r>
                  <w:r>
                    <w:rPr>
                      <w:rFonts w:hint="eastAsia"/>
                      <w:snapToGrid w:val="0"/>
                      <w:color w:val="000000"/>
                      <w:spacing w:val="2"/>
                      <w:kern w:val="0"/>
                      <w:sz w:val="21"/>
                      <w:szCs w:val="21"/>
                      <w:u w:val="none"/>
                    </w:rPr>
                    <w:t>0mg/m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2540277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52293E7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1A20F7D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65908ED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026FF5F7">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r>
                    <w:rPr>
                      <w:rFonts w:hint="eastAsia" w:ascii="Times New Roman" w:hAnsi="Times New Roman" w:cs="Times New Roman"/>
                      <w:spacing w:val="3"/>
                      <w:sz w:val="21"/>
                      <w:szCs w:val="21"/>
                      <w:u w:val="none"/>
                      <w:lang w:val="en-US" w:eastAsia="zh-CN"/>
                    </w:rPr>
                    <w:t>氮氧化物</w:t>
                  </w:r>
                </w:p>
              </w:tc>
              <w:tc>
                <w:tcPr>
                  <w:tcW w:w="608" w:type="pct"/>
                  <w:tcBorders>
                    <w:tl2br w:val="nil"/>
                    <w:tr2bl w:val="nil"/>
                  </w:tcBorders>
                  <w:vAlign w:val="center"/>
                </w:tcPr>
                <w:p w14:paraId="2D84CD3A">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3271D494">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22</w:t>
                  </w:r>
                </w:p>
              </w:tc>
              <w:tc>
                <w:tcPr>
                  <w:tcW w:w="631" w:type="pct"/>
                  <w:tcBorders>
                    <w:tl2br w:val="nil"/>
                    <w:tr2bl w:val="nil"/>
                  </w:tcBorders>
                  <w:vAlign w:val="center"/>
                </w:tcPr>
                <w:p w14:paraId="6953872F">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16</w:t>
                  </w:r>
                </w:p>
              </w:tc>
              <w:tc>
                <w:tcPr>
                  <w:tcW w:w="646" w:type="pct"/>
                  <w:tcBorders>
                    <w:tl2br w:val="nil"/>
                    <w:tr2bl w:val="nil"/>
                  </w:tcBorders>
                  <w:vAlign w:val="center"/>
                </w:tcPr>
                <w:p w14:paraId="6E77CD03">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19</w:t>
                  </w:r>
                </w:p>
              </w:tc>
              <w:tc>
                <w:tcPr>
                  <w:tcW w:w="652" w:type="pct"/>
                  <w:tcBorders>
                    <w:tl2br w:val="nil"/>
                    <w:tr2bl w:val="nil"/>
                  </w:tcBorders>
                  <w:vAlign w:val="center"/>
                </w:tcPr>
                <w:p w14:paraId="07962C79">
                  <w:pPr>
                    <w:widowControl w:val="0"/>
                    <w:wordWrap w:val="0"/>
                    <w:overflowPunct w:val="0"/>
                    <w:autoSpaceDE w:val="0"/>
                    <w:autoSpaceDN w:val="0"/>
                    <w:adjustRightInd w:val="0"/>
                    <w:snapToGrid w:val="0"/>
                    <w:spacing w:line="240" w:lineRule="auto"/>
                    <w:ind w:firstLine="0" w:firstLineChars="0"/>
                    <w:jc w:val="center"/>
                    <w:textAlignment w:val="baseline"/>
                    <w:rPr>
                      <w:rFonts w:hint="eastAsia" w:eastAsia="宋体"/>
                      <w:snapToGrid w:val="0"/>
                      <w:color w:val="000000"/>
                      <w:spacing w:val="2"/>
                      <w:kern w:val="0"/>
                      <w:sz w:val="21"/>
                      <w:szCs w:val="21"/>
                      <w:u w:val="none"/>
                      <w:lang w:val="en-US" w:eastAsia="zh-CN"/>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520A0613">
                  <w:pPr>
                    <w:widowControl w:val="0"/>
                    <w:wordWrap w:val="0"/>
                    <w:overflowPunct w:val="0"/>
                    <w:autoSpaceDE w:val="0"/>
                    <w:autoSpaceDN w:val="0"/>
                    <w:adjustRightInd w:val="0"/>
                    <w:snapToGrid w:val="0"/>
                    <w:spacing w:line="240" w:lineRule="auto"/>
                    <w:ind w:firstLine="0" w:firstLineChars="0"/>
                    <w:jc w:val="center"/>
                    <w:textAlignment w:val="baseline"/>
                    <w:rPr>
                      <w:rFonts w:hint="eastAsia" w:eastAsia="宋体"/>
                      <w:snapToGrid w:val="0"/>
                      <w:color w:val="000000"/>
                      <w:spacing w:val="2"/>
                      <w:kern w:val="0"/>
                      <w:sz w:val="21"/>
                      <w:szCs w:val="21"/>
                      <w:u w:val="none"/>
                      <w:lang w:val="en-US" w:eastAsia="zh-CN"/>
                    </w:rPr>
                  </w:pPr>
                  <w:r>
                    <w:rPr>
                      <w:rFonts w:hint="eastAsia"/>
                      <w:snapToGrid w:val="0"/>
                      <w:color w:val="000000"/>
                      <w:spacing w:val="2"/>
                      <w:kern w:val="0"/>
                      <w:sz w:val="21"/>
                      <w:szCs w:val="21"/>
                      <w:u w:val="none"/>
                      <w:lang w:val="en-US" w:eastAsia="zh-CN"/>
                    </w:rPr>
                    <w:t>-</w:t>
                  </w:r>
                </w:p>
              </w:tc>
            </w:tr>
            <w:tr w14:paraId="0EBE777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749DA60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13166EF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7A1753EB">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rPr>
                  </w:pPr>
                </w:p>
              </w:tc>
              <w:tc>
                <w:tcPr>
                  <w:tcW w:w="608" w:type="pct"/>
                  <w:tcBorders>
                    <w:tl2br w:val="nil"/>
                    <w:tr2bl w:val="nil"/>
                  </w:tcBorders>
                  <w:vAlign w:val="center"/>
                </w:tcPr>
                <w:p w14:paraId="0E22667B">
                  <w:pPr>
                    <w:pStyle w:val="392"/>
                    <w:widowControl w:val="0"/>
                    <w:autoSpaceDE w:val="0"/>
                    <w:autoSpaceDN w:val="0"/>
                    <w:spacing w:line="240" w:lineRule="auto"/>
                    <w:ind w:firstLine="0" w:firstLineChars="0"/>
                    <w:jc w:val="center"/>
                    <w:rPr>
                      <w:rFonts w:hint="default" w:ascii="Times New Roman" w:hAnsi="Times New Roman" w:cs="Times New Roman"/>
                      <w:spacing w:val="5"/>
                      <w:sz w:val="21"/>
                      <w:szCs w:val="21"/>
                      <w:u w:val="none"/>
                      <w:lang w:val="en-US"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28DF5F65">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26</w:t>
                  </w:r>
                </w:p>
              </w:tc>
              <w:tc>
                <w:tcPr>
                  <w:tcW w:w="631" w:type="pct"/>
                  <w:tcBorders>
                    <w:tl2br w:val="nil"/>
                    <w:tr2bl w:val="nil"/>
                  </w:tcBorders>
                  <w:vAlign w:val="center"/>
                </w:tcPr>
                <w:p w14:paraId="665AF340">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19</w:t>
                  </w:r>
                </w:p>
              </w:tc>
              <w:tc>
                <w:tcPr>
                  <w:tcW w:w="646" w:type="pct"/>
                  <w:tcBorders>
                    <w:tl2br w:val="nil"/>
                    <w:tr2bl w:val="nil"/>
                  </w:tcBorders>
                  <w:vAlign w:val="center"/>
                </w:tcPr>
                <w:p w14:paraId="35914E8B">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22</w:t>
                  </w:r>
                </w:p>
              </w:tc>
              <w:tc>
                <w:tcPr>
                  <w:tcW w:w="652" w:type="pct"/>
                  <w:tcBorders>
                    <w:tl2br w:val="nil"/>
                    <w:tr2bl w:val="nil"/>
                  </w:tcBorders>
                  <w:vAlign w:val="center"/>
                </w:tcPr>
                <w:p w14:paraId="39CACE2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lang w:val="en-US" w:eastAsia="zh-CN"/>
                    </w:rPr>
                    <w:t>200</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795B8AF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3E60EAD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313EBBF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732C1A6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1BDA18F1">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vAlign w:val="center"/>
                </w:tcPr>
                <w:p w14:paraId="323763A7">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717463</w:t>
                  </w:r>
                </w:p>
              </w:tc>
              <w:tc>
                <w:tcPr>
                  <w:tcW w:w="631" w:type="pct"/>
                  <w:tcBorders>
                    <w:tl2br w:val="nil"/>
                    <w:tr2bl w:val="nil"/>
                  </w:tcBorders>
                  <w:vAlign w:val="center"/>
                </w:tcPr>
                <w:p w14:paraId="4B39821D">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720558</w:t>
                  </w:r>
                </w:p>
              </w:tc>
              <w:tc>
                <w:tcPr>
                  <w:tcW w:w="646" w:type="pct"/>
                  <w:tcBorders>
                    <w:tl2br w:val="nil"/>
                    <w:tr2bl w:val="nil"/>
                  </w:tcBorders>
                  <w:vAlign w:val="center"/>
                </w:tcPr>
                <w:p w14:paraId="7420BA33">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663648</w:t>
                  </w:r>
                </w:p>
              </w:tc>
              <w:tc>
                <w:tcPr>
                  <w:tcW w:w="652" w:type="pct"/>
                  <w:tcBorders>
                    <w:tl2br w:val="nil"/>
                    <w:tr2bl w:val="nil"/>
                  </w:tcBorders>
                  <w:vAlign w:val="center"/>
                </w:tcPr>
                <w:p w14:paraId="2A9A828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319E4CE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r>
            <w:tr w14:paraId="01D8025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2B3757B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22F75B7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5012810B">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hint="eastAsia" w:ascii="Times New Roman" w:hAnsi="Times New Roman" w:cs="Times New Roman"/>
                      <w:spacing w:val="5"/>
                      <w:sz w:val="21"/>
                      <w:szCs w:val="21"/>
                      <w:u w:val="none"/>
                      <w:lang w:val="en-US" w:eastAsia="zh-CN"/>
                    </w:rPr>
                    <w:t>氧含量</w:t>
                  </w:r>
                </w:p>
              </w:tc>
              <w:tc>
                <w:tcPr>
                  <w:tcW w:w="582" w:type="pct"/>
                  <w:tcBorders>
                    <w:tl2br w:val="nil"/>
                    <w:tr2bl w:val="nil"/>
                  </w:tcBorders>
                  <w:vAlign w:val="center"/>
                </w:tcPr>
                <w:p w14:paraId="513D5752">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8.1</w:t>
                  </w:r>
                </w:p>
              </w:tc>
              <w:tc>
                <w:tcPr>
                  <w:tcW w:w="631" w:type="pct"/>
                  <w:tcBorders>
                    <w:tl2br w:val="nil"/>
                    <w:tr2bl w:val="nil"/>
                  </w:tcBorders>
                  <w:vAlign w:val="center"/>
                </w:tcPr>
                <w:p w14:paraId="31AEF886">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8.2</w:t>
                  </w:r>
                </w:p>
              </w:tc>
              <w:tc>
                <w:tcPr>
                  <w:tcW w:w="646" w:type="pct"/>
                  <w:tcBorders>
                    <w:tl2br w:val="nil"/>
                    <w:tr2bl w:val="nil"/>
                  </w:tcBorders>
                  <w:vAlign w:val="center"/>
                </w:tcPr>
                <w:p w14:paraId="2C8933AF">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8.4</w:t>
                  </w:r>
                </w:p>
              </w:tc>
              <w:tc>
                <w:tcPr>
                  <w:tcW w:w="652" w:type="pct"/>
                  <w:tcBorders>
                    <w:tl2br w:val="nil"/>
                    <w:tr2bl w:val="nil"/>
                  </w:tcBorders>
                  <w:vAlign w:val="center"/>
                </w:tcPr>
                <w:p w14:paraId="6B7E5A8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790D04E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r>
            <w:tr w14:paraId="2C774EA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47A76D6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613846E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6BA90A04">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hint="eastAsia" w:ascii="Times New Roman" w:hAnsi="Times New Roman" w:cs="Times New Roman"/>
                      <w:sz w:val="21"/>
                      <w:szCs w:val="21"/>
                      <w:u w:val="none"/>
                      <w:lang w:val="en-US" w:eastAsia="zh-CN"/>
                    </w:rPr>
                    <w:t>汞及其化合物</w:t>
                  </w:r>
                </w:p>
              </w:tc>
              <w:tc>
                <w:tcPr>
                  <w:tcW w:w="608" w:type="pct"/>
                  <w:tcBorders>
                    <w:tl2br w:val="nil"/>
                    <w:tr2bl w:val="nil"/>
                  </w:tcBorders>
                  <w:vAlign w:val="center"/>
                </w:tcPr>
                <w:p w14:paraId="61FC409D">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shd w:val="clear" w:color="auto" w:fill="auto"/>
                  <w:vAlign w:val="center"/>
                </w:tcPr>
                <w:p w14:paraId="7D816856">
                  <w:pPr>
                    <w:widowControl w:val="0"/>
                    <w:autoSpaceDE w:val="0"/>
                    <w:autoSpaceDN w:val="0"/>
                    <w:spacing w:line="240" w:lineRule="auto"/>
                    <w:ind w:firstLine="0" w:firstLineChars="0"/>
                    <w:jc w:val="center"/>
                    <w:rPr>
                      <w:rFonts w:hint="eastAsia" w:ascii="Times New Roman" w:hAnsi="Times New Roman" w:eastAsia="宋体" w:cs="Times New Roman"/>
                      <w:spacing w:val="-3"/>
                      <w:sz w:val="21"/>
                      <w:szCs w:val="21"/>
                      <w:u w:val="none"/>
                      <w:lang w:val="en-US" w:eastAsia="zh-CN" w:bidi="ar-SA"/>
                    </w:rPr>
                  </w:pPr>
                  <w:r>
                    <w:rPr>
                      <w:rFonts w:hint="eastAsia"/>
                      <w:spacing w:val="-3"/>
                      <w:sz w:val="21"/>
                      <w:szCs w:val="21"/>
                      <w:u w:val="none"/>
                      <w:lang w:val="en-US" w:eastAsia="zh-CN"/>
                    </w:rPr>
                    <w:t>6</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31" w:type="pct"/>
                  <w:tcBorders>
                    <w:tl2br w:val="nil"/>
                    <w:tr2bl w:val="nil"/>
                  </w:tcBorders>
                  <w:shd w:val="clear" w:color="auto" w:fill="auto"/>
                  <w:vAlign w:val="center"/>
                </w:tcPr>
                <w:p w14:paraId="43DED7E9">
                  <w:pPr>
                    <w:widowControl w:val="0"/>
                    <w:autoSpaceDE w:val="0"/>
                    <w:autoSpaceDN w:val="0"/>
                    <w:spacing w:line="240" w:lineRule="auto"/>
                    <w:ind w:firstLine="0" w:firstLineChars="0"/>
                    <w:jc w:val="center"/>
                    <w:rPr>
                      <w:rFonts w:ascii="Times New Roman" w:hAnsi="Times New Roman" w:eastAsia="宋体" w:cs="Times New Roman"/>
                      <w:spacing w:val="-3"/>
                      <w:sz w:val="21"/>
                      <w:szCs w:val="21"/>
                      <w:u w:val="none"/>
                      <w:lang w:val="en-US" w:eastAsia="zh-CN" w:bidi="ar-SA"/>
                    </w:rPr>
                  </w:pPr>
                  <w:r>
                    <w:rPr>
                      <w:rFonts w:hint="eastAsia"/>
                      <w:spacing w:val="-3"/>
                      <w:sz w:val="21"/>
                      <w:szCs w:val="21"/>
                      <w:u w:val="none"/>
                      <w:lang w:val="en-US" w:eastAsia="zh-CN"/>
                    </w:rPr>
                    <w:t>5</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46" w:type="pct"/>
                  <w:tcBorders>
                    <w:tl2br w:val="nil"/>
                    <w:tr2bl w:val="nil"/>
                  </w:tcBorders>
                  <w:shd w:val="clear" w:color="auto" w:fill="auto"/>
                  <w:vAlign w:val="center"/>
                </w:tcPr>
                <w:p w14:paraId="4FCBE06B">
                  <w:pPr>
                    <w:widowControl w:val="0"/>
                    <w:autoSpaceDE w:val="0"/>
                    <w:autoSpaceDN w:val="0"/>
                    <w:spacing w:line="240" w:lineRule="auto"/>
                    <w:ind w:firstLine="0" w:firstLineChars="0"/>
                    <w:jc w:val="center"/>
                    <w:rPr>
                      <w:rFonts w:ascii="Times New Roman" w:hAnsi="Times New Roman" w:eastAsia="宋体" w:cs="Times New Roman"/>
                      <w:spacing w:val="-3"/>
                      <w:sz w:val="21"/>
                      <w:szCs w:val="21"/>
                      <w:u w:val="none"/>
                      <w:lang w:val="en-US" w:eastAsia="zh-CN" w:bidi="ar-SA"/>
                    </w:rPr>
                  </w:pPr>
                  <w:r>
                    <w:rPr>
                      <w:rFonts w:hint="eastAsia"/>
                      <w:spacing w:val="-3"/>
                      <w:sz w:val="21"/>
                      <w:szCs w:val="21"/>
                      <w:u w:val="none"/>
                      <w:lang w:val="en-US" w:eastAsia="zh-CN"/>
                    </w:rPr>
                    <w:t>5</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52" w:type="pct"/>
                  <w:tcBorders>
                    <w:tl2br w:val="nil"/>
                    <w:tr2bl w:val="nil"/>
                  </w:tcBorders>
                  <w:vAlign w:val="center"/>
                </w:tcPr>
                <w:p w14:paraId="585737DB">
                  <w:pPr>
                    <w:widowControl w:val="0"/>
                    <w:wordWrap w:val="0"/>
                    <w:overflowPunct w:val="0"/>
                    <w:autoSpaceDE w:val="0"/>
                    <w:autoSpaceDN w:val="0"/>
                    <w:adjustRightInd w:val="0"/>
                    <w:snapToGrid w:val="0"/>
                    <w:spacing w:line="240" w:lineRule="auto"/>
                    <w:ind w:firstLine="0" w:firstLineChars="0"/>
                    <w:jc w:val="center"/>
                    <w:textAlignment w:val="baseline"/>
                    <w:rPr>
                      <w:rFonts w:hint="eastAsia" w:eastAsia="宋体"/>
                      <w:snapToGrid w:val="0"/>
                      <w:color w:val="000000"/>
                      <w:spacing w:val="2"/>
                      <w:kern w:val="0"/>
                      <w:sz w:val="21"/>
                      <w:szCs w:val="21"/>
                      <w:u w:val="none"/>
                      <w:lang w:val="en-US" w:eastAsia="zh-CN"/>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471BFC62">
                  <w:pPr>
                    <w:widowControl w:val="0"/>
                    <w:wordWrap w:val="0"/>
                    <w:overflowPunct w:val="0"/>
                    <w:autoSpaceDE w:val="0"/>
                    <w:autoSpaceDN w:val="0"/>
                    <w:adjustRightInd w:val="0"/>
                    <w:snapToGrid w:val="0"/>
                    <w:spacing w:line="240" w:lineRule="auto"/>
                    <w:ind w:firstLine="0" w:firstLineChars="0"/>
                    <w:jc w:val="center"/>
                    <w:textAlignment w:val="baseline"/>
                    <w:rPr>
                      <w:rFonts w:hint="eastAsia" w:eastAsia="宋体"/>
                      <w:snapToGrid w:val="0"/>
                      <w:color w:val="000000"/>
                      <w:spacing w:val="2"/>
                      <w:kern w:val="0"/>
                      <w:sz w:val="21"/>
                      <w:szCs w:val="21"/>
                      <w:u w:val="none"/>
                      <w:lang w:val="en-US" w:eastAsia="zh-CN"/>
                    </w:rPr>
                  </w:pPr>
                  <w:r>
                    <w:rPr>
                      <w:rFonts w:hint="eastAsia"/>
                      <w:snapToGrid w:val="0"/>
                      <w:color w:val="000000"/>
                      <w:spacing w:val="2"/>
                      <w:kern w:val="0"/>
                      <w:sz w:val="21"/>
                      <w:szCs w:val="21"/>
                      <w:u w:val="none"/>
                      <w:lang w:val="en-US" w:eastAsia="zh-CN"/>
                    </w:rPr>
                    <w:t>-</w:t>
                  </w:r>
                </w:p>
              </w:tc>
            </w:tr>
            <w:tr w14:paraId="4618612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7929715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1A6B94A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728CABDB">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p>
              </w:tc>
              <w:tc>
                <w:tcPr>
                  <w:tcW w:w="608" w:type="pct"/>
                  <w:tcBorders>
                    <w:tl2br w:val="nil"/>
                    <w:tr2bl w:val="nil"/>
                  </w:tcBorders>
                  <w:vAlign w:val="center"/>
                </w:tcPr>
                <w:p w14:paraId="41BEF04C">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shd w:val="clear" w:color="auto" w:fill="auto"/>
                  <w:vAlign w:val="center"/>
                </w:tcPr>
                <w:p w14:paraId="5B507C82">
                  <w:pPr>
                    <w:widowControl w:val="0"/>
                    <w:autoSpaceDE w:val="0"/>
                    <w:autoSpaceDN w:val="0"/>
                    <w:spacing w:line="240" w:lineRule="auto"/>
                    <w:ind w:firstLine="0" w:firstLineChars="0"/>
                    <w:jc w:val="center"/>
                    <w:rPr>
                      <w:rFonts w:ascii="Times New Roman" w:hAnsi="Times New Roman" w:eastAsia="宋体" w:cs="Times New Roman"/>
                      <w:spacing w:val="-3"/>
                      <w:sz w:val="21"/>
                      <w:szCs w:val="21"/>
                      <w:u w:val="none"/>
                      <w:lang w:val="en-US" w:eastAsia="zh-CN" w:bidi="ar-SA"/>
                    </w:rPr>
                  </w:pPr>
                  <w:r>
                    <w:rPr>
                      <w:rFonts w:hint="eastAsia"/>
                      <w:spacing w:val="-3"/>
                      <w:sz w:val="21"/>
                      <w:szCs w:val="21"/>
                      <w:u w:val="none"/>
                      <w:lang w:val="en-US" w:eastAsia="zh-CN"/>
                    </w:rPr>
                    <w:t>7</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31" w:type="pct"/>
                  <w:tcBorders>
                    <w:tl2br w:val="nil"/>
                    <w:tr2bl w:val="nil"/>
                  </w:tcBorders>
                  <w:shd w:val="clear" w:color="auto" w:fill="auto"/>
                  <w:vAlign w:val="center"/>
                </w:tcPr>
                <w:p w14:paraId="1CA098AA">
                  <w:pPr>
                    <w:widowControl w:val="0"/>
                    <w:autoSpaceDE w:val="0"/>
                    <w:autoSpaceDN w:val="0"/>
                    <w:spacing w:line="240" w:lineRule="auto"/>
                    <w:ind w:firstLine="0" w:firstLineChars="0"/>
                    <w:jc w:val="center"/>
                    <w:rPr>
                      <w:rFonts w:ascii="Times New Roman" w:hAnsi="Times New Roman" w:eastAsia="宋体" w:cs="Times New Roman"/>
                      <w:spacing w:val="-3"/>
                      <w:sz w:val="21"/>
                      <w:szCs w:val="21"/>
                      <w:u w:val="none"/>
                      <w:lang w:val="en-US" w:eastAsia="zh-CN" w:bidi="ar-SA"/>
                    </w:rPr>
                  </w:pPr>
                  <w:r>
                    <w:rPr>
                      <w:rFonts w:hint="eastAsia"/>
                      <w:spacing w:val="-3"/>
                      <w:sz w:val="21"/>
                      <w:szCs w:val="21"/>
                      <w:u w:val="none"/>
                      <w:lang w:val="en-US" w:eastAsia="zh-CN"/>
                    </w:rPr>
                    <w:t>6</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46" w:type="pct"/>
                  <w:tcBorders>
                    <w:tl2br w:val="nil"/>
                    <w:tr2bl w:val="nil"/>
                  </w:tcBorders>
                  <w:shd w:val="clear" w:color="auto" w:fill="auto"/>
                  <w:vAlign w:val="center"/>
                </w:tcPr>
                <w:p w14:paraId="0941E6B7">
                  <w:pPr>
                    <w:widowControl w:val="0"/>
                    <w:autoSpaceDE w:val="0"/>
                    <w:autoSpaceDN w:val="0"/>
                    <w:spacing w:line="240" w:lineRule="auto"/>
                    <w:ind w:firstLine="0" w:firstLineChars="0"/>
                    <w:jc w:val="center"/>
                    <w:rPr>
                      <w:rFonts w:ascii="Times New Roman" w:hAnsi="Times New Roman" w:eastAsia="宋体" w:cs="Times New Roman"/>
                      <w:spacing w:val="-3"/>
                      <w:sz w:val="21"/>
                      <w:szCs w:val="21"/>
                      <w:u w:val="none"/>
                      <w:lang w:val="en-US" w:eastAsia="zh-CN" w:bidi="ar-SA"/>
                    </w:rPr>
                  </w:pPr>
                  <w:r>
                    <w:rPr>
                      <w:rFonts w:hint="eastAsia"/>
                      <w:spacing w:val="-3"/>
                      <w:sz w:val="21"/>
                      <w:szCs w:val="21"/>
                      <w:u w:val="none"/>
                      <w:lang w:val="en-US" w:eastAsia="zh-CN"/>
                    </w:rPr>
                    <w:t>6</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52" w:type="pct"/>
                  <w:tcBorders>
                    <w:tl2br w:val="nil"/>
                    <w:tr2bl w:val="nil"/>
                  </w:tcBorders>
                  <w:vAlign w:val="center"/>
                </w:tcPr>
                <w:p w14:paraId="2E85670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lang w:val="en-US" w:eastAsia="zh-CN"/>
                    </w:rPr>
                    <w:t>0.03</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5CC5724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32C628A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restart"/>
                  <w:tcBorders>
                    <w:tl2br w:val="nil"/>
                    <w:tr2bl w:val="nil"/>
                  </w:tcBorders>
                  <w:vAlign w:val="center"/>
                </w:tcPr>
                <w:p w14:paraId="6290CFED">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2025.01.15</w:t>
                  </w:r>
                </w:p>
              </w:tc>
              <w:tc>
                <w:tcPr>
                  <w:tcW w:w="522" w:type="pct"/>
                  <w:vMerge w:val="restart"/>
                  <w:tcBorders>
                    <w:tl2br w:val="nil"/>
                    <w:tr2bl w:val="nil"/>
                  </w:tcBorders>
                  <w:vAlign w:val="center"/>
                </w:tcPr>
                <w:p w14:paraId="15717C4D">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lang w:val="en-US" w:eastAsia="zh-CN"/>
                    </w:rPr>
                  </w:pPr>
                  <w:r>
                    <w:rPr>
                      <w:rFonts w:hint="eastAsia"/>
                      <w:snapToGrid w:val="0"/>
                      <w:color w:val="000000"/>
                      <w:kern w:val="0"/>
                      <w:sz w:val="21"/>
                      <w:szCs w:val="21"/>
                      <w:u w:val="none"/>
                      <w:lang w:val="en-US" w:eastAsia="zh-CN"/>
                    </w:rPr>
                    <w:t>3#机组总排口</w:t>
                  </w:r>
                </w:p>
                <w:p w14:paraId="19390E43">
                  <w:pPr>
                    <w:widowControl w:val="0"/>
                    <w:wordWrap w:val="0"/>
                    <w:overflowPunct w:val="0"/>
                    <w:autoSpaceDE w:val="0"/>
                    <w:autoSpaceDN w:val="0"/>
                    <w:adjustRightInd w:val="0"/>
                    <w:snapToGrid w:val="0"/>
                    <w:spacing w:line="240" w:lineRule="auto"/>
                    <w:ind w:firstLine="0" w:firstLineChars="0"/>
                    <w:jc w:val="center"/>
                    <w:textAlignment w:val="baseline"/>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DA002</w:t>
                  </w:r>
                </w:p>
              </w:tc>
              <w:tc>
                <w:tcPr>
                  <w:tcW w:w="1215" w:type="pct"/>
                  <w:gridSpan w:val="2"/>
                  <w:tcBorders>
                    <w:tl2br w:val="nil"/>
                    <w:tr2bl w:val="nil"/>
                  </w:tcBorders>
                  <w:vAlign w:val="center"/>
                </w:tcPr>
                <w:p w14:paraId="64A50C6B">
                  <w:pPr>
                    <w:pStyle w:val="392"/>
                    <w:widowControl w:val="0"/>
                    <w:autoSpaceDE w:val="0"/>
                    <w:autoSpaceDN w:val="0"/>
                    <w:spacing w:line="240" w:lineRule="auto"/>
                    <w:ind w:firstLine="0" w:firstLineChars="0"/>
                    <w:jc w:val="center"/>
                    <w:rPr>
                      <w:rFonts w:ascii="Times New Roman" w:hAnsi="Times New Roman" w:cs="Times New Roman"/>
                      <w:sz w:val="21"/>
                      <w:szCs w:val="21"/>
                      <w:u w:val="none"/>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vAlign w:val="center"/>
                </w:tcPr>
                <w:p w14:paraId="1AEBAF3C">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862642</w:t>
                  </w:r>
                </w:p>
              </w:tc>
              <w:tc>
                <w:tcPr>
                  <w:tcW w:w="631" w:type="pct"/>
                  <w:tcBorders>
                    <w:tl2br w:val="nil"/>
                    <w:tr2bl w:val="nil"/>
                  </w:tcBorders>
                  <w:vAlign w:val="center"/>
                </w:tcPr>
                <w:p w14:paraId="299A1782">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937557</w:t>
                  </w:r>
                </w:p>
              </w:tc>
              <w:tc>
                <w:tcPr>
                  <w:tcW w:w="646" w:type="pct"/>
                  <w:tcBorders>
                    <w:tl2br w:val="nil"/>
                    <w:tr2bl w:val="nil"/>
                  </w:tcBorders>
                  <w:vAlign w:val="center"/>
                </w:tcPr>
                <w:p w14:paraId="58BC6F6E">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855174</w:t>
                  </w:r>
                </w:p>
              </w:tc>
              <w:tc>
                <w:tcPr>
                  <w:tcW w:w="652" w:type="pct"/>
                  <w:tcBorders>
                    <w:tl2br w:val="nil"/>
                    <w:tr2bl w:val="nil"/>
                  </w:tcBorders>
                  <w:vAlign w:val="center"/>
                </w:tcPr>
                <w:p w14:paraId="4851A7A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r>
                    <w:rPr>
                      <w:rFonts w:hint="eastAsia"/>
                      <w:snapToGrid w:val="0"/>
                      <w:color w:val="000000"/>
                      <w:kern w:val="0"/>
                      <w:sz w:val="21"/>
                      <w:szCs w:val="21"/>
                      <w:u w:val="none"/>
                    </w:rPr>
                    <w:t>/</w:t>
                  </w:r>
                </w:p>
              </w:tc>
              <w:tc>
                <w:tcPr>
                  <w:tcW w:w="399" w:type="pct"/>
                  <w:tcBorders>
                    <w:tl2br w:val="nil"/>
                    <w:tr2bl w:val="nil"/>
                  </w:tcBorders>
                  <w:vAlign w:val="center"/>
                </w:tcPr>
                <w:p w14:paraId="7255D81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r>
                    <w:rPr>
                      <w:rFonts w:hint="eastAsia"/>
                      <w:snapToGrid w:val="0"/>
                      <w:color w:val="000000"/>
                      <w:spacing w:val="2"/>
                      <w:kern w:val="0"/>
                      <w:sz w:val="21"/>
                      <w:szCs w:val="21"/>
                      <w:u w:val="none"/>
                    </w:rPr>
                    <w:t>/</w:t>
                  </w:r>
                </w:p>
              </w:tc>
            </w:tr>
            <w:tr w14:paraId="54B60C3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5687576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06B55EF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1215" w:type="pct"/>
                  <w:gridSpan w:val="2"/>
                  <w:tcBorders>
                    <w:tl2br w:val="nil"/>
                    <w:tr2bl w:val="nil"/>
                  </w:tcBorders>
                  <w:vAlign w:val="center"/>
                </w:tcPr>
                <w:p w14:paraId="68DCBAC1">
                  <w:pPr>
                    <w:pStyle w:val="392"/>
                    <w:widowControl w:val="0"/>
                    <w:autoSpaceDE w:val="0"/>
                    <w:autoSpaceDN w:val="0"/>
                    <w:spacing w:line="240" w:lineRule="auto"/>
                    <w:ind w:firstLine="0" w:firstLineChars="0"/>
                    <w:jc w:val="center"/>
                    <w:rPr>
                      <w:rFonts w:ascii="Times New Roman" w:hAnsi="Times New Roman" w:cs="Times New Roman"/>
                      <w:sz w:val="21"/>
                      <w:szCs w:val="21"/>
                      <w:u w:val="none"/>
                    </w:rPr>
                  </w:pPr>
                  <w:r>
                    <w:rPr>
                      <w:rFonts w:hint="eastAsia" w:ascii="Times New Roman" w:hAnsi="Times New Roman" w:cs="Times New Roman"/>
                      <w:spacing w:val="5"/>
                      <w:sz w:val="21"/>
                      <w:szCs w:val="21"/>
                      <w:u w:val="none"/>
                      <w:lang w:eastAsia="zh-CN"/>
                    </w:rPr>
                    <w:t>烟气</w:t>
                  </w:r>
                  <w:r>
                    <w:rPr>
                      <w:rFonts w:ascii="Times New Roman" w:hAnsi="Times New Roman" w:cs="Times New Roman"/>
                      <w:spacing w:val="4"/>
                      <w:sz w:val="21"/>
                      <w:szCs w:val="21"/>
                      <w:u w:val="none"/>
                    </w:rPr>
                    <w:t>流速</w:t>
                  </w:r>
                  <w:r>
                    <w:rPr>
                      <w:rFonts w:ascii="Times New Roman" w:hAnsi="Times New Roman" w:cs="Times New Roman"/>
                      <w:spacing w:val="4"/>
                      <w:sz w:val="21"/>
                      <w:szCs w:val="21"/>
                      <w:u w:val="none"/>
                      <w:lang w:eastAsia="zh-CN"/>
                    </w:rPr>
                    <w:t>（m/s）</w:t>
                  </w:r>
                </w:p>
              </w:tc>
              <w:tc>
                <w:tcPr>
                  <w:tcW w:w="582" w:type="pct"/>
                  <w:tcBorders>
                    <w:tl2br w:val="nil"/>
                    <w:tr2bl w:val="nil"/>
                  </w:tcBorders>
                  <w:vAlign w:val="center"/>
                </w:tcPr>
                <w:p w14:paraId="17FC56E7">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10.2</w:t>
                  </w:r>
                </w:p>
              </w:tc>
              <w:tc>
                <w:tcPr>
                  <w:tcW w:w="631" w:type="pct"/>
                  <w:tcBorders>
                    <w:tl2br w:val="nil"/>
                    <w:tr2bl w:val="nil"/>
                  </w:tcBorders>
                  <w:vAlign w:val="center"/>
                </w:tcPr>
                <w:p w14:paraId="1B0FDF3B">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10.7</w:t>
                  </w:r>
                </w:p>
              </w:tc>
              <w:tc>
                <w:tcPr>
                  <w:tcW w:w="646" w:type="pct"/>
                  <w:tcBorders>
                    <w:tl2br w:val="nil"/>
                    <w:tr2bl w:val="nil"/>
                  </w:tcBorders>
                  <w:vAlign w:val="center"/>
                </w:tcPr>
                <w:p w14:paraId="60F6258F">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9.9</w:t>
                  </w:r>
                </w:p>
              </w:tc>
              <w:tc>
                <w:tcPr>
                  <w:tcW w:w="652" w:type="pct"/>
                  <w:tcBorders>
                    <w:tl2br w:val="nil"/>
                    <w:tr2bl w:val="nil"/>
                  </w:tcBorders>
                  <w:vAlign w:val="center"/>
                </w:tcPr>
                <w:p w14:paraId="7E30B5E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r>
                    <w:rPr>
                      <w:rFonts w:hint="eastAsia"/>
                      <w:snapToGrid w:val="0"/>
                      <w:color w:val="000000"/>
                      <w:kern w:val="0"/>
                      <w:sz w:val="21"/>
                      <w:szCs w:val="21"/>
                      <w:u w:val="none"/>
                    </w:rPr>
                    <w:t>/</w:t>
                  </w:r>
                </w:p>
              </w:tc>
              <w:tc>
                <w:tcPr>
                  <w:tcW w:w="399" w:type="pct"/>
                  <w:tcBorders>
                    <w:tl2br w:val="nil"/>
                    <w:tr2bl w:val="nil"/>
                  </w:tcBorders>
                  <w:vAlign w:val="center"/>
                </w:tcPr>
                <w:p w14:paraId="10325FF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r>
                    <w:rPr>
                      <w:rFonts w:hint="eastAsia"/>
                      <w:snapToGrid w:val="0"/>
                      <w:color w:val="000000"/>
                      <w:spacing w:val="2"/>
                      <w:kern w:val="0"/>
                      <w:sz w:val="21"/>
                      <w:szCs w:val="21"/>
                      <w:u w:val="none"/>
                    </w:rPr>
                    <w:t>/</w:t>
                  </w:r>
                </w:p>
              </w:tc>
            </w:tr>
            <w:tr w14:paraId="44DBD1B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0F7FB93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2E716DD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607" w:type="pct"/>
                  <w:vMerge w:val="restart"/>
                  <w:tcBorders>
                    <w:tl2br w:val="nil"/>
                    <w:tr2bl w:val="nil"/>
                  </w:tcBorders>
                  <w:vAlign w:val="center"/>
                </w:tcPr>
                <w:p w14:paraId="61CCE93A">
                  <w:pPr>
                    <w:pStyle w:val="392"/>
                    <w:widowControl w:val="0"/>
                    <w:autoSpaceDE w:val="0"/>
                    <w:autoSpaceDN w:val="0"/>
                    <w:spacing w:line="240" w:lineRule="auto"/>
                    <w:ind w:firstLine="0" w:firstLineChars="0"/>
                    <w:jc w:val="center"/>
                    <w:rPr>
                      <w:rFonts w:hint="eastAsia" w:ascii="Times New Roman" w:hAnsi="Times New Roman" w:eastAsia="宋体" w:cs="Times New Roman"/>
                      <w:sz w:val="21"/>
                      <w:szCs w:val="21"/>
                      <w:u w:val="none"/>
                      <w:lang w:val="en-US" w:eastAsia="zh-CN"/>
                    </w:rPr>
                  </w:pPr>
                  <w:r>
                    <w:rPr>
                      <w:rFonts w:hint="eastAsia" w:ascii="Times New Roman" w:hAnsi="Times New Roman" w:cs="Times New Roman"/>
                      <w:sz w:val="21"/>
                      <w:szCs w:val="21"/>
                      <w:u w:val="none"/>
                      <w:lang w:val="en-US" w:eastAsia="zh-CN"/>
                    </w:rPr>
                    <w:t>低浓度颗粒物</w:t>
                  </w:r>
                </w:p>
              </w:tc>
              <w:tc>
                <w:tcPr>
                  <w:tcW w:w="608" w:type="pct"/>
                  <w:tcBorders>
                    <w:tl2br w:val="nil"/>
                    <w:tr2bl w:val="nil"/>
                  </w:tcBorders>
                  <w:vAlign w:val="center"/>
                </w:tcPr>
                <w:p w14:paraId="4F4A35C1">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68615AD9">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3.6</w:t>
                  </w:r>
                </w:p>
              </w:tc>
              <w:tc>
                <w:tcPr>
                  <w:tcW w:w="631" w:type="pct"/>
                  <w:tcBorders>
                    <w:tl2br w:val="nil"/>
                    <w:tr2bl w:val="nil"/>
                  </w:tcBorders>
                  <w:vAlign w:val="center"/>
                </w:tcPr>
                <w:p w14:paraId="41DBD84B">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4.5</w:t>
                  </w:r>
                </w:p>
              </w:tc>
              <w:tc>
                <w:tcPr>
                  <w:tcW w:w="646" w:type="pct"/>
                  <w:tcBorders>
                    <w:tl2br w:val="nil"/>
                    <w:tr2bl w:val="nil"/>
                  </w:tcBorders>
                  <w:vAlign w:val="center"/>
                </w:tcPr>
                <w:p w14:paraId="1238FA2E">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5.9</w:t>
                  </w:r>
                </w:p>
              </w:tc>
              <w:tc>
                <w:tcPr>
                  <w:tcW w:w="652" w:type="pct"/>
                  <w:tcBorders>
                    <w:tl2br w:val="nil"/>
                    <w:tr2bl w:val="nil"/>
                  </w:tcBorders>
                  <w:vAlign w:val="center"/>
                </w:tcPr>
                <w:p w14:paraId="1056072A">
                  <w:pPr>
                    <w:widowControl w:val="0"/>
                    <w:autoSpaceDE w:val="0"/>
                    <w:autoSpaceDN w:val="0"/>
                    <w:spacing w:line="240" w:lineRule="auto"/>
                    <w:ind w:firstLine="0" w:firstLineChars="0"/>
                    <w:jc w:val="center"/>
                    <w:rPr>
                      <w:rFonts w:hint="eastAsia" w:eastAsia="宋体"/>
                      <w:spacing w:val="2"/>
                      <w:sz w:val="21"/>
                      <w:szCs w:val="21"/>
                      <w:u w:val="none"/>
                      <w:lang w:val="en-US" w:eastAsia="zh-CN"/>
                    </w:rPr>
                  </w:pPr>
                  <w:r>
                    <w:rPr>
                      <w:rFonts w:hint="eastAsia"/>
                      <w:spacing w:val="2"/>
                      <w:sz w:val="21"/>
                      <w:szCs w:val="21"/>
                      <w:u w:val="none"/>
                      <w:lang w:val="en-US" w:eastAsia="zh-CN"/>
                    </w:rPr>
                    <w:t>-</w:t>
                  </w:r>
                </w:p>
              </w:tc>
              <w:tc>
                <w:tcPr>
                  <w:tcW w:w="399" w:type="pct"/>
                  <w:tcBorders>
                    <w:tl2br w:val="nil"/>
                    <w:tr2bl w:val="nil"/>
                  </w:tcBorders>
                  <w:vAlign w:val="center"/>
                </w:tcPr>
                <w:p w14:paraId="5AB868B4">
                  <w:pPr>
                    <w:widowControl w:val="0"/>
                    <w:autoSpaceDE w:val="0"/>
                    <w:autoSpaceDN w:val="0"/>
                    <w:spacing w:line="240" w:lineRule="auto"/>
                    <w:ind w:firstLine="0" w:firstLineChars="0"/>
                    <w:jc w:val="center"/>
                    <w:rPr>
                      <w:rFonts w:hint="eastAsia" w:eastAsia="宋体"/>
                      <w:spacing w:val="2"/>
                      <w:sz w:val="21"/>
                      <w:szCs w:val="21"/>
                      <w:u w:val="none"/>
                      <w:lang w:val="en-US" w:eastAsia="zh-CN"/>
                    </w:rPr>
                  </w:pPr>
                  <w:r>
                    <w:rPr>
                      <w:rFonts w:hint="eastAsia" w:eastAsia="宋体"/>
                      <w:spacing w:val="2"/>
                      <w:sz w:val="21"/>
                      <w:szCs w:val="21"/>
                      <w:u w:val="none"/>
                      <w:lang w:val="en-US" w:eastAsia="zh-CN"/>
                    </w:rPr>
                    <w:t>-</w:t>
                  </w:r>
                </w:p>
              </w:tc>
            </w:tr>
            <w:tr w14:paraId="020BC51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549AB29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351130D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607" w:type="pct"/>
                  <w:vMerge w:val="continue"/>
                  <w:tcBorders>
                    <w:tl2br w:val="nil"/>
                    <w:tr2bl w:val="nil"/>
                  </w:tcBorders>
                  <w:vAlign w:val="center"/>
                </w:tcPr>
                <w:p w14:paraId="5F8FDE17">
                  <w:pPr>
                    <w:pStyle w:val="392"/>
                    <w:widowControl w:val="0"/>
                    <w:autoSpaceDE w:val="0"/>
                    <w:autoSpaceDN w:val="0"/>
                    <w:spacing w:line="240" w:lineRule="auto"/>
                    <w:ind w:firstLine="0" w:firstLineChars="0"/>
                    <w:jc w:val="center"/>
                    <w:rPr>
                      <w:rFonts w:ascii="Times New Roman" w:hAnsi="Times New Roman" w:cs="Times New Roman"/>
                      <w:sz w:val="21"/>
                      <w:szCs w:val="21"/>
                      <w:u w:val="none"/>
                    </w:rPr>
                  </w:pPr>
                </w:p>
              </w:tc>
              <w:tc>
                <w:tcPr>
                  <w:tcW w:w="608" w:type="pct"/>
                  <w:tcBorders>
                    <w:tl2br w:val="nil"/>
                    <w:tr2bl w:val="nil"/>
                  </w:tcBorders>
                  <w:vAlign w:val="center"/>
                </w:tcPr>
                <w:p w14:paraId="68A92ED5">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5839801A">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5.0</w:t>
                  </w:r>
                </w:p>
              </w:tc>
              <w:tc>
                <w:tcPr>
                  <w:tcW w:w="631" w:type="pct"/>
                  <w:tcBorders>
                    <w:tl2br w:val="nil"/>
                    <w:tr2bl w:val="nil"/>
                  </w:tcBorders>
                  <w:vAlign w:val="center"/>
                </w:tcPr>
                <w:p w14:paraId="70C6CAF2">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6.6</w:t>
                  </w:r>
                </w:p>
              </w:tc>
              <w:tc>
                <w:tcPr>
                  <w:tcW w:w="646" w:type="pct"/>
                  <w:tcBorders>
                    <w:tl2br w:val="nil"/>
                    <w:tr2bl w:val="nil"/>
                  </w:tcBorders>
                  <w:vAlign w:val="center"/>
                </w:tcPr>
                <w:p w14:paraId="389B4749">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8.0</w:t>
                  </w:r>
                </w:p>
              </w:tc>
              <w:tc>
                <w:tcPr>
                  <w:tcW w:w="652" w:type="pct"/>
                  <w:tcBorders>
                    <w:tl2br w:val="nil"/>
                    <w:tr2bl w:val="nil"/>
                  </w:tcBorders>
                  <w:vAlign w:val="center"/>
                </w:tcPr>
                <w:p w14:paraId="7510DEE1">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30</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69085077">
                  <w:pPr>
                    <w:widowControl w:val="0"/>
                    <w:autoSpaceDE w:val="0"/>
                    <w:autoSpaceDN w:val="0"/>
                    <w:spacing w:line="240" w:lineRule="auto"/>
                    <w:ind w:firstLine="0" w:firstLineChars="0"/>
                    <w:jc w:val="center"/>
                    <w:rPr>
                      <w:spacing w:val="2"/>
                      <w:sz w:val="21"/>
                      <w:szCs w:val="21"/>
                      <w:u w:val="none"/>
                    </w:rPr>
                  </w:pPr>
                  <w:r>
                    <w:rPr>
                      <w:rFonts w:hint="eastAsia"/>
                      <w:snapToGrid w:val="0"/>
                      <w:color w:val="000000"/>
                      <w:spacing w:val="2"/>
                      <w:kern w:val="0"/>
                      <w:sz w:val="21"/>
                      <w:szCs w:val="21"/>
                      <w:u w:val="none"/>
                    </w:rPr>
                    <w:t>达标</w:t>
                  </w:r>
                </w:p>
              </w:tc>
            </w:tr>
            <w:tr w14:paraId="722BF02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2D0E576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0A3599D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607" w:type="pct"/>
                  <w:vMerge w:val="restart"/>
                  <w:tcBorders>
                    <w:tl2br w:val="nil"/>
                    <w:tr2bl w:val="nil"/>
                  </w:tcBorders>
                  <w:vAlign w:val="center"/>
                </w:tcPr>
                <w:p w14:paraId="43FEE9EE">
                  <w:pPr>
                    <w:pStyle w:val="392"/>
                    <w:widowControl w:val="0"/>
                    <w:autoSpaceDE w:val="0"/>
                    <w:autoSpaceDN w:val="0"/>
                    <w:spacing w:line="240" w:lineRule="auto"/>
                    <w:ind w:firstLine="0" w:firstLineChars="0"/>
                    <w:jc w:val="center"/>
                    <w:rPr>
                      <w:rFonts w:ascii="Times New Roman" w:hAnsi="Times New Roman" w:cs="Times New Roman"/>
                      <w:sz w:val="21"/>
                      <w:szCs w:val="21"/>
                      <w:u w:val="none"/>
                    </w:rPr>
                  </w:pPr>
                  <w:r>
                    <w:rPr>
                      <w:rFonts w:hint="eastAsia" w:ascii="Times New Roman" w:hAnsi="Times New Roman" w:cs="Times New Roman"/>
                      <w:spacing w:val="3"/>
                      <w:sz w:val="21"/>
                      <w:szCs w:val="21"/>
                      <w:u w:val="none"/>
                      <w:lang w:val="en-US" w:eastAsia="zh-CN"/>
                    </w:rPr>
                    <w:t>二氧化硫</w:t>
                  </w:r>
                </w:p>
              </w:tc>
              <w:tc>
                <w:tcPr>
                  <w:tcW w:w="608" w:type="pct"/>
                  <w:tcBorders>
                    <w:tl2br w:val="nil"/>
                    <w:tr2bl w:val="nil"/>
                  </w:tcBorders>
                  <w:vAlign w:val="center"/>
                </w:tcPr>
                <w:p w14:paraId="30460ED1">
                  <w:pPr>
                    <w:pStyle w:val="392"/>
                    <w:widowControl w:val="0"/>
                    <w:autoSpaceDE w:val="0"/>
                    <w:autoSpaceDN w:val="0"/>
                    <w:spacing w:line="240" w:lineRule="auto"/>
                    <w:ind w:firstLine="0" w:firstLineChars="0"/>
                    <w:jc w:val="center"/>
                    <w:rPr>
                      <w:rFonts w:hint="eastAsia"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24E34261">
                  <w:pPr>
                    <w:widowControl w:val="0"/>
                    <w:autoSpaceDE w:val="0"/>
                    <w:autoSpaceDN w:val="0"/>
                    <w:spacing w:line="240" w:lineRule="auto"/>
                    <w:ind w:firstLine="0" w:firstLineChars="0"/>
                    <w:jc w:val="center"/>
                    <w:rPr>
                      <w:rFonts w:hint="default"/>
                      <w:spacing w:val="-2"/>
                      <w:sz w:val="21"/>
                      <w:szCs w:val="21"/>
                      <w:u w:val="none"/>
                      <w:lang w:val="en-US"/>
                    </w:rPr>
                  </w:pPr>
                  <w:r>
                    <w:rPr>
                      <w:rFonts w:hint="eastAsia"/>
                      <w:snapToGrid w:val="0"/>
                      <w:color w:val="000000"/>
                      <w:spacing w:val="-3"/>
                      <w:kern w:val="0"/>
                      <w:sz w:val="21"/>
                      <w:szCs w:val="21"/>
                      <w:u w:val="none"/>
                      <w:lang w:val="en-US" w:eastAsia="zh-CN"/>
                    </w:rPr>
                    <w:t>ND</w:t>
                  </w:r>
                </w:p>
              </w:tc>
              <w:tc>
                <w:tcPr>
                  <w:tcW w:w="631" w:type="pct"/>
                  <w:tcBorders>
                    <w:tl2br w:val="nil"/>
                    <w:tr2bl w:val="nil"/>
                  </w:tcBorders>
                  <w:vAlign w:val="center"/>
                </w:tcPr>
                <w:p w14:paraId="41B91D6E">
                  <w:pPr>
                    <w:widowControl w:val="0"/>
                    <w:autoSpaceDE w:val="0"/>
                    <w:autoSpaceDN w:val="0"/>
                    <w:spacing w:line="240" w:lineRule="auto"/>
                    <w:ind w:firstLine="0" w:firstLineChars="0"/>
                    <w:jc w:val="center"/>
                    <w:rPr>
                      <w:rFonts w:hint="eastAsia"/>
                      <w:spacing w:val="-4"/>
                      <w:sz w:val="21"/>
                      <w:szCs w:val="21"/>
                      <w:u w:val="none"/>
                    </w:rPr>
                  </w:pPr>
                  <w:r>
                    <w:rPr>
                      <w:rFonts w:hint="eastAsia"/>
                      <w:spacing w:val="-4"/>
                      <w:sz w:val="21"/>
                      <w:szCs w:val="21"/>
                      <w:u w:val="none"/>
                      <w:lang w:val="en-US" w:eastAsia="zh-CN"/>
                    </w:rPr>
                    <w:t>7</w:t>
                  </w:r>
                </w:p>
              </w:tc>
              <w:tc>
                <w:tcPr>
                  <w:tcW w:w="646" w:type="pct"/>
                  <w:tcBorders>
                    <w:tl2br w:val="nil"/>
                    <w:tr2bl w:val="nil"/>
                  </w:tcBorders>
                  <w:vAlign w:val="center"/>
                </w:tcPr>
                <w:p w14:paraId="6D0CDFB4">
                  <w:pPr>
                    <w:widowControl w:val="0"/>
                    <w:autoSpaceDE w:val="0"/>
                    <w:autoSpaceDN w:val="0"/>
                    <w:spacing w:line="240" w:lineRule="auto"/>
                    <w:ind w:firstLine="0" w:firstLineChars="0"/>
                    <w:jc w:val="center"/>
                    <w:rPr>
                      <w:rFonts w:hint="default"/>
                      <w:spacing w:val="-5"/>
                      <w:sz w:val="21"/>
                      <w:szCs w:val="21"/>
                      <w:u w:val="none"/>
                      <w:lang w:val="en-US"/>
                    </w:rPr>
                  </w:pPr>
                  <w:r>
                    <w:rPr>
                      <w:rFonts w:hint="eastAsia"/>
                      <w:snapToGrid w:val="0"/>
                      <w:color w:val="000000"/>
                      <w:spacing w:val="-3"/>
                      <w:kern w:val="0"/>
                      <w:sz w:val="21"/>
                      <w:szCs w:val="21"/>
                      <w:u w:val="none"/>
                      <w:lang w:val="en-US" w:eastAsia="zh-CN"/>
                    </w:rPr>
                    <w:t>ND</w:t>
                  </w:r>
                </w:p>
              </w:tc>
              <w:tc>
                <w:tcPr>
                  <w:tcW w:w="652" w:type="pct"/>
                  <w:tcBorders>
                    <w:tl2br w:val="nil"/>
                    <w:tr2bl w:val="nil"/>
                  </w:tcBorders>
                  <w:vAlign w:val="center"/>
                </w:tcPr>
                <w:p w14:paraId="298E4F1F">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13A9014E">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lang w:val="en-US" w:eastAsia="zh-CN"/>
                    </w:rPr>
                    <w:t>-</w:t>
                  </w:r>
                </w:p>
              </w:tc>
            </w:tr>
            <w:tr w14:paraId="3BA5BBF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6446D39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0866E01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607" w:type="pct"/>
                  <w:vMerge w:val="continue"/>
                  <w:tcBorders>
                    <w:tl2br w:val="nil"/>
                    <w:tr2bl w:val="nil"/>
                  </w:tcBorders>
                  <w:vAlign w:val="center"/>
                </w:tcPr>
                <w:p w14:paraId="632CE6E8">
                  <w:pPr>
                    <w:pStyle w:val="392"/>
                    <w:widowControl w:val="0"/>
                    <w:autoSpaceDE w:val="0"/>
                    <w:autoSpaceDN w:val="0"/>
                    <w:spacing w:line="240" w:lineRule="auto"/>
                    <w:ind w:firstLine="0" w:firstLineChars="0"/>
                    <w:jc w:val="center"/>
                    <w:rPr>
                      <w:rFonts w:ascii="Times New Roman" w:hAnsi="Times New Roman" w:cs="Times New Roman"/>
                      <w:sz w:val="21"/>
                      <w:szCs w:val="21"/>
                      <w:u w:val="none"/>
                    </w:rPr>
                  </w:pPr>
                </w:p>
              </w:tc>
              <w:tc>
                <w:tcPr>
                  <w:tcW w:w="608" w:type="pct"/>
                  <w:tcBorders>
                    <w:tl2br w:val="nil"/>
                    <w:tr2bl w:val="nil"/>
                  </w:tcBorders>
                  <w:vAlign w:val="center"/>
                </w:tcPr>
                <w:p w14:paraId="2E59068E">
                  <w:pPr>
                    <w:pStyle w:val="392"/>
                    <w:widowControl w:val="0"/>
                    <w:autoSpaceDE w:val="0"/>
                    <w:autoSpaceDN w:val="0"/>
                    <w:spacing w:line="240" w:lineRule="auto"/>
                    <w:ind w:firstLine="0" w:firstLineChars="0"/>
                    <w:jc w:val="center"/>
                    <w:rPr>
                      <w:rFonts w:hint="eastAsia"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7AADB827">
                  <w:pPr>
                    <w:widowControl w:val="0"/>
                    <w:autoSpaceDE w:val="0"/>
                    <w:autoSpaceDN w:val="0"/>
                    <w:spacing w:line="240" w:lineRule="auto"/>
                    <w:ind w:firstLine="0" w:firstLineChars="0"/>
                    <w:jc w:val="center"/>
                    <w:rPr>
                      <w:rFonts w:hint="default"/>
                      <w:spacing w:val="-2"/>
                      <w:sz w:val="21"/>
                      <w:szCs w:val="21"/>
                      <w:u w:val="none"/>
                      <w:lang w:val="en-US"/>
                    </w:rPr>
                  </w:pPr>
                  <w:r>
                    <w:rPr>
                      <w:rFonts w:hint="eastAsia"/>
                      <w:snapToGrid w:val="0"/>
                      <w:color w:val="000000"/>
                      <w:spacing w:val="-3"/>
                      <w:kern w:val="0"/>
                      <w:sz w:val="21"/>
                      <w:szCs w:val="21"/>
                      <w:u w:val="none"/>
                      <w:lang w:val="en-US" w:eastAsia="zh-CN"/>
                    </w:rPr>
                    <w:t>ND</w:t>
                  </w:r>
                </w:p>
              </w:tc>
              <w:tc>
                <w:tcPr>
                  <w:tcW w:w="631" w:type="pct"/>
                  <w:tcBorders>
                    <w:tl2br w:val="nil"/>
                    <w:tr2bl w:val="nil"/>
                  </w:tcBorders>
                  <w:vAlign w:val="center"/>
                </w:tcPr>
                <w:p w14:paraId="20EDEB2E">
                  <w:pPr>
                    <w:widowControl w:val="0"/>
                    <w:autoSpaceDE w:val="0"/>
                    <w:autoSpaceDN w:val="0"/>
                    <w:spacing w:line="240" w:lineRule="auto"/>
                    <w:ind w:firstLine="0" w:firstLineChars="0"/>
                    <w:jc w:val="center"/>
                    <w:rPr>
                      <w:rFonts w:hint="default"/>
                      <w:spacing w:val="-4"/>
                      <w:sz w:val="21"/>
                      <w:szCs w:val="21"/>
                      <w:u w:val="none"/>
                      <w:lang w:val="en-US"/>
                    </w:rPr>
                  </w:pPr>
                  <w:r>
                    <w:rPr>
                      <w:rFonts w:hint="eastAsia"/>
                      <w:spacing w:val="-4"/>
                      <w:sz w:val="21"/>
                      <w:szCs w:val="21"/>
                      <w:u w:val="none"/>
                      <w:lang w:val="en-US" w:eastAsia="zh-CN"/>
                    </w:rPr>
                    <w:t>10</w:t>
                  </w:r>
                </w:p>
              </w:tc>
              <w:tc>
                <w:tcPr>
                  <w:tcW w:w="646" w:type="pct"/>
                  <w:tcBorders>
                    <w:tl2br w:val="nil"/>
                    <w:tr2bl w:val="nil"/>
                  </w:tcBorders>
                  <w:vAlign w:val="center"/>
                </w:tcPr>
                <w:p w14:paraId="449E77B1">
                  <w:pPr>
                    <w:widowControl w:val="0"/>
                    <w:autoSpaceDE w:val="0"/>
                    <w:autoSpaceDN w:val="0"/>
                    <w:spacing w:line="240" w:lineRule="auto"/>
                    <w:ind w:firstLine="0" w:firstLineChars="0"/>
                    <w:jc w:val="center"/>
                    <w:rPr>
                      <w:rFonts w:hint="default"/>
                      <w:spacing w:val="-5"/>
                      <w:sz w:val="21"/>
                      <w:szCs w:val="21"/>
                      <w:u w:val="none"/>
                      <w:lang w:val="en-US"/>
                    </w:rPr>
                  </w:pPr>
                  <w:r>
                    <w:rPr>
                      <w:rFonts w:hint="eastAsia"/>
                      <w:snapToGrid w:val="0"/>
                      <w:color w:val="000000"/>
                      <w:spacing w:val="-3"/>
                      <w:kern w:val="0"/>
                      <w:sz w:val="21"/>
                      <w:szCs w:val="21"/>
                      <w:u w:val="none"/>
                      <w:lang w:val="en-US" w:eastAsia="zh-CN"/>
                    </w:rPr>
                    <w:t>ND</w:t>
                  </w:r>
                </w:p>
              </w:tc>
              <w:tc>
                <w:tcPr>
                  <w:tcW w:w="652" w:type="pct"/>
                  <w:tcBorders>
                    <w:tl2br w:val="nil"/>
                    <w:tr2bl w:val="nil"/>
                  </w:tcBorders>
                  <w:vAlign w:val="center"/>
                </w:tcPr>
                <w:p w14:paraId="7556D8B9">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lang w:val="en-US" w:eastAsia="zh-CN"/>
                    </w:rPr>
                    <w:t>20</w:t>
                  </w:r>
                  <w:r>
                    <w:rPr>
                      <w:rFonts w:hint="eastAsia"/>
                      <w:snapToGrid w:val="0"/>
                      <w:color w:val="000000"/>
                      <w:spacing w:val="2"/>
                      <w:kern w:val="0"/>
                      <w:sz w:val="21"/>
                      <w:szCs w:val="21"/>
                      <w:u w:val="none"/>
                    </w:rPr>
                    <w:t>0mg/m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3C88DA88">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61C8E8D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79151E0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56550F7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607" w:type="pct"/>
                  <w:vMerge w:val="restart"/>
                  <w:tcBorders>
                    <w:tl2br w:val="nil"/>
                    <w:tr2bl w:val="nil"/>
                  </w:tcBorders>
                  <w:vAlign w:val="center"/>
                </w:tcPr>
                <w:p w14:paraId="05573AD6">
                  <w:pPr>
                    <w:pStyle w:val="392"/>
                    <w:widowControl w:val="0"/>
                    <w:autoSpaceDE w:val="0"/>
                    <w:autoSpaceDN w:val="0"/>
                    <w:spacing w:line="240" w:lineRule="auto"/>
                    <w:ind w:firstLine="0" w:firstLineChars="0"/>
                    <w:jc w:val="center"/>
                    <w:rPr>
                      <w:rFonts w:ascii="Times New Roman" w:hAnsi="Times New Roman" w:cs="Times New Roman"/>
                      <w:sz w:val="21"/>
                      <w:szCs w:val="21"/>
                      <w:u w:val="none"/>
                    </w:rPr>
                  </w:pPr>
                  <w:r>
                    <w:rPr>
                      <w:rFonts w:hint="eastAsia" w:ascii="Times New Roman" w:hAnsi="Times New Roman" w:cs="Times New Roman"/>
                      <w:spacing w:val="3"/>
                      <w:sz w:val="21"/>
                      <w:szCs w:val="21"/>
                      <w:u w:val="none"/>
                      <w:lang w:val="en-US" w:eastAsia="zh-CN"/>
                    </w:rPr>
                    <w:t>氮氧化物</w:t>
                  </w:r>
                </w:p>
              </w:tc>
              <w:tc>
                <w:tcPr>
                  <w:tcW w:w="608" w:type="pct"/>
                  <w:tcBorders>
                    <w:tl2br w:val="nil"/>
                    <w:tr2bl w:val="nil"/>
                  </w:tcBorders>
                  <w:vAlign w:val="center"/>
                </w:tcPr>
                <w:p w14:paraId="61204F4D">
                  <w:pPr>
                    <w:pStyle w:val="392"/>
                    <w:widowControl w:val="0"/>
                    <w:autoSpaceDE w:val="0"/>
                    <w:autoSpaceDN w:val="0"/>
                    <w:spacing w:line="240" w:lineRule="auto"/>
                    <w:ind w:firstLine="0" w:firstLineChars="0"/>
                    <w:jc w:val="center"/>
                    <w:rPr>
                      <w:rFonts w:hint="eastAsia"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0F48D6FB">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23</w:t>
                  </w:r>
                </w:p>
              </w:tc>
              <w:tc>
                <w:tcPr>
                  <w:tcW w:w="631" w:type="pct"/>
                  <w:tcBorders>
                    <w:tl2br w:val="nil"/>
                    <w:tr2bl w:val="nil"/>
                  </w:tcBorders>
                  <w:vAlign w:val="center"/>
                </w:tcPr>
                <w:p w14:paraId="00B1CBB2">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15</w:t>
                  </w:r>
                </w:p>
              </w:tc>
              <w:tc>
                <w:tcPr>
                  <w:tcW w:w="646" w:type="pct"/>
                  <w:tcBorders>
                    <w:tl2br w:val="nil"/>
                    <w:tr2bl w:val="nil"/>
                  </w:tcBorders>
                  <w:vAlign w:val="center"/>
                </w:tcPr>
                <w:p w14:paraId="4DFB4E2F">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28</w:t>
                  </w:r>
                </w:p>
              </w:tc>
              <w:tc>
                <w:tcPr>
                  <w:tcW w:w="652" w:type="pct"/>
                  <w:tcBorders>
                    <w:tl2br w:val="nil"/>
                    <w:tr2bl w:val="nil"/>
                  </w:tcBorders>
                  <w:vAlign w:val="center"/>
                </w:tcPr>
                <w:p w14:paraId="2E906A06">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44540B1B">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lang w:val="en-US" w:eastAsia="zh-CN"/>
                    </w:rPr>
                    <w:t>-</w:t>
                  </w:r>
                </w:p>
              </w:tc>
            </w:tr>
            <w:tr w14:paraId="73E7D6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26A9DCB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116B7BA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607" w:type="pct"/>
                  <w:vMerge w:val="continue"/>
                  <w:tcBorders>
                    <w:tl2br w:val="nil"/>
                    <w:tr2bl w:val="nil"/>
                  </w:tcBorders>
                  <w:vAlign w:val="center"/>
                </w:tcPr>
                <w:p w14:paraId="1177FC7B">
                  <w:pPr>
                    <w:pStyle w:val="392"/>
                    <w:widowControl w:val="0"/>
                    <w:autoSpaceDE w:val="0"/>
                    <w:autoSpaceDN w:val="0"/>
                    <w:spacing w:line="240" w:lineRule="auto"/>
                    <w:ind w:firstLine="0" w:firstLineChars="0"/>
                    <w:jc w:val="center"/>
                    <w:rPr>
                      <w:rFonts w:ascii="Times New Roman" w:hAnsi="Times New Roman" w:cs="Times New Roman"/>
                      <w:sz w:val="21"/>
                      <w:szCs w:val="21"/>
                      <w:u w:val="none"/>
                    </w:rPr>
                  </w:pPr>
                </w:p>
              </w:tc>
              <w:tc>
                <w:tcPr>
                  <w:tcW w:w="608" w:type="pct"/>
                  <w:tcBorders>
                    <w:tl2br w:val="nil"/>
                    <w:tr2bl w:val="nil"/>
                  </w:tcBorders>
                  <w:vAlign w:val="center"/>
                </w:tcPr>
                <w:p w14:paraId="11886AF6">
                  <w:pPr>
                    <w:pStyle w:val="392"/>
                    <w:widowControl w:val="0"/>
                    <w:autoSpaceDE w:val="0"/>
                    <w:autoSpaceDN w:val="0"/>
                    <w:spacing w:line="240" w:lineRule="auto"/>
                    <w:ind w:firstLine="0" w:firstLineChars="0"/>
                    <w:jc w:val="center"/>
                    <w:rPr>
                      <w:rFonts w:hint="eastAsia"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4E524CBA">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32</w:t>
                  </w:r>
                </w:p>
              </w:tc>
              <w:tc>
                <w:tcPr>
                  <w:tcW w:w="631" w:type="pct"/>
                  <w:tcBorders>
                    <w:tl2br w:val="nil"/>
                    <w:tr2bl w:val="nil"/>
                  </w:tcBorders>
                  <w:vAlign w:val="center"/>
                </w:tcPr>
                <w:p w14:paraId="372D791E">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22</w:t>
                  </w:r>
                </w:p>
              </w:tc>
              <w:tc>
                <w:tcPr>
                  <w:tcW w:w="646" w:type="pct"/>
                  <w:tcBorders>
                    <w:tl2br w:val="nil"/>
                    <w:tr2bl w:val="nil"/>
                  </w:tcBorders>
                  <w:vAlign w:val="center"/>
                </w:tcPr>
                <w:p w14:paraId="5358BE87">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38</w:t>
                  </w:r>
                </w:p>
              </w:tc>
              <w:tc>
                <w:tcPr>
                  <w:tcW w:w="652" w:type="pct"/>
                  <w:tcBorders>
                    <w:tl2br w:val="nil"/>
                    <w:tr2bl w:val="nil"/>
                  </w:tcBorders>
                  <w:vAlign w:val="center"/>
                </w:tcPr>
                <w:p w14:paraId="51B535A0">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lang w:val="en-US" w:eastAsia="zh-CN"/>
                    </w:rPr>
                    <w:t>200</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129E7DCC">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0A1621C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2B02ED3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066FEBE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1215" w:type="pct"/>
                  <w:gridSpan w:val="2"/>
                  <w:tcBorders>
                    <w:tl2br w:val="nil"/>
                    <w:tr2bl w:val="nil"/>
                  </w:tcBorders>
                  <w:vAlign w:val="center"/>
                </w:tcPr>
                <w:p w14:paraId="29F4EB4A">
                  <w:pPr>
                    <w:pStyle w:val="392"/>
                    <w:widowControl w:val="0"/>
                    <w:autoSpaceDE w:val="0"/>
                    <w:autoSpaceDN w:val="0"/>
                    <w:spacing w:line="240" w:lineRule="auto"/>
                    <w:ind w:firstLine="0" w:firstLineChars="0"/>
                    <w:jc w:val="center"/>
                    <w:rPr>
                      <w:rFonts w:hint="eastAsia" w:ascii="Times New Roman" w:hAnsi="Times New Roman" w:cs="Times New Roman"/>
                      <w:spacing w:val="5"/>
                      <w:sz w:val="21"/>
                      <w:szCs w:val="21"/>
                      <w:u w:val="none"/>
                      <w:lang w:eastAsia="zh-CN"/>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vAlign w:val="center"/>
                </w:tcPr>
                <w:p w14:paraId="7818268E">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924264</w:t>
                  </w:r>
                </w:p>
              </w:tc>
              <w:tc>
                <w:tcPr>
                  <w:tcW w:w="631" w:type="pct"/>
                  <w:tcBorders>
                    <w:tl2br w:val="nil"/>
                    <w:tr2bl w:val="nil"/>
                  </w:tcBorders>
                  <w:vAlign w:val="center"/>
                </w:tcPr>
                <w:p w14:paraId="74568050">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893280</w:t>
                  </w:r>
                </w:p>
              </w:tc>
              <w:tc>
                <w:tcPr>
                  <w:tcW w:w="646" w:type="pct"/>
                  <w:tcBorders>
                    <w:tl2br w:val="nil"/>
                    <w:tr2bl w:val="nil"/>
                  </w:tcBorders>
                  <w:vAlign w:val="center"/>
                </w:tcPr>
                <w:p w14:paraId="7227E09C">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970747</w:t>
                  </w:r>
                </w:p>
              </w:tc>
              <w:tc>
                <w:tcPr>
                  <w:tcW w:w="652" w:type="pct"/>
                  <w:tcBorders>
                    <w:tl2br w:val="nil"/>
                    <w:tr2bl w:val="nil"/>
                  </w:tcBorders>
                  <w:vAlign w:val="center"/>
                </w:tcPr>
                <w:p w14:paraId="5A68699F">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00824565">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w:t>
                  </w:r>
                </w:p>
              </w:tc>
            </w:tr>
            <w:tr w14:paraId="14D34C1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44831BB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30CC7CF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1215" w:type="pct"/>
                  <w:gridSpan w:val="2"/>
                  <w:tcBorders>
                    <w:tl2br w:val="nil"/>
                    <w:tr2bl w:val="nil"/>
                  </w:tcBorders>
                  <w:vAlign w:val="center"/>
                </w:tcPr>
                <w:p w14:paraId="39C1A21F">
                  <w:pPr>
                    <w:pStyle w:val="392"/>
                    <w:widowControl w:val="0"/>
                    <w:autoSpaceDE w:val="0"/>
                    <w:autoSpaceDN w:val="0"/>
                    <w:spacing w:line="240" w:lineRule="auto"/>
                    <w:ind w:firstLine="0" w:firstLineChars="0"/>
                    <w:jc w:val="center"/>
                    <w:rPr>
                      <w:rFonts w:hint="eastAsia"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氧含量</w:t>
                  </w:r>
                </w:p>
              </w:tc>
              <w:tc>
                <w:tcPr>
                  <w:tcW w:w="582" w:type="pct"/>
                  <w:tcBorders>
                    <w:tl2br w:val="nil"/>
                    <w:tr2bl w:val="nil"/>
                  </w:tcBorders>
                  <w:vAlign w:val="center"/>
                </w:tcPr>
                <w:p w14:paraId="23231031">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10.0</w:t>
                  </w:r>
                </w:p>
              </w:tc>
              <w:tc>
                <w:tcPr>
                  <w:tcW w:w="631" w:type="pct"/>
                  <w:tcBorders>
                    <w:tl2br w:val="nil"/>
                    <w:tr2bl w:val="nil"/>
                  </w:tcBorders>
                  <w:vAlign w:val="center"/>
                </w:tcPr>
                <w:p w14:paraId="348988C2">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9.2</w:t>
                  </w:r>
                </w:p>
              </w:tc>
              <w:tc>
                <w:tcPr>
                  <w:tcW w:w="646" w:type="pct"/>
                  <w:tcBorders>
                    <w:tl2br w:val="nil"/>
                    <w:tr2bl w:val="nil"/>
                  </w:tcBorders>
                  <w:vAlign w:val="center"/>
                </w:tcPr>
                <w:p w14:paraId="00D7DA75">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9.6</w:t>
                  </w:r>
                </w:p>
              </w:tc>
              <w:tc>
                <w:tcPr>
                  <w:tcW w:w="652" w:type="pct"/>
                  <w:tcBorders>
                    <w:tl2br w:val="nil"/>
                    <w:tr2bl w:val="nil"/>
                  </w:tcBorders>
                  <w:vAlign w:val="center"/>
                </w:tcPr>
                <w:p w14:paraId="49A5E4E6">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24D43C22">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w:t>
                  </w:r>
                </w:p>
              </w:tc>
            </w:tr>
            <w:tr w14:paraId="62743D5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7D782E4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48FB45E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607" w:type="pct"/>
                  <w:vMerge w:val="restart"/>
                  <w:tcBorders>
                    <w:tl2br w:val="nil"/>
                    <w:tr2bl w:val="nil"/>
                  </w:tcBorders>
                  <w:vAlign w:val="center"/>
                </w:tcPr>
                <w:p w14:paraId="4E696716">
                  <w:pPr>
                    <w:pStyle w:val="392"/>
                    <w:widowControl w:val="0"/>
                    <w:autoSpaceDE w:val="0"/>
                    <w:autoSpaceDN w:val="0"/>
                    <w:spacing w:line="240" w:lineRule="auto"/>
                    <w:ind w:firstLine="0" w:firstLineChars="0"/>
                    <w:jc w:val="center"/>
                    <w:rPr>
                      <w:rFonts w:ascii="Times New Roman" w:hAnsi="Times New Roman" w:cs="Times New Roman"/>
                      <w:sz w:val="21"/>
                      <w:szCs w:val="21"/>
                      <w:u w:val="none"/>
                    </w:rPr>
                  </w:pPr>
                  <w:r>
                    <w:rPr>
                      <w:rFonts w:hint="eastAsia" w:ascii="Times New Roman" w:hAnsi="Times New Roman" w:cs="Times New Roman"/>
                      <w:sz w:val="21"/>
                      <w:szCs w:val="21"/>
                      <w:u w:val="none"/>
                      <w:lang w:val="en-US" w:eastAsia="zh-CN"/>
                    </w:rPr>
                    <w:t>汞及其化合物</w:t>
                  </w:r>
                </w:p>
              </w:tc>
              <w:tc>
                <w:tcPr>
                  <w:tcW w:w="608" w:type="pct"/>
                  <w:tcBorders>
                    <w:tl2br w:val="nil"/>
                    <w:tr2bl w:val="nil"/>
                  </w:tcBorders>
                  <w:vAlign w:val="center"/>
                </w:tcPr>
                <w:p w14:paraId="18F6858D">
                  <w:pPr>
                    <w:pStyle w:val="392"/>
                    <w:widowControl w:val="0"/>
                    <w:autoSpaceDE w:val="0"/>
                    <w:autoSpaceDN w:val="0"/>
                    <w:spacing w:line="240" w:lineRule="auto"/>
                    <w:ind w:firstLine="0" w:firstLineChars="0"/>
                    <w:jc w:val="center"/>
                    <w:rPr>
                      <w:rFonts w:hint="eastAsia"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6DDAF020">
                  <w:pPr>
                    <w:widowControl w:val="0"/>
                    <w:autoSpaceDE w:val="0"/>
                    <w:autoSpaceDN w:val="0"/>
                    <w:spacing w:line="240" w:lineRule="auto"/>
                    <w:ind w:firstLine="0" w:firstLineChars="0"/>
                    <w:jc w:val="center"/>
                    <w:rPr>
                      <w:rFonts w:hint="eastAsia"/>
                      <w:spacing w:val="-2"/>
                      <w:sz w:val="21"/>
                      <w:szCs w:val="21"/>
                      <w:u w:val="none"/>
                    </w:rPr>
                  </w:pPr>
                  <w:r>
                    <w:rPr>
                      <w:rFonts w:hint="eastAsia"/>
                      <w:spacing w:val="-3"/>
                      <w:sz w:val="21"/>
                      <w:szCs w:val="21"/>
                      <w:u w:val="none"/>
                      <w:lang w:val="en-US" w:eastAsia="zh-CN"/>
                    </w:rPr>
                    <w:t>6</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31" w:type="pct"/>
                  <w:tcBorders>
                    <w:tl2br w:val="nil"/>
                    <w:tr2bl w:val="nil"/>
                  </w:tcBorders>
                  <w:vAlign w:val="center"/>
                </w:tcPr>
                <w:p w14:paraId="07AFC4BD">
                  <w:pPr>
                    <w:widowControl w:val="0"/>
                    <w:autoSpaceDE w:val="0"/>
                    <w:autoSpaceDN w:val="0"/>
                    <w:spacing w:line="240" w:lineRule="auto"/>
                    <w:ind w:firstLine="0" w:firstLineChars="0"/>
                    <w:jc w:val="center"/>
                    <w:rPr>
                      <w:rFonts w:hint="eastAsia"/>
                      <w:spacing w:val="-4"/>
                      <w:sz w:val="21"/>
                      <w:szCs w:val="21"/>
                      <w:u w:val="none"/>
                    </w:rPr>
                  </w:pPr>
                  <w:r>
                    <w:rPr>
                      <w:rFonts w:hint="eastAsia"/>
                      <w:spacing w:val="-3"/>
                      <w:sz w:val="21"/>
                      <w:szCs w:val="21"/>
                      <w:u w:val="none"/>
                      <w:lang w:val="en-US" w:eastAsia="zh-CN"/>
                    </w:rPr>
                    <w:t>6</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46" w:type="pct"/>
                  <w:tcBorders>
                    <w:tl2br w:val="nil"/>
                    <w:tr2bl w:val="nil"/>
                  </w:tcBorders>
                  <w:vAlign w:val="center"/>
                </w:tcPr>
                <w:p w14:paraId="56C17A9D">
                  <w:pPr>
                    <w:widowControl w:val="0"/>
                    <w:autoSpaceDE w:val="0"/>
                    <w:autoSpaceDN w:val="0"/>
                    <w:spacing w:line="240" w:lineRule="auto"/>
                    <w:ind w:firstLine="0" w:firstLineChars="0"/>
                    <w:jc w:val="center"/>
                    <w:rPr>
                      <w:rFonts w:hint="eastAsia"/>
                      <w:spacing w:val="-5"/>
                      <w:sz w:val="21"/>
                      <w:szCs w:val="21"/>
                      <w:u w:val="none"/>
                    </w:rPr>
                  </w:pPr>
                  <w:r>
                    <w:rPr>
                      <w:rFonts w:hint="eastAsia"/>
                      <w:spacing w:val="-3"/>
                      <w:sz w:val="21"/>
                      <w:szCs w:val="21"/>
                      <w:u w:val="none"/>
                      <w:lang w:val="en-US" w:eastAsia="zh-CN"/>
                    </w:rPr>
                    <w:t>5</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52" w:type="pct"/>
                  <w:tcBorders>
                    <w:tl2br w:val="nil"/>
                    <w:tr2bl w:val="nil"/>
                  </w:tcBorders>
                  <w:vAlign w:val="center"/>
                </w:tcPr>
                <w:p w14:paraId="4E645408">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0DF92B2F">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lang w:val="en-US" w:eastAsia="zh-CN"/>
                    </w:rPr>
                    <w:t>-</w:t>
                  </w:r>
                </w:p>
              </w:tc>
            </w:tr>
            <w:tr w14:paraId="2908BFD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2AF4946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2E7AC39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607" w:type="pct"/>
                  <w:vMerge w:val="continue"/>
                  <w:tcBorders>
                    <w:tl2br w:val="nil"/>
                    <w:tr2bl w:val="nil"/>
                  </w:tcBorders>
                  <w:vAlign w:val="center"/>
                </w:tcPr>
                <w:p w14:paraId="682643FC">
                  <w:pPr>
                    <w:pStyle w:val="392"/>
                    <w:widowControl w:val="0"/>
                    <w:autoSpaceDE w:val="0"/>
                    <w:autoSpaceDN w:val="0"/>
                    <w:spacing w:line="240" w:lineRule="auto"/>
                    <w:ind w:firstLine="0" w:firstLineChars="0"/>
                    <w:jc w:val="center"/>
                    <w:rPr>
                      <w:rFonts w:ascii="Times New Roman" w:hAnsi="Times New Roman" w:cs="Times New Roman"/>
                      <w:sz w:val="21"/>
                      <w:szCs w:val="21"/>
                      <w:u w:val="none"/>
                    </w:rPr>
                  </w:pPr>
                </w:p>
              </w:tc>
              <w:tc>
                <w:tcPr>
                  <w:tcW w:w="608" w:type="pct"/>
                  <w:tcBorders>
                    <w:tl2br w:val="nil"/>
                    <w:tr2bl w:val="nil"/>
                  </w:tcBorders>
                  <w:vAlign w:val="center"/>
                </w:tcPr>
                <w:p w14:paraId="3685A9A7">
                  <w:pPr>
                    <w:pStyle w:val="392"/>
                    <w:widowControl w:val="0"/>
                    <w:autoSpaceDE w:val="0"/>
                    <w:autoSpaceDN w:val="0"/>
                    <w:spacing w:line="240" w:lineRule="auto"/>
                    <w:ind w:firstLine="0" w:firstLineChars="0"/>
                    <w:jc w:val="center"/>
                    <w:rPr>
                      <w:rFonts w:hint="eastAsia"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2D6ECF5E">
                  <w:pPr>
                    <w:widowControl w:val="0"/>
                    <w:autoSpaceDE w:val="0"/>
                    <w:autoSpaceDN w:val="0"/>
                    <w:spacing w:line="240" w:lineRule="auto"/>
                    <w:ind w:firstLine="0" w:firstLineChars="0"/>
                    <w:jc w:val="center"/>
                    <w:rPr>
                      <w:rFonts w:hint="eastAsia"/>
                      <w:spacing w:val="-2"/>
                      <w:sz w:val="21"/>
                      <w:szCs w:val="21"/>
                      <w:u w:val="none"/>
                    </w:rPr>
                  </w:pPr>
                  <w:r>
                    <w:rPr>
                      <w:rFonts w:hint="eastAsia"/>
                      <w:spacing w:val="-3"/>
                      <w:sz w:val="21"/>
                      <w:szCs w:val="21"/>
                      <w:u w:val="none"/>
                      <w:lang w:val="en-US" w:eastAsia="zh-CN"/>
                    </w:rPr>
                    <w:t>8</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31" w:type="pct"/>
                  <w:tcBorders>
                    <w:tl2br w:val="nil"/>
                    <w:tr2bl w:val="nil"/>
                  </w:tcBorders>
                  <w:vAlign w:val="center"/>
                </w:tcPr>
                <w:p w14:paraId="5C2C76C0">
                  <w:pPr>
                    <w:widowControl w:val="0"/>
                    <w:autoSpaceDE w:val="0"/>
                    <w:autoSpaceDN w:val="0"/>
                    <w:spacing w:line="240" w:lineRule="auto"/>
                    <w:ind w:firstLine="0" w:firstLineChars="0"/>
                    <w:jc w:val="center"/>
                    <w:rPr>
                      <w:rFonts w:hint="eastAsia"/>
                      <w:spacing w:val="-4"/>
                      <w:sz w:val="21"/>
                      <w:szCs w:val="21"/>
                      <w:u w:val="none"/>
                    </w:rPr>
                  </w:pPr>
                  <w:r>
                    <w:rPr>
                      <w:rFonts w:hint="eastAsia"/>
                      <w:spacing w:val="-3"/>
                      <w:sz w:val="21"/>
                      <w:szCs w:val="21"/>
                      <w:u w:val="none"/>
                      <w:lang w:val="en-US" w:eastAsia="zh-CN"/>
                    </w:rPr>
                    <w:t>8</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46" w:type="pct"/>
                  <w:tcBorders>
                    <w:tl2br w:val="nil"/>
                    <w:tr2bl w:val="nil"/>
                  </w:tcBorders>
                  <w:vAlign w:val="center"/>
                </w:tcPr>
                <w:p w14:paraId="0964A7C3">
                  <w:pPr>
                    <w:widowControl w:val="0"/>
                    <w:autoSpaceDE w:val="0"/>
                    <w:autoSpaceDN w:val="0"/>
                    <w:spacing w:line="240" w:lineRule="auto"/>
                    <w:ind w:firstLine="0" w:firstLineChars="0"/>
                    <w:jc w:val="center"/>
                    <w:rPr>
                      <w:rFonts w:hint="eastAsia"/>
                      <w:spacing w:val="-5"/>
                      <w:sz w:val="21"/>
                      <w:szCs w:val="21"/>
                      <w:u w:val="none"/>
                    </w:rPr>
                  </w:pPr>
                  <w:r>
                    <w:rPr>
                      <w:rFonts w:hint="eastAsia"/>
                      <w:spacing w:val="-3"/>
                      <w:sz w:val="21"/>
                      <w:szCs w:val="21"/>
                      <w:u w:val="none"/>
                      <w:lang w:val="en-US" w:eastAsia="zh-CN"/>
                    </w:rPr>
                    <w:t>7</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52" w:type="pct"/>
                  <w:tcBorders>
                    <w:tl2br w:val="nil"/>
                    <w:tr2bl w:val="nil"/>
                  </w:tcBorders>
                  <w:vAlign w:val="center"/>
                </w:tcPr>
                <w:p w14:paraId="2995357A">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lang w:val="en-US" w:eastAsia="zh-CN"/>
                    </w:rPr>
                    <w:t>0.03</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3B79AD69">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16F548E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restart"/>
                  <w:tcBorders>
                    <w:tl2br w:val="nil"/>
                    <w:tr2bl w:val="nil"/>
                  </w:tcBorders>
                  <w:vAlign w:val="center"/>
                </w:tcPr>
                <w:p w14:paraId="6705FC28">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2025.01.16</w:t>
                  </w:r>
                </w:p>
              </w:tc>
              <w:tc>
                <w:tcPr>
                  <w:tcW w:w="522" w:type="pct"/>
                  <w:vMerge w:val="restart"/>
                  <w:tcBorders>
                    <w:tl2br w:val="nil"/>
                    <w:tr2bl w:val="nil"/>
                  </w:tcBorders>
                  <w:vAlign w:val="center"/>
                </w:tcPr>
                <w:p w14:paraId="3BB85299">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lang w:val="en-US" w:eastAsia="zh-CN"/>
                    </w:rPr>
                  </w:pPr>
                  <w:r>
                    <w:rPr>
                      <w:rFonts w:hint="eastAsia"/>
                      <w:snapToGrid w:val="0"/>
                      <w:color w:val="000000"/>
                      <w:kern w:val="0"/>
                      <w:sz w:val="21"/>
                      <w:szCs w:val="21"/>
                      <w:u w:val="none"/>
                      <w:lang w:val="en-US" w:eastAsia="zh-CN"/>
                    </w:rPr>
                    <w:t>5#机组总排口</w:t>
                  </w:r>
                </w:p>
                <w:p w14:paraId="13FA80F8">
                  <w:pPr>
                    <w:widowControl w:val="0"/>
                    <w:wordWrap w:val="0"/>
                    <w:overflowPunct w:val="0"/>
                    <w:autoSpaceDE w:val="0"/>
                    <w:autoSpaceDN w:val="0"/>
                    <w:adjustRightInd w:val="0"/>
                    <w:snapToGrid w:val="0"/>
                    <w:spacing w:line="240" w:lineRule="auto"/>
                    <w:ind w:firstLine="0" w:firstLineChars="0"/>
                    <w:jc w:val="center"/>
                    <w:textAlignment w:val="baseline"/>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DA003</w:t>
                  </w:r>
                </w:p>
              </w:tc>
              <w:tc>
                <w:tcPr>
                  <w:tcW w:w="1215" w:type="pct"/>
                  <w:gridSpan w:val="2"/>
                  <w:tcBorders>
                    <w:tl2br w:val="nil"/>
                    <w:tr2bl w:val="nil"/>
                  </w:tcBorders>
                  <w:vAlign w:val="center"/>
                </w:tcPr>
                <w:p w14:paraId="27361F62">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vAlign w:val="center"/>
                </w:tcPr>
                <w:p w14:paraId="06711DCE">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1848424</w:t>
                  </w:r>
                </w:p>
              </w:tc>
              <w:tc>
                <w:tcPr>
                  <w:tcW w:w="631" w:type="pct"/>
                  <w:tcBorders>
                    <w:tl2br w:val="nil"/>
                    <w:tr2bl w:val="nil"/>
                  </w:tcBorders>
                  <w:vAlign w:val="center"/>
                </w:tcPr>
                <w:p w14:paraId="16C2D956">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2149865</w:t>
                  </w:r>
                </w:p>
              </w:tc>
              <w:tc>
                <w:tcPr>
                  <w:tcW w:w="646" w:type="pct"/>
                  <w:tcBorders>
                    <w:tl2br w:val="nil"/>
                    <w:tr2bl w:val="nil"/>
                  </w:tcBorders>
                  <w:vAlign w:val="center"/>
                </w:tcPr>
                <w:p w14:paraId="15DA58DD">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2132552</w:t>
                  </w:r>
                </w:p>
              </w:tc>
              <w:tc>
                <w:tcPr>
                  <w:tcW w:w="652" w:type="pct"/>
                  <w:tcBorders>
                    <w:tl2br w:val="nil"/>
                    <w:tr2bl w:val="nil"/>
                  </w:tcBorders>
                  <w:vAlign w:val="center"/>
                </w:tcPr>
                <w:p w14:paraId="26F7ADAF">
                  <w:pPr>
                    <w:widowControl w:val="0"/>
                    <w:wordWrap w:val="0"/>
                    <w:overflowPunct w:val="0"/>
                    <w:autoSpaceDE w:val="0"/>
                    <w:autoSpaceDN w:val="0"/>
                    <w:adjustRightInd w:val="0"/>
                    <w:snapToGrid w:val="0"/>
                    <w:spacing w:line="240" w:lineRule="auto"/>
                    <w:ind w:firstLine="0" w:firstLineChars="0"/>
                    <w:jc w:val="center"/>
                    <w:textAlignment w:val="baseline"/>
                    <w:rPr>
                      <w:spacing w:val="2"/>
                      <w:sz w:val="21"/>
                      <w:szCs w:val="21"/>
                      <w:u w:val="none"/>
                    </w:rPr>
                  </w:pPr>
                  <w:r>
                    <w:rPr>
                      <w:rFonts w:hint="eastAsia"/>
                      <w:snapToGrid w:val="0"/>
                      <w:color w:val="000000"/>
                      <w:kern w:val="0"/>
                      <w:sz w:val="21"/>
                      <w:szCs w:val="21"/>
                      <w:u w:val="none"/>
                    </w:rPr>
                    <w:t>/</w:t>
                  </w:r>
                </w:p>
              </w:tc>
              <w:tc>
                <w:tcPr>
                  <w:tcW w:w="399" w:type="pct"/>
                  <w:tcBorders>
                    <w:tl2br w:val="nil"/>
                    <w:tr2bl w:val="nil"/>
                  </w:tcBorders>
                  <w:vAlign w:val="center"/>
                </w:tcPr>
                <w:p w14:paraId="37AF0D8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r>
            <w:tr w14:paraId="2E5C63B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1DF7A82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5D482B6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5B93EB64">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hint="eastAsia" w:ascii="Times New Roman" w:hAnsi="Times New Roman" w:cs="Times New Roman"/>
                      <w:spacing w:val="5"/>
                      <w:sz w:val="21"/>
                      <w:szCs w:val="21"/>
                      <w:u w:val="none"/>
                      <w:lang w:eastAsia="zh-CN"/>
                    </w:rPr>
                    <w:t>烟气</w:t>
                  </w:r>
                  <w:r>
                    <w:rPr>
                      <w:rFonts w:ascii="Times New Roman" w:hAnsi="Times New Roman" w:cs="Times New Roman"/>
                      <w:spacing w:val="4"/>
                      <w:sz w:val="21"/>
                      <w:szCs w:val="21"/>
                      <w:u w:val="none"/>
                    </w:rPr>
                    <w:t>流速</w:t>
                  </w:r>
                  <w:r>
                    <w:rPr>
                      <w:rFonts w:ascii="Times New Roman" w:hAnsi="Times New Roman" w:cs="Times New Roman"/>
                      <w:spacing w:val="4"/>
                      <w:sz w:val="21"/>
                      <w:szCs w:val="21"/>
                      <w:u w:val="none"/>
                      <w:lang w:eastAsia="zh-CN"/>
                    </w:rPr>
                    <w:t>（m/s）</w:t>
                  </w:r>
                </w:p>
              </w:tc>
              <w:tc>
                <w:tcPr>
                  <w:tcW w:w="582" w:type="pct"/>
                  <w:tcBorders>
                    <w:tl2br w:val="nil"/>
                    <w:tr2bl w:val="nil"/>
                  </w:tcBorders>
                  <w:vAlign w:val="center"/>
                </w:tcPr>
                <w:p w14:paraId="062028C0">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7.8</w:t>
                  </w:r>
                </w:p>
              </w:tc>
              <w:tc>
                <w:tcPr>
                  <w:tcW w:w="631" w:type="pct"/>
                  <w:tcBorders>
                    <w:tl2br w:val="nil"/>
                    <w:tr2bl w:val="nil"/>
                  </w:tcBorders>
                  <w:vAlign w:val="center"/>
                </w:tcPr>
                <w:p w14:paraId="18763EE5">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7.4</w:t>
                  </w:r>
                </w:p>
              </w:tc>
              <w:tc>
                <w:tcPr>
                  <w:tcW w:w="646" w:type="pct"/>
                  <w:tcBorders>
                    <w:tl2br w:val="nil"/>
                    <w:tr2bl w:val="nil"/>
                  </w:tcBorders>
                  <w:vAlign w:val="center"/>
                </w:tcPr>
                <w:p w14:paraId="365B145D">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5.7</w:t>
                  </w:r>
                </w:p>
              </w:tc>
              <w:tc>
                <w:tcPr>
                  <w:tcW w:w="652" w:type="pct"/>
                  <w:tcBorders>
                    <w:tl2br w:val="nil"/>
                    <w:tr2bl w:val="nil"/>
                  </w:tcBorders>
                  <w:vAlign w:val="center"/>
                </w:tcPr>
                <w:p w14:paraId="4FE0E46F">
                  <w:pPr>
                    <w:widowControl w:val="0"/>
                    <w:wordWrap w:val="0"/>
                    <w:overflowPunct w:val="0"/>
                    <w:autoSpaceDE w:val="0"/>
                    <w:autoSpaceDN w:val="0"/>
                    <w:adjustRightInd w:val="0"/>
                    <w:snapToGrid w:val="0"/>
                    <w:spacing w:line="240" w:lineRule="auto"/>
                    <w:ind w:firstLine="0" w:firstLineChars="0"/>
                    <w:jc w:val="center"/>
                    <w:textAlignment w:val="baseline"/>
                    <w:rPr>
                      <w:spacing w:val="2"/>
                      <w:sz w:val="21"/>
                      <w:szCs w:val="21"/>
                      <w:u w:val="none"/>
                    </w:rPr>
                  </w:pPr>
                  <w:r>
                    <w:rPr>
                      <w:rFonts w:hint="eastAsia"/>
                      <w:snapToGrid w:val="0"/>
                      <w:color w:val="000000"/>
                      <w:kern w:val="0"/>
                      <w:sz w:val="21"/>
                      <w:szCs w:val="21"/>
                      <w:u w:val="none"/>
                    </w:rPr>
                    <w:t>/</w:t>
                  </w:r>
                </w:p>
              </w:tc>
              <w:tc>
                <w:tcPr>
                  <w:tcW w:w="399" w:type="pct"/>
                  <w:tcBorders>
                    <w:tl2br w:val="nil"/>
                    <w:tr2bl w:val="nil"/>
                  </w:tcBorders>
                  <w:vAlign w:val="center"/>
                </w:tcPr>
                <w:p w14:paraId="6ED9850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r>
            <w:tr w14:paraId="5C91681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077F5B3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1039242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048F6199">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hint="eastAsia" w:ascii="Times New Roman" w:hAnsi="Times New Roman" w:cs="Times New Roman"/>
                      <w:sz w:val="21"/>
                      <w:szCs w:val="21"/>
                      <w:u w:val="none"/>
                      <w:lang w:val="en-US" w:eastAsia="zh-CN"/>
                    </w:rPr>
                    <w:t>低浓度颗粒物</w:t>
                  </w:r>
                </w:p>
              </w:tc>
              <w:tc>
                <w:tcPr>
                  <w:tcW w:w="608" w:type="pct"/>
                  <w:tcBorders>
                    <w:tl2br w:val="nil"/>
                    <w:tr2bl w:val="nil"/>
                  </w:tcBorders>
                  <w:vAlign w:val="center"/>
                </w:tcPr>
                <w:p w14:paraId="4F50604F">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27C1A517">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1.6</w:t>
                  </w:r>
                </w:p>
              </w:tc>
              <w:tc>
                <w:tcPr>
                  <w:tcW w:w="631" w:type="pct"/>
                  <w:tcBorders>
                    <w:tl2br w:val="nil"/>
                    <w:tr2bl w:val="nil"/>
                  </w:tcBorders>
                  <w:vAlign w:val="center"/>
                </w:tcPr>
                <w:p w14:paraId="0814807E">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2.3</w:t>
                  </w:r>
                </w:p>
              </w:tc>
              <w:tc>
                <w:tcPr>
                  <w:tcW w:w="646" w:type="pct"/>
                  <w:tcBorders>
                    <w:tl2br w:val="nil"/>
                    <w:tr2bl w:val="nil"/>
                  </w:tcBorders>
                  <w:vAlign w:val="center"/>
                </w:tcPr>
                <w:p w14:paraId="0426EEE3">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3.3</w:t>
                  </w:r>
                </w:p>
              </w:tc>
              <w:tc>
                <w:tcPr>
                  <w:tcW w:w="652" w:type="pct"/>
                  <w:tcBorders>
                    <w:tl2br w:val="nil"/>
                    <w:tr2bl w:val="nil"/>
                  </w:tcBorders>
                  <w:vAlign w:val="center"/>
                </w:tcPr>
                <w:p w14:paraId="5E296FFF">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w:t>
                  </w:r>
                </w:p>
              </w:tc>
              <w:tc>
                <w:tcPr>
                  <w:tcW w:w="399" w:type="pct"/>
                  <w:tcBorders>
                    <w:tl2br w:val="nil"/>
                    <w:tr2bl w:val="nil"/>
                  </w:tcBorders>
                  <w:vAlign w:val="center"/>
                </w:tcPr>
                <w:p w14:paraId="263021A5">
                  <w:pPr>
                    <w:widowControl w:val="0"/>
                    <w:autoSpaceDE w:val="0"/>
                    <w:autoSpaceDN w:val="0"/>
                    <w:spacing w:line="240" w:lineRule="auto"/>
                    <w:ind w:firstLine="0" w:firstLineChars="0"/>
                    <w:jc w:val="center"/>
                    <w:rPr>
                      <w:snapToGrid w:val="0"/>
                      <w:color w:val="000000"/>
                      <w:spacing w:val="2"/>
                      <w:kern w:val="0"/>
                      <w:sz w:val="21"/>
                      <w:szCs w:val="21"/>
                      <w:u w:val="none"/>
                    </w:rPr>
                  </w:pPr>
                  <w:r>
                    <w:rPr>
                      <w:rFonts w:hint="eastAsia" w:eastAsia="宋体"/>
                      <w:spacing w:val="2"/>
                      <w:sz w:val="21"/>
                      <w:szCs w:val="21"/>
                      <w:u w:val="none"/>
                      <w:lang w:val="en-US" w:eastAsia="zh-CN"/>
                    </w:rPr>
                    <w:t>-</w:t>
                  </w:r>
                </w:p>
              </w:tc>
            </w:tr>
            <w:tr w14:paraId="6951BD4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7388747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3545A6A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4340D3E2">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p>
              </w:tc>
              <w:tc>
                <w:tcPr>
                  <w:tcW w:w="608" w:type="pct"/>
                  <w:tcBorders>
                    <w:tl2br w:val="nil"/>
                    <w:tr2bl w:val="nil"/>
                  </w:tcBorders>
                  <w:vAlign w:val="center"/>
                </w:tcPr>
                <w:p w14:paraId="0064EA4D">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69C00C67">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1.8</w:t>
                  </w:r>
                </w:p>
              </w:tc>
              <w:tc>
                <w:tcPr>
                  <w:tcW w:w="631" w:type="pct"/>
                  <w:tcBorders>
                    <w:tl2br w:val="nil"/>
                    <w:tr2bl w:val="nil"/>
                  </w:tcBorders>
                  <w:vAlign w:val="center"/>
                </w:tcPr>
                <w:p w14:paraId="1F17C2EF">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2.5</w:t>
                  </w:r>
                </w:p>
              </w:tc>
              <w:tc>
                <w:tcPr>
                  <w:tcW w:w="646" w:type="pct"/>
                  <w:tcBorders>
                    <w:tl2br w:val="nil"/>
                    <w:tr2bl w:val="nil"/>
                  </w:tcBorders>
                  <w:vAlign w:val="center"/>
                </w:tcPr>
                <w:p w14:paraId="501CF72F">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3.2</w:t>
                  </w:r>
                </w:p>
              </w:tc>
              <w:tc>
                <w:tcPr>
                  <w:tcW w:w="652" w:type="pct"/>
                  <w:tcBorders>
                    <w:tl2br w:val="nil"/>
                    <w:tr2bl w:val="nil"/>
                  </w:tcBorders>
                  <w:vAlign w:val="center"/>
                </w:tcPr>
                <w:p w14:paraId="2976C4B0">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30</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71298CDD">
                  <w:pPr>
                    <w:widowControl w:val="0"/>
                    <w:autoSpaceDE w:val="0"/>
                    <w:autoSpaceDN w:val="0"/>
                    <w:spacing w:line="240" w:lineRule="auto"/>
                    <w:ind w:firstLine="0" w:firstLineChars="0"/>
                    <w:jc w:val="center"/>
                    <w:rPr>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23A131A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48DB52D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3958BB4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66FD6CA9">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hint="eastAsia" w:ascii="Times New Roman" w:hAnsi="Times New Roman" w:cs="Times New Roman"/>
                      <w:spacing w:val="3"/>
                      <w:sz w:val="21"/>
                      <w:szCs w:val="21"/>
                      <w:u w:val="none"/>
                      <w:lang w:val="en-US" w:eastAsia="zh-CN"/>
                    </w:rPr>
                    <w:t>二氧化硫</w:t>
                  </w:r>
                </w:p>
              </w:tc>
              <w:tc>
                <w:tcPr>
                  <w:tcW w:w="608" w:type="pct"/>
                  <w:tcBorders>
                    <w:tl2br w:val="nil"/>
                    <w:tr2bl w:val="nil"/>
                  </w:tcBorders>
                  <w:vAlign w:val="center"/>
                </w:tcPr>
                <w:p w14:paraId="66591A4F">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shd w:val="clear" w:color="auto" w:fill="auto"/>
                  <w:vAlign w:val="center"/>
                </w:tcPr>
                <w:p w14:paraId="0DEB9AE3">
                  <w:pPr>
                    <w:widowControl w:val="0"/>
                    <w:autoSpaceDE w:val="0"/>
                    <w:autoSpaceDN w:val="0"/>
                    <w:spacing w:line="240" w:lineRule="auto"/>
                    <w:ind w:firstLine="0" w:firstLineChars="0"/>
                    <w:jc w:val="center"/>
                    <w:rPr>
                      <w:rFonts w:hint="eastAsia" w:ascii="Times New Roman" w:hAnsi="Times New Roman" w:eastAsia="宋体" w:cs="Times New Roman"/>
                      <w:spacing w:val="-2"/>
                      <w:sz w:val="21"/>
                      <w:szCs w:val="21"/>
                      <w:u w:val="none"/>
                      <w:lang w:val="en-US" w:eastAsia="zh-CN" w:bidi="ar-SA"/>
                    </w:rPr>
                  </w:pPr>
                  <w:r>
                    <w:rPr>
                      <w:rFonts w:hint="eastAsia"/>
                      <w:snapToGrid w:val="0"/>
                      <w:color w:val="000000"/>
                      <w:spacing w:val="-3"/>
                      <w:kern w:val="0"/>
                      <w:sz w:val="21"/>
                      <w:szCs w:val="21"/>
                      <w:u w:val="none"/>
                      <w:lang w:val="en-US" w:eastAsia="zh-CN"/>
                    </w:rPr>
                    <w:t>ND</w:t>
                  </w:r>
                </w:p>
              </w:tc>
              <w:tc>
                <w:tcPr>
                  <w:tcW w:w="631" w:type="pct"/>
                  <w:tcBorders>
                    <w:tl2br w:val="nil"/>
                    <w:tr2bl w:val="nil"/>
                  </w:tcBorders>
                  <w:vAlign w:val="center"/>
                </w:tcPr>
                <w:p w14:paraId="11D36123">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10</w:t>
                  </w:r>
                </w:p>
              </w:tc>
              <w:tc>
                <w:tcPr>
                  <w:tcW w:w="646" w:type="pct"/>
                  <w:tcBorders>
                    <w:tl2br w:val="nil"/>
                    <w:tr2bl w:val="nil"/>
                  </w:tcBorders>
                  <w:vAlign w:val="center"/>
                </w:tcPr>
                <w:p w14:paraId="2C98D892">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7</w:t>
                  </w:r>
                </w:p>
              </w:tc>
              <w:tc>
                <w:tcPr>
                  <w:tcW w:w="652" w:type="pct"/>
                  <w:tcBorders>
                    <w:tl2br w:val="nil"/>
                    <w:tr2bl w:val="nil"/>
                  </w:tcBorders>
                  <w:vAlign w:val="center"/>
                </w:tcPr>
                <w:p w14:paraId="5D1F56A4">
                  <w:pPr>
                    <w:widowControl w:val="0"/>
                    <w:wordWrap w:val="0"/>
                    <w:overflowPunct w:val="0"/>
                    <w:autoSpaceDE w:val="0"/>
                    <w:autoSpaceDN w:val="0"/>
                    <w:adjustRightInd w:val="0"/>
                    <w:snapToGrid w:val="0"/>
                    <w:spacing w:line="240" w:lineRule="auto"/>
                    <w:ind w:firstLine="0" w:firstLineChars="0"/>
                    <w:jc w:val="center"/>
                    <w:textAlignment w:val="baseline"/>
                    <w:rPr>
                      <w:spacing w:val="2"/>
                      <w:sz w:val="21"/>
                      <w:szCs w:val="21"/>
                      <w:u w:val="none"/>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651A288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lang w:val="en-US" w:eastAsia="zh-CN"/>
                    </w:rPr>
                    <w:t>-</w:t>
                  </w:r>
                </w:p>
              </w:tc>
            </w:tr>
            <w:tr w14:paraId="0CBD491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2034617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0BEF97C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7CCC212A">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p>
              </w:tc>
              <w:tc>
                <w:tcPr>
                  <w:tcW w:w="608" w:type="pct"/>
                  <w:tcBorders>
                    <w:tl2br w:val="nil"/>
                    <w:tr2bl w:val="nil"/>
                  </w:tcBorders>
                  <w:vAlign w:val="center"/>
                </w:tcPr>
                <w:p w14:paraId="55BC6F07">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shd w:val="clear" w:color="auto" w:fill="auto"/>
                  <w:vAlign w:val="center"/>
                </w:tcPr>
                <w:p w14:paraId="7E9EC9C4">
                  <w:pPr>
                    <w:widowControl w:val="0"/>
                    <w:autoSpaceDE w:val="0"/>
                    <w:autoSpaceDN w:val="0"/>
                    <w:spacing w:line="240" w:lineRule="auto"/>
                    <w:ind w:firstLine="0" w:firstLineChars="0"/>
                    <w:jc w:val="center"/>
                    <w:rPr>
                      <w:rFonts w:hint="default" w:ascii="Times New Roman" w:hAnsi="Times New Roman" w:eastAsia="宋体" w:cs="Times New Roman"/>
                      <w:spacing w:val="-2"/>
                      <w:sz w:val="21"/>
                      <w:szCs w:val="21"/>
                      <w:u w:val="none"/>
                      <w:lang w:val="en-US" w:eastAsia="zh-CN" w:bidi="ar-SA"/>
                    </w:rPr>
                  </w:pPr>
                  <w:r>
                    <w:rPr>
                      <w:rFonts w:hint="eastAsia"/>
                      <w:snapToGrid w:val="0"/>
                      <w:color w:val="000000"/>
                      <w:spacing w:val="-3"/>
                      <w:kern w:val="0"/>
                      <w:sz w:val="21"/>
                      <w:szCs w:val="21"/>
                      <w:u w:val="none"/>
                      <w:lang w:val="en-US" w:eastAsia="zh-CN"/>
                    </w:rPr>
                    <w:t>ND</w:t>
                  </w:r>
                </w:p>
              </w:tc>
              <w:tc>
                <w:tcPr>
                  <w:tcW w:w="631" w:type="pct"/>
                  <w:tcBorders>
                    <w:tl2br w:val="nil"/>
                    <w:tr2bl w:val="nil"/>
                  </w:tcBorders>
                  <w:vAlign w:val="center"/>
                </w:tcPr>
                <w:p w14:paraId="1794727A">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11</w:t>
                  </w:r>
                </w:p>
              </w:tc>
              <w:tc>
                <w:tcPr>
                  <w:tcW w:w="646" w:type="pct"/>
                  <w:tcBorders>
                    <w:tl2br w:val="nil"/>
                    <w:tr2bl w:val="nil"/>
                  </w:tcBorders>
                  <w:vAlign w:val="center"/>
                </w:tcPr>
                <w:p w14:paraId="21B4FF5B">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7</w:t>
                  </w:r>
                </w:p>
              </w:tc>
              <w:tc>
                <w:tcPr>
                  <w:tcW w:w="652" w:type="pct"/>
                  <w:tcBorders>
                    <w:tl2br w:val="nil"/>
                    <w:tr2bl w:val="nil"/>
                  </w:tcBorders>
                  <w:vAlign w:val="center"/>
                </w:tcPr>
                <w:p w14:paraId="610DB06C">
                  <w:pPr>
                    <w:widowControl w:val="0"/>
                    <w:wordWrap w:val="0"/>
                    <w:overflowPunct w:val="0"/>
                    <w:autoSpaceDE w:val="0"/>
                    <w:autoSpaceDN w:val="0"/>
                    <w:adjustRightInd w:val="0"/>
                    <w:snapToGrid w:val="0"/>
                    <w:spacing w:line="240" w:lineRule="auto"/>
                    <w:ind w:firstLine="0" w:firstLineChars="0"/>
                    <w:jc w:val="center"/>
                    <w:textAlignment w:val="baseline"/>
                    <w:rPr>
                      <w:spacing w:val="2"/>
                      <w:sz w:val="21"/>
                      <w:szCs w:val="21"/>
                      <w:u w:val="none"/>
                    </w:rPr>
                  </w:pPr>
                  <w:r>
                    <w:rPr>
                      <w:rFonts w:hint="eastAsia"/>
                      <w:snapToGrid w:val="0"/>
                      <w:color w:val="000000"/>
                      <w:spacing w:val="2"/>
                      <w:kern w:val="0"/>
                      <w:sz w:val="21"/>
                      <w:szCs w:val="21"/>
                      <w:u w:val="none"/>
                      <w:lang w:val="en-US" w:eastAsia="zh-CN"/>
                    </w:rPr>
                    <w:t>20</w:t>
                  </w:r>
                  <w:r>
                    <w:rPr>
                      <w:rFonts w:hint="eastAsia"/>
                      <w:snapToGrid w:val="0"/>
                      <w:color w:val="000000"/>
                      <w:spacing w:val="2"/>
                      <w:kern w:val="0"/>
                      <w:sz w:val="21"/>
                      <w:szCs w:val="21"/>
                      <w:u w:val="none"/>
                    </w:rPr>
                    <w:t>0mg/m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4063321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291CC14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244A911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0144F28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329E25BE">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hint="eastAsia" w:ascii="Times New Roman" w:hAnsi="Times New Roman" w:cs="Times New Roman"/>
                      <w:spacing w:val="3"/>
                      <w:sz w:val="21"/>
                      <w:szCs w:val="21"/>
                      <w:u w:val="none"/>
                      <w:lang w:val="en-US" w:eastAsia="zh-CN"/>
                    </w:rPr>
                    <w:t>氮氧化物</w:t>
                  </w:r>
                </w:p>
              </w:tc>
              <w:tc>
                <w:tcPr>
                  <w:tcW w:w="608" w:type="pct"/>
                  <w:tcBorders>
                    <w:tl2br w:val="nil"/>
                    <w:tr2bl w:val="nil"/>
                  </w:tcBorders>
                  <w:vAlign w:val="center"/>
                </w:tcPr>
                <w:p w14:paraId="5460B29C">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2F16B1FB">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29</w:t>
                  </w:r>
                </w:p>
              </w:tc>
              <w:tc>
                <w:tcPr>
                  <w:tcW w:w="631" w:type="pct"/>
                  <w:tcBorders>
                    <w:tl2br w:val="nil"/>
                    <w:tr2bl w:val="nil"/>
                  </w:tcBorders>
                  <w:vAlign w:val="center"/>
                </w:tcPr>
                <w:p w14:paraId="1FF2FCA6">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40</w:t>
                  </w:r>
                </w:p>
              </w:tc>
              <w:tc>
                <w:tcPr>
                  <w:tcW w:w="646" w:type="pct"/>
                  <w:tcBorders>
                    <w:tl2br w:val="nil"/>
                    <w:tr2bl w:val="nil"/>
                  </w:tcBorders>
                  <w:vAlign w:val="center"/>
                </w:tcPr>
                <w:p w14:paraId="57CB4014">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33</w:t>
                  </w:r>
                </w:p>
              </w:tc>
              <w:tc>
                <w:tcPr>
                  <w:tcW w:w="652" w:type="pct"/>
                  <w:tcBorders>
                    <w:tl2br w:val="nil"/>
                    <w:tr2bl w:val="nil"/>
                  </w:tcBorders>
                  <w:vAlign w:val="center"/>
                </w:tcPr>
                <w:p w14:paraId="247BECC0">
                  <w:pPr>
                    <w:widowControl w:val="0"/>
                    <w:wordWrap w:val="0"/>
                    <w:overflowPunct w:val="0"/>
                    <w:autoSpaceDE w:val="0"/>
                    <w:autoSpaceDN w:val="0"/>
                    <w:adjustRightInd w:val="0"/>
                    <w:snapToGrid w:val="0"/>
                    <w:spacing w:line="240" w:lineRule="auto"/>
                    <w:ind w:firstLine="0" w:firstLineChars="0"/>
                    <w:jc w:val="center"/>
                    <w:textAlignment w:val="baseline"/>
                    <w:rPr>
                      <w:spacing w:val="2"/>
                      <w:sz w:val="21"/>
                      <w:szCs w:val="21"/>
                      <w:u w:val="none"/>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48E24CF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lang w:val="en-US" w:eastAsia="zh-CN"/>
                    </w:rPr>
                    <w:t>-</w:t>
                  </w:r>
                </w:p>
              </w:tc>
            </w:tr>
            <w:tr w14:paraId="18658F9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200110A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713F0E6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412663D1">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p>
              </w:tc>
              <w:tc>
                <w:tcPr>
                  <w:tcW w:w="608" w:type="pct"/>
                  <w:tcBorders>
                    <w:tl2br w:val="nil"/>
                    <w:tr2bl w:val="nil"/>
                  </w:tcBorders>
                  <w:vAlign w:val="center"/>
                </w:tcPr>
                <w:p w14:paraId="0CCD304F">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2224D4D4">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33</w:t>
                  </w:r>
                </w:p>
              </w:tc>
              <w:tc>
                <w:tcPr>
                  <w:tcW w:w="631" w:type="pct"/>
                  <w:tcBorders>
                    <w:tl2br w:val="nil"/>
                    <w:tr2bl w:val="nil"/>
                  </w:tcBorders>
                  <w:vAlign w:val="center"/>
                </w:tcPr>
                <w:p w14:paraId="35A47F72">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44</w:t>
                  </w:r>
                </w:p>
              </w:tc>
              <w:tc>
                <w:tcPr>
                  <w:tcW w:w="646" w:type="pct"/>
                  <w:tcBorders>
                    <w:tl2br w:val="nil"/>
                    <w:tr2bl w:val="nil"/>
                  </w:tcBorders>
                  <w:vAlign w:val="center"/>
                </w:tcPr>
                <w:p w14:paraId="49790E98">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32</w:t>
                  </w:r>
                </w:p>
              </w:tc>
              <w:tc>
                <w:tcPr>
                  <w:tcW w:w="652" w:type="pct"/>
                  <w:tcBorders>
                    <w:tl2br w:val="nil"/>
                    <w:tr2bl w:val="nil"/>
                  </w:tcBorders>
                  <w:vAlign w:val="center"/>
                </w:tcPr>
                <w:p w14:paraId="75AC3CC9">
                  <w:pPr>
                    <w:widowControl w:val="0"/>
                    <w:wordWrap w:val="0"/>
                    <w:overflowPunct w:val="0"/>
                    <w:autoSpaceDE w:val="0"/>
                    <w:autoSpaceDN w:val="0"/>
                    <w:adjustRightInd w:val="0"/>
                    <w:snapToGrid w:val="0"/>
                    <w:spacing w:line="240" w:lineRule="auto"/>
                    <w:ind w:firstLine="0" w:firstLineChars="0"/>
                    <w:jc w:val="center"/>
                    <w:textAlignment w:val="baseline"/>
                    <w:rPr>
                      <w:spacing w:val="2"/>
                      <w:sz w:val="21"/>
                      <w:szCs w:val="21"/>
                      <w:u w:val="none"/>
                    </w:rPr>
                  </w:pPr>
                  <w:r>
                    <w:rPr>
                      <w:rFonts w:hint="eastAsia"/>
                      <w:snapToGrid w:val="0"/>
                      <w:color w:val="000000"/>
                      <w:spacing w:val="2"/>
                      <w:kern w:val="0"/>
                      <w:sz w:val="21"/>
                      <w:szCs w:val="21"/>
                      <w:u w:val="none"/>
                      <w:lang w:val="en-US" w:eastAsia="zh-CN"/>
                    </w:rPr>
                    <w:t>200</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42E713A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08EEEA2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7562476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1FD7A36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751E89CA">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vAlign w:val="center"/>
                </w:tcPr>
                <w:p w14:paraId="287C50A0">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2016125</w:t>
                  </w:r>
                </w:p>
              </w:tc>
              <w:tc>
                <w:tcPr>
                  <w:tcW w:w="631" w:type="pct"/>
                  <w:tcBorders>
                    <w:tl2br w:val="nil"/>
                    <w:tr2bl w:val="nil"/>
                  </w:tcBorders>
                  <w:vAlign w:val="center"/>
                </w:tcPr>
                <w:p w14:paraId="62992CDA">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1959544</w:t>
                  </w:r>
                </w:p>
              </w:tc>
              <w:tc>
                <w:tcPr>
                  <w:tcW w:w="646" w:type="pct"/>
                  <w:tcBorders>
                    <w:tl2br w:val="nil"/>
                    <w:tr2bl w:val="nil"/>
                  </w:tcBorders>
                  <w:vAlign w:val="center"/>
                </w:tcPr>
                <w:p w14:paraId="6822D023">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2152034</w:t>
                  </w:r>
                </w:p>
              </w:tc>
              <w:tc>
                <w:tcPr>
                  <w:tcW w:w="652" w:type="pct"/>
                  <w:tcBorders>
                    <w:tl2br w:val="nil"/>
                    <w:tr2bl w:val="nil"/>
                  </w:tcBorders>
                  <w:vAlign w:val="center"/>
                </w:tcPr>
                <w:p w14:paraId="23639274">
                  <w:pPr>
                    <w:widowControl w:val="0"/>
                    <w:wordWrap w:val="0"/>
                    <w:overflowPunct w:val="0"/>
                    <w:autoSpaceDE w:val="0"/>
                    <w:autoSpaceDN w:val="0"/>
                    <w:adjustRightInd w:val="0"/>
                    <w:snapToGrid w:val="0"/>
                    <w:spacing w:line="240" w:lineRule="auto"/>
                    <w:ind w:firstLine="0" w:firstLineChars="0"/>
                    <w:jc w:val="center"/>
                    <w:textAlignment w:val="baseline"/>
                    <w:rPr>
                      <w:spacing w:val="2"/>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66177F9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r>
            <w:tr w14:paraId="525703E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26D92DA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783E744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45F2B14E">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氧含量</w:t>
                  </w:r>
                </w:p>
              </w:tc>
              <w:tc>
                <w:tcPr>
                  <w:tcW w:w="582" w:type="pct"/>
                  <w:tcBorders>
                    <w:tl2br w:val="nil"/>
                    <w:tr2bl w:val="nil"/>
                  </w:tcBorders>
                  <w:vAlign w:val="center"/>
                </w:tcPr>
                <w:p w14:paraId="18F8EC0C">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8.7</w:t>
                  </w:r>
                </w:p>
              </w:tc>
              <w:tc>
                <w:tcPr>
                  <w:tcW w:w="631" w:type="pct"/>
                  <w:tcBorders>
                    <w:tl2br w:val="nil"/>
                    <w:tr2bl w:val="nil"/>
                  </w:tcBorders>
                  <w:vAlign w:val="center"/>
                </w:tcPr>
                <w:p w14:paraId="300DFDA8">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8.0</w:t>
                  </w:r>
                </w:p>
              </w:tc>
              <w:tc>
                <w:tcPr>
                  <w:tcW w:w="646" w:type="pct"/>
                  <w:tcBorders>
                    <w:tl2br w:val="nil"/>
                    <w:tr2bl w:val="nil"/>
                  </w:tcBorders>
                  <w:vAlign w:val="center"/>
                </w:tcPr>
                <w:p w14:paraId="61CF498B">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7.6</w:t>
                  </w:r>
                </w:p>
              </w:tc>
              <w:tc>
                <w:tcPr>
                  <w:tcW w:w="652" w:type="pct"/>
                  <w:tcBorders>
                    <w:tl2br w:val="nil"/>
                    <w:tr2bl w:val="nil"/>
                  </w:tcBorders>
                  <w:vAlign w:val="center"/>
                </w:tcPr>
                <w:p w14:paraId="4552C1D3">
                  <w:pPr>
                    <w:widowControl w:val="0"/>
                    <w:wordWrap w:val="0"/>
                    <w:overflowPunct w:val="0"/>
                    <w:autoSpaceDE w:val="0"/>
                    <w:autoSpaceDN w:val="0"/>
                    <w:adjustRightInd w:val="0"/>
                    <w:snapToGrid w:val="0"/>
                    <w:spacing w:line="240" w:lineRule="auto"/>
                    <w:ind w:firstLine="0" w:firstLineChars="0"/>
                    <w:jc w:val="center"/>
                    <w:textAlignment w:val="baseline"/>
                    <w:rPr>
                      <w:spacing w:val="2"/>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10B051F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r>
            <w:tr w14:paraId="166B14D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7BDD4CD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0FC4E03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70022889">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hint="eastAsia" w:ascii="Times New Roman" w:hAnsi="Times New Roman" w:cs="Times New Roman"/>
                      <w:sz w:val="21"/>
                      <w:szCs w:val="21"/>
                      <w:u w:val="none"/>
                      <w:lang w:val="en-US" w:eastAsia="zh-CN"/>
                    </w:rPr>
                    <w:t>汞及其化合物</w:t>
                  </w:r>
                </w:p>
              </w:tc>
              <w:tc>
                <w:tcPr>
                  <w:tcW w:w="608" w:type="pct"/>
                  <w:tcBorders>
                    <w:tl2br w:val="nil"/>
                    <w:tr2bl w:val="nil"/>
                  </w:tcBorders>
                  <w:vAlign w:val="center"/>
                </w:tcPr>
                <w:p w14:paraId="74D51DAC">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195D584C">
                  <w:pPr>
                    <w:widowControl w:val="0"/>
                    <w:autoSpaceDE w:val="0"/>
                    <w:autoSpaceDN w:val="0"/>
                    <w:spacing w:line="240" w:lineRule="auto"/>
                    <w:ind w:firstLine="0" w:firstLineChars="0"/>
                    <w:jc w:val="center"/>
                    <w:rPr>
                      <w:rFonts w:hint="eastAsia"/>
                      <w:spacing w:val="-2"/>
                      <w:sz w:val="21"/>
                      <w:szCs w:val="21"/>
                      <w:u w:val="none"/>
                    </w:rPr>
                  </w:pPr>
                  <w:r>
                    <w:rPr>
                      <w:rFonts w:hint="eastAsia"/>
                      <w:spacing w:val="-3"/>
                      <w:sz w:val="21"/>
                      <w:szCs w:val="21"/>
                      <w:u w:val="none"/>
                      <w:lang w:val="en-US" w:eastAsia="zh-CN"/>
                    </w:rPr>
                    <w:t>9</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31" w:type="pct"/>
                  <w:tcBorders>
                    <w:tl2br w:val="nil"/>
                    <w:tr2bl w:val="nil"/>
                  </w:tcBorders>
                  <w:vAlign w:val="center"/>
                </w:tcPr>
                <w:p w14:paraId="1186185C">
                  <w:pPr>
                    <w:widowControl w:val="0"/>
                    <w:autoSpaceDE w:val="0"/>
                    <w:autoSpaceDN w:val="0"/>
                    <w:spacing w:line="240" w:lineRule="auto"/>
                    <w:ind w:firstLine="0" w:firstLineChars="0"/>
                    <w:jc w:val="center"/>
                    <w:rPr>
                      <w:rFonts w:hint="eastAsia"/>
                      <w:spacing w:val="-4"/>
                      <w:sz w:val="21"/>
                      <w:szCs w:val="21"/>
                      <w:u w:val="none"/>
                    </w:rPr>
                  </w:pPr>
                  <w:r>
                    <w:rPr>
                      <w:rFonts w:hint="eastAsia"/>
                      <w:spacing w:val="-3"/>
                      <w:sz w:val="21"/>
                      <w:szCs w:val="21"/>
                      <w:u w:val="none"/>
                      <w:lang w:val="en-US" w:eastAsia="zh-CN"/>
                    </w:rPr>
                    <w:t>9</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46" w:type="pct"/>
                  <w:tcBorders>
                    <w:tl2br w:val="nil"/>
                    <w:tr2bl w:val="nil"/>
                  </w:tcBorders>
                  <w:vAlign w:val="center"/>
                </w:tcPr>
                <w:p w14:paraId="623EC822">
                  <w:pPr>
                    <w:widowControl w:val="0"/>
                    <w:autoSpaceDE w:val="0"/>
                    <w:autoSpaceDN w:val="0"/>
                    <w:spacing w:line="240" w:lineRule="auto"/>
                    <w:ind w:firstLine="0" w:firstLineChars="0"/>
                    <w:jc w:val="center"/>
                    <w:rPr>
                      <w:rFonts w:hint="eastAsia"/>
                      <w:spacing w:val="-5"/>
                      <w:sz w:val="21"/>
                      <w:szCs w:val="21"/>
                      <w:u w:val="none"/>
                    </w:rPr>
                  </w:pPr>
                  <w:r>
                    <w:rPr>
                      <w:rFonts w:hint="eastAsia"/>
                      <w:spacing w:val="-3"/>
                      <w:sz w:val="21"/>
                      <w:szCs w:val="21"/>
                      <w:u w:val="none"/>
                      <w:lang w:val="en-US" w:eastAsia="zh-CN"/>
                    </w:rPr>
                    <w:t>9</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52" w:type="pct"/>
                  <w:tcBorders>
                    <w:tl2br w:val="nil"/>
                    <w:tr2bl w:val="nil"/>
                  </w:tcBorders>
                  <w:vAlign w:val="center"/>
                </w:tcPr>
                <w:p w14:paraId="10A53A4D">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3E0E5539">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lang w:val="en-US" w:eastAsia="zh-CN"/>
                    </w:rPr>
                    <w:t>-</w:t>
                  </w:r>
                </w:p>
              </w:tc>
            </w:tr>
            <w:tr w14:paraId="24E17B7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484F413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38B2BEA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506FF297">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p>
              </w:tc>
              <w:tc>
                <w:tcPr>
                  <w:tcW w:w="608" w:type="pct"/>
                  <w:tcBorders>
                    <w:tl2br w:val="nil"/>
                    <w:tr2bl w:val="nil"/>
                  </w:tcBorders>
                  <w:vAlign w:val="center"/>
                </w:tcPr>
                <w:p w14:paraId="0E7BCA93">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0DE65DCA">
                  <w:pPr>
                    <w:widowControl w:val="0"/>
                    <w:autoSpaceDE w:val="0"/>
                    <w:autoSpaceDN w:val="0"/>
                    <w:spacing w:line="240" w:lineRule="auto"/>
                    <w:ind w:firstLine="0" w:firstLineChars="0"/>
                    <w:jc w:val="center"/>
                    <w:rPr>
                      <w:rFonts w:hint="eastAsia" w:eastAsia="宋体"/>
                      <w:spacing w:val="-2"/>
                      <w:sz w:val="21"/>
                      <w:szCs w:val="21"/>
                      <w:u w:val="none"/>
                      <w:lang w:val="en-US" w:eastAsia="zh-CN"/>
                    </w:rPr>
                  </w:pPr>
                  <w:r>
                    <w:rPr>
                      <w:rFonts w:hint="eastAsia"/>
                      <w:spacing w:val="-3"/>
                      <w:sz w:val="21"/>
                      <w:szCs w:val="21"/>
                      <w:u w:val="none"/>
                      <w:lang w:val="en-US" w:eastAsia="zh-CN"/>
                    </w:rPr>
                    <w:t>1.1</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w:t>
                  </w:r>
                  <w:r>
                    <w:rPr>
                      <w:rFonts w:hint="eastAsia"/>
                      <w:snapToGrid w:val="0"/>
                      <w:color w:val="000000"/>
                      <w:spacing w:val="-3"/>
                      <w:kern w:val="0"/>
                      <w:sz w:val="21"/>
                      <w:szCs w:val="21"/>
                      <w:u w:val="none"/>
                      <w:vertAlign w:val="superscript"/>
                      <w:lang w:val="en-US" w:eastAsia="zh-CN"/>
                    </w:rPr>
                    <w:t>4</w:t>
                  </w:r>
                </w:p>
              </w:tc>
              <w:tc>
                <w:tcPr>
                  <w:tcW w:w="631" w:type="pct"/>
                  <w:tcBorders>
                    <w:tl2br w:val="nil"/>
                    <w:tr2bl w:val="nil"/>
                  </w:tcBorders>
                  <w:vAlign w:val="center"/>
                </w:tcPr>
                <w:p w14:paraId="4961DBC7">
                  <w:pPr>
                    <w:widowControl w:val="0"/>
                    <w:autoSpaceDE w:val="0"/>
                    <w:autoSpaceDN w:val="0"/>
                    <w:spacing w:line="240" w:lineRule="auto"/>
                    <w:ind w:firstLine="0" w:firstLineChars="0"/>
                    <w:jc w:val="center"/>
                    <w:rPr>
                      <w:rFonts w:hint="eastAsia" w:eastAsia="宋体"/>
                      <w:spacing w:val="-4"/>
                      <w:sz w:val="21"/>
                      <w:szCs w:val="21"/>
                      <w:u w:val="none"/>
                      <w:lang w:val="en-US" w:eastAsia="zh-CN"/>
                    </w:rPr>
                  </w:pPr>
                  <w:r>
                    <w:rPr>
                      <w:rFonts w:hint="eastAsia"/>
                      <w:spacing w:val="-3"/>
                      <w:sz w:val="21"/>
                      <w:szCs w:val="21"/>
                      <w:u w:val="none"/>
                      <w:lang w:val="en-US" w:eastAsia="zh-CN"/>
                    </w:rPr>
                    <w:t>1.0</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w:t>
                  </w:r>
                  <w:r>
                    <w:rPr>
                      <w:rFonts w:hint="eastAsia"/>
                      <w:snapToGrid w:val="0"/>
                      <w:color w:val="000000"/>
                      <w:spacing w:val="-3"/>
                      <w:kern w:val="0"/>
                      <w:sz w:val="21"/>
                      <w:szCs w:val="21"/>
                      <w:u w:val="none"/>
                      <w:vertAlign w:val="superscript"/>
                      <w:lang w:val="en-US" w:eastAsia="zh-CN"/>
                    </w:rPr>
                    <w:t>4</w:t>
                  </w:r>
                </w:p>
              </w:tc>
              <w:tc>
                <w:tcPr>
                  <w:tcW w:w="646" w:type="pct"/>
                  <w:tcBorders>
                    <w:tl2br w:val="nil"/>
                    <w:tr2bl w:val="nil"/>
                  </w:tcBorders>
                  <w:vAlign w:val="center"/>
                </w:tcPr>
                <w:p w14:paraId="3F754BCF">
                  <w:pPr>
                    <w:widowControl w:val="0"/>
                    <w:autoSpaceDE w:val="0"/>
                    <w:autoSpaceDN w:val="0"/>
                    <w:spacing w:line="240" w:lineRule="auto"/>
                    <w:ind w:firstLine="0" w:firstLineChars="0"/>
                    <w:jc w:val="center"/>
                    <w:rPr>
                      <w:rFonts w:hint="eastAsia" w:eastAsia="宋体"/>
                      <w:spacing w:val="-5"/>
                      <w:sz w:val="21"/>
                      <w:szCs w:val="21"/>
                      <w:u w:val="none"/>
                      <w:lang w:val="en-US" w:eastAsia="zh-CN"/>
                    </w:rPr>
                  </w:pPr>
                  <w:r>
                    <w:rPr>
                      <w:rFonts w:hint="eastAsia"/>
                      <w:spacing w:val="-3"/>
                      <w:sz w:val="21"/>
                      <w:szCs w:val="21"/>
                      <w:u w:val="none"/>
                      <w:lang w:val="en-US" w:eastAsia="zh-CN"/>
                    </w:rPr>
                    <w:t>1.0</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w:t>
                  </w:r>
                  <w:r>
                    <w:rPr>
                      <w:rFonts w:hint="eastAsia"/>
                      <w:snapToGrid w:val="0"/>
                      <w:color w:val="000000"/>
                      <w:spacing w:val="-3"/>
                      <w:kern w:val="0"/>
                      <w:sz w:val="21"/>
                      <w:szCs w:val="21"/>
                      <w:u w:val="none"/>
                      <w:vertAlign w:val="superscript"/>
                      <w:lang w:val="en-US" w:eastAsia="zh-CN"/>
                    </w:rPr>
                    <w:t>4</w:t>
                  </w:r>
                </w:p>
              </w:tc>
              <w:tc>
                <w:tcPr>
                  <w:tcW w:w="652" w:type="pct"/>
                  <w:tcBorders>
                    <w:tl2br w:val="nil"/>
                    <w:tr2bl w:val="nil"/>
                  </w:tcBorders>
                  <w:vAlign w:val="center"/>
                </w:tcPr>
                <w:p w14:paraId="062A977B">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lang w:val="en-US" w:eastAsia="zh-CN"/>
                    </w:rPr>
                    <w:t>0.03</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382BC3AE">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3D3BB23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restart"/>
                  <w:tcBorders>
                    <w:tl2br w:val="nil"/>
                    <w:tr2bl w:val="nil"/>
                  </w:tcBorders>
                  <w:vAlign w:val="center"/>
                </w:tcPr>
                <w:p w14:paraId="2D1148BA">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2025.01.17</w:t>
                  </w:r>
                </w:p>
              </w:tc>
              <w:tc>
                <w:tcPr>
                  <w:tcW w:w="522" w:type="pct"/>
                  <w:vMerge w:val="restart"/>
                  <w:tcBorders>
                    <w:tl2br w:val="nil"/>
                    <w:tr2bl w:val="nil"/>
                  </w:tcBorders>
                  <w:vAlign w:val="center"/>
                </w:tcPr>
                <w:p w14:paraId="3C3A983E">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lang w:val="en-US" w:eastAsia="zh-CN"/>
                    </w:rPr>
                  </w:pPr>
                  <w:r>
                    <w:rPr>
                      <w:rFonts w:hint="eastAsia"/>
                      <w:snapToGrid w:val="0"/>
                      <w:color w:val="000000"/>
                      <w:kern w:val="0"/>
                      <w:sz w:val="21"/>
                      <w:szCs w:val="21"/>
                      <w:u w:val="none"/>
                      <w:lang w:val="en-US" w:eastAsia="zh-CN"/>
                    </w:rPr>
                    <w:t>6#机组总排口</w:t>
                  </w:r>
                </w:p>
                <w:p w14:paraId="1C5FCB4E">
                  <w:pPr>
                    <w:widowControl w:val="0"/>
                    <w:wordWrap w:val="0"/>
                    <w:overflowPunct w:val="0"/>
                    <w:autoSpaceDE w:val="0"/>
                    <w:autoSpaceDN w:val="0"/>
                    <w:adjustRightInd w:val="0"/>
                    <w:snapToGrid w:val="0"/>
                    <w:spacing w:line="240" w:lineRule="auto"/>
                    <w:ind w:firstLine="0" w:firstLineChars="0"/>
                    <w:jc w:val="center"/>
                    <w:textAlignment w:val="baseline"/>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DA003</w:t>
                  </w:r>
                </w:p>
              </w:tc>
              <w:tc>
                <w:tcPr>
                  <w:tcW w:w="1215" w:type="pct"/>
                  <w:gridSpan w:val="2"/>
                  <w:tcBorders>
                    <w:tl2br w:val="nil"/>
                    <w:tr2bl w:val="nil"/>
                  </w:tcBorders>
                  <w:vAlign w:val="center"/>
                </w:tcPr>
                <w:p w14:paraId="1EFCE33B">
                  <w:pPr>
                    <w:pStyle w:val="392"/>
                    <w:keepNext w:val="0"/>
                    <w:keepLines w:val="0"/>
                    <w:pageBreakBefore w:val="0"/>
                    <w:widowControl/>
                    <w:kinsoku/>
                    <w:wordWrap/>
                    <w:overflowPunct/>
                    <w:topLinePunct w:val="0"/>
                    <w:autoSpaceDE/>
                    <w:autoSpaceDN/>
                    <w:bidi w:val="0"/>
                    <w:adjustRightInd/>
                    <w:snapToGrid/>
                    <w:spacing w:before="164" w:beforeLines="50" w:line="240" w:lineRule="auto"/>
                    <w:ind w:firstLine="0" w:firstLineChars="0"/>
                    <w:jc w:val="center"/>
                    <w:textAlignment w:val="auto"/>
                    <w:rPr>
                      <w:rFonts w:ascii="Times New Roman" w:hAnsi="Times New Roman" w:cs="Times New Roman"/>
                      <w:spacing w:val="5"/>
                      <w:sz w:val="21"/>
                      <w:szCs w:val="21"/>
                      <w:u w:val="none"/>
                      <w:lang w:eastAsia="zh-CN"/>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vAlign w:val="center"/>
                </w:tcPr>
                <w:p w14:paraId="64E0BA41">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1720239</w:t>
                  </w:r>
                </w:p>
              </w:tc>
              <w:tc>
                <w:tcPr>
                  <w:tcW w:w="631" w:type="pct"/>
                  <w:tcBorders>
                    <w:tl2br w:val="nil"/>
                    <w:tr2bl w:val="nil"/>
                  </w:tcBorders>
                  <w:vAlign w:val="center"/>
                </w:tcPr>
                <w:p w14:paraId="65E285F8">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2030107</w:t>
                  </w:r>
                </w:p>
              </w:tc>
              <w:tc>
                <w:tcPr>
                  <w:tcW w:w="646" w:type="pct"/>
                  <w:tcBorders>
                    <w:tl2br w:val="nil"/>
                    <w:tr2bl w:val="nil"/>
                  </w:tcBorders>
                  <w:vAlign w:val="center"/>
                </w:tcPr>
                <w:p w14:paraId="66E52B30">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1871826</w:t>
                  </w:r>
                </w:p>
              </w:tc>
              <w:tc>
                <w:tcPr>
                  <w:tcW w:w="652" w:type="pct"/>
                  <w:tcBorders>
                    <w:tl2br w:val="nil"/>
                    <w:tr2bl w:val="nil"/>
                  </w:tcBorders>
                  <w:vAlign w:val="center"/>
                </w:tcPr>
                <w:p w14:paraId="1894DD78">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kern w:val="0"/>
                      <w:sz w:val="21"/>
                      <w:szCs w:val="21"/>
                      <w:u w:val="none"/>
                    </w:rPr>
                    <w:t>/</w:t>
                  </w:r>
                </w:p>
              </w:tc>
              <w:tc>
                <w:tcPr>
                  <w:tcW w:w="399" w:type="pct"/>
                  <w:tcBorders>
                    <w:tl2br w:val="nil"/>
                    <w:tr2bl w:val="nil"/>
                  </w:tcBorders>
                  <w:vAlign w:val="center"/>
                </w:tcPr>
                <w:p w14:paraId="6FFBAF75">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w:t>
                  </w:r>
                </w:p>
              </w:tc>
            </w:tr>
            <w:tr w14:paraId="3D39923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261FD20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4B5D85D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5602FEDD">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eastAsia="zh-CN"/>
                    </w:rPr>
                    <w:t>烟气</w:t>
                  </w:r>
                  <w:r>
                    <w:rPr>
                      <w:rFonts w:ascii="Times New Roman" w:hAnsi="Times New Roman" w:cs="Times New Roman"/>
                      <w:spacing w:val="4"/>
                      <w:sz w:val="21"/>
                      <w:szCs w:val="21"/>
                      <w:u w:val="none"/>
                    </w:rPr>
                    <w:t>流速</w:t>
                  </w:r>
                  <w:r>
                    <w:rPr>
                      <w:rFonts w:ascii="Times New Roman" w:hAnsi="Times New Roman" w:cs="Times New Roman"/>
                      <w:spacing w:val="4"/>
                      <w:sz w:val="21"/>
                      <w:szCs w:val="21"/>
                      <w:u w:val="none"/>
                      <w:lang w:eastAsia="zh-CN"/>
                    </w:rPr>
                    <w:t>（m/s）</w:t>
                  </w:r>
                </w:p>
              </w:tc>
              <w:tc>
                <w:tcPr>
                  <w:tcW w:w="582" w:type="pct"/>
                  <w:tcBorders>
                    <w:tl2br w:val="nil"/>
                    <w:tr2bl w:val="nil"/>
                  </w:tcBorders>
                  <w:vAlign w:val="center"/>
                </w:tcPr>
                <w:p w14:paraId="56C9915D">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8.2</w:t>
                  </w:r>
                </w:p>
              </w:tc>
              <w:tc>
                <w:tcPr>
                  <w:tcW w:w="631" w:type="pct"/>
                  <w:tcBorders>
                    <w:tl2br w:val="nil"/>
                    <w:tr2bl w:val="nil"/>
                  </w:tcBorders>
                  <w:vAlign w:val="center"/>
                </w:tcPr>
                <w:p w14:paraId="48FBCD06">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8.5</w:t>
                  </w:r>
                </w:p>
              </w:tc>
              <w:tc>
                <w:tcPr>
                  <w:tcW w:w="646" w:type="pct"/>
                  <w:tcBorders>
                    <w:tl2br w:val="nil"/>
                    <w:tr2bl w:val="nil"/>
                  </w:tcBorders>
                  <w:vAlign w:val="center"/>
                </w:tcPr>
                <w:p w14:paraId="3CBE926A">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9.0</w:t>
                  </w:r>
                </w:p>
              </w:tc>
              <w:tc>
                <w:tcPr>
                  <w:tcW w:w="652" w:type="pct"/>
                  <w:tcBorders>
                    <w:tl2br w:val="nil"/>
                    <w:tr2bl w:val="nil"/>
                  </w:tcBorders>
                  <w:vAlign w:val="center"/>
                </w:tcPr>
                <w:p w14:paraId="64EE1E3A">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kern w:val="0"/>
                      <w:sz w:val="21"/>
                      <w:szCs w:val="21"/>
                      <w:u w:val="none"/>
                    </w:rPr>
                    <w:t>/</w:t>
                  </w:r>
                </w:p>
              </w:tc>
              <w:tc>
                <w:tcPr>
                  <w:tcW w:w="399" w:type="pct"/>
                  <w:tcBorders>
                    <w:tl2br w:val="nil"/>
                    <w:tr2bl w:val="nil"/>
                  </w:tcBorders>
                  <w:vAlign w:val="center"/>
                </w:tcPr>
                <w:p w14:paraId="4A1721F1">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w:t>
                  </w:r>
                </w:p>
              </w:tc>
            </w:tr>
            <w:tr w14:paraId="2E6C6AB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6588459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2EC7F0D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748A0FB8">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z w:val="21"/>
                      <w:szCs w:val="21"/>
                      <w:u w:val="none"/>
                      <w:lang w:val="en-US" w:eastAsia="zh-CN"/>
                    </w:rPr>
                    <w:t>低浓度颗粒物</w:t>
                  </w:r>
                </w:p>
              </w:tc>
              <w:tc>
                <w:tcPr>
                  <w:tcW w:w="608" w:type="pct"/>
                  <w:tcBorders>
                    <w:tl2br w:val="nil"/>
                    <w:tr2bl w:val="nil"/>
                  </w:tcBorders>
                  <w:vAlign w:val="center"/>
                </w:tcPr>
                <w:p w14:paraId="43DD33B5">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6AFE488A">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6.5</w:t>
                  </w:r>
                </w:p>
              </w:tc>
              <w:tc>
                <w:tcPr>
                  <w:tcW w:w="631" w:type="pct"/>
                  <w:tcBorders>
                    <w:tl2br w:val="nil"/>
                    <w:tr2bl w:val="nil"/>
                  </w:tcBorders>
                  <w:vAlign w:val="center"/>
                </w:tcPr>
                <w:p w14:paraId="478675A1">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5.9</w:t>
                  </w:r>
                </w:p>
              </w:tc>
              <w:tc>
                <w:tcPr>
                  <w:tcW w:w="646" w:type="pct"/>
                  <w:tcBorders>
                    <w:tl2br w:val="nil"/>
                    <w:tr2bl w:val="nil"/>
                  </w:tcBorders>
                  <w:vAlign w:val="center"/>
                </w:tcPr>
                <w:p w14:paraId="6AA3A3DD">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7.1</w:t>
                  </w:r>
                </w:p>
              </w:tc>
              <w:tc>
                <w:tcPr>
                  <w:tcW w:w="652" w:type="pct"/>
                  <w:tcBorders>
                    <w:tl2br w:val="nil"/>
                    <w:tr2bl w:val="nil"/>
                  </w:tcBorders>
                  <w:vAlign w:val="center"/>
                </w:tcPr>
                <w:p w14:paraId="57C23635">
                  <w:pPr>
                    <w:widowControl w:val="0"/>
                    <w:autoSpaceDE w:val="0"/>
                    <w:autoSpaceDN w:val="0"/>
                    <w:spacing w:line="240" w:lineRule="auto"/>
                    <w:ind w:firstLine="0" w:firstLineChars="0"/>
                    <w:jc w:val="center"/>
                    <w:rPr>
                      <w:rFonts w:hint="eastAsia"/>
                      <w:snapToGrid w:val="0"/>
                      <w:color w:val="000000"/>
                      <w:kern w:val="0"/>
                      <w:sz w:val="21"/>
                      <w:szCs w:val="21"/>
                      <w:u w:val="none"/>
                    </w:rPr>
                  </w:pPr>
                  <w:r>
                    <w:rPr>
                      <w:rFonts w:hint="eastAsia"/>
                      <w:spacing w:val="2"/>
                      <w:sz w:val="21"/>
                      <w:szCs w:val="21"/>
                      <w:u w:val="none"/>
                      <w:lang w:val="en-US" w:eastAsia="zh-CN"/>
                    </w:rPr>
                    <w:t>-</w:t>
                  </w:r>
                </w:p>
              </w:tc>
              <w:tc>
                <w:tcPr>
                  <w:tcW w:w="399" w:type="pct"/>
                  <w:tcBorders>
                    <w:tl2br w:val="nil"/>
                    <w:tr2bl w:val="nil"/>
                  </w:tcBorders>
                  <w:vAlign w:val="center"/>
                </w:tcPr>
                <w:p w14:paraId="575858DA">
                  <w:pPr>
                    <w:widowControl w:val="0"/>
                    <w:autoSpaceDE w:val="0"/>
                    <w:autoSpaceDN w:val="0"/>
                    <w:spacing w:line="240" w:lineRule="auto"/>
                    <w:ind w:firstLine="0" w:firstLineChars="0"/>
                    <w:jc w:val="center"/>
                    <w:rPr>
                      <w:rFonts w:hint="eastAsia"/>
                      <w:snapToGrid w:val="0"/>
                      <w:color w:val="000000"/>
                      <w:spacing w:val="2"/>
                      <w:kern w:val="0"/>
                      <w:sz w:val="21"/>
                      <w:szCs w:val="21"/>
                      <w:u w:val="none"/>
                    </w:rPr>
                  </w:pPr>
                  <w:r>
                    <w:rPr>
                      <w:rFonts w:hint="eastAsia" w:eastAsia="宋体"/>
                      <w:spacing w:val="2"/>
                      <w:sz w:val="21"/>
                      <w:szCs w:val="21"/>
                      <w:u w:val="none"/>
                      <w:lang w:val="en-US" w:eastAsia="zh-CN"/>
                    </w:rPr>
                    <w:t>-</w:t>
                  </w:r>
                </w:p>
              </w:tc>
            </w:tr>
            <w:tr w14:paraId="1A4B3E4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0FC410D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285A7FD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5A31E50A">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p>
              </w:tc>
              <w:tc>
                <w:tcPr>
                  <w:tcW w:w="608" w:type="pct"/>
                  <w:tcBorders>
                    <w:tl2br w:val="nil"/>
                    <w:tr2bl w:val="nil"/>
                  </w:tcBorders>
                  <w:vAlign w:val="center"/>
                </w:tcPr>
                <w:p w14:paraId="00F18C03">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3ED6E0D6">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7.6</w:t>
                  </w:r>
                </w:p>
              </w:tc>
              <w:tc>
                <w:tcPr>
                  <w:tcW w:w="631" w:type="pct"/>
                  <w:tcBorders>
                    <w:tl2br w:val="nil"/>
                    <w:tr2bl w:val="nil"/>
                  </w:tcBorders>
                  <w:vAlign w:val="center"/>
                </w:tcPr>
                <w:p w14:paraId="63318701">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7.1</w:t>
                  </w:r>
                </w:p>
              </w:tc>
              <w:tc>
                <w:tcPr>
                  <w:tcW w:w="646" w:type="pct"/>
                  <w:tcBorders>
                    <w:tl2br w:val="nil"/>
                    <w:tr2bl w:val="nil"/>
                  </w:tcBorders>
                  <w:vAlign w:val="center"/>
                </w:tcPr>
                <w:p w14:paraId="42BBBD6B">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8.9</w:t>
                  </w:r>
                </w:p>
              </w:tc>
              <w:tc>
                <w:tcPr>
                  <w:tcW w:w="652" w:type="pct"/>
                  <w:tcBorders>
                    <w:tl2br w:val="nil"/>
                    <w:tr2bl w:val="nil"/>
                  </w:tcBorders>
                  <w:vAlign w:val="center"/>
                </w:tcPr>
                <w:p w14:paraId="6DAAAACE">
                  <w:pPr>
                    <w:widowControl w:val="0"/>
                    <w:autoSpaceDE w:val="0"/>
                    <w:autoSpaceDN w:val="0"/>
                    <w:spacing w:line="240" w:lineRule="auto"/>
                    <w:ind w:firstLine="0" w:firstLineChars="0"/>
                    <w:jc w:val="center"/>
                    <w:rPr>
                      <w:rFonts w:hint="eastAsia"/>
                      <w:snapToGrid w:val="0"/>
                      <w:color w:val="000000"/>
                      <w:kern w:val="0"/>
                      <w:sz w:val="21"/>
                      <w:szCs w:val="21"/>
                      <w:u w:val="none"/>
                    </w:rPr>
                  </w:pPr>
                  <w:r>
                    <w:rPr>
                      <w:rFonts w:hint="eastAsia"/>
                      <w:spacing w:val="2"/>
                      <w:sz w:val="21"/>
                      <w:szCs w:val="21"/>
                      <w:u w:val="none"/>
                      <w:lang w:val="en-US" w:eastAsia="zh-CN"/>
                    </w:rPr>
                    <w:t>30</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76FF6613">
                  <w:pPr>
                    <w:widowControl w:val="0"/>
                    <w:autoSpaceDE w:val="0"/>
                    <w:autoSpaceDN w:val="0"/>
                    <w:spacing w:line="240" w:lineRule="auto"/>
                    <w:ind w:firstLine="0" w:firstLineChars="0"/>
                    <w:jc w:val="center"/>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29111C2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138DD47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2BAF16F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5C359BBF">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3"/>
                      <w:sz w:val="21"/>
                      <w:szCs w:val="21"/>
                      <w:u w:val="none"/>
                      <w:lang w:val="en-US" w:eastAsia="zh-CN"/>
                    </w:rPr>
                    <w:t>二氧化硫</w:t>
                  </w:r>
                </w:p>
              </w:tc>
              <w:tc>
                <w:tcPr>
                  <w:tcW w:w="608" w:type="pct"/>
                  <w:tcBorders>
                    <w:tl2br w:val="nil"/>
                    <w:tr2bl w:val="nil"/>
                  </w:tcBorders>
                  <w:vAlign w:val="center"/>
                </w:tcPr>
                <w:p w14:paraId="48AF7825">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12245B16">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20</w:t>
                  </w:r>
                </w:p>
              </w:tc>
              <w:tc>
                <w:tcPr>
                  <w:tcW w:w="631" w:type="pct"/>
                  <w:tcBorders>
                    <w:tl2br w:val="nil"/>
                    <w:tr2bl w:val="nil"/>
                  </w:tcBorders>
                  <w:vAlign w:val="center"/>
                </w:tcPr>
                <w:p w14:paraId="21E7457E">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ND</w:t>
                  </w:r>
                </w:p>
              </w:tc>
              <w:tc>
                <w:tcPr>
                  <w:tcW w:w="646" w:type="pct"/>
                  <w:tcBorders>
                    <w:tl2br w:val="nil"/>
                    <w:tr2bl w:val="nil"/>
                  </w:tcBorders>
                  <w:shd w:val="clear" w:color="auto" w:fill="auto"/>
                  <w:vAlign w:val="center"/>
                </w:tcPr>
                <w:p w14:paraId="15616BFC">
                  <w:pPr>
                    <w:widowControl w:val="0"/>
                    <w:autoSpaceDE w:val="0"/>
                    <w:autoSpaceDN w:val="0"/>
                    <w:spacing w:line="240" w:lineRule="auto"/>
                    <w:ind w:firstLine="0" w:firstLineChars="0"/>
                    <w:jc w:val="center"/>
                    <w:rPr>
                      <w:rFonts w:hint="default" w:ascii="Times New Roman" w:hAnsi="Times New Roman" w:eastAsia="宋体" w:cs="Times New Roman"/>
                      <w:snapToGrid w:val="0"/>
                      <w:color w:val="000000"/>
                      <w:kern w:val="0"/>
                      <w:sz w:val="21"/>
                      <w:szCs w:val="21"/>
                      <w:u w:val="none"/>
                      <w:lang w:val="en-US" w:eastAsia="zh-CN" w:bidi="ar-SA"/>
                    </w:rPr>
                  </w:pPr>
                  <w:r>
                    <w:rPr>
                      <w:rFonts w:hint="eastAsia"/>
                      <w:snapToGrid w:val="0"/>
                      <w:color w:val="000000"/>
                      <w:kern w:val="0"/>
                      <w:sz w:val="21"/>
                      <w:szCs w:val="21"/>
                      <w:u w:val="none"/>
                      <w:lang w:val="en-US" w:eastAsia="zh-CN"/>
                    </w:rPr>
                    <w:t>ND</w:t>
                  </w:r>
                </w:p>
              </w:tc>
              <w:tc>
                <w:tcPr>
                  <w:tcW w:w="652" w:type="pct"/>
                  <w:tcBorders>
                    <w:tl2br w:val="nil"/>
                    <w:tr2bl w:val="nil"/>
                  </w:tcBorders>
                  <w:vAlign w:val="center"/>
                </w:tcPr>
                <w:p w14:paraId="45B83679">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1C4C24EC">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lang w:val="en-US" w:eastAsia="zh-CN"/>
                    </w:rPr>
                    <w:t>-</w:t>
                  </w:r>
                </w:p>
              </w:tc>
            </w:tr>
            <w:tr w14:paraId="6393E9F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15546B2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6F1E3AB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1CA3E799">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p>
              </w:tc>
              <w:tc>
                <w:tcPr>
                  <w:tcW w:w="608" w:type="pct"/>
                  <w:tcBorders>
                    <w:tl2br w:val="nil"/>
                    <w:tr2bl w:val="nil"/>
                  </w:tcBorders>
                  <w:vAlign w:val="center"/>
                </w:tcPr>
                <w:p w14:paraId="3FBB3258">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6A10CC66">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23</w:t>
                  </w:r>
                </w:p>
              </w:tc>
              <w:tc>
                <w:tcPr>
                  <w:tcW w:w="631" w:type="pct"/>
                  <w:tcBorders>
                    <w:tl2br w:val="nil"/>
                    <w:tr2bl w:val="nil"/>
                  </w:tcBorders>
                  <w:vAlign w:val="center"/>
                </w:tcPr>
                <w:p w14:paraId="52CDB9B2">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ND</w:t>
                  </w:r>
                </w:p>
              </w:tc>
              <w:tc>
                <w:tcPr>
                  <w:tcW w:w="646" w:type="pct"/>
                  <w:tcBorders>
                    <w:tl2br w:val="nil"/>
                    <w:tr2bl w:val="nil"/>
                  </w:tcBorders>
                  <w:shd w:val="clear" w:color="auto" w:fill="auto"/>
                  <w:vAlign w:val="center"/>
                </w:tcPr>
                <w:p w14:paraId="01B468B2">
                  <w:pPr>
                    <w:widowControl w:val="0"/>
                    <w:autoSpaceDE w:val="0"/>
                    <w:autoSpaceDN w:val="0"/>
                    <w:spacing w:line="240" w:lineRule="auto"/>
                    <w:ind w:firstLine="0" w:firstLineChars="0"/>
                    <w:jc w:val="center"/>
                    <w:rPr>
                      <w:rFonts w:hint="default" w:ascii="Times New Roman" w:hAnsi="Times New Roman" w:eastAsia="宋体" w:cs="Times New Roman"/>
                      <w:snapToGrid w:val="0"/>
                      <w:color w:val="000000"/>
                      <w:kern w:val="0"/>
                      <w:sz w:val="21"/>
                      <w:szCs w:val="21"/>
                      <w:u w:val="none"/>
                      <w:lang w:val="en-US" w:eastAsia="zh-CN" w:bidi="ar-SA"/>
                    </w:rPr>
                  </w:pPr>
                  <w:r>
                    <w:rPr>
                      <w:rFonts w:hint="eastAsia"/>
                      <w:snapToGrid w:val="0"/>
                      <w:color w:val="000000"/>
                      <w:kern w:val="0"/>
                      <w:sz w:val="21"/>
                      <w:szCs w:val="21"/>
                      <w:u w:val="none"/>
                      <w:lang w:val="en-US" w:eastAsia="zh-CN"/>
                    </w:rPr>
                    <w:t>ND</w:t>
                  </w:r>
                </w:p>
              </w:tc>
              <w:tc>
                <w:tcPr>
                  <w:tcW w:w="652" w:type="pct"/>
                  <w:tcBorders>
                    <w:tl2br w:val="nil"/>
                    <w:tr2bl w:val="nil"/>
                  </w:tcBorders>
                  <w:vAlign w:val="center"/>
                </w:tcPr>
                <w:p w14:paraId="3B575EE6">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spacing w:val="2"/>
                      <w:kern w:val="0"/>
                      <w:sz w:val="21"/>
                      <w:szCs w:val="21"/>
                      <w:u w:val="none"/>
                      <w:lang w:val="en-US" w:eastAsia="zh-CN"/>
                    </w:rPr>
                    <w:t>20</w:t>
                  </w:r>
                  <w:r>
                    <w:rPr>
                      <w:rFonts w:hint="eastAsia"/>
                      <w:snapToGrid w:val="0"/>
                      <w:color w:val="000000"/>
                      <w:spacing w:val="2"/>
                      <w:kern w:val="0"/>
                      <w:sz w:val="21"/>
                      <w:szCs w:val="21"/>
                      <w:u w:val="none"/>
                    </w:rPr>
                    <w:t>0mg/m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7189F89C">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223371F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32D65B1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2CF6C3C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5E0B353A">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3"/>
                      <w:sz w:val="21"/>
                      <w:szCs w:val="21"/>
                      <w:u w:val="none"/>
                      <w:lang w:val="en-US" w:eastAsia="zh-CN"/>
                    </w:rPr>
                    <w:t>氮氧化物</w:t>
                  </w:r>
                </w:p>
              </w:tc>
              <w:tc>
                <w:tcPr>
                  <w:tcW w:w="608" w:type="pct"/>
                  <w:tcBorders>
                    <w:tl2br w:val="nil"/>
                    <w:tr2bl w:val="nil"/>
                  </w:tcBorders>
                  <w:vAlign w:val="center"/>
                </w:tcPr>
                <w:p w14:paraId="7C691B1F">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3831BBB4">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41</w:t>
                  </w:r>
                </w:p>
              </w:tc>
              <w:tc>
                <w:tcPr>
                  <w:tcW w:w="631" w:type="pct"/>
                  <w:tcBorders>
                    <w:tl2br w:val="nil"/>
                    <w:tr2bl w:val="nil"/>
                  </w:tcBorders>
                  <w:vAlign w:val="center"/>
                </w:tcPr>
                <w:p w14:paraId="732ADC26">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43</w:t>
                  </w:r>
                </w:p>
              </w:tc>
              <w:tc>
                <w:tcPr>
                  <w:tcW w:w="646" w:type="pct"/>
                  <w:tcBorders>
                    <w:tl2br w:val="nil"/>
                    <w:tr2bl w:val="nil"/>
                  </w:tcBorders>
                  <w:vAlign w:val="center"/>
                </w:tcPr>
                <w:p w14:paraId="563D3493">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41</w:t>
                  </w:r>
                </w:p>
              </w:tc>
              <w:tc>
                <w:tcPr>
                  <w:tcW w:w="652" w:type="pct"/>
                  <w:tcBorders>
                    <w:tl2br w:val="nil"/>
                    <w:tr2bl w:val="nil"/>
                  </w:tcBorders>
                  <w:vAlign w:val="center"/>
                </w:tcPr>
                <w:p w14:paraId="26DC184B">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50913903">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lang w:val="en-US" w:eastAsia="zh-CN"/>
                    </w:rPr>
                    <w:t>-</w:t>
                  </w:r>
                </w:p>
              </w:tc>
            </w:tr>
            <w:tr w14:paraId="7A67215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3C955E6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03D7175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6DA3D79D">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p>
              </w:tc>
              <w:tc>
                <w:tcPr>
                  <w:tcW w:w="608" w:type="pct"/>
                  <w:tcBorders>
                    <w:tl2br w:val="nil"/>
                    <w:tr2bl w:val="nil"/>
                  </w:tcBorders>
                  <w:vAlign w:val="center"/>
                </w:tcPr>
                <w:p w14:paraId="765A5CE5">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3BEE00BA">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48</w:t>
                  </w:r>
                </w:p>
              </w:tc>
              <w:tc>
                <w:tcPr>
                  <w:tcW w:w="631" w:type="pct"/>
                  <w:tcBorders>
                    <w:tl2br w:val="nil"/>
                    <w:tr2bl w:val="nil"/>
                  </w:tcBorders>
                  <w:vAlign w:val="center"/>
                </w:tcPr>
                <w:p w14:paraId="76C2CADF">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52</w:t>
                  </w:r>
                </w:p>
              </w:tc>
              <w:tc>
                <w:tcPr>
                  <w:tcW w:w="646" w:type="pct"/>
                  <w:tcBorders>
                    <w:tl2br w:val="nil"/>
                    <w:tr2bl w:val="nil"/>
                  </w:tcBorders>
                  <w:vAlign w:val="center"/>
                </w:tcPr>
                <w:p w14:paraId="156595E1">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51</w:t>
                  </w:r>
                </w:p>
              </w:tc>
              <w:tc>
                <w:tcPr>
                  <w:tcW w:w="652" w:type="pct"/>
                  <w:tcBorders>
                    <w:tl2br w:val="nil"/>
                    <w:tr2bl w:val="nil"/>
                  </w:tcBorders>
                  <w:vAlign w:val="center"/>
                </w:tcPr>
                <w:p w14:paraId="7058297F">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spacing w:val="2"/>
                      <w:kern w:val="0"/>
                      <w:sz w:val="21"/>
                      <w:szCs w:val="21"/>
                      <w:u w:val="none"/>
                      <w:lang w:val="en-US" w:eastAsia="zh-CN"/>
                    </w:rPr>
                    <w:t>200</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06BB0CFF">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0D22245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75E3130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73038C9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2F66008D">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vAlign w:val="center"/>
                </w:tcPr>
                <w:p w14:paraId="20164E05">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1965486</w:t>
                  </w:r>
                </w:p>
              </w:tc>
              <w:tc>
                <w:tcPr>
                  <w:tcW w:w="631" w:type="pct"/>
                  <w:tcBorders>
                    <w:tl2br w:val="nil"/>
                    <w:tr2bl w:val="nil"/>
                  </w:tcBorders>
                  <w:vAlign w:val="center"/>
                </w:tcPr>
                <w:p w14:paraId="75113693">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2023688</w:t>
                  </w:r>
                </w:p>
              </w:tc>
              <w:tc>
                <w:tcPr>
                  <w:tcW w:w="646" w:type="pct"/>
                  <w:tcBorders>
                    <w:tl2br w:val="nil"/>
                    <w:tr2bl w:val="nil"/>
                  </w:tcBorders>
                  <w:vAlign w:val="center"/>
                </w:tcPr>
                <w:p w14:paraId="7BA0AB1C">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2068483</w:t>
                  </w:r>
                </w:p>
              </w:tc>
              <w:tc>
                <w:tcPr>
                  <w:tcW w:w="652" w:type="pct"/>
                  <w:tcBorders>
                    <w:tl2br w:val="nil"/>
                    <w:tr2bl w:val="nil"/>
                  </w:tcBorders>
                  <w:vAlign w:val="center"/>
                </w:tcPr>
                <w:p w14:paraId="4A6C88F9">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68B2307C">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w:t>
                  </w:r>
                </w:p>
              </w:tc>
            </w:tr>
            <w:tr w14:paraId="36E56C9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4FD001D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6A113C4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0EA50274">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val="en-US" w:eastAsia="zh-CN"/>
                    </w:rPr>
                    <w:t>氧含量</w:t>
                  </w:r>
                </w:p>
              </w:tc>
              <w:tc>
                <w:tcPr>
                  <w:tcW w:w="582" w:type="pct"/>
                  <w:tcBorders>
                    <w:tl2br w:val="nil"/>
                    <w:tr2bl w:val="nil"/>
                  </w:tcBorders>
                  <w:vAlign w:val="center"/>
                </w:tcPr>
                <w:p w14:paraId="573FAEFD">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8.7</w:t>
                  </w:r>
                </w:p>
              </w:tc>
              <w:tc>
                <w:tcPr>
                  <w:tcW w:w="631" w:type="pct"/>
                  <w:tcBorders>
                    <w:tl2br w:val="nil"/>
                    <w:tr2bl w:val="nil"/>
                  </w:tcBorders>
                  <w:vAlign w:val="center"/>
                </w:tcPr>
                <w:p w14:paraId="236DB6BA">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6.8</w:t>
                  </w:r>
                </w:p>
              </w:tc>
              <w:tc>
                <w:tcPr>
                  <w:tcW w:w="646" w:type="pct"/>
                  <w:tcBorders>
                    <w:tl2br w:val="nil"/>
                    <w:tr2bl w:val="nil"/>
                  </w:tcBorders>
                  <w:vAlign w:val="center"/>
                </w:tcPr>
                <w:p w14:paraId="1AC8E2DF">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6.7</w:t>
                  </w:r>
                </w:p>
              </w:tc>
              <w:tc>
                <w:tcPr>
                  <w:tcW w:w="652" w:type="pct"/>
                  <w:tcBorders>
                    <w:tl2br w:val="nil"/>
                    <w:tr2bl w:val="nil"/>
                  </w:tcBorders>
                  <w:vAlign w:val="center"/>
                </w:tcPr>
                <w:p w14:paraId="359CB6D3">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303A0DEC">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w:t>
                  </w:r>
                </w:p>
              </w:tc>
            </w:tr>
            <w:tr w14:paraId="169CE4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4C730AC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44B9860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6E48C129">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z w:val="21"/>
                      <w:szCs w:val="21"/>
                      <w:u w:val="none"/>
                      <w:lang w:val="en-US" w:eastAsia="zh-CN"/>
                    </w:rPr>
                    <w:t>汞及其化合物</w:t>
                  </w:r>
                </w:p>
              </w:tc>
              <w:tc>
                <w:tcPr>
                  <w:tcW w:w="608" w:type="pct"/>
                  <w:tcBorders>
                    <w:tl2br w:val="nil"/>
                    <w:tr2bl w:val="nil"/>
                  </w:tcBorders>
                  <w:vAlign w:val="center"/>
                </w:tcPr>
                <w:p w14:paraId="3717A164">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shd w:val="clear" w:color="auto" w:fill="auto"/>
                  <w:vAlign w:val="center"/>
                </w:tcPr>
                <w:p w14:paraId="0616C52B">
                  <w:pPr>
                    <w:widowControl w:val="0"/>
                    <w:autoSpaceDE w:val="0"/>
                    <w:autoSpaceDN w:val="0"/>
                    <w:spacing w:line="240" w:lineRule="auto"/>
                    <w:ind w:firstLine="0" w:firstLineChars="0"/>
                    <w:jc w:val="center"/>
                    <w:rPr>
                      <w:rFonts w:hint="eastAsia" w:ascii="Times New Roman" w:hAnsi="Times New Roman" w:eastAsia="宋体" w:cs="Times New Roman"/>
                      <w:spacing w:val="-2"/>
                      <w:sz w:val="21"/>
                      <w:szCs w:val="21"/>
                      <w:u w:val="none"/>
                      <w:lang w:val="en-US" w:eastAsia="zh-CN" w:bidi="ar-SA"/>
                    </w:rPr>
                  </w:pPr>
                  <w:r>
                    <w:rPr>
                      <w:rFonts w:hint="eastAsia"/>
                      <w:spacing w:val="-3"/>
                      <w:sz w:val="21"/>
                      <w:szCs w:val="21"/>
                      <w:u w:val="none"/>
                      <w:lang w:val="en-US" w:eastAsia="zh-CN"/>
                    </w:rPr>
                    <w:t>5</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31" w:type="pct"/>
                  <w:tcBorders>
                    <w:tl2br w:val="nil"/>
                    <w:tr2bl w:val="nil"/>
                  </w:tcBorders>
                  <w:shd w:val="clear" w:color="auto" w:fill="auto"/>
                  <w:vAlign w:val="center"/>
                </w:tcPr>
                <w:p w14:paraId="6C82F731">
                  <w:pPr>
                    <w:widowControl w:val="0"/>
                    <w:autoSpaceDE w:val="0"/>
                    <w:autoSpaceDN w:val="0"/>
                    <w:spacing w:line="240" w:lineRule="auto"/>
                    <w:ind w:firstLine="0" w:firstLineChars="0"/>
                    <w:jc w:val="center"/>
                    <w:rPr>
                      <w:rFonts w:hint="eastAsia" w:ascii="Times New Roman" w:hAnsi="Times New Roman" w:eastAsia="宋体" w:cs="Times New Roman"/>
                      <w:spacing w:val="-4"/>
                      <w:sz w:val="21"/>
                      <w:szCs w:val="21"/>
                      <w:u w:val="none"/>
                      <w:lang w:val="en-US" w:eastAsia="zh-CN" w:bidi="ar-SA"/>
                    </w:rPr>
                  </w:pPr>
                  <w:r>
                    <w:rPr>
                      <w:rFonts w:hint="eastAsia"/>
                      <w:spacing w:val="-3"/>
                      <w:sz w:val="21"/>
                      <w:szCs w:val="21"/>
                      <w:u w:val="none"/>
                      <w:lang w:val="en-US" w:eastAsia="zh-CN"/>
                    </w:rPr>
                    <w:t>5</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46" w:type="pct"/>
                  <w:tcBorders>
                    <w:tl2br w:val="nil"/>
                    <w:tr2bl w:val="nil"/>
                  </w:tcBorders>
                  <w:shd w:val="clear" w:color="auto" w:fill="auto"/>
                  <w:vAlign w:val="center"/>
                </w:tcPr>
                <w:p w14:paraId="5C999815">
                  <w:pPr>
                    <w:widowControl w:val="0"/>
                    <w:autoSpaceDE w:val="0"/>
                    <w:autoSpaceDN w:val="0"/>
                    <w:spacing w:line="240" w:lineRule="auto"/>
                    <w:ind w:firstLine="0" w:firstLineChars="0"/>
                    <w:jc w:val="center"/>
                    <w:rPr>
                      <w:rFonts w:hint="eastAsia" w:ascii="Times New Roman" w:hAnsi="Times New Roman" w:eastAsia="宋体" w:cs="Times New Roman"/>
                      <w:spacing w:val="-5"/>
                      <w:sz w:val="21"/>
                      <w:szCs w:val="21"/>
                      <w:u w:val="none"/>
                      <w:lang w:val="en-US" w:eastAsia="zh-CN" w:bidi="ar-SA"/>
                    </w:rPr>
                  </w:pPr>
                  <w:r>
                    <w:rPr>
                      <w:rFonts w:hint="eastAsia"/>
                      <w:spacing w:val="-3"/>
                      <w:sz w:val="21"/>
                      <w:szCs w:val="21"/>
                      <w:u w:val="none"/>
                      <w:lang w:val="en-US" w:eastAsia="zh-CN"/>
                    </w:rPr>
                    <w:t>5</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52" w:type="pct"/>
                  <w:tcBorders>
                    <w:tl2br w:val="nil"/>
                    <w:tr2bl w:val="nil"/>
                  </w:tcBorders>
                  <w:vAlign w:val="center"/>
                </w:tcPr>
                <w:p w14:paraId="538570A3">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17430E37">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lang w:val="en-US" w:eastAsia="zh-CN"/>
                    </w:rPr>
                    <w:t>-</w:t>
                  </w:r>
                </w:p>
              </w:tc>
            </w:tr>
            <w:tr w14:paraId="5C7D302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153B5E0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6D4C7E6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2EB33213">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p>
              </w:tc>
              <w:tc>
                <w:tcPr>
                  <w:tcW w:w="608" w:type="pct"/>
                  <w:tcBorders>
                    <w:tl2br w:val="nil"/>
                    <w:tr2bl w:val="nil"/>
                  </w:tcBorders>
                  <w:vAlign w:val="center"/>
                </w:tcPr>
                <w:p w14:paraId="6F60F2DA">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shd w:val="clear" w:color="auto" w:fill="auto"/>
                  <w:vAlign w:val="center"/>
                </w:tcPr>
                <w:p w14:paraId="19DE9E2E">
                  <w:pPr>
                    <w:widowControl w:val="0"/>
                    <w:autoSpaceDE w:val="0"/>
                    <w:autoSpaceDN w:val="0"/>
                    <w:spacing w:line="240" w:lineRule="auto"/>
                    <w:ind w:firstLine="0" w:firstLineChars="0"/>
                    <w:jc w:val="center"/>
                    <w:rPr>
                      <w:rFonts w:hint="eastAsia" w:ascii="Times New Roman" w:hAnsi="Times New Roman" w:eastAsia="宋体" w:cs="Times New Roman"/>
                      <w:spacing w:val="-2"/>
                      <w:sz w:val="21"/>
                      <w:szCs w:val="21"/>
                      <w:u w:val="none"/>
                      <w:lang w:val="en-US" w:eastAsia="zh-CN" w:bidi="ar-SA"/>
                    </w:rPr>
                  </w:pPr>
                  <w:r>
                    <w:rPr>
                      <w:rFonts w:hint="eastAsia"/>
                      <w:spacing w:val="-3"/>
                      <w:sz w:val="21"/>
                      <w:szCs w:val="21"/>
                      <w:u w:val="none"/>
                      <w:lang w:val="en-US" w:eastAsia="zh-CN"/>
                    </w:rPr>
                    <w:t>6</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31" w:type="pct"/>
                  <w:tcBorders>
                    <w:tl2br w:val="nil"/>
                    <w:tr2bl w:val="nil"/>
                  </w:tcBorders>
                  <w:shd w:val="clear" w:color="auto" w:fill="auto"/>
                  <w:vAlign w:val="center"/>
                </w:tcPr>
                <w:p w14:paraId="3FBBF583">
                  <w:pPr>
                    <w:widowControl w:val="0"/>
                    <w:autoSpaceDE w:val="0"/>
                    <w:autoSpaceDN w:val="0"/>
                    <w:spacing w:line="240" w:lineRule="auto"/>
                    <w:ind w:firstLine="0" w:firstLineChars="0"/>
                    <w:jc w:val="center"/>
                    <w:rPr>
                      <w:rFonts w:hint="eastAsia" w:ascii="Times New Roman" w:hAnsi="Times New Roman" w:eastAsia="宋体" w:cs="Times New Roman"/>
                      <w:spacing w:val="-4"/>
                      <w:sz w:val="21"/>
                      <w:szCs w:val="21"/>
                      <w:u w:val="none"/>
                      <w:lang w:val="en-US" w:eastAsia="zh-CN" w:bidi="ar-SA"/>
                    </w:rPr>
                  </w:pPr>
                  <w:r>
                    <w:rPr>
                      <w:rFonts w:hint="eastAsia"/>
                      <w:spacing w:val="-3"/>
                      <w:sz w:val="21"/>
                      <w:szCs w:val="21"/>
                      <w:u w:val="none"/>
                      <w:lang w:val="en-US" w:eastAsia="zh-CN"/>
                    </w:rPr>
                    <w:t>5</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46" w:type="pct"/>
                  <w:tcBorders>
                    <w:tl2br w:val="nil"/>
                    <w:tr2bl w:val="nil"/>
                  </w:tcBorders>
                  <w:shd w:val="clear" w:color="auto" w:fill="auto"/>
                  <w:vAlign w:val="center"/>
                </w:tcPr>
                <w:p w14:paraId="1C1FBDE1">
                  <w:pPr>
                    <w:widowControl w:val="0"/>
                    <w:autoSpaceDE w:val="0"/>
                    <w:autoSpaceDN w:val="0"/>
                    <w:spacing w:line="240" w:lineRule="auto"/>
                    <w:ind w:firstLine="0" w:firstLineChars="0"/>
                    <w:jc w:val="center"/>
                    <w:rPr>
                      <w:rFonts w:hint="eastAsia" w:ascii="Times New Roman" w:hAnsi="Times New Roman" w:eastAsia="宋体" w:cs="Times New Roman"/>
                      <w:spacing w:val="-5"/>
                      <w:sz w:val="21"/>
                      <w:szCs w:val="21"/>
                      <w:u w:val="none"/>
                      <w:lang w:val="en-US" w:eastAsia="zh-CN" w:bidi="ar-SA"/>
                    </w:rPr>
                  </w:pPr>
                  <w:r>
                    <w:rPr>
                      <w:rFonts w:hint="eastAsia"/>
                      <w:spacing w:val="-3"/>
                      <w:sz w:val="21"/>
                      <w:szCs w:val="21"/>
                      <w:u w:val="none"/>
                      <w:lang w:val="en-US" w:eastAsia="zh-CN"/>
                    </w:rPr>
                    <w:t>5</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52" w:type="pct"/>
                  <w:tcBorders>
                    <w:tl2br w:val="nil"/>
                    <w:tr2bl w:val="nil"/>
                  </w:tcBorders>
                  <w:vAlign w:val="center"/>
                </w:tcPr>
                <w:p w14:paraId="71E70B1C">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spacing w:val="2"/>
                      <w:kern w:val="0"/>
                      <w:sz w:val="21"/>
                      <w:szCs w:val="21"/>
                      <w:u w:val="none"/>
                      <w:lang w:val="en-US" w:eastAsia="zh-CN"/>
                    </w:rPr>
                    <w:t>0.03</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684DEADA">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0F3B22B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tcBorders>
                    <w:tl2br w:val="nil"/>
                    <w:tr2bl w:val="nil"/>
                  </w:tcBorders>
                  <w:vAlign w:val="center"/>
                </w:tcPr>
                <w:p w14:paraId="7F557B59">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eastAsia="zh-CN"/>
                    </w:rPr>
                    <w:t>2</w:t>
                  </w:r>
                  <w:r>
                    <w:rPr>
                      <w:rFonts w:hint="eastAsia"/>
                      <w:snapToGrid w:val="0"/>
                      <w:color w:val="000000"/>
                      <w:kern w:val="0"/>
                      <w:sz w:val="21"/>
                      <w:szCs w:val="21"/>
                      <w:u w:val="none"/>
                      <w:lang w:val="en-US" w:eastAsia="zh-CN"/>
                    </w:rPr>
                    <w:t>025.01.14</w:t>
                  </w:r>
                </w:p>
              </w:tc>
              <w:tc>
                <w:tcPr>
                  <w:tcW w:w="522" w:type="pct"/>
                  <w:tcBorders>
                    <w:tl2br w:val="nil"/>
                    <w:tr2bl w:val="nil"/>
                  </w:tcBorders>
                  <w:vAlign w:val="center"/>
                </w:tcPr>
                <w:p w14:paraId="34607E46">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DA001废气排放口</w:t>
                  </w:r>
                </w:p>
              </w:tc>
              <w:tc>
                <w:tcPr>
                  <w:tcW w:w="1215" w:type="pct"/>
                  <w:gridSpan w:val="2"/>
                  <w:tcBorders>
                    <w:tl2br w:val="nil"/>
                    <w:tr2bl w:val="nil"/>
                  </w:tcBorders>
                  <w:vAlign w:val="center"/>
                </w:tcPr>
                <w:p w14:paraId="527B83BE">
                  <w:pPr>
                    <w:pStyle w:val="392"/>
                    <w:widowControl w:val="0"/>
                    <w:autoSpaceDE w:val="0"/>
                    <w:autoSpaceDN w:val="0"/>
                    <w:spacing w:line="240" w:lineRule="auto"/>
                    <w:ind w:firstLine="0" w:firstLineChars="0"/>
                    <w:jc w:val="center"/>
                    <w:rPr>
                      <w:rFonts w:hint="default" w:ascii="Times New Roman" w:hAnsi="Times New Roman" w:cs="Times New Roman"/>
                      <w:spacing w:val="5"/>
                      <w:sz w:val="21"/>
                      <w:szCs w:val="21"/>
                      <w:u w:val="none"/>
                      <w:lang w:val="en-US" w:eastAsia="zh-CN"/>
                    </w:rPr>
                  </w:pPr>
                  <w:r>
                    <w:rPr>
                      <w:rFonts w:hint="eastAsia" w:ascii="Times New Roman" w:hAnsi="Times New Roman" w:cs="Times New Roman"/>
                      <w:spacing w:val="5"/>
                      <w:sz w:val="21"/>
                      <w:szCs w:val="21"/>
                      <w:u w:val="none"/>
                      <w:lang w:val="en-US" w:eastAsia="zh-CN"/>
                    </w:rPr>
                    <w:t>烟气黑度（级）</w:t>
                  </w:r>
                </w:p>
              </w:tc>
              <w:tc>
                <w:tcPr>
                  <w:tcW w:w="1859" w:type="pct"/>
                  <w:gridSpan w:val="3"/>
                  <w:tcBorders>
                    <w:tl2br w:val="nil"/>
                    <w:tr2bl w:val="nil"/>
                  </w:tcBorders>
                  <w:vAlign w:val="center"/>
                </w:tcPr>
                <w:p w14:paraId="19F0E86B">
                  <w:pPr>
                    <w:widowControl w:val="0"/>
                    <w:autoSpaceDE w:val="0"/>
                    <w:autoSpaceDN w:val="0"/>
                    <w:spacing w:line="240" w:lineRule="auto"/>
                    <w:ind w:firstLine="0" w:firstLineChars="0"/>
                    <w:jc w:val="center"/>
                    <w:rPr>
                      <w:rFonts w:hint="eastAsia"/>
                      <w:spacing w:val="-3"/>
                      <w:sz w:val="21"/>
                      <w:szCs w:val="21"/>
                      <w:u w:val="none"/>
                      <w:lang w:val="en-US" w:eastAsia="zh-CN"/>
                    </w:rPr>
                  </w:pPr>
                  <w:r>
                    <w:rPr>
                      <w:rFonts w:hint="default" w:ascii="Times New Roman" w:hAnsi="Times New Roman" w:eastAsia="微软雅黑" w:cs="Times New Roman"/>
                      <w:spacing w:val="-3"/>
                      <w:sz w:val="21"/>
                      <w:szCs w:val="21"/>
                      <w:u w:val="none"/>
                      <w:lang w:val="en-US" w:eastAsia="zh-CN"/>
                    </w:rPr>
                    <w:t>&lt;1</w:t>
                  </w:r>
                </w:p>
              </w:tc>
              <w:tc>
                <w:tcPr>
                  <w:tcW w:w="652" w:type="pct"/>
                  <w:vMerge w:val="restart"/>
                  <w:tcBorders>
                    <w:tl2br w:val="nil"/>
                    <w:tr2bl w:val="nil"/>
                  </w:tcBorders>
                  <w:vAlign w:val="center"/>
                </w:tcPr>
                <w:p w14:paraId="76C58F86">
                  <w:pPr>
                    <w:widowControl w:val="0"/>
                    <w:wordWrap w:val="0"/>
                    <w:overflowPunct w:val="0"/>
                    <w:autoSpaceDE w:val="0"/>
                    <w:autoSpaceDN w:val="0"/>
                    <w:adjustRightInd w:val="0"/>
                    <w:snapToGrid w:val="0"/>
                    <w:spacing w:line="240" w:lineRule="auto"/>
                    <w:ind w:firstLine="0" w:firstLineChars="0"/>
                    <w:jc w:val="center"/>
                    <w:textAlignment w:val="baseline"/>
                    <w:rPr>
                      <w:rFonts w:hint="default"/>
                      <w:snapToGrid w:val="0"/>
                      <w:color w:val="000000"/>
                      <w:spacing w:val="2"/>
                      <w:kern w:val="0"/>
                      <w:sz w:val="21"/>
                      <w:szCs w:val="21"/>
                      <w:u w:val="none"/>
                      <w:lang w:val="en-US" w:eastAsia="zh-CN"/>
                    </w:rPr>
                  </w:pPr>
                  <w:r>
                    <w:rPr>
                      <w:rFonts w:hint="eastAsia"/>
                      <w:snapToGrid w:val="0"/>
                      <w:color w:val="000000"/>
                      <w:spacing w:val="2"/>
                      <w:kern w:val="0"/>
                      <w:sz w:val="21"/>
                      <w:szCs w:val="21"/>
                      <w:u w:val="none"/>
                      <w:lang w:val="en-US" w:eastAsia="zh-CN"/>
                    </w:rPr>
                    <w:t>1</w:t>
                  </w:r>
                </w:p>
              </w:tc>
              <w:tc>
                <w:tcPr>
                  <w:tcW w:w="399" w:type="pct"/>
                  <w:tcBorders>
                    <w:tl2br w:val="nil"/>
                    <w:tr2bl w:val="nil"/>
                  </w:tcBorders>
                  <w:vAlign w:val="center"/>
                </w:tcPr>
                <w:p w14:paraId="7E7CA352">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39BEDB0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tcBorders>
                    <w:tl2br w:val="nil"/>
                    <w:tr2bl w:val="nil"/>
                  </w:tcBorders>
                  <w:vAlign w:val="center"/>
                </w:tcPr>
                <w:p w14:paraId="58C18E19">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2025.01.15</w:t>
                  </w:r>
                </w:p>
              </w:tc>
              <w:tc>
                <w:tcPr>
                  <w:tcW w:w="522" w:type="pct"/>
                  <w:tcBorders>
                    <w:tl2br w:val="nil"/>
                    <w:tr2bl w:val="nil"/>
                  </w:tcBorders>
                  <w:vAlign w:val="center"/>
                </w:tcPr>
                <w:p w14:paraId="0EF34CC3">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DA002废气排放口</w:t>
                  </w:r>
                </w:p>
              </w:tc>
              <w:tc>
                <w:tcPr>
                  <w:tcW w:w="1215" w:type="pct"/>
                  <w:gridSpan w:val="2"/>
                  <w:tcBorders>
                    <w:tl2br w:val="nil"/>
                    <w:tr2bl w:val="nil"/>
                  </w:tcBorders>
                  <w:vAlign w:val="center"/>
                </w:tcPr>
                <w:p w14:paraId="0D0D8191">
                  <w:pPr>
                    <w:pStyle w:val="392"/>
                    <w:widowControl w:val="0"/>
                    <w:autoSpaceDE w:val="0"/>
                    <w:autoSpaceDN w:val="0"/>
                    <w:spacing w:line="240" w:lineRule="auto"/>
                    <w:ind w:firstLine="0" w:firstLineChars="0"/>
                    <w:jc w:val="center"/>
                    <w:rPr>
                      <w:rFonts w:hint="default" w:ascii="Times New Roman" w:hAnsi="Times New Roman" w:cs="Times New Roman"/>
                      <w:spacing w:val="5"/>
                      <w:sz w:val="21"/>
                      <w:szCs w:val="21"/>
                      <w:u w:val="none"/>
                      <w:lang w:val="en-US" w:eastAsia="zh-CN"/>
                    </w:rPr>
                  </w:pPr>
                  <w:r>
                    <w:rPr>
                      <w:rFonts w:hint="eastAsia" w:ascii="Times New Roman" w:hAnsi="Times New Roman" w:cs="Times New Roman"/>
                      <w:spacing w:val="5"/>
                      <w:sz w:val="21"/>
                      <w:szCs w:val="21"/>
                      <w:u w:val="none"/>
                      <w:lang w:val="en-US" w:eastAsia="zh-CN"/>
                    </w:rPr>
                    <w:t>烟气黑度（级）</w:t>
                  </w:r>
                </w:p>
              </w:tc>
              <w:tc>
                <w:tcPr>
                  <w:tcW w:w="1859" w:type="pct"/>
                  <w:gridSpan w:val="3"/>
                  <w:tcBorders>
                    <w:tl2br w:val="nil"/>
                    <w:tr2bl w:val="nil"/>
                  </w:tcBorders>
                  <w:vAlign w:val="center"/>
                </w:tcPr>
                <w:p w14:paraId="2D783147">
                  <w:pPr>
                    <w:widowControl w:val="0"/>
                    <w:autoSpaceDE w:val="0"/>
                    <w:autoSpaceDN w:val="0"/>
                    <w:spacing w:line="240" w:lineRule="auto"/>
                    <w:ind w:firstLine="0" w:firstLineChars="0"/>
                    <w:jc w:val="center"/>
                    <w:rPr>
                      <w:rFonts w:hint="eastAsia"/>
                      <w:spacing w:val="-3"/>
                      <w:sz w:val="21"/>
                      <w:szCs w:val="21"/>
                      <w:u w:val="none"/>
                      <w:lang w:val="en-US" w:eastAsia="zh-CN"/>
                    </w:rPr>
                  </w:pPr>
                  <w:r>
                    <w:rPr>
                      <w:rFonts w:hint="default" w:ascii="Times New Roman" w:hAnsi="Times New Roman" w:eastAsia="微软雅黑" w:cs="Times New Roman"/>
                      <w:spacing w:val="-3"/>
                      <w:sz w:val="21"/>
                      <w:szCs w:val="21"/>
                      <w:u w:val="none"/>
                      <w:lang w:val="en-US" w:eastAsia="zh-CN"/>
                    </w:rPr>
                    <w:t>&lt;1</w:t>
                  </w:r>
                </w:p>
              </w:tc>
              <w:tc>
                <w:tcPr>
                  <w:tcW w:w="652" w:type="pct"/>
                  <w:vMerge w:val="continue"/>
                  <w:tcBorders>
                    <w:tl2br w:val="nil"/>
                    <w:tr2bl w:val="nil"/>
                  </w:tcBorders>
                  <w:vAlign w:val="center"/>
                </w:tcPr>
                <w:p w14:paraId="1F8363B7">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lang w:val="en-US" w:eastAsia="zh-CN"/>
                    </w:rPr>
                  </w:pPr>
                </w:p>
              </w:tc>
              <w:tc>
                <w:tcPr>
                  <w:tcW w:w="399" w:type="pct"/>
                  <w:tcBorders>
                    <w:tl2br w:val="nil"/>
                    <w:tr2bl w:val="nil"/>
                  </w:tcBorders>
                  <w:vAlign w:val="center"/>
                </w:tcPr>
                <w:p w14:paraId="148D3F96">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5109AB7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tcBorders>
                    <w:tl2br w:val="nil"/>
                    <w:tr2bl w:val="nil"/>
                  </w:tcBorders>
                  <w:vAlign w:val="center"/>
                </w:tcPr>
                <w:p w14:paraId="36B50AA8">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2025.01.16</w:t>
                  </w:r>
                </w:p>
              </w:tc>
              <w:tc>
                <w:tcPr>
                  <w:tcW w:w="522" w:type="pct"/>
                  <w:tcBorders>
                    <w:tl2br w:val="nil"/>
                    <w:tr2bl w:val="nil"/>
                  </w:tcBorders>
                  <w:vAlign w:val="center"/>
                </w:tcPr>
                <w:p w14:paraId="154B1BC0">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DA003废气排放口</w:t>
                  </w:r>
                </w:p>
              </w:tc>
              <w:tc>
                <w:tcPr>
                  <w:tcW w:w="1215" w:type="pct"/>
                  <w:gridSpan w:val="2"/>
                  <w:tcBorders>
                    <w:tl2br w:val="nil"/>
                    <w:tr2bl w:val="nil"/>
                  </w:tcBorders>
                  <w:vAlign w:val="center"/>
                </w:tcPr>
                <w:p w14:paraId="4D754488">
                  <w:pPr>
                    <w:pStyle w:val="392"/>
                    <w:widowControl w:val="0"/>
                    <w:autoSpaceDE w:val="0"/>
                    <w:autoSpaceDN w:val="0"/>
                    <w:spacing w:line="240" w:lineRule="auto"/>
                    <w:ind w:firstLine="0" w:firstLineChars="0"/>
                    <w:jc w:val="center"/>
                    <w:rPr>
                      <w:rFonts w:hint="default" w:ascii="Times New Roman" w:hAnsi="Times New Roman" w:cs="Times New Roman"/>
                      <w:spacing w:val="5"/>
                      <w:sz w:val="21"/>
                      <w:szCs w:val="21"/>
                      <w:u w:val="none"/>
                      <w:lang w:val="en-US" w:eastAsia="zh-CN"/>
                    </w:rPr>
                  </w:pPr>
                  <w:r>
                    <w:rPr>
                      <w:rFonts w:hint="eastAsia" w:ascii="Times New Roman" w:hAnsi="Times New Roman" w:cs="Times New Roman"/>
                      <w:spacing w:val="5"/>
                      <w:sz w:val="21"/>
                      <w:szCs w:val="21"/>
                      <w:u w:val="none"/>
                      <w:lang w:val="en-US" w:eastAsia="zh-CN"/>
                    </w:rPr>
                    <w:t>烟气黑度（级）</w:t>
                  </w:r>
                </w:p>
              </w:tc>
              <w:tc>
                <w:tcPr>
                  <w:tcW w:w="1859" w:type="pct"/>
                  <w:gridSpan w:val="3"/>
                  <w:tcBorders>
                    <w:tl2br w:val="nil"/>
                    <w:tr2bl w:val="nil"/>
                  </w:tcBorders>
                  <w:vAlign w:val="center"/>
                </w:tcPr>
                <w:p w14:paraId="1B62C49F">
                  <w:pPr>
                    <w:widowControl w:val="0"/>
                    <w:autoSpaceDE w:val="0"/>
                    <w:autoSpaceDN w:val="0"/>
                    <w:spacing w:line="240" w:lineRule="auto"/>
                    <w:ind w:firstLine="0" w:firstLineChars="0"/>
                    <w:jc w:val="center"/>
                    <w:rPr>
                      <w:rFonts w:hint="eastAsia"/>
                      <w:spacing w:val="-3"/>
                      <w:sz w:val="21"/>
                      <w:szCs w:val="21"/>
                      <w:u w:val="none"/>
                      <w:lang w:val="en-US" w:eastAsia="zh-CN"/>
                    </w:rPr>
                  </w:pPr>
                  <w:r>
                    <w:rPr>
                      <w:rFonts w:hint="default" w:ascii="Times New Roman" w:hAnsi="Times New Roman" w:eastAsia="微软雅黑" w:cs="Times New Roman"/>
                      <w:spacing w:val="-3"/>
                      <w:sz w:val="21"/>
                      <w:szCs w:val="21"/>
                      <w:u w:val="none"/>
                      <w:lang w:val="en-US" w:eastAsia="zh-CN"/>
                    </w:rPr>
                    <w:t>&lt;1</w:t>
                  </w:r>
                </w:p>
              </w:tc>
              <w:tc>
                <w:tcPr>
                  <w:tcW w:w="652" w:type="pct"/>
                  <w:vMerge w:val="continue"/>
                  <w:tcBorders>
                    <w:tl2br w:val="nil"/>
                    <w:tr2bl w:val="nil"/>
                  </w:tcBorders>
                  <w:vAlign w:val="center"/>
                </w:tcPr>
                <w:p w14:paraId="1D4ED31F">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lang w:val="en-US" w:eastAsia="zh-CN"/>
                    </w:rPr>
                  </w:pPr>
                </w:p>
              </w:tc>
              <w:tc>
                <w:tcPr>
                  <w:tcW w:w="399" w:type="pct"/>
                  <w:tcBorders>
                    <w:tl2br w:val="nil"/>
                    <w:tr2bl w:val="nil"/>
                  </w:tcBorders>
                  <w:vAlign w:val="center"/>
                </w:tcPr>
                <w:p w14:paraId="7D3BB557">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3EAFA4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restart"/>
                  <w:tcBorders>
                    <w:tl2br w:val="nil"/>
                    <w:tr2bl w:val="nil"/>
                  </w:tcBorders>
                  <w:vAlign w:val="center"/>
                </w:tcPr>
                <w:p w14:paraId="284CFFA9">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b/>
                      <w:bCs/>
                      <w:snapToGrid w:val="0"/>
                      <w:color w:val="000000"/>
                      <w:spacing w:val="6"/>
                      <w:kern w:val="0"/>
                      <w:sz w:val="21"/>
                      <w:szCs w:val="21"/>
                      <w:u w:val="none"/>
                      <w:lang w:val="en-US" w:eastAsia="zh-CN"/>
                    </w:rPr>
                  </w:pPr>
                  <w:r>
                    <w:rPr>
                      <w:rFonts w:hint="eastAsia"/>
                      <w:b/>
                      <w:bCs/>
                      <w:snapToGrid w:val="0"/>
                      <w:color w:val="000000"/>
                      <w:spacing w:val="6"/>
                      <w:kern w:val="0"/>
                      <w:sz w:val="21"/>
                      <w:szCs w:val="21"/>
                      <w:u w:val="none"/>
                      <w:lang w:val="en-US" w:eastAsia="zh-CN"/>
                    </w:rPr>
                    <w:t>采样时间</w:t>
                  </w:r>
                </w:p>
              </w:tc>
              <w:tc>
                <w:tcPr>
                  <w:tcW w:w="522" w:type="pct"/>
                  <w:vMerge w:val="restart"/>
                  <w:tcBorders>
                    <w:tl2br w:val="nil"/>
                    <w:tr2bl w:val="nil"/>
                  </w:tcBorders>
                  <w:vAlign w:val="center"/>
                </w:tcPr>
                <w:p w14:paraId="5550007E">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6"/>
                      <w:kern w:val="0"/>
                      <w:sz w:val="21"/>
                      <w:szCs w:val="21"/>
                      <w:u w:val="none"/>
                      <w:lang w:eastAsia="en-US"/>
                    </w:rPr>
                  </w:pPr>
                  <w:r>
                    <w:rPr>
                      <w:b/>
                      <w:bCs/>
                      <w:snapToGrid w:val="0"/>
                      <w:color w:val="000000"/>
                      <w:spacing w:val="6"/>
                      <w:kern w:val="0"/>
                      <w:sz w:val="21"/>
                      <w:szCs w:val="21"/>
                      <w:u w:val="none"/>
                      <w:lang w:eastAsia="en-US"/>
                    </w:rPr>
                    <w:t>采样点位</w:t>
                  </w:r>
                </w:p>
              </w:tc>
              <w:tc>
                <w:tcPr>
                  <w:tcW w:w="1215" w:type="pct"/>
                  <w:gridSpan w:val="2"/>
                  <w:vMerge w:val="restart"/>
                  <w:tcBorders>
                    <w:tl2br w:val="nil"/>
                    <w:tr2bl w:val="nil"/>
                  </w:tcBorders>
                  <w:vAlign w:val="center"/>
                </w:tcPr>
                <w:p w14:paraId="792FD0B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r>
                    <w:rPr>
                      <w:b/>
                      <w:bCs/>
                      <w:snapToGrid w:val="0"/>
                      <w:color w:val="000000"/>
                      <w:spacing w:val="6"/>
                      <w:kern w:val="0"/>
                      <w:sz w:val="21"/>
                      <w:szCs w:val="21"/>
                      <w:u w:val="none"/>
                      <w:lang w:eastAsia="en-US"/>
                    </w:rPr>
                    <w:t>检测项目</w:t>
                  </w:r>
                </w:p>
              </w:tc>
              <w:tc>
                <w:tcPr>
                  <w:tcW w:w="1859" w:type="pct"/>
                  <w:gridSpan w:val="3"/>
                  <w:tcBorders>
                    <w:tl2br w:val="nil"/>
                    <w:tr2bl w:val="nil"/>
                  </w:tcBorders>
                  <w:vAlign w:val="center"/>
                </w:tcPr>
                <w:p w14:paraId="3A67E33D">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lang w:eastAsia="en-US"/>
                    </w:rPr>
                  </w:pPr>
                  <w:r>
                    <w:rPr>
                      <w:b/>
                      <w:bCs/>
                      <w:snapToGrid w:val="0"/>
                      <w:color w:val="000000"/>
                      <w:spacing w:val="7"/>
                      <w:kern w:val="0"/>
                      <w:sz w:val="21"/>
                      <w:szCs w:val="21"/>
                      <w:u w:val="none"/>
                      <w:lang w:eastAsia="en-US"/>
                    </w:rPr>
                    <w:t>检测结果</w:t>
                  </w:r>
                  <w:r>
                    <w:rPr>
                      <w:b/>
                      <w:bCs/>
                      <w:snapToGrid w:val="0"/>
                      <w:color w:val="000000"/>
                      <w:spacing w:val="3"/>
                      <w:kern w:val="0"/>
                      <w:sz w:val="21"/>
                      <w:szCs w:val="21"/>
                      <w:u w:val="none"/>
                      <w:lang w:eastAsia="en-US"/>
                    </w:rPr>
                    <w:t>（</w:t>
                  </w:r>
                  <w:r>
                    <w:rPr>
                      <w:b/>
                      <w:bCs/>
                      <w:snapToGrid w:val="0"/>
                      <w:color w:val="000000"/>
                      <w:kern w:val="0"/>
                      <w:sz w:val="21"/>
                      <w:szCs w:val="21"/>
                      <w:u w:val="none"/>
                      <w:lang w:eastAsia="en-US"/>
                    </w:rPr>
                    <w:t>mg</w:t>
                  </w:r>
                  <w:r>
                    <w:rPr>
                      <w:b/>
                      <w:bCs/>
                      <w:snapToGrid w:val="0"/>
                      <w:color w:val="000000"/>
                      <w:spacing w:val="3"/>
                      <w:kern w:val="0"/>
                      <w:sz w:val="21"/>
                      <w:szCs w:val="21"/>
                      <w:u w:val="none"/>
                      <w:lang w:eastAsia="en-US"/>
                    </w:rPr>
                    <w:t>/m³</w:t>
                  </w:r>
                  <w:r>
                    <w:rPr>
                      <w:b/>
                      <w:bCs/>
                      <w:snapToGrid w:val="0"/>
                      <w:color w:val="000000"/>
                      <w:spacing w:val="3"/>
                      <w:kern w:val="0"/>
                      <w:sz w:val="21"/>
                      <w:szCs w:val="21"/>
                      <w:u w:val="none"/>
                    </w:rPr>
                    <w:t>）</w:t>
                  </w:r>
                </w:p>
              </w:tc>
              <w:tc>
                <w:tcPr>
                  <w:tcW w:w="652" w:type="pct"/>
                  <w:vMerge w:val="restart"/>
                  <w:tcBorders>
                    <w:tl2br w:val="nil"/>
                    <w:tr2bl w:val="nil"/>
                  </w:tcBorders>
                  <w:vAlign w:val="center"/>
                </w:tcPr>
                <w:p w14:paraId="3E85695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r>
                    <w:rPr>
                      <w:b/>
                      <w:bCs/>
                      <w:snapToGrid w:val="0"/>
                      <w:color w:val="000000"/>
                      <w:spacing w:val="6"/>
                      <w:kern w:val="0"/>
                      <w:sz w:val="21"/>
                      <w:szCs w:val="21"/>
                      <w:u w:val="none"/>
                    </w:rPr>
                    <w:t>标准限值</w:t>
                  </w:r>
                </w:p>
              </w:tc>
              <w:tc>
                <w:tcPr>
                  <w:tcW w:w="399" w:type="pct"/>
                  <w:vMerge w:val="restart"/>
                  <w:tcBorders>
                    <w:tl2br w:val="nil"/>
                    <w:tr2bl w:val="nil"/>
                  </w:tcBorders>
                  <w:vAlign w:val="center"/>
                </w:tcPr>
                <w:p w14:paraId="1F25E6D9">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4"/>
                      <w:kern w:val="0"/>
                      <w:sz w:val="21"/>
                      <w:szCs w:val="21"/>
                      <w:u w:val="none"/>
                      <w:lang w:eastAsia="en-US"/>
                    </w:rPr>
                  </w:pPr>
                  <w:r>
                    <w:rPr>
                      <w:b/>
                      <w:bCs/>
                      <w:snapToGrid w:val="0"/>
                      <w:color w:val="000000"/>
                      <w:spacing w:val="4"/>
                      <w:kern w:val="0"/>
                      <w:sz w:val="21"/>
                      <w:szCs w:val="21"/>
                      <w:u w:val="none"/>
                      <w:lang w:eastAsia="en-US"/>
                    </w:rPr>
                    <w:t>达标</w:t>
                  </w:r>
                </w:p>
                <w:p w14:paraId="0C15E2E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r>
                    <w:rPr>
                      <w:b/>
                      <w:bCs/>
                      <w:snapToGrid w:val="0"/>
                      <w:color w:val="000000"/>
                      <w:spacing w:val="3"/>
                      <w:kern w:val="0"/>
                      <w:sz w:val="21"/>
                      <w:szCs w:val="21"/>
                      <w:u w:val="none"/>
                      <w:lang w:eastAsia="en-US"/>
                    </w:rPr>
                    <w:t>判定</w:t>
                  </w:r>
                </w:p>
              </w:tc>
            </w:tr>
            <w:tr w14:paraId="3A0CEDD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7358962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2884809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1215" w:type="pct"/>
                  <w:gridSpan w:val="2"/>
                  <w:vMerge w:val="continue"/>
                  <w:tcBorders>
                    <w:tl2br w:val="nil"/>
                    <w:tr2bl w:val="nil"/>
                  </w:tcBorders>
                  <w:vAlign w:val="center"/>
                </w:tcPr>
                <w:p w14:paraId="7E465D4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82" w:type="pct"/>
                  <w:tcBorders>
                    <w:tl2br w:val="nil"/>
                    <w:tr2bl w:val="nil"/>
                  </w:tcBorders>
                  <w:vAlign w:val="center"/>
                </w:tcPr>
                <w:p w14:paraId="6C76262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r>
                    <w:rPr>
                      <w:b/>
                      <w:bCs/>
                      <w:snapToGrid w:val="0"/>
                      <w:color w:val="000000"/>
                      <w:spacing w:val="5"/>
                      <w:kern w:val="0"/>
                      <w:sz w:val="21"/>
                      <w:szCs w:val="21"/>
                      <w:u w:val="none"/>
                      <w:lang w:eastAsia="en-US"/>
                    </w:rPr>
                    <w:t>第一次</w:t>
                  </w:r>
                </w:p>
              </w:tc>
              <w:tc>
                <w:tcPr>
                  <w:tcW w:w="631" w:type="pct"/>
                  <w:tcBorders>
                    <w:tl2br w:val="nil"/>
                    <w:tr2bl w:val="nil"/>
                  </w:tcBorders>
                  <w:vAlign w:val="center"/>
                </w:tcPr>
                <w:p w14:paraId="0BA224E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r>
                    <w:rPr>
                      <w:b/>
                      <w:bCs/>
                      <w:snapToGrid w:val="0"/>
                      <w:color w:val="000000"/>
                      <w:spacing w:val="5"/>
                      <w:kern w:val="0"/>
                      <w:sz w:val="21"/>
                      <w:szCs w:val="21"/>
                      <w:u w:val="none"/>
                      <w:lang w:eastAsia="en-US"/>
                    </w:rPr>
                    <w:t>第二次</w:t>
                  </w:r>
                </w:p>
              </w:tc>
              <w:tc>
                <w:tcPr>
                  <w:tcW w:w="646" w:type="pct"/>
                  <w:tcBorders>
                    <w:tl2br w:val="nil"/>
                    <w:tr2bl w:val="nil"/>
                  </w:tcBorders>
                  <w:vAlign w:val="center"/>
                </w:tcPr>
                <w:p w14:paraId="666E3BB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r>
                    <w:rPr>
                      <w:b/>
                      <w:bCs/>
                      <w:snapToGrid w:val="0"/>
                      <w:color w:val="000000"/>
                      <w:spacing w:val="5"/>
                      <w:kern w:val="0"/>
                      <w:sz w:val="21"/>
                      <w:szCs w:val="21"/>
                      <w:u w:val="none"/>
                      <w:lang w:eastAsia="en-US"/>
                    </w:rPr>
                    <w:t>第三次</w:t>
                  </w:r>
                </w:p>
              </w:tc>
              <w:tc>
                <w:tcPr>
                  <w:tcW w:w="652" w:type="pct"/>
                  <w:vMerge w:val="continue"/>
                  <w:tcBorders>
                    <w:tl2br w:val="nil"/>
                    <w:tr2bl w:val="nil"/>
                  </w:tcBorders>
                  <w:vAlign w:val="center"/>
                </w:tcPr>
                <w:p w14:paraId="2DF66D4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399" w:type="pct"/>
                  <w:vMerge w:val="continue"/>
                  <w:tcBorders>
                    <w:tl2br w:val="nil"/>
                    <w:tr2bl w:val="nil"/>
                  </w:tcBorders>
                  <w:vAlign w:val="center"/>
                </w:tcPr>
                <w:p w14:paraId="61CABEF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r>
            <w:tr w14:paraId="54EE901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restart"/>
                  <w:tcBorders>
                    <w:tl2br w:val="nil"/>
                    <w:tr2bl w:val="nil"/>
                  </w:tcBorders>
                  <w:vAlign w:val="center"/>
                </w:tcPr>
                <w:p w14:paraId="1D0CF7FF">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2025.04.15</w:t>
                  </w:r>
                </w:p>
              </w:tc>
              <w:tc>
                <w:tcPr>
                  <w:tcW w:w="522" w:type="pct"/>
                  <w:vMerge w:val="restart"/>
                  <w:tcBorders>
                    <w:tl2br w:val="nil"/>
                    <w:tr2bl w:val="nil"/>
                  </w:tcBorders>
                  <w:vAlign w:val="center"/>
                </w:tcPr>
                <w:p w14:paraId="1592AF88">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lang w:val="en-US" w:eastAsia="zh-CN"/>
                    </w:rPr>
                  </w:pPr>
                  <w:r>
                    <w:rPr>
                      <w:rFonts w:hint="eastAsia"/>
                      <w:snapToGrid w:val="0"/>
                      <w:color w:val="000000"/>
                      <w:kern w:val="0"/>
                      <w:sz w:val="21"/>
                      <w:szCs w:val="21"/>
                      <w:u w:val="none"/>
                      <w:lang w:val="en-US" w:eastAsia="zh-CN"/>
                    </w:rPr>
                    <w:t>1#机组总排口</w:t>
                  </w:r>
                </w:p>
                <w:p w14:paraId="190C4D7B">
                  <w:pPr>
                    <w:widowControl w:val="0"/>
                    <w:wordWrap w:val="0"/>
                    <w:overflowPunct w:val="0"/>
                    <w:autoSpaceDE w:val="0"/>
                    <w:autoSpaceDN w:val="0"/>
                    <w:adjustRightInd w:val="0"/>
                    <w:snapToGrid w:val="0"/>
                    <w:spacing w:line="240" w:lineRule="auto"/>
                    <w:ind w:firstLine="0" w:firstLineChars="0"/>
                    <w:jc w:val="center"/>
                    <w:textAlignment w:val="baseline"/>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DA001</w:t>
                  </w:r>
                </w:p>
              </w:tc>
              <w:tc>
                <w:tcPr>
                  <w:tcW w:w="1215" w:type="pct"/>
                  <w:gridSpan w:val="2"/>
                  <w:tcBorders>
                    <w:tl2br w:val="nil"/>
                    <w:tr2bl w:val="nil"/>
                  </w:tcBorders>
                  <w:vAlign w:val="center"/>
                </w:tcPr>
                <w:p w14:paraId="3764A93B">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vAlign w:val="center"/>
                </w:tcPr>
                <w:p w14:paraId="2BBD1872">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784972</w:t>
                  </w:r>
                </w:p>
              </w:tc>
              <w:tc>
                <w:tcPr>
                  <w:tcW w:w="631" w:type="pct"/>
                  <w:tcBorders>
                    <w:tl2br w:val="nil"/>
                    <w:tr2bl w:val="nil"/>
                  </w:tcBorders>
                  <w:vAlign w:val="center"/>
                </w:tcPr>
                <w:p w14:paraId="105FA95B">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840776</w:t>
                  </w:r>
                </w:p>
              </w:tc>
              <w:tc>
                <w:tcPr>
                  <w:tcW w:w="646" w:type="pct"/>
                  <w:tcBorders>
                    <w:tl2br w:val="nil"/>
                    <w:tr2bl w:val="nil"/>
                  </w:tcBorders>
                  <w:vAlign w:val="center"/>
                </w:tcPr>
                <w:p w14:paraId="40F0B6AA">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800129</w:t>
                  </w:r>
                </w:p>
              </w:tc>
              <w:tc>
                <w:tcPr>
                  <w:tcW w:w="652" w:type="pct"/>
                  <w:tcBorders>
                    <w:tl2br w:val="nil"/>
                    <w:tr2bl w:val="nil"/>
                  </w:tcBorders>
                  <w:vAlign w:val="center"/>
                </w:tcPr>
                <w:p w14:paraId="6D9C70D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r>
                    <w:rPr>
                      <w:snapToGrid w:val="0"/>
                      <w:color w:val="000000"/>
                      <w:spacing w:val="2"/>
                      <w:kern w:val="0"/>
                      <w:sz w:val="21"/>
                      <w:szCs w:val="21"/>
                      <w:u w:val="none"/>
                      <w:lang w:eastAsia="en-US"/>
                    </w:rPr>
                    <w:t>/</w:t>
                  </w:r>
                </w:p>
              </w:tc>
              <w:tc>
                <w:tcPr>
                  <w:tcW w:w="399" w:type="pct"/>
                  <w:tcBorders>
                    <w:tl2br w:val="nil"/>
                    <w:tr2bl w:val="nil"/>
                  </w:tcBorders>
                  <w:vAlign w:val="center"/>
                </w:tcPr>
                <w:p w14:paraId="25A20D8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r>
                    <w:rPr>
                      <w:snapToGrid w:val="0"/>
                      <w:color w:val="000000"/>
                      <w:spacing w:val="2"/>
                      <w:kern w:val="0"/>
                      <w:sz w:val="21"/>
                      <w:szCs w:val="21"/>
                      <w:u w:val="none"/>
                      <w:lang w:eastAsia="en-US"/>
                    </w:rPr>
                    <w:t>/</w:t>
                  </w:r>
                </w:p>
              </w:tc>
            </w:tr>
            <w:tr w14:paraId="6156E75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5F1AD98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241931E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759CDE95">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hint="eastAsia" w:ascii="Times New Roman" w:hAnsi="Times New Roman" w:cs="Times New Roman"/>
                      <w:spacing w:val="4"/>
                      <w:sz w:val="21"/>
                      <w:szCs w:val="21"/>
                      <w:u w:val="none"/>
                      <w:lang w:val="en-US" w:eastAsia="zh-CN"/>
                    </w:rPr>
                    <w:t>氧含量</w:t>
                  </w:r>
                  <w:r>
                    <w:rPr>
                      <w:rFonts w:ascii="Times New Roman" w:hAnsi="Times New Roman" w:cs="Times New Roman"/>
                      <w:spacing w:val="4"/>
                      <w:sz w:val="21"/>
                      <w:szCs w:val="21"/>
                      <w:u w:val="none"/>
                      <w:lang w:eastAsia="zh-CN"/>
                    </w:rPr>
                    <w:t>（</w:t>
                  </w:r>
                  <w:r>
                    <w:rPr>
                      <w:rFonts w:hint="eastAsia" w:ascii="Times New Roman" w:hAnsi="Times New Roman" w:cs="Times New Roman"/>
                      <w:spacing w:val="4"/>
                      <w:sz w:val="21"/>
                      <w:szCs w:val="21"/>
                      <w:u w:val="none"/>
                      <w:lang w:val="en-US" w:eastAsia="zh-CN"/>
                    </w:rPr>
                    <w:t>%</w:t>
                  </w:r>
                  <w:r>
                    <w:rPr>
                      <w:rFonts w:ascii="Times New Roman" w:hAnsi="Times New Roman" w:cs="Times New Roman"/>
                      <w:spacing w:val="4"/>
                      <w:sz w:val="21"/>
                      <w:szCs w:val="21"/>
                      <w:u w:val="none"/>
                      <w:lang w:eastAsia="zh-CN"/>
                    </w:rPr>
                    <w:t>）</w:t>
                  </w:r>
                </w:p>
              </w:tc>
              <w:tc>
                <w:tcPr>
                  <w:tcW w:w="582" w:type="pct"/>
                  <w:tcBorders>
                    <w:tl2br w:val="nil"/>
                    <w:tr2bl w:val="nil"/>
                  </w:tcBorders>
                  <w:vAlign w:val="center"/>
                </w:tcPr>
                <w:p w14:paraId="1E13EEA5">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8.5</w:t>
                  </w:r>
                </w:p>
              </w:tc>
              <w:tc>
                <w:tcPr>
                  <w:tcW w:w="631" w:type="pct"/>
                  <w:tcBorders>
                    <w:tl2br w:val="nil"/>
                    <w:tr2bl w:val="nil"/>
                  </w:tcBorders>
                  <w:vAlign w:val="center"/>
                </w:tcPr>
                <w:p w14:paraId="7DB6F4CC">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6.2</w:t>
                  </w:r>
                </w:p>
              </w:tc>
              <w:tc>
                <w:tcPr>
                  <w:tcW w:w="646" w:type="pct"/>
                  <w:tcBorders>
                    <w:tl2br w:val="nil"/>
                    <w:tr2bl w:val="nil"/>
                  </w:tcBorders>
                  <w:vAlign w:val="center"/>
                </w:tcPr>
                <w:p w14:paraId="6EDA3389">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6.1</w:t>
                  </w:r>
                </w:p>
              </w:tc>
              <w:tc>
                <w:tcPr>
                  <w:tcW w:w="652" w:type="pct"/>
                  <w:tcBorders>
                    <w:tl2br w:val="nil"/>
                    <w:tr2bl w:val="nil"/>
                  </w:tcBorders>
                  <w:vAlign w:val="center"/>
                </w:tcPr>
                <w:p w14:paraId="43F811A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lang w:eastAsia="en-US"/>
                    </w:rPr>
                  </w:pPr>
                  <w:r>
                    <w:rPr>
                      <w:rFonts w:hint="eastAsia"/>
                      <w:snapToGrid w:val="0"/>
                      <w:color w:val="000000"/>
                      <w:spacing w:val="2"/>
                      <w:kern w:val="0"/>
                      <w:sz w:val="21"/>
                      <w:szCs w:val="21"/>
                      <w:u w:val="none"/>
                    </w:rPr>
                    <w:t>/</w:t>
                  </w:r>
                </w:p>
              </w:tc>
              <w:tc>
                <w:tcPr>
                  <w:tcW w:w="399" w:type="pct"/>
                  <w:tcBorders>
                    <w:tl2br w:val="nil"/>
                    <w:tr2bl w:val="nil"/>
                  </w:tcBorders>
                  <w:vAlign w:val="center"/>
                </w:tcPr>
                <w:p w14:paraId="1ECAB38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lang w:eastAsia="en-US"/>
                    </w:rPr>
                  </w:pPr>
                  <w:r>
                    <w:rPr>
                      <w:rFonts w:hint="eastAsia"/>
                      <w:snapToGrid w:val="0"/>
                      <w:color w:val="000000"/>
                      <w:spacing w:val="2"/>
                      <w:kern w:val="0"/>
                      <w:sz w:val="21"/>
                      <w:szCs w:val="21"/>
                      <w:u w:val="none"/>
                    </w:rPr>
                    <w:t>/</w:t>
                  </w:r>
                </w:p>
              </w:tc>
            </w:tr>
            <w:tr w14:paraId="0BDD96A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5F2D343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6438A96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6CC78738">
                  <w:pPr>
                    <w:pStyle w:val="392"/>
                    <w:widowControl w:val="0"/>
                    <w:autoSpaceDE w:val="0"/>
                    <w:autoSpaceDN w:val="0"/>
                    <w:spacing w:line="240" w:lineRule="auto"/>
                    <w:ind w:firstLine="0" w:firstLineChars="0"/>
                    <w:jc w:val="center"/>
                    <w:rPr>
                      <w:rFonts w:hint="default" w:ascii="Times New Roman" w:hAnsi="Times New Roman" w:cs="Times New Roman"/>
                      <w:spacing w:val="5"/>
                      <w:sz w:val="21"/>
                      <w:szCs w:val="21"/>
                      <w:u w:val="none"/>
                      <w:lang w:val="en-US" w:eastAsia="zh-CN"/>
                    </w:rPr>
                  </w:pPr>
                  <w:r>
                    <w:rPr>
                      <w:rFonts w:hint="eastAsia" w:ascii="Times New Roman" w:hAnsi="Times New Roman" w:cs="Times New Roman"/>
                      <w:spacing w:val="5"/>
                      <w:sz w:val="21"/>
                      <w:szCs w:val="21"/>
                      <w:u w:val="none"/>
                      <w:lang w:val="en-US" w:eastAsia="zh-CN"/>
                    </w:rPr>
                    <w:t>低浓度颗粒物</w:t>
                  </w:r>
                </w:p>
              </w:tc>
              <w:tc>
                <w:tcPr>
                  <w:tcW w:w="608" w:type="pct"/>
                  <w:tcBorders>
                    <w:tl2br w:val="nil"/>
                    <w:tr2bl w:val="nil"/>
                  </w:tcBorders>
                  <w:vAlign w:val="center"/>
                </w:tcPr>
                <w:p w14:paraId="3D9B4F07">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0A3397BD">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4.3</w:t>
                  </w:r>
                </w:p>
              </w:tc>
              <w:tc>
                <w:tcPr>
                  <w:tcW w:w="631" w:type="pct"/>
                  <w:tcBorders>
                    <w:tl2br w:val="nil"/>
                    <w:tr2bl w:val="nil"/>
                  </w:tcBorders>
                  <w:vAlign w:val="center"/>
                </w:tcPr>
                <w:p w14:paraId="7850D91E">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4.8</w:t>
                  </w:r>
                </w:p>
              </w:tc>
              <w:tc>
                <w:tcPr>
                  <w:tcW w:w="646" w:type="pct"/>
                  <w:tcBorders>
                    <w:tl2br w:val="nil"/>
                    <w:tr2bl w:val="nil"/>
                  </w:tcBorders>
                  <w:vAlign w:val="center"/>
                </w:tcPr>
                <w:p w14:paraId="50A63B39">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5.7</w:t>
                  </w:r>
                </w:p>
              </w:tc>
              <w:tc>
                <w:tcPr>
                  <w:tcW w:w="652" w:type="pct"/>
                  <w:tcBorders>
                    <w:tl2br w:val="nil"/>
                    <w:tr2bl w:val="nil"/>
                  </w:tcBorders>
                  <w:vAlign w:val="center"/>
                </w:tcPr>
                <w:p w14:paraId="143AE622">
                  <w:pPr>
                    <w:widowControl w:val="0"/>
                    <w:wordWrap w:val="0"/>
                    <w:overflowPunct w:val="0"/>
                    <w:autoSpaceDE w:val="0"/>
                    <w:autoSpaceDN w:val="0"/>
                    <w:adjustRightInd w:val="0"/>
                    <w:snapToGrid w:val="0"/>
                    <w:spacing w:line="240" w:lineRule="auto"/>
                    <w:ind w:firstLine="0" w:firstLineChars="0"/>
                    <w:jc w:val="center"/>
                    <w:textAlignment w:val="baseline"/>
                    <w:rPr>
                      <w:rFonts w:hint="eastAsia" w:eastAsia="宋体"/>
                      <w:snapToGrid w:val="0"/>
                      <w:color w:val="000000"/>
                      <w:spacing w:val="2"/>
                      <w:kern w:val="0"/>
                      <w:sz w:val="21"/>
                      <w:szCs w:val="21"/>
                      <w:u w:val="none"/>
                      <w:lang w:val="en-US" w:eastAsia="zh-CN"/>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329B5376">
                  <w:pPr>
                    <w:widowControl w:val="0"/>
                    <w:wordWrap w:val="0"/>
                    <w:overflowPunct w:val="0"/>
                    <w:autoSpaceDE w:val="0"/>
                    <w:autoSpaceDN w:val="0"/>
                    <w:adjustRightInd w:val="0"/>
                    <w:snapToGrid w:val="0"/>
                    <w:spacing w:line="240" w:lineRule="auto"/>
                    <w:ind w:firstLine="0" w:firstLineChars="0"/>
                    <w:jc w:val="center"/>
                    <w:textAlignment w:val="baseline"/>
                    <w:rPr>
                      <w:rFonts w:hint="eastAsia" w:eastAsia="宋体"/>
                      <w:snapToGrid w:val="0"/>
                      <w:color w:val="000000"/>
                      <w:spacing w:val="2"/>
                      <w:kern w:val="0"/>
                      <w:sz w:val="21"/>
                      <w:szCs w:val="21"/>
                      <w:u w:val="none"/>
                      <w:lang w:val="en-US" w:eastAsia="zh-CN"/>
                    </w:rPr>
                  </w:pPr>
                  <w:r>
                    <w:rPr>
                      <w:rFonts w:hint="eastAsia"/>
                      <w:snapToGrid w:val="0"/>
                      <w:color w:val="000000"/>
                      <w:spacing w:val="2"/>
                      <w:kern w:val="0"/>
                      <w:sz w:val="21"/>
                      <w:szCs w:val="21"/>
                      <w:u w:val="none"/>
                      <w:lang w:val="en-US" w:eastAsia="zh-CN"/>
                    </w:rPr>
                    <w:t>-</w:t>
                  </w:r>
                </w:p>
              </w:tc>
            </w:tr>
            <w:tr w14:paraId="39D30B0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4EEA6F9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12C8FB8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43656E69">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p>
              </w:tc>
              <w:tc>
                <w:tcPr>
                  <w:tcW w:w="608" w:type="pct"/>
                  <w:tcBorders>
                    <w:tl2br w:val="nil"/>
                    <w:tr2bl w:val="nil"/>
                  </w:tcBorders>
                  <w:vAlign w:val="center"/>
                </w:tcPr>
                <w:p w14:paraId="2549973A">
                  <w:pPr>
                    <w:pStyle w:val="392"/>
                    <w:widowControl w:val="0"/>
                    <w:autoSpaceDE w:val="0"/>
                    <w:autoSpaceDN w:val="0"/>
                    <w:spacing w:line="240" w:lineRule="auto"/>
                    <w:ind w:firstLine="0" w:firstLineChars="0"/>
                    <w:jc w:val="center"/>
                    <w:rPr>
                      <w:rFonts w:hint="default" w:ascii="Times New Roman" w:hAnsi="Times New Roman" w:cs="Times New Roman"/>
                      <w:spacing w:val="5"/>
                      <w:sz w:val="21"/>
                      <w:szCs w:val="21"/>
                      <w:u w:val="none"/>
                      <w:lang w:val="en-US"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133B40D3">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5.2</w:t>
                  </w:r>
                </w:p>
              </w:tc>
              <w:tc>
                <w:tcPr>
                  <w:tcW w:w="631" w:type="pct"/>
                  <w:tcBorders>
                    <w:tl2br w:val="nil"/>
                    <w:tr2bl w:val="nil"/>
                  </w:tcBorders>
                  <w:vAlign w:val="center"/>
                </w:tcPr>
                <w:p w14:paraId="63328D55">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4.9</w:t>
                  </w:r>
                </w:p>
              </w:tc>
              <w:tc>
                <w:tcPr>
                  <w:tcW w:w="646" w:type="pct"/>
                  <w:tcBorders>
                    <w:tl2br w:val="nil"/>
                    <w:tr2bl w:val="nil"/>
                  </w:tcBorders>
                  <w:vAlign w:val="center"/>
                </w:tcPr>
                <w:p w14:paraId="2564D5F0">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5.7</w:t>
                  </w:r>
                </w:p>
              </w:tc>
              <w:tc>
                <w:tcPr>
                  <w:tcW w:w="652" w:type="pct"/>
                  <w:tcBorders>
                    <w:tl2br w:val="nil"/>
                    <w:tr2bl w:val="nil"/>
                  </w:tcBorders>
                  <w:vAlign w:val="center"/>
                </w:tcPr>
                <w:p w14:paraId="28702CC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lang w:val="en-US" w:eastAsia="zh-CN"/>
                    </w:rPr>
                    <w:t>30</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7272D14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59A30FF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0AD62DE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55ABB87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37D11E0D">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vAlign w:val="center"/>
                </w:tcPr>
                <w:p w14:paraId="6C7AAA9E">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763090</w:t>
                  </w:r>
                </w:p>
              </w:tc>
              <w:tc>
                <w:tcPr>
                  <w:tcW w:w="631" w:type="pct"/>
                  <w:tcBorders>
                    <w:tl2br w:val="nil"/>
                    <w:tr2bl w:val="nil"/>
                  </w:tcBorders>
                  <w:vAlign w:val="center"/>
                </w:tcPr>
                <w:p w14:paraId="38F05DB2">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840776</w:t>
                  </w:r>
                </w:p>
              </w:tc>
              <w:tc>
                <w:tcPr>
                  <w:tcW w:w="646" w:type="pct"/>
                  <w:tcBorders>
                    <w:tl2br w:val="nil"/>
                    <w:tr2bl w:val="nil"/>
                  </w:tcBorders>
                  <w:vAlign w:val="center"/>
                </w:tcPr>
                <w:p w14:paraId="78473786">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800129</w:t>
                  </w:r>
                </w:p>
              </w:tc>
              <w:tc>
                <w:tcPr>
                  <w:tcW w:w="652" w:type="pct"/>
                  <w:tcBorders>
                    <w:tl2br w:val="nil"/>
                    <w:tr2bl w:val="nil"/>
                  </w:tcBorders>
                  <w:vAlign w:val="center"/>
                </w:tcPr>
                <w:p w14:paraId="5F2A02E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69BED94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r>
            <w:tr w14:paraId="6600BB8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5FA8BBB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673649C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28B91928">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hint="eastAsia" w:ascii="Times New Roman" w:hAnsi="Times New Roman" w:cs="Times New Roman"/>
                      <w:spacing w:val="5"/>
                      <w:sz w:val="21"/>
                      <w:szCs w:val="21"/>
                      <w:u w:val="none"/>
                      <w:lang w:val="en-US" w:eastAsia="zh-CN"/>
                    </w:rPr>
                    <w:t>氧含量</w:t>
                  </w:r>
                  <w:r>
                    <w:rPr>
                      <w:rFonts w:ascii="Times New Roman" w:hAnsi="Times New Roman" w:cs="Times New Roman"/>
                      <w:spacing w:val="4"/>
                      <w:sz w:val="21"/>
                      <w:szCs w:val="21"/>
                      <w:u w:val="none"/>
                      <w:lang w:eastAsia="zh-CN"/>
                    </w:rPr>
                    <w:t>（</w:t>
                  </w:r>
                  <w:r>
                    <w:rPr>
                      <w:rFonts w:hint="eastAsia" w:ascii="Times New Roman" w:hAnsi="Times New Roman" w:cs="Times New Roman"/>
                      <w:spacing w:val="4"/>
                      <w:sz w:val="21"/>
                      <w:szCs w:val="21"/>
                      <w:u w:val="none"/>
                      <w:lang w:val="en-US" w:eastAsia="zh-CN"/>
                    </w:rPr>
                    <w:t>%</w:t>
                  </w:r>
                  <w:r>
                    <w:rPr>
                      <w:rFonts w:ascii="Times New Roman" w:hAnsi="Times New Roman" w:cs="Times New Roman"/>
                      <w:spacing w:val="4"/>
                      <w:sz w:val="21"/>
                      <w:szCs w:val="21"/>
                      <w:u w:val="none"/>
                      <w:lang w:eastAsia="zh-CN"/>
                    </w:rPr>
                    <w:t>）</w:t>
                  </w:r>
                </w:p>
              </w:tc>
              <w:tc>
                <w:tcPr>
                  <w:tcW w:w="582" w:type="pct"/>
                  <w:tcBorders>
                    <w:tl2br w:val="nil"/>
                    <w:tr2bl w:val="nil"/>
                  </w:tcBorders>
                  <w:vAlign w:val="center"/>
                </w:tcPr>
                <w:p w14:paraId="6006E068">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8.5</w:t>
                  </w:r>
                </w:p>
              </w:tc>
              <w:tc>
                <w:tcPr>
                  <w:tcW w:w="631" w:type="pct"/>
                  <w:tcBorders>
                    <w:tl2br w:val="nil"/>
                    <w:tr2bl w:val="nil"/>
                  </w:tcBorders>
                  <w:vAlign w:val="center"/>
                </w:tcPr>
                <w:p w14:paraId="02DBDD90">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6.2</w:t>
                  </w:r>
                </w:p>
              </w:tc>
              <w:tc>
                <w:tcPr>
                  <w:tcW w:w="646" w:type="pct"/>
                  <w:tcBorders>
                    <w:tl2br w:val="nil"/>
                    <w:tr2bl w:val="nil"/>
                  </w:tcBorders>
                  <w:vAlign w:val="center"/>
                </w:tcPr>
                <w:p w14:paraId="47CF8061">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6.1</w:t>
                  </w:r>
                </w:p>
              </w:tc>
              <w:tc>
                <w:tcPr>
                  <w:tcW w:w="652" w:type="pct"/>
                  <w:tcBorders>
                    <w:tl2br w:val="nil"/>
                    <w:tr2bl w:val="nil"/>
                  </w:tcBorders>
                  <w:vAlign w:val="center"/>
                </w:tcPr>
                <w:p w14:paraId="7E7CE36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182BDE6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r>
            <w:tr w14:paraId="12F8979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42D759F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5AA2EE9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37A8B203">
                  <w:pPr>
                    <w:pStyle w:val="392"/>
                    <w:widowControl w:val="0"/>
                    <w:autoSpaceDE w:val="0"/>
                    <w:autoSpaceDN w:val="0"/>
                    <w:spacing w:line="240" w:lineRule="auto"/>
                    <w:ind w:firstLine="0" w:firstLineChars="0"/>
                    <w:jc w:val="center"/>
                    <w:rPr>
                      <w:rFonts w:hint="default" w:ascii="Times New Roman" w:hAnsi="Times New Roman" w:cs="Times New Roman"/>
                      <w:spacing w:val="3"/>
                      <w:sz w:val="21"/>
                      <w:szCs w:val="21"/>
                      <w:u w:val="none"/>
                      <w:lang w:val="en-US" w:eastAsia="zh-CN"/>
                    </w:rPr>
                  </w:pPr>
                  <w:r>
                    <w:rPr>
                      <w:rFonts w:hint="eastAsia" w:ascii="Times New Roman" w:hAnsi="Times New Roman" w:cs="Times New Roman"/>
                      <w:spacing w:val="3"/>
                      <w:sz w:val="21"/>
                      <w:szCs w:val="21"/>
                      <w:u w:val="none"/>
                      <w:lang w:val="en-US" w:eastAsia="zh-CN"/>
                    </w:rPr>
                    <w:t>二氧化硫</w:t>
                  </w:r>
                </w:p>
              </w:tc>
              <w:tc>
                <w:tcPr>
                  <w:tcW w:w="608" w:type="pct"/>
                  <w:tcBorders>
                    <w:tl2br w:val="nil"/>
                    <w:tr2bl w:val="nil"/>
                  </w:tcBorders>
                  <w:vAlign w:val="center"/>
                </w:tcPr>
                <w:p w14:paraId="5DC1E0AC">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71D5208A">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28</w:t>
                  </w:r>
                </w:p>
              </w:tc>
              <w:tc>
                <w:tcPr>
                  <w:tcW w:w="631" w:type="pct"/>
                  <w:tcBorders>
                    <w:tl2br w:val="nil"/>
                    <w:tr2bl w:val="nil"/>
                  </w:tcBorders>
                  <w:vAlign w:val="center"/>
                </w:tcPr>
                <w:p w14:paraId="184E4A38">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12</w:t>
                  </w:r>
                </w:p>
              </w:tc>
              <w:tc>
                <w:tcPr>
                  <w:tcW w:w="646" w:type="pct"/>
                  <w:tcBorders>
                    <w:tl2br w:val="nil"/>
                    <w:tr2bl w:val="nil"/>
                  </w:tcBorders>
                  <w:vAlign w:val="center"/>
                </w:tcPr>
                <w:p w14:paraId="0E81F208">
                  <w:pPr>
                    <w:widowControl w:val="0"/>
                    <w:autoSpaceDE w:val="0"/>
                    <w:autoSpaceDN w:val="0"/>
                    <w:spacing w:line="240" w:lineRule="auto"/>
                    <w:ind w:firstLine="0" w:firstLineChars="0"/>
                    <w:jc w:val="center"/>
                    <w:rPr>
                      <w:rFonts w:hint="eastAsia"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7</w:t>
                  </w:r>
                </w:p>
              </w:tc>
              <w:tc>
                <w:tcPr>
                  <w:tcW w:w="652" w:type="pct"/>
                  <w:tcBorders>
                    <w:tl2br w:val="nil"/>
                    <w:tr2bl w:val="nil"/>
                  </w:tcBorders>
                  <w:vAlign w:val="center"/>
                </w:tcPr>
                <w:p w14:paraId="2A2ECC6A">
                  <w:pPr>
                    <w:widowControl w:val="0"/>
                    <w:wordWrap w:val="0"/>
                    <w:overflowPunct w:val="0"/>
                    <w:autoSpaceDE w:val="0"/>
                    <w:autoSpaceDN w:val="0"/>
                    <w:adjustRightInd w:val="0"/>
                    <w:snapToGrid w:val="0"/>
                    <w:spacing w:line="240" w:lineRule="auto"/>
                    <w:ind w:firstLine="0" w:firstLineChars="0"/>
                    <w:jc w:val="center"/>
                    <w:textAlignment w:val="baseline"/>
                    <w:rPr>
                      <w:rFonts w:hint="eastAsia" w:eastAsia="宋体"/>
                      <w:snapToGrid w:val="0"/>
                      <w:color w:val="000000"/>
                      <w:spacing w:val="2"/>
                      <w:kern w:val="0"/>
                      <w:sz w:val="21"/>
                      <w:szCs w:val="21"/>
                      <w:u w:val="none"/>
                      <w:lang w:val="en-US" w:eastAsia="zh-CN"/>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6064B820">
                  <w:pPr>
                    <w:widowControl w:val="0"/>
                    <w:wordWrap w:val="0"/>
                    <w:overflowPunct w:val="0"/>
                    <w:autoSpaceDE w:val="0"/>
                    <w:autoSpaceDN w:val="0"/>
                    <w:adjustRightInd w:val="0"/>
                    <w:snapToGrid w:val="0"/>
                    <w:spacing w:line="240" w:lineRule="auto"/>
                    <w:ind w:firstLine="0" w:firstLineChars="0"/>
                    <w:jc w:val="center"/>
                    <w:textAlignment w:val="baseline"/>
                    <w:rPr>
                      <w:rFonts w:hint="eastAsia" w:eastAsia="宋体"/>
                      <w:snapToGrid w:val="0"/>
                      <w:color w:val="000000"/>
                      <w:spacing w:val="2"/>
                      <w:kern w:val="0"/>
                      <w:sz w:val="21"/>
                      <w:szCs w:val="21"/>
                      <w:u w:val="none"/>
                      <w:lang w:val="en-US" w:eastAsia="zh-CN"/>
                    </w:rPr>
                  </w:pPr>
                  <w:r>
                    <w:rPr>
                      <w:rFonts w:hint="eastAsia"/>
                      <w:snapToGrid w:val="0"/>
                      <w:color w:val="000000"/>
                      <w:spacing w:val="2"/>
                      <w:kern w:val="0"/>
                      <w:sz w:val="21"/>
                      <w:szCs w:val="21"/>
                      <w:u w:val="none"/>
                      <w:lang w:val="en-US" w:eastAsia="zh-CN"/>
                    </w:rPr>
                    <w:t>-</w:t>
                  </w:r>
                </w:p>
              </w:tc>
            </w:tr>
            <w:tr w14:paraId="7F63CCF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65DD42C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7457462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532AFDB0">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08" w:type="pct"/>
                  <w:tcBorders>
                    <w:tl2br w:val="nil"/>
                    <w:tr2bl w:val="nil"/>
                  </w:tcBorders>
                  <w:vAlign w:val="center"/>
                </w:tcPr>
                <w:p w14:paraId="335339B5">
                  <w:pPr>
                    <w:pStyle w:val="392"/>
                    <w:widowControl w:val="0"/>
                    <w:autoSpaceDE w:val="0"/>
                    <w:autoSpaceDN w:val="0"/>
                    <w:spacing w:line="240" w:lineRule="auto"/>
                    <w:ind w:firstLine="0" w:firstLineChars="0"/>
                    <w:jc w:val="center"/>
                    <w:rPr>
                      <w:rFonts w:hint="default" w:ascii="Times New Roman" w:hAnsi="Times New Roman" w:cs="Times New Roman"/>
                      <w:spacing w:val="5"/>
                      <w:sz w:val="21"/>
                      <w:szCs w:val="21"/>
                      <w:u w:val="none"/>
                      <w:lang w:val="en-US"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1AD99665">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34</w:t>
                  </w:r>
                </w:p>
              </w:tc>
              <w:tc>
                <w:tcPr>
                  <w:tcW w:w="631" w:type="pct"/>
                  <w:tcBorders>
                    <w:tl2br w:val="nil"/>
                    <w:tr2bl w:val="nil"/>
                  </w:tcBorders>
                  <w:vAlign w:val="center"/>
                </w:tcPr>
                <w:p w14:paraId="286B58AA">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12</w:t>
                  </w:r>
                </w:p>
              </w:tc>
              <w:tc>
                <w:tcPr>
                  <w:tcW w:w="646" w:type="pct"/>
                  <w:tcBorders>
                    <w:tl2br w:val="nil"/>
                    <w:tr2bl w:val="nil"/>
                  </w:tcBorders>
                  <w:vAlign w:val="center"/>
                </w:tcPr>
                <w:p w14:paraId="39353F89">
                  <w:pPr>
                    <w:widowControl w:val="0"/>
                    <w:autoSpaceDE w:val="0"/>
                    <w:autoSpaceDN w:val="0"/>
                    <w:spacing w:line="240" w:lineRule="auto"/>
                    <w:ind w:firstLine="0" w:firstLineChars="0"/>
                    <w:jc w:val="center"/>
                    <w:rPr>
                      <w:rFonts w:hint="eastAsia"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7</w:t>
                  </w:r>
                </w:p>
              </w:tc>
              <w:tc>
                <w:tcPr>
                  <w:tcW w:w="652" w:type="pct"/>
                  <w:tcBorders>
                    <w:tl2br w:val="nil"/>
                    <w:tr2bl w:val="nil"/>
                  </w:tcBorders>
                  <w:vAlign w:val="center"/>
                </w:tcPr>
                <w:p w14:paraId="4AD3331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lang w:val="en-US" w:eastAsia="zh-CN"/>
                    </w:rPr>
                    <w:t>20</w:t>
                  </w:r>
                  <w:r>
                    <w:rPr>
                      <w:rFonts w:hint="eastAsia"/>
                      <w:snapToGrid w:val="0"/>
                      <w:color w:val="000000"/>
                      <w:spacing w:val="2"/>
                      <w:kern w:val="0"/>
                      <w:sz w:val="21"/>
                      <w:szCs w:val="21"/>
                      <w:u w:val="none"/>
                    </w:rPr>
                    <w:t>0mg/m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235B449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51AC806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32BA233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29E539D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59E9A10F">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r>
                    <w:rPr>
                      <w:rFonts w:hint="eastAsia" w:ascii="Times New Roman" w:hAnsi="Times New Roman" w:cs="Times New Roman"/>
                      <w:spacing w:val="3"/>
                      <w:sz w:val="21"/>
                      <w:szCs w:val="21"/>
                      <w:u w:val="none"/>
                      <w:lang w:val="en-US" w:eastAsia="zh-CN"/>
                    </w:rPr>
                    <w:t>氮氧化物</w:t>
                  </w:r>
                </w:p>
              </w:tc>
              <w:tc>
                <w:tcPr>
                  <w:tcW w:w="608" w:type="pct"/>
                  <w:tcBorders>
                    <w:tl2br w:val="nil"/>
                    <w:tr2bl w:val="nil"/>
                  </w:tcBorders>
                  <w:vAlign w:val="center"/>
                </w:tcPr>
                <w:p w14:paraId="72D4AB1E">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63B5829A">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23</w:t>
                  </w:r>
                </w:p>
              </w:tc>
              <w:tc>
                <w:tcPr>
                  <w:tcW w:w="631" w:type="pct"/>
                  <w:tcBorders>
                    <w:tl2br w:val="nil"/>
                    <w:tr2bl w:val="nil"/>
                  </w:tcBorders>
                  <w:vAlign w:val="center"/>
                </w:tcPr>
                <w:p w14:paraId="45602C94">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32</w:t>
                  </w:r>
                </w:p>
              </w:tc>
              <w:tc>
                <w:tcPr>
                  <w:tcW w:w="646" w:type="pct"/>
                  <w:tcBorders>
                    <w:tl2br w:val="nil"/>
                    <w:tr2bl w:val="nil"/>
                  </w:tcBorders>
                  <w:vAlign w:val="center"/>
                </w:tcPr>
                <w:p w14:paraId="159B136B">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47</w:t>
                  </w:r>
                </w:p>
              </w:tc>
              <w:tc>
                <w:tcPr>
                  <w:tcW w:w="652" w:type="pct"/>
                  <w:tcBorders>
                    <w:tl2br w:val="nil"/>
                    <w:tr2bl w:val="nil"/>
                  </w:tcBorders>
                  <w:vAlign w:val="center"/>
                </w:tcPr>
                <w:p w14:paraId="7944A7B1">
                  <w:pPr>
                    <w:widowControl w:val="0"/>
                    <w:wordWrap w:val="0"/>
                    <w:overflowPunct w:val="0"/>
                    <w:autoSpaceDE w:val="0"/>
                    <w:autoSpaceDN w:val="0"/>
                    <w:adjustRightInd w:val="0"/>
                    <w:snapToGrid w:val="0"/>
                    <w:spacing w:line="240" w:lineRule="auto"/>
                    <w:ind w:firstLine="0" w:firstLineChars="0"/>
                    <w:jc w:val="center"/>
                    <w:textAlignment w:val="baseline"/>
                    <w:rPr>
                      <w:rFonts w:hint="eastAsia" w:eastAsia="宋体"/>
                      <w:snapToGrid w:val="0"/>
                      <w:color w:val="000000"/>
                      <w:spacing w:val="2"/>
                      <w:kern w:val="0"/>
                      <w:sz w:val="21"/>
                      <w:szCs w:val="21"/>
                      <w:u w:val="none"/>
                      <w:lang w:val="en-US" w:eastAsia="zh-CN"/>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59E21780">
                  <w:pPr>
                    <w:widowControl w:val="0"/>
                    <w:wordWrap w:val="0"/>
                    <w:overflowPunct w:val="0"/>
                    <w:autoSpaceDE w:val="0"/>
                    <w:autoSpaceDN w:val="0"/>
                    <w:adjustRightInd w:val="0"/>
                    <w:snapToGrid w:val="0"/>
                    <w:spacing w:line="240" w:lineRule="auto"/>
                    <w:ind w:firstLine="0" w:firstLineChars="0"/>
                    <w:jc w:val="center"/>
                    <w:textAlignment w:val="baseline"/>
                    <w:rPr>
                      <w:rFonts w:hint="eastAsia" w:eastAsia="宋体"/>
                      <w:snapToGrid w:val="0"/>
                      <w:color w:val="000000"/>
                      <w:spacing w:val="2"/>
                      <w:kern w:val="0"/>
                      <w:sz w:val="21"/>
                      <w:szCs w:val="21"/>
                      <w:u w:val="none"/>
                      <w:lang w:val="en-US" w:eastAsia="zh-CN"/>
                    </w:rPr>
                  </w:pPr>
                  <w:r>
                    <w:rPr>
                      <w:rFonts w:hint="eastAsia"/>
                      <w:snapToGrid w:val="0"/>
                      <w:color w:val="000000"/>
                      <w:spacing w:val="2"/>
                      <w:kern w:val="0"/>
                      <w:sz w:val="21"/>
                      <w:szCs w:val="21"/>
                      <w:u w:val="none"/>
                      <w:lang w:val="en-US" w:eastAsia="zh-CN"/>
                    </w:rPr>
                    <w:t>-</w:t>
                  </w:r>
                </w:p>
              </w:tc>
            </w:tr>
            <w:tr w14:paraId="226033A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61C7201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2F2744C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1085B2FA">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rPr>
                  </w:pPr>
                </w:p>
              </w:tc>
              <w:tc>
                <w:tcPr>
                  <w:tcW w:w="608" w:type="pct"/>
                  <w:tcBorders>
                    <w:tl2br w:val="nil"/>
                    <w:tr2bl w:val="nil"/>
                  </w:tcBorders>
                  <w:vAlign w:val="center"/>
                </w:tcPr>
                <w:p w14:paraId="742FD4E5">
                  <w:pPr>
                    <w:pStyle w:val="392"/>
                    <w:widowControl w:val="0"/>
                    <w:autoSpaceDE w:val="0"/>
                    <w:autoSpaceDN w:val="0"/>
                    <w:spacing w:line="240" w:lineRule="auto"/>
                    <w:ind w:firstLine="0" w:firstLineChars="0"/>
                    <w:jc w:val="center"/>
                    <w:rPr>
                      <w:rFonts w:hint="default" w:ascii="Times New Roman" w:hAnsi="Times New Roman" w:cs="Times New Roman"/>
                      <w:spacing w:val="5"/>
                      <w:sz w:val="21"/>
                      <w:szCs w:val="21"/>
                      <w:u w:val="none"/>
                      <w:lang w:val="en-US"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6A07383F">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28</w:t>
                  </w:r>
                </w:p>
              </w:tc>
              <w:tc>
                <w:tcPr>
                  <w:tcW w:w="631" w:type="pct"/>
                  <w:tcBorders>
                    <w:tl2br w:val="nil"/>
                    <w:tr2bl w:val="nil"/>
                  </w:tcBorders>
                  <w:vAlign w:val="center"/>
                </w:tcPr>
                <w:p w14:paraId="3205A7D2">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32</w:t>
                  </w:r>
                </w:p>
              </w:tc>
              <w:tc>
                <w:tcPr>
                  <w:tcW w:w="646" w:type="pct"/>
                  <w:tcBorders>
                    <w:tl2br w:val="nil"/>
                    <w:tr2bl w:val="nil"/>
                  </w:tcBorders>
                  <w:vAlign w:val="center"/>
                </w:tcPr>
                <w:p w14:paraId="1E040273">
                  <w:pPr>
                    <w:widowControl w:val="0"/>
                    <w:autoSpaceDE w:val="0"/>
                    <w:autoSpaceDN w:val="0"/>
                    <w:spacing w:line="240" w:lineRule="auto"/>
                    <w:ind w:firstLine="0" w:firstLineChars="0"/>
                    <w:jc w:val="center"/>
                    <w:rPr>
                      <w:rFonts w:hint="default" w:eastAsia="宋体"/>
                      <w:snapToGrid w:val="0"/>
                      <w:color w:val="000000"/>
                      <w:spacing w:val="-3"/>
                      <w:kern w:val="0"/>
                      <w:sz w:val="21"/>
                      <w:szCs w:val="21"/>
                      <w:u w:val="none"/>
                      <w:lang w:val="en-US" w:eastAsia="zh-CN"/>
                    </w:rPr>
                  </w:pPr>
                  <w:r>
                    <w:rPr>
                      <w:rFonts w:hint="eastAsia"/>
                      <w:snapToGrid w:val="0"/>
                      <w:color w:val="000000"/>
                      <w:spacing w:val="-3"/>
                      <w:kern w:val="0"/>
                      <w:sz w:val="21"/>
                      <w:szCs w:val="21"/>
                      <w:u w:val="none"/>
                      <w:lang w:val="en-US" w:eastAsia="zh-CN"/>
                    </w:rPr>
                    <w:t>47</w:t>
                  </w:r>
                </w:p>
              </w:tc>
              <w:tc>
                <w:tcPr>
                  <w:tcW w:w="652" w:type="pct"/>
                  <w:tcBorders>
                    <w:tl2br w:val="nil"/>
                    <w:tr2bl w:val="nil"/>
                  </w:tcBorders>
                  <w:vAlign w:val="center"/>
                </w:tcPr>
                <w:p w14:paraId="1ADEC37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lang w:val="en-US" w:eastAsia="zh-CN"/>
                    </w:rPr>
                    <w:t>200</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6EFE070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1DE38D8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1F3D7F3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15466B7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4994E807">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vAlign w:val="center"/>
                </w:tcPr>
                <w:p w14:paraId="709638CB">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834551</w:t>
                  </w:r>
                </w:p>
              </w:tc>
              <w:tc>
                <w:tcPr>
                  <w:tcW w:w="631" w:type="pct"/>
                  <w:tcBorders>
                    <w:tl2br w:val="nil"/>
                    <w:tr2bl w:val="nil"/>
                  </w:tcBorders>
                  <w:vAlign w:val="center"/>
                </w:tcPr>
                <w:p w14:paraId="4E0DC54C">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845459</w:t>
                  </w:r>
                </w:p>
              </w:tc>
              <w:tc>
                <w:tcPr>
                  <w:tcW w:w="646" w:type="pct"/>
                  <w:tcBorders>
                    <w:tl2br w:val="nil"/>
                    <w:tr2bl w:val="nil"/>
                  </w:tcBorders>
                  <w:vAlign w:val="center"/>
                </w:tcPr>
                <w:p w14:paraId="0156D0B3">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763092</w:t>
                  </w:r>
                </w:p>
              </w:tc>
              <w:tc>
                <w:tcPr>
                  <w:tcW w:w="652" w:type="pct"/>
                  <w:tcBorders>
                    <w:tl2br w:val="nil"/>
                    <w:tr2bl w:val="nil"/>
                  </w:tcBorders>
                  <w:vAlign w:val="center"/>
                </w:tcPr>
                <w:p w14:paraId="7A911F9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2C74F4E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r>
            <w:tr w14:paraId="1037141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3DB9E89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201D7DB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266CB58A">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hint="eastAsia" w:ascii="Times New Roman" w:hAnsi="Times New Roman" w:cs="Times New Roman"/>
                      <w:spacing w:val="5"/>
                      <w:sz w:val="21"/>
                      <w:szCs w:val="21"/>
                      <w:u w:val="none"/>
                      <w:lang w:val="en-US" w:eastAsia="zh-CN"/>
                    </w:rPr>
                    <w:t>氧含量</w:t>
                  </w:r>
                </w:p>
              </w:tc>
              <w:tc>
                <w:tcPr>
                  <w:tcW w:w="582" w:type="pct"/>
                  <w:tcBorders>
                    <w:tl2br w:val="nil"/>
                    <w:tr2bl w:val="nil"/>
                  </w:tcBorders>
                  <w:vAlign w:val="center"/>
                </w:tcPr>
                <w:p w14:paraId="337D43BA">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9.1</w:t>
                  </w:r>
                </w:p>
              </w:tc>
              <w:tc>
                <w:tcPr>
                  <w:tcW w:w="631" w:type="pct"/>
                  <w:tcBorders>
                    <w:tl2br w:val="nil"/>
                    <w:tr2bl w:val="nil"/>
                  </w:tcBorders>
                  <w:vAlign w:val="center"/>
                </w:tcPr>
                <w:p w14:paraId="679C132E">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9.4</w:t>
                  </w:r>
                </w:p>
              </w:tc>
              <w:tc>
                <w:tcPr>
                  <w:tcW w:w="646" w:type="pct"/>
                  <w:tcBorders>
                    <w:tl2br w:val="nil"/>
                    <w:tr2bl w:val="nil"/>
                  </w:tcBorders>
                  <w:vAlign w:val="center"/>
                </w:tcPr>
                <w:p w14:paraId="6998B907">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9.2</w:t>
                  </w:r>
                </w:p>
              </w:tc>
              <w:tc>
                <w:tcPr>
                  <w:tcW w:w="652" w:type="pct"/>
                  <w:tcBorders>
                    <w:tl2br w:val="nil"/>
                    <w:tr2bl w:val="nil"/>
                  </w:tcBorders>
                  <w:vAlign w:val="center"/>
                </w:tcPr>
                <w:p w14:paraId="22FF424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359E2D2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r>
            <w:tr w14:paraId="31A739F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7F92A2B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3778B82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2D3E2F4D">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hint="eastAsia" w:ascii="Times New Roman" w:hAnsi="Times New Roman" w:cs="Times New Roman"/>
                      <w:sz w:val="21"/>
                      <w:szCs w:val="21"/>
                      <w:u w:val="none"/>
                      <w:lang w:val="en-US" w:eastAsia="zh-CN"/>
                    </w:rPr>
                    <w:t>汞及其化合物</w:t>
                  </w:r>
                </w:p>
              </w:tc>
              <w:tc>
                <w:tcPr>
                  <w:tcW w:w="608" w:type="pct"/>
                  <w:tcBorders>
                    <w:tl2br w:val="nil"/>
                    <w:tr2bl w:val="nil"/>
                  </w:tcBorders>
                  <w:vAlign w:val="center"/>
                </w:tcPr>
                <w:p w14:paraId="45A9631B">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0E4BDD40">
                  <w:pPr>
                    <w:widowControl w:val="0"/>
                    <w:autoSpaceDE w:val="0"/>
                    <w:autoSpaceDN w:val="0"/>
                    <w:spacing w:line="240" w:lineRule="auto"/>
                    <w:ind w:firstLine="0" w:firstLineChars="0"/>
                    <w:jc w:val="center"/>
                    <w:rPr>
                      <w:rFonts w:hint="eastAsia" w:eastAsia="宋体"/>
                      <w:spacing w:val="-3"/>
                      <w:sz w:val="21"/>
                      <w:szCs w:val="21"/>
                      <w:u w:val="none"/>
                      <w:lang w:val="en-US" w:eastAsia="zh-CN"/>
                    </w:rPr>
                  </w:pPr>
                  <w:r>
                    <w:rPr>
                      <w:rFonts w:hint="eastAsia"/>
                      <w:spacing w:val="-3"/>
                      <w:sz w:val="21"/>
                      <w:szCs w:val="21"/>
                      <w:u w:val="none"/>
                      <w:lang w:val="en-US" w:eastAsia="zh-CN"/>
                    </w:rPr>
                    <w:t>3</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31" w:type="pct"/>
                  <w:tcBorders>
                    <w:tl2br w:val="nil"/>
                    <w:tr2bl w:val="nil"/>
                  </w:tcBorders>
                  <w:vAlign w:val="center"/>
                </w:tcPr>
                <w:p w14:paraId="0F739CF2">
                  <w:pPr>
                    <w:widowControl w:val="0"/>
                    <w:autoSpaceDE w:val="0"/>
                    <w:autoSpaceDN w:val="0"/>
                    <w:spacing w:line="240" w:lineRule="auto"/>
                    <w:ind w:firstLine="0" w:firstLineChars="0"/>
                    <w:jc w:val="center"/>
                    <w:rPr>
                      <w:spacing w:val="-3"/>
                      <w:sz w:val="21"/>
                      <w:szCs w:val="21"/>
                      <w:u w:val="none"/>
                    </w:rPr>
                  </w:pPr>
                  <w:r>
                    <w:rPr>
                      <w:rFonts w:hint="eastAsia"/>
                      <w:spacing w:val="-3"/>
                      <w:sz w:val="21"/>
                      <w:szCs w:val="21"/>
                      <w:u w:val="none"/>
                      <w:lang w:val="en-US" w:eastAsia="zh-CN"/>
                    </w:rPr>
                    <w:t>3</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46" w:type="pct"/>
                  <w:tcBorders>
                    <w:tl2br w:val="nil"/>
                    <w:tr2bl w:val="nil"/>
                  </w:tcBorders>
                  <w:vAlign w:val="center"/>
                </w:tcPr>
                <w:p w14:paraId="6158A855">
                  <w:pPr>
                    <w:widowControl w:val="0"/>
                    <w:autoSpaceDE w:val="0"/>
                    <w:autoSpaceDN w:val="0"/>
                    <w:spacing w:line="240" w:lineRule="auto"/>
                    <w:ind w:firstLine="0" w:firstLineChars="0"/>
                    <w:jc w:val="center"/>
                    <w:rPr>
                      <w:spacing w:val="-3"/>
                      <w:sz w:val="21"/>
                      <w:szCs w:val="21"/>
                      <w:u w:val="none"/>
                    </w:rPr>
                  </w:pPr>
                  <w:r>
                    <w:rPr>
                      <w:rFonts w:hint="eastAsia"/>
                      <w:spacing w:val="-3"/>
                      <w:sz w:val="21"/>
                      <w:szCs w:val="21"/>
                      <w:u w:val="none"/>
                      <w:lang w:val="en-US" w:eastAsia="zh-CN"/>
                    </w:rPr>
                    <w:t>3</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52" w:type="pct"/>
                  <w:tcBorders>
                    <w:tl2br w:val="nil"/>
                    <w:tr2bl w:val="nil"/>
                  </w:tcBorders>
                  <w:vAlign w:val="center"/>
                </w:tcPr>
                <w:p w14:paraId="213EBC77">
                  <w:pPr>
                    <w:widowControl w:val="0"/>
                    <w:wordWrap w:val="0"/>
                    <w:overflowPunct w:val="0"/>
                    <w:autoSpaceDE w:val="0"/>
                    <w:autoSpaceDN w:val="0"/>
                    <w:adjustRightInd w:val="0"/>
                    <w:snapToGrid w:val="0"/>
                    <w:spacing w:line="240" w:lineRule="auto"/>
                    <w:ind w:firstLine="0" w:firstLineChars="0"/>
                    <w:jc w:val="center"/>
                    <w:textAlignment w:val="baseline"/>
                    <w:rPr>
                      <w:rFonts w:hint="eastAsia" w:eastAsia="宋体"/>
                      <w:snapToGrid w:val="0"/>
                      <w:color w:val="000000"/>
                      <w:spacing w:val="2"/>
                      <w:kern w:val="0"/>
                      <w:sz w:val="21"/>
                      <w:szCs w:val="21"/>
                      <w:u w:val="none"/>
                      <w:lang w:val="en-US" w:eastAsia="zh-CN"/>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7ED0F72B">
                  <w:pPr>
                    <w:widowControl w:val="0"/>
                    <w:wordWrap w:val="0"/>
                    <w:overflowPunct w:val="0"/>
                    <w:autoSpaceDE w:val="0"/>
                    <w:autoSpaceDN w:val="0"/>
                    <w:adjustRightInd w:val="0"/>
                    <w:snapToGrid w:val="0"/>
                    <w:spacing w:line="240" w:lineRule="auto"/>
                    <w:ind w:firstLine="0" w:firstLineChars="0"/>
                    <w:jc w:val="center"/>
                    <w:textAlignment w:val="baseline"/>
                    <w:rPr>
                      <w:rFonts w:hint="eastAsia" w:eastAsia="宋体"/>
                      <w:snapToGrid w:val="0"/>
                      <w:color w:val="000000"/>
                      <w:spacing w:val="2"/>
                      <w:kern w:val="0"/>
                      <w:sz w:val="21"/>
                      <w:szCs w:val="21"/>
                      <w:u w:val="none"/>
                      <w:lang w:val="en-US" w:eastAsia="zh-CN"/>
                    </w:rPr>
                  </w:pPr>
                  <w:r>
                    <w:rPr>
                      <w:rFonts w:hint="eastAsia"/>
                      <w:snapToGrid w:val="0"/>
                      <w:color w:val="000000"/>
                      <w:spacing w:val="2"/>
                      <w:kern w:val="0"/>
                      <w:sz w:val="21"/>
                      <w:szCs w:val="21"/>
                      <w:u w:val="none"/>
                      <w:lang w:val="en-US" w:eastAsia="zh-CN"/>
                    </w:rPr>
                    <w:t>-</w:t>
                  </w:r>
                </w:p>
              </w:tc>
            </w:tr>
            <w:tr w14:paraId="096BDD9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776675D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522" w:type="pct"/>
                  <w:vMerge w:val="continue"/>
                  <w:tcBorders>
                    <w:tl2br w:val="nil"/>
                    <w:tr2bl w:val="nil"/>
                  </w:tcBorders>
                  <w:vAlign w:val="center"/>
                </w:tcPr>
                <w:p w14:paraId="30C3A82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5D169B23">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p>
              </w:tc>
              <w:tc>
                <w:tcPr>
                  <w:tcW w:w="608" w:type="pct"/>
                  <w:tcBorders>
                    <w:tl2br w:val="nil"/>
                    <w:tr2bl w:val="nil"/>
                  </w:tcBorders>
                  <w:vAlign w:val="center"/>
                </w:tcPr>
                <w:p w14:paraId="474A65AE">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0C2BA77F">
                  <w:pPr>
                    <w:widowControl w:val="0"/>
                    <w:autoSpaceDE w:val="0"/>
                    <w:autoSpaceDN w:val="0"/>
                    <w:spacing w:line="240" w:lineRule="auto"/>
                    <w:ind w:firstLine="0" w:firstLineChars="0"/>
                    <w:jc w:val="center"/>
                    <w:rPr>
                      <w:spacing w:val="-3"/>
                      <w:sz w:val="21"/>
                      <w:szCs w:val="21"/>
                      <w:u w:val="none"/>
                    </w:rPr>
                  </w:pPr>
                  <w:r>
                    <w:rPr>
                      <w:rFonts w:hint="eastAsia"/>
                      <w:spacing w:val="-3"/>
                      <w:sz w:val="21"/>
                      <w:szCs w:val="21"/>
                      <w:u w:val="none"/>
                      <w:lang w:val="en-US" w:eastAsia="zh-CN"/>
                    </w:rPr>
                    <w:t>4</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31" w:type="pct"/>
                  <w:tcBorders>
                    <w:tl2br w:val="nil"/>
                    <w:tr2bl w:val="nil"/>
                  </w:tcBorders>
                  <w:vAlign w:val="center"/>
                </w:tcPr>
                <w:p w14:paraId="01C55A1B">
                  <w:pPr>
                    <w:widowControl w:val="0"/>
                    <w:autoSpaceDE w:val="0"/>
                    <w:autoSpaceDN w:val="0"/>
                    <w:spacing w:line="240" w:lineRule="auto"/>
                    <w:ind w:firstLine="0" w:firstLineChars="0"/>
                    <w:jc w:val="center"/>
                    <w:rPr>
                      <w:spacing w:val="-3"/>
                      <w:sz w:val="21"/>
                      <w:szCs w:val="21"/>
                      <w:u w:val="none"/>
                    </w:rPr>
                  </w:pPr>
                  <w:r>
                    <w:rPr>
                      <w:rFonts w:hint="eastAsia"/>
                      <w:spacing w:val="-3"/>
                      <w:sz w:val="21"/>
                      <w:szCs w:val="21"/>
                      <w:u w:val="none"/>
                      <w:lang w:val="en-US" w:eastAsia="zh-CN"/>
                    </w:rPr>
                    <w:t>4</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46" w:type="pct"/>
                  <w:tcBorders>
                    <w:tl2br w:val="nil"/>
                    <w:tr2bl w:val="nil"/>
                  </w:tcBorders>
                  <w:vAlign w:val="center"/>
                </w:tcPr>
                <w:p w14:paraId="0B1E5C4F">
                  <w:pPr>
                    <w:widowControl w:val="0"/>
                    <w:autoSpaceDE w:val="0"/>
                    <w:autoSpaceDN w:val="0"/>
                    <w:spacing w:line="240" w:lineRule="auto"/>
                    <w:ind w:firstLine="0" w:firstLineChars="0"/>
                    <w:jc w:val="center"/>
                    <w:rPr>
                      <w:spacing w:val="-3"/>
                      <w:sz w:val="21"/>
                      <w:szCs w:val="21"/>
                      <w:u w:val="none"/>
                    </w:rPr>
                  </w:pPr>
                  <w:r>
                    <w:rPr>
                      <w:rFonts w:hint="eastAsia"/>
                      <w:spacing w:val="-3"/>
                      <w:sz w:val="21"/>
                      <w:szCs w:val="21"/>
                      <w:u w:val="none"/>
                      <w:lang w:val="en-US" w:eastAsia="zh-CN"/>
                    </w:rPr>
                    <w:t>4</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52" w:type="pct"/>
                  <w:tcBorders>
                    <w:tl2br w:val="nil"/>
                    <w:tr2bl w:val="nil"/>
                  </w:tcBorders>
                  <w:vAlign w:val="center"/>
                </w:tcPr>
                <w:p w14:paraId="26C7F36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lang w:val="en-US" w:eastAsia="zh-CN"/>
                    </w:rPr>
                    <w:t>0.03</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5FD1A9C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1C91946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restart"/>
                  <w:tcBorders>
                    <w:tl2br w:val="nil"/>
                    <w:tr2bl w:val="nil"/>
                  </w:tcBorders>
                  <w:vAlign w:val="center"/>
                </w:tcPr>
                <w:p w14:paraId="6138C5CE">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2025.04.16</w:t>
                  </w:r>
                </w:p>
              </w:tc>
              <w:tc>
                <w:tcPr>
                  <w:tcW w:w="522" w:type="pct"/>
                  <w:vMerge w:val="restart"/>
                  <w:tcBorders>
                    <w:tl2br w:val="nil"/>
                    <w:tr2bl w:val="nil"/>
                  </w:tcBorders>
                  <w:vAlign w:val="center"/>
                </w:tcPr>
                <w:p w14:paraId="36920783">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lang w:val="en-US" w:eastAsia="zh-CN"/>
                    </w:rPr>
                  </w:pPr>
                  <w:r>
                    <w:rPr>
                      <w:rFonts w:hint="eastAsia"/>
                      <w:snapToGrid w:val="0"/>
                      <w:color w:val="000000"/>
                      <w:kern w:val="0"/>
                      <w:sz w:val="21"/>
                      <w:szCs w:val="21"/>
                      <w:u w:val="none"/>
                      <w:lang w:val="en-US" w:eastAsia="zh-CN"/>
                    </w:rPr>
                    <w:t>3#机组总排口</w:t>
                  </w:r>
                </w:p>
                <w:p w14:paraId="791AB699">
                  <w:pPr>
                    <w:widowControl w:val="0"/>
                    <w:wordWrap w:val="0"/>
                    <w:overflowPunct w:val="0"/>
                    <w:autoSpaceDE w:val="0"/>
                    <w:autoSpaceDN w:val="0"/>
                    <w:adjustRightInd w:val="0"/>
                    <w:snapToGrid w:val="0"/>
                    <w:spacing w:line="240" w:lineRule="auto"/>
                    <w:ind w:firstLine="0" w:firstLineChars="0"/>
                    <w:jc w:val="center"/>
                    <w:textAlignment w:val="baseline"/>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DA002</w:t>
                  </w:r>
                </w:p>
              </w:tc>
              <w:tc>
                <w:tcPr>
                  <w:tcW w:w="1215" w:type="pct"/>
                  <w:gridSpan w:val="2"/>
                  <w:tcBorders>
                    <w:tl2br w:val="nil"/>
                    <w:tr2bl w:val="nil"/>
                  </w:tcBorders>
                  <w:vAlign w:val="center"/>
                </w:tcPr>
                <w:p w14:paraId="1B370BFA">
                  <w:pPr>
                    <w:pStyle w:val="392"/>
                    <w:widowControl w:val="0"/>
                    <w:autoSpaceDE w:val="0"/>
                    <w:autoSpaceDN w:val="0"/>
                    <w:spacing w:line="240" w:lineRule="auto"/>
                    <w:ind w:firstLine="0" w:firstLineChars="0"/>
                    <w:jc w:val="center"/>
                    <w:rPr>
                      <w:rFonts w:ascii="Times New Roman" w:hAnsi="Times New Roman" w:cs="Times New Roman"/>
                      <w:sz w:val="21"/>
                      <w:szCs w:val="21"/>
                      <w:u w:val="none"/>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vAlign w:val="center"/>
                </w:tcPr>
                <w:p w14:paraId="29D33210">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911063</w:t>
                  </w:r>
                </w:p>
              </w:tc>
              <w:tc>
                <w:tcPr>
                  <w:tcW w:w="631" w:type="pct"/>
                  <w:tcBorders>
                    <w:tl2br w:val="nil"/>
                    <w:tr2bl w:val="nil"/>
                  </w:tcBorders>
                  <w:vAlign w:val="center"/>
                </w:tcPr>
                <w:p w14:paraId="26346B27">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886338</w:t>
                  </w:r>
                </w:p>
              </w:tc>
              <w:tc>
                <w:tcPr>
                  <w:tcW w:w="646" w:type="pct"/>
                  <w:tcBorders>
                    <w:tl2br w:val="nil"/>
                    <w:tr2bl w:val="nil"/>
                  </w:tcBorders>
                  <w:vAlign w:val="center"/>
                </w:tcPr>
                <w:p w14:paraId="43FF7AC1">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844640</w:t>
                  </w:r>
                </w:p>
              </w:tc>
              <w:tc>
                <w:tcPr>
                  <w:tcW w:w="652" w:type="pct"/>
                  <w:tcBorders>
                    <w:tl2br w:val="nil"/>
                    <w:tr2bl w:val="nil"/>
                  </w:tcBorders>
                  <w:vAlign w:val="center"/>
                </w:tcPr>
                <w:p w14:paraId="3B1511C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r>
                    <w:rPr>
                      <w:rFonts w:hint="eastAsia"/>
                      <w:snapToGrid w:val="0"/>
                      <w:color w:val="000000"/>
                      <w:kern w:val="0"/>
                      <w:sz w:val="21"/>
                      <w:szCs w:val="21"/>
                      <w:u w:val="none"/>
                    </w:rPr>
                    <w:t>/</w:t>
                  </w:r>
                </w:p>
              </w:tc>
              <w:tc>
                <w:tcPr>
                  <w:tcW w:w="399" w:type="pct"/>
                  <w:tcBorders>
                    <w:tl2br w:val="nil"/>
                    <w:tr2bl w:val="nil"/>
                  </w:tcBorders>
                  <w:vAlign w:val="center"/>
                </w:tcPr>
                <w:p w14:paraId="325907E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r>
                    <w:rPr>
                      <w:rFonts w:hint="eastAsia"/>
                      <w:snapToGrid w:val="0"/>
                      <w:color w:val="000000"/>
                      <w:spacing w:val="2"/>
                      <w:kern w:val="0"/>
                      <w:sz w:val="21"/>
                      <w:szCs w:val="21"/>
                      <w:u w:val="none"/>
                    </w:rPr>
                    <w:t>/</w:t>
                  </w:r>
                </w:p>
              </w:tc>
            </w:tr>
            <w:tr w14:paraId="697E999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17F7A2B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122B0CA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1215" w:type="pct"/>
                  <w:gridSpan w:val="2"/>
                  <w:tcBorders>
                    <w:tl2br w:val="nil"/>
                    <w:tr2bl w:val="nil"/>
                  </w:tcBorders>
                  <w:vAlign w:val="center"/>
                </w:tcPr>
                <w:p w14:paraId="1890E392">
                  <w:pPr>
                    <w:pStyle w:val="392"/>
                    <w:widowControl w:val="0"/>
                    <w:autoSpaceDE w:val="0"/>
                    <w:autoSpaceDN w:val="0"/>
                    <w:spacing w:line="240" w:lineRule="auto"/>
                    <w:ind w:firstLine="0" w:firstLineChars="0"/>
                    <w:jc w:val="center"/>
                    <w:rPr>
                      <w:rFonts w:ascii="Times New Roman" w:hAnsi="Times New Roman" w:cs="Times New Roman"/>
                      <w:sz w:val="21"/>
                      <w:szCs w:val="21"/>
                      <w:u w:val="none"/>
                    </w:rPr>
                  </w:pPr>
                  <w:r>
                    <w:rPr>
                      <w:rFonts w:hint="eastAsia" w:ascii="Times New Roman" w:hAnsi="Times New Roman" w:cs="Times New Roman"/>
                      <w:spacing w:val="5"/>
                      <w:sz w:val="21"/>
                      <w:szCs w:val="21"/>
                      <w:u w:val="none"/>
                      <w:lang w:eastAsia="zh-CN"/>
                    </w:rPr>
                    <w:t>烟气</w:t>
                  </w:r>
                  <w:r>
                    <w:rPr>
                      <w:rFonts w:ascii="Times New Roman" w:hAnsi="Times New Roman" w:cs="Times New Roman"/>
                      <w:spacing w:val="4"/>
                      <w:sz w:val="21"/>
                      <w:szCs w:val="21"/>
                      <w:u w:val="none"/>
                    </w:rPr>
                    <w:t>流速</w:t>
                  </w:r>
                  <w:r>
                    <w:rPr>
                      <w:rFonts w:ascii="Times New Roman" w:hAnsi="Times New Roman" w:cs="Times New Roman"/>
                      <w:spacing w:val="4"/>
                      <w:sz w:val="21"/>
                      <w:szCs w:val="21"/>
                      <w:u w:val="none"/>
                      <w:lang w:eastAsia="zh-CN"/>
                    </w:rPr>
                    <w:t>（m/s）</w:t>
                  </w:r>
                </w:p>
              </w:tc>
              <w:tc>
                <w:tcPr>
                  <w:tcW w:w="582" w:type="pct"/>
                  <w:tcBorders>
                    <w:tl2br w:val="nil"/>
                    <w:tr2bl w:val="nil"/>
                  </w:tcBorders>
                  <w:vAlign w:val="center"/>
                </w:tcPr>
                <w:p w14:paraId="09771269">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8.1</w:t>
                  </w:r>
                </w:p>
              </w:tc>
              <w:tc>
                <w:tcPr>
                  <w:tcW w:w="631" w:type="pct"/>
                  <w:tcBorders>
                    <w:tl2br w:val="nil"/>
                    <w:tr2bl w:val="nil"/>
                  </w:tcBorders>
                  <w:vAlign w:val="center"/>
                </w:tcPr>
                <w:p w14:paraId="380A0CBA">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8.9</w:t>
                  </w:r>
                </w:p>
              </w:tc>
              <w:tc>
                <w:tcPr>
                  <w:tcW w:w="646" w:type="pct"/>
                  <w:tcBorders>
                    <w:tl2br w:val="nil"/>
                    <w:tr2bl w:val="nil"/>
                  </w:tcBorders>
                  <w:vAlign w:val="center"/>
                </w:tcPr>
                <w:p w14:paraId="74971974">
                  <w:pPr>
                    <w:widowControl w:val="0"/>
                    <w:autoSpaceDE w:val="0"/>
                    <w:autoSpaceDN w:val="0"/>
                    <w:spacing w:line="240" w:lineRule="auto"/>
                    <w:ind w:firstLine="0" w:firstLineChars="0"/>
                    <w:jc w:val="center"/>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8.5</w:t>
                  </w:r>
                </w:p>
              </w:tc>
              <w:tc>
                <w:tcPr>
                  <w:tcW w:w="652" w:type="pct"/>
                  <w:tcBorders>
                    <w:tl2br w:val="nil"/>
                    <w:tr2bl w:val="nil"/>
                  </w:tcBorders>
                  <w:vAlign w:val="center"/>
                </w:tcPr>
                <w:p w14:paraId="63B867D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r>
                    <w:rPr>
                      <w:rFonts w:hint="eastAsia"/>
                      <w:snapToGrid w:val="0"/>
                      <w:color w:val="000000"/>
                      <w:kern w:val="0"/>
                      <w:sz w:val="21"/>
                      <w:szCs w:val="21"/>
                      <w:u w:val="none"/>
                    </w:rPr>
                    <w:t>/</w:t>
                  </w:r>
                </w:p>
              </w:tc>
              <w:tc>
                <w:tcPr>
                  <w:tcW w:w="399" w:type="pct"/>
                  <w:tcBorders>
                    <w:tl2br w:val="nil"/>
                    <w:tr2bl w:val="nil"/>
                  </w:tcBorders>
                  <w:vAlign w:val="center"/>
                </w:tcPr>
                <w:p w14:paraId="3474376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r>
                    <w:rPr>
                      <w:rFonts w:hint="eastAsia"/>
                      <w:snapToGrid w:val="0"/>
                      <w:color w:val="000000"/>
                      <w:spacing w:val="2"/>
                      <w:kern w:val="0"/>
                      <w:sz w:val="21"/>
                      <w:szCs w:val="21"/>
                      <w:u w:val="none"/>
                    </w:rPr>
                    <w:t>/</w:t>
                  </w:r>
                </w:p>
              </w:tc>
            </w:tr>
            <w:tr w14:paraId="6D12F75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705B712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7F1165F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607" w:type="pct"/>
                  <w:vMerge w:val="restart"/>
                  <w:tcBorders>
                    <w:tl2br w:val="nil"/>
                    <w:tr2bl w:val="nil"/>
                  </w:tcBorders>
                  <w:vAlign w:val="center"/>
                </w:tcPr>
                <w:p w14:paraId="5980E156">
                  <w:pPr>
                    <w:pStyle w:val="392"/>
                    <w:widowControl w:val="0"/>
                    <w:autoSpaceDE w:val="0"/>
                    <w:autoSpaceDN w:val="0"/>
                    <w:spacing w:line="240" w:lineRule="auto"/>
                    <w:ind w:firstLine="0" w:firstLineChars="0"/>
                    <w:jc w:val="center"/>
                    <w:rPr>
                      <w:rFonts w:hint="eastAsia" w:ascii="Times New Roman" w:hAnsi="Times New Roman" w:eastAsia="宋体" w:cs="Times New Roman"/>
                      <w:sz w:val="21"/>
                      <w:szCs w:val="21"/>
                      <w:u w:val="none"/>
                      <w:lang w:val="en-US" w:eastAsia="zh-CN"/>
                    </w:rPr>
                  </w:pPr>
                  <w:r>
                    <w:rPr>
                      <w:rFonts w:hint="eastAsia" w:ascii="Times New Roman" w:hAnsi="Times New Roman" w:cs="Times New Roman"/>
                      <w:sz w:val="21"/>
                      <w:szCs w:val="21"/>
                      <w:u w:val="none"/>
                      <w:lang w:val="en-US" w:eastAsia="zh-CN"/>
                    </w:rPr>
                    <w:t>低浓度颗粒物</w:t>
                  </w:r>
                </w:p>
              </w:tc>
              <w:tc>
                <w:tcPr>
                  <w:tcW w:w="608" w:type="pct"/>
                  <w:tcBorders>
                    <w:tl2br w:val="nil"/>
                    <w:tr2bl w:val="nil"/>
                  </w:tcBorders>
                  <w:vAlign w:val="center"/>
                </w:tcPr>
                <w:p w14:paraId="405173CA">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0FD3D42B">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4.6</w:t>
                  </w:r>
                </w:p>
              </w:tc>
              <w:tc>
                <w:tcPr>
                  <w:tcW w:w="631" w:type="pct"/>
                  <w:tcBorders>
                    <w:tl2br w:val="nil"/>
                    <w:tr2bl w:val="nil"/>
                  </w:tcBorders>
                  <w:vAlign w:val="center"/>
                </w:tcPr>
                <w:p w14:paraId="4C7F298C">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4.3</w:t>
                  </w:r>
                </w:p>
              </w:tc>
              <w:tc>
                <w:tcPr>
                  <w:tcW w:w="646" w:type="pct"/>
                  <w:tcBorders>
                    <w:tl2br w:val="nil"/>
                    <w:tr2bl w:val="nil"/>
                  </w:tcBorders>
                  <w:vAlign w:val="center"/>
                </w:tcPr>
                <w:p w14:paraId="4569B4FA">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4.8</w:t>
                  </w:r>
                </w:p>
              </w:tc>
              <w:tc>
                <w:tcPr>
                  <w:tcW w:w="652" w:type="pct"/>
                  <w:tcBorders>
                    <w:tl2br w:val="nil"/>
                    <w:tr2bl w:val="nil"/>
                  </w:tcBorders>
                  <w:vAlign w:val="center"/>
                </w:tcPr>
                <w:p w14:paraId="0350C1DA">
                  <w:pPr>
                    <w:widowControl w:val="0"/>
                    <w:autoSpaceDE w:val="0"/>
                    <w:autoSpaceDN w:val="0"/>
                    <w:spacing w:line="240" w:lineRule="auto"/>
                    <w:ind w:firstLine="0" w:firstLineChars="0"/>
                    <w:jc w:val="center"/>
                    <w:rPr>
                      <w:rFonts w:hint="eastAsia" w:eastAsia="宋体"/>
                      <w:spacing w:val="2"/>
                      <w:sz w:val="21"/>
                      <w:szCs w:val="21"/>
                      <w:u w:val="none"/>
                      <w:lang w:val="en-US" w:eastAsia="zh-CN"/>
                    </w:rPr>
                  </w:pPr>
                  <w:r>
                    <w:rPr>
                      <w:rFonts w:hint="eastAsia"/>
                      <w:spacing w:val="2"/>
                      <w:sz w:val="21"/>
                      <w:szCs w:val="21"/>
                      <w:u w:val="none"/>
                      <w:lang w:val="en-US" w:eastAsia="zh-CN"/>
                    </w:rPr>
                    <w:t>-</w:t>
                  </w:r>
                </w:p>
              </w:tc>
              <w:tc>
                <w:tcPr>
                  <w:tcW w:w="399" w:type="pct"/>
                  <w:tcBorders>
                    <w:tl2br w:val="nil"/>
                    <w:tr2bl w:val="nil"/>
                  </w:tcBorders>
                  <w:vAlign w:val="center"/>
                </w:tcPr>
                <w:p w14:paraId="4C29724E">
                  <w:pPr>
                    <w:widowControl w:val="0"/>
                    <w:autoSpaceDE w:val="0"/>
                    <w:autoSpaceDN w:val="0"/>
                    <w:spacing w:line="240" w:lineRule="auto"/>
                    <w:ind w:firstLine="0" w:firstLineChars="0"/>
                    <w:jc w:val="center"/>
                    <w:rPr>
                      <w:rFonts w:hint="eastAsia" w:eastAsia="宋体"/>
                      <w:spacing w:val="2"/>
                      <w:sz w:val="21"/>
                      <w:szCs w:val="21"/>
                      <w:u w:val="none"/>
                      <w:lang w:val="en-US" w:eastAsia="zh-CN"/>
                    </w:rPr>
                  </w:pPr>
                  <w:r>
                    <w:rPr>
                      <w:rFonts w:hint="eastAsia" w:eastAsia="宋体"/>
                      <w:spacing w:val="2"/>
                      <w:sz w:val="21"/>
                      <w:szCs w:val="21"/>
                      <w:u w:val="none"/>
                      <w:lang w:val="en-US" w:eastAsia="zh-CN"/>
                    </w:rPr>
                    <w:t>-</w:t>
                  </w:r>
                </w:p>
              </w:tc>
            </w:tr>
            <w:tr w14:paraId="7AF48B1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0BA7059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218E54F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607" w:type="pct"/>
                  <w:vMerge w:val="continue"/>
                  <w:tcBorders>
                    <w:tl2br w:val="nil"/>
                    <w:tr2bl w:val="nil"/>
                  </w:tcBorders>
                  <w:vAlign w:val="center"/>
                </w:tcPr>
                <w:p w14:paraId="6C5F2D4C">
                  <w:pPr>
                    <w:pStyle w:val="392"/>
                    <w:widowControl w:val="0"/>
                    <w:autoSpaceDE w:val="0"/>
                    <w:autoSpaceDN w:val="0"/>
                    <w:spacing w:line="240" w:lineRule="auto"/>
                    <w:ind w:firstLine="0" w:firstLineChars="0"/>
                    <w:jc w:val="center"/>
                    <w:rPr>
                      <w:rFonts w:ascii="Times New Roman" w:hAnsi="Times New Roman" w:cs="Times New Roman"/>
                      <w:sz w:val="21"/>
                      <w:szCs w:val="21"/>
                      <w:u w:val="none"/>
                    </w:rPr>
                  </w:pPr>
                </w:p>
              </w:tc>
              <w:tc>
                <w:tcPr>
                  <w:tcW w:w="608" w:type="pct"/>
                  <w:tcBorders>
                    <w:tl2br w:val="nil"/>
                    <w:tr2bl w:val="nil"/>
                  </w:tcBorders>
                  <w:vAlign w:val="center"/>
                </w:tcPr>
                <w:p w14:paraId="1A59B014">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7DC49F4B">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5.3</w:t>
                  </w:r>
                </w:p>
              </w:tc>
              <w:tc>
                <w:tcPr>
                  <w:tcW w:w="631" w:type="pct"/>
                  <w:tcBorders>
                    <w:tl2br w:val="nil"/>
                    <w:tr2bl w:val="nil"/>
                  </w:tcBorders>
                  <w:vAlign w:val="center"/>
                </w:tcPr>
                <w:p w14:paraId="7B1FEAA4">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5.3</w:t>
                  </w:r>
                </w:p>
              </w:tc>
              <w:tc>
                <w:tcPr>
                  <w:tcW w:w="646" w:type="pct"/>
                  <w:tcBorders>
                    <w:tl2br w:val="nil"/>
                    <w:tr2bl w:val="nil"/>
                  </w:tcBorders>
                  <w:vAlign w:val="center"/>
                </w:tcPr>
                <w:p w14:paraId="12799316">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5.8</w:t>
                  </w:r>
                </w:p>
              </w:tc>
              <w:tc>
                <w:tcPr>
                  <w:tcW w:w="652" w:type="pct"/>
                  <w:tcBorders>
                    <w:tl2br w:val="nil"/>
                    <w:tr2bl w:val="nil"/>
                  </w:tcBorders>
                  <w:vAlign w:val="center"/>
                </w:tcPr>
                <w:p w14:paraId="5D0C700F">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30</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4133CAB6">
                  <w:pPr>
                    <w:widowControl w:val="0"/>
                    <w:autoSpaceDE w:val="0"/>
                    <w:autoSpaceDN w:val="0"/>
                    <w:spacing w:line="240" w:lineRule="auto"/>
                    <w:ind w:firstLine="0" w:firstLineChars="0"/>
                    <w:jc w:val="center"/>
                    <w:rPr>
                      <w:spacing w:val="2"/>
                      <w:sz w:val="21"/>
                      <w:szCs w:val="21"/>
                      <w:u w:val="none"/>
                    </w:rPr>
                  </w:pPr>
                  <w:r>
                    <w:rPr>
                      <w:rFonts w:hint="eastAsia"/>
                      <w:snapToGrid w:val="0"/>
                      <w:color w:val="000000"/>
                      <w:spacing w:val="2"/>
                      <w:kern w:val="0"/>
                      <w:sz w:val="21"/>
                      <w:szCs w:val="21"/>
                      <w:u w:val="none"/>
                    </w:rPr>
                    <w:t>达标</w:t>
                  </w:r>
                </w:p>
              </w:tc>
            </w:tr>
            <w:tr w14:paraId="24982DD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3B0EF07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250D810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1215" w:type="pct"/>
                  <w:gridSpan w:val="2"/>
                  <w:tcBorders>
                    <w:tl2br w:val="nil"/>
                    <w:tr2bl w:val="nil"/>
                  </w:tcBorders>
                  <w:vAlign w:val="center"/>
                </w:tcPr>
                <w:p w14:paraId="2D703672">
                  <w:pPr>
                    <w:pStyle w:val="392"/>
                    <w:widowControl w:val="0"/>
                    <w:autoSpaceDE w:val="0"/>
                    <w:autoSpaceDN w:val="0"/>
                    <w:spacing w:line="240" w:lineRule="auto"/>
                    <w:ind w:firstLine="0" w:firstLineChars="0"/>
                    <w:jc w:val="center"/>
                    <w:rPr>
                      <w:rFonts w:hint="eastAsia" w:ascii="Times New Roman" w:hAnsi="Times New Roman" w:cs="Times New Roman"/>
                      <w:spacing w:val="5"/>
                      <w:sz w:val="21"/>
                      <w:szCs w:val="21"/>
                      <w:u w:val="none"/>
                      <w:lang w:eastAsia="zh-CN"/>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vAlign w:val="center"/>
                </w:tcPr>
                <w:p w14:paraId="49582576">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911063</w:t>
                  </w:r>
                </w:p>
              </w:tc>
              <w:tc>
                <w:tcPr>
                  <w:tcW w:w="631" w:type="pct"/>
                  <w:tcBorders>
                    <w:tl2br w:val="nil"/>
                    <w:tr2bl w:val="nil"/>
                  </w:tcBorders>
                  <w:vAlign w:val="center"/>
                </w:tcPr>
                <w:p w14:paraId="78C77C1A">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886338</w:t>
                  </w:r>
                </w:p>
              </w:tc>
              <w:tc>
                <w:tcPr>
                  <w:tcW w:w="646" w:type="pct"/>
                  <w:tcBorders>
                    <w:tl2br w:val="nil"/>
                    <w:tr2bl w:val="nil"/>
                  </w:tcBorders>
                  <w:vAlign w:val="center"/>
                </w:tcPr>
                <w:p w14:paraId="618BD33E">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844640</w:t>
                  </w:r>
                </w:p>
              </w:tc>
              <w:tc>
                <w:tcPr>
                  <w:tcW w:w="652" w:type="pct"/>
                  <w:tcBorders>
                    <w:tl2br w:val="nil"/>
                    <w:tr2bl w:val="nil"/>
                  </w:tcBorders>
                  <w:vAlign w:val="center"/>
                </w:tcPr>
                <w:p w14:paraId="60309F6C">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7882A1DF">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w:t>
                  </w:r>
                </w:p>
              </w:tc>
            </w:tr>
            <w:tr w14:paraId="23E0693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3FD0631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7AB965C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1215" w:type="pct"/>
                  <w:gridSpan w:val="2"/>
                  <w:tcBorders>
                    <w:tl2br w:val="nil"/>
                    <w:tr2bl w:val="nil"/>
                  </w:tcBorders>
                  <w:vAlign w:val="center"/>
                </w:tcPr>
                <w:p w14:paraId="465D447B">
                  <w:pPr>
                    <w:pStyle w:val="392"/>
                    <w:widowControl w:val="0"/>
                    <w:autoSpaceDE w:val="0"/>
                    <w:autoSpaceDN w:val="0"/>
                    <w:spacing w:line="240" w:lineRule="auto"/>
                    <w:ind w:firstLine="0" w:firstLineChars="0"/>
                    <w:jc w:val="center"/>
                    <w:rPr>
                      <w:rFonts w:hint="eastAsia"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氧含量</w:t>
                  </w:r>
                  <w:r>
                    <w:rPr>
                      <w:rFonts w:ascii="Times New Roman" w:hAnsi="Times New Roman" w:cs="Times New Roman"/>
                      <w:spacing w:val="4"/>
                      <w:sz w:val="21"/>
                      <w:szCs w:val="21"/>
                      <w:u w:val="none"/>
                      <w:lang w:eastAsia="zh-CN"/>
                    </w:rPr>
                    <w:t>（</w:t>
                  </w:r>
                  <w:r>
                    <w:rPr>
                      <w:rFonts w:hint="eastAsia" w:ascii="Times New Roman" w:hAnsi="Times New Roman" w:cs="Times New Roman"/>
                      <w:spacing w:val="4"/>
                      <w:sz w:val="21"/>
                      <w:szCs w:val="21"/>
                      <w:u w:val="none"/>
                      <w:lang w:val="en-US" w:eastAsia="zh-CN"/>
                    </w:rPr>
                    <w:t>%</w:t>
                  </w:r>
                  <w:r>
                    <w:rPr>
                      <w:rFonts w:ascii="Times New Roman" w:hAnsi="Times New Roman" w:cs="Times New Roman"/>
                      <w:spacing w:val="4"/>
                      <w:sz w:val="21"/>
                      <w:szCs w:val="21"/>
                      <w:u w:val="none"/>
                      <w:lang w:eastAsia="zh-CN"/>
                    </w:rPr>
                    <w:t>）</w:t>
                  </w:r>
                </w:p>
              </w:tc>
              <w:tc>
                <w:tcPr>
                  <w:tcW w:w="582" w:type="pct"/>
                  <w:tcBorders>
                    <w:tl2br w:val="nil"/>
                    <w:tr2bl w:val="nil"/>
                  </w:tcBorders>
                  <w:vAlign w:val="center"/>
                </w:tcPr>
                <w:p w14:paraId="7954AED7">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8.1</w:t>
                  </w:r>
                </w:p>
              </w:tc>
              <w:tc>
                <w:tcPr>
                  <w:tcW w:w="631" w:type="pct"/>
                  <w:tcBorders>
                    <w:tl2br w:val="nil"/>
                    <w:tr2bl w:val="nil"/>
                  </w:tcBorders>
                  <w:vAlign w:val="center"/>
                </w:tcPr>
                <w:p w14:paraId="2388F9E0">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8.9</w:t>
                  </w:r>
                </w:p>
              </w:tc>
              <w:tc>
                <w:tcPr>
                  <w:tcW w:w="646" w:type="pct"/>
                  <w:tcBorders>
                    <w:tl2br w:val="nil"/>
                    <w:tr2bl w:val="nil"/>
                  </w:tcBorders>
                  <w:vAlign w:val="center"/>
                </w:tcPr>
                <w:p w14:paraId="02B5A425">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8.5</w:t>
                  </w:r>
                </w:p>
              </w:tc>
              <w:tc>
                <w:tcPr>
                  <w:tcW w:w="652" w:type="pct"/>
                  <w:tcBorders>
                    <w:tl2br w:val="nil"/>
                    <w:tr2bl w:val="nil"/>
                  </w:tcBorders>
                  <w:vAlign w:val="center"/>
                </w:tcPr>
                <w:p w14:paraId="479C4DB1">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33E3731D">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w:t>
                  </w:r>
                </w:p>
              </w:tc>
            </w:tr>
            <w:tr w14:paraId="5FBFBB4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030AFB0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706E194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607" w:type="pct"/>
                  <w:vMerge w:val="restart"/>
                  <w:tcBorders>
                    <w:tl2br w:val="nil"/>
                    <w:tr2bl w:val="nil"/>
                  </w:tcBorders>
                  <w:vAlign w:val="center"/>
                </w:tcPr>
                <w:p w14:paraId="351BCB25">
                  <w:pPr>
                    <w:pStyle w:val="392"/>
                    <w:widowControl w:val="0"/>
                    <w:autoSpaceDE w:val="0"/>
                    <w:autoSpaceDN w:val="0"/>
                    <w:spacing w:line="240" w:lineRule="auto"/>
                    <w:ind w:firstLine="0" w:firstLineChars="0"/>
                    <w:jc w:val="center"/>
                    <w:rPr>
                      <w:rFonts w:ascii="Times New Roman" w:hAnsi="Times New Roman" w:cs="Times New Roman"/>
                      <w:sz w:val="21"/>
                      <w:szCs w:val="21"/>
                      <w:u w:val="none"/>
                    </w:rPr>
                  </w:pPr>
                  <w:r>
                    <w:rPr>
                      <w:rFonts w:hint="eastAsia" w:ascii="Times New Roman" w:hAnsi="Times New Roman" w:cs="Times New Roman"/>
                      <w:spacing w:val="3"/>
                      <w:sz w:val="21"/>
                      <w:szCs w:val="21"/>
                      <w:u w:val="none"/>
                      <w:lang w:val="en-US" w:eastAsia="zh-CN"/>
                    </w:rPr>
                    <w:t>二氧化硫</w:t>
                  </w:r>
                </w:p>
              </w:tc>
              <w:tc>
                <w:tcPr>
                  <w:tcW w:w="608" w:type="pct"/>
                  <w:tcBorders>
                    <w:tl2br w:val="nil"/>
                    <w:tr2bl w:val="nil"/>
                  </w:tcBorders>
                  <w:vAlign w:val="center"/>
                </w:tcPr>
                <w:p w14:paraId="4F92C76B">
                  <w:pPr>
                    <w:pStyle w:val="392"/>
                    <w:widowControl w:val="0"/>
                    <w:autoSpaceDE w:val="0"/>
                    <w:autoSpaceDN w:val="0"/>
                    <w:spacing w:line="240" w:lineRule="auto"/>
                    <w:ind w:firstLine="0" w:firstLineChars="0"/>
                    <w:jc w:val="center"/>
                    <w:rPr>
                      <w:rFonts w:hint="eastAsia"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62FA4B90">
                  <w:pPr>
                    <w:widowControl w:val="0"/>
                    <w:autoSpaceDE w:val="0"/>
                    <w:autoSpaceDN w:val="0"/>
                    <w:spacing w:line="240" w:lineRule="auto"/>
                    <w:ind w:firstLine="0" w:firstLineChars="0"/>
                    <w:jc w:val="center"/>
                    <w:rPr>
                      <w:rFonts w:hint="default"/>
                      <w:spacing w:val="-2"/>
                      <w:sz w:val="21"/>
                      <w:szCs w:val="21"/>
                      <w:u w:val="none"/>
                      <w:lang w:val="en-US"/>
                    </w:rPr>
                  </w:pPr>
                  <w:r>
                    <w:rPr>
                      <w:rFonts w:hint="eastAsia"/>
                      <w:snapToGrid w:val="0"/>
                      <w:color w:val="000000"/>
                      <w:spacing w:val="-3"/>
                      <w:kern w:val="0"/>
                      <w:sz w:val="21"/>
                      <w:szCs w:val="21"/>
                      <w:u w:val="none"/>
                      <w:lang w:val="en-US" w:eastAsia="zh-CN"/>
                    </w:rPr>
                    <w:t>20</w:t>
                  </w:r>
                </w:p>
              </w:tc>
              <w:tc>
                <w:tcPr>
                  <w:tcW w:w="631" w:type="pct"/>
                  <w:tcBorders>
                    <w:tl2br w:val="nil"/>
                    <w:tr2bl w:val="nil"/>
                  </w:tcBorders>
                  <w:vAlign w:val="center"/>
                </w:tcPr>
                <w:p w14:paraId="14D3824B">
                  <w:pPr>
                    <w:widowControl w:val="0"/>
                    <w:autoSpaceDE w:val="0"/>
                    <w:autoSpaceDN w:val="0"/>
                    <w:spacing w:line="240" w:lineRule="auto"/>
                    <w:ind w:firstLine="0" w:firstLineChars="0"/>
                    <w:jc w:val="center"/>
                    <w:rPr>
                      <w:rFonts w:hint="eastAsia"/>
                      <w:spacing w:val="-4"/>
                      <w:sz w:val="21"/>
                      <w:szCs w:val="21"/>
                      <w:u w:val="none"/>
                    </w:rPr>
                  </w:pPr>
                  <w:r>
                    <w:rPr>
                      <w:rFonts w:hint="eastAsia"/>
                      <w:snapToGrid w:val="0"/>
                      <w:color w:val="000000"/>
                      <w:spacing w:val="-3"/>
                      <w:kern w:val="0"/>
                      <w:sz w:val="21"/>
                      <w:szCs w:val="21"/>
                      <w:u w:val="none"/>
                      <w:lang w:val="en-US" w:eastAsia="zh-CN"/>
                    </w:rPr>
                    <w:t>12</w:t>
                  </w:r>
                </w:p>
              </w:tc>
              <w:tc>
                <w:tcPr>
                  <w:tcW w:w="646" w:type="pct"/>
                  <w:tcBorders>
                    <w:tl2br w:val="nil"/>
                    <w:tr2bl w:val="nil"/>
                  </w:tcBorders>
                  <w:vAlign w:val="center"/>
                </w:tcPr>
                <w:p w14:paraId="6FF5BC4B">
                  <w:pPr>
                    <w:widowControl w:val="0"/>
                    <w:autoSpaceDE w:val="0"/>
                    <w:autoSpaceDN w:val="0"/>
                    <w:spacing w:line="240" w:lineRule="auto"/>
                    <w:ind w:firstLine="0" w:firstLineChars="0"/>
                    <w:jc w:val="center"/>
                    <w:rPr>
                      <w:rFonts w:hint="default"/>
                      <w:spacing w:val="-5"/>
                      <w:sz w:val="21"/>
                      <w:szCs w:val="21"/>
                      <w:u w:val="none"/>
                      <w:lang w:val="en-US"/>
                    </w:rPr>
                  </w:pPr>
                  <w:r>
                    <w:rPr>
                      <w:rFonts w:hint="eastAsia"/>
                      <w:snapToGrid w:val="0"/>
                      <w:color w:val="000000"/>
                      <w:spacing w:val="-3"/>
                      <w:kern w:val="0"/>
                      <w:sz w:val="21"/>
                      <w:szCs w:val="21"/>
                      <w:u w:val="none"/>
                      <w:lang w:val="en-US" w:eastAsia="zh-CN"/>
                    </w:rPr>
                    <w:t>22</w:t>
                  </w:r>
                </w:p>
              </w:tc>
              <w:tc>
                <w:tcPr>
                  <w:tcW w:w="652" w:type="pct"/>
                  <w:tcBorders>
                    <w:tl2br w:val="nil"/>
                    <w:tr2bl w:val="nil"/>
                  </w:tcBorders>
                  <w:vAlign w:val="center"/>
                </w:tcPr>
                <w:p w14:paraId="30CC24F6">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51AF839B">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lang w:val="en-US" w:eastAsia="zh-CN"/>
                    </w:rPr>
                    <w:t>-</w:t>
                  </w:r>
                </w:p>
              </w:tc>
            </w:tr>
            <w:tr w14:paraId="607E15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7FDFD7F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096A5E9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607" w:type="pct"/>
                  <w:vMerge w:val="continue"/>
                  <w:tcBorders>
                    <w:tl2br w:val="nil"/>
                    <w:tr2bl w:val="nil"/>
                  </w:tcBorders>
                  <w:vAlign w:val="center"/>
                </w:tcPr>
                <w:p w14:paraId="6A4C96AE">
                  <w:pPr>
                    <w:pStyle w:val="392"/>
                    <w:widowControl w:val="0"/>
                    <w:autoSpaceDE w:val="0"/>
                    <w:autoSpaceDN w:val="0"/>
                    <w:spacing w:line="240" w:lineRule="auto"/>
                    <w:ind w:firstLine="0" w:firstLineChars="0"/>
                    <w:jc w:val="center"/>
                    <w:rPr>
                      <w:rFonts w:ascii="Times New Roman" w:hAnsi="Times New Roman" w:cs="Times New Roman"/>
                      <w:sz w:val="21"/>
                      <w:szCs w:val="21"/>
                      <w:u w:val="none"/>
                    </w:rPr>
                  </w:pPr>
                </w:p>
              </w:tc>
              <w:tc>
                <w:tcPr>
                  <w:tcW w:w="608" w:type="pct"/>
                  <w:tcBorders>
                    <w:tl2br w:val="nil"/>
                    <w:tr2bl w:val="nil"/>
                  </w:tcBorders>
                  <w:vAlign w:val="center"/>
                </w:tcPr>
                <w:p w14:paraId="2859DA5A">
                  <w:pPr>
                    <w:pStyle w:val="392"/>
                    <w:widowControl w:val="0"/>
                    <w:autoSpaceDE w:val="0"/>
                    <w:autoSpaceDN w:val="0"/>
                    <w:spacing w:line="240" w:lineRule="auto"/>
                    <w:ind w:firstLine="0" w:firstLineChars="0"/>
                    <w:jc w:val="center"/>
                    <w:rPr>
                      <w:rFonts w:hint="eastAsia"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0AEF8BF7">
                  <w:pPr>
                    <w:widowControl w:val="0"/>
                    <w:autoSpaceDE w:val="0"/>
                    <w:autoSpaceDN w:val="0"/>
                    <w:spacing w:line="240" w:lineRule="auto"/>
                    <w:ind w:firstLine="0" w:firstLineChars="0"/>
                    <w:jc w:val="center"/>
                    <w:rPr>
                      <w:rFonts w:hint="default"/>
                      <w:spacing w:val="-2"/>
                      <w:sz w:val="21"/>
                      <w:szCs w:val="21"/>
                      <w:u w:val="none"/>
                      <w:lang w:val="en-US"/>
                    </w:rPr>
                  </w:pPr>
                  <w:r>
                    <w:rPr>
                      <w:rFonts w:hint="eastAsia"/>
                      <w:snapToGrid w:val="0"/>
                      <w:color w:val="000000"/>
                      <w:spacing w:val="-3"/>
                      <w:kern w:val="0"/>
                      <w:sz w:val="21"/>
                      <w:szCs w:val="21"/>
                      <w:u w:val="none"/>
                      <w:lang w:val="en-US" w:eastAsia="zh-CN"/>
                    </w:rPr>
                    <w:t>23</w:t>
                  </w:r>
                </w:p>
              </w:tc>
              <w:tc>
                <w:tcPr>
                  <w:tcW w:w="631" w:type="pct"/>
                  <w:tcBorders>
                    <w:tl2br w:val="nil"/>
                    <w:tr2bl w:val="nil"/>
                  </w:tcBorders>
                  <w:vAlign w:val="center"/>
                </w:tcPr>
                <w:p w14:paraId="2DE47212">
                  <w:pPr>
                    <w:widowControl w:val="0"/>
                    <w:autoSpaceDE w:val="0"/>
                    <w:autoSpaceDN w:val="0"/>
                    <w:spacing w:line="240" w:lineRule="auto"/>
                    <w:ind w:firstLine="0" w:firstLineChars="0"/>
                    <w:jc w:val="center"/>
                    <w:rPr>
                      <w:rFonts w:hint="default"/>
                      <w:spacing w:val="-4"/>
                      <w:sz w:val="21"/>
                      <w:szCs w:val="21"/>
                      <w:u w:val="none"/>
                      <w:lang w:val="en-US"/>
                    </w:rPr>
                  </w:pPr>
                  <w:r>
                    <w:rPr>
                      <w:rFonts w:hint="eastAsia"/>
                      <w:snapToGrid w:val="0"/>
                      <w:color w:val="000000"/>
                      <w:spacing w:val="-3"/>
                      <w:kern w:val="0"/>
                      <w:sz w:val="21"/>
                      <w:szCs w:val="21"/>
                      <w:u w:val="none"/>
                      <w:lang w:val="en-US" w:eastAsia="zh-CN"/>
                    </w:rPr>
                    <w:t>15</w:t>
                  </w:r>
                </w:p>
              </w:tc>
              <w:tc>
                <w:tcPr>
                  <w:tcW w:w="646" w:type="pct"/>
                  <w:tcBorders>
                    <w:tl2br w:val="nil"/>
                    <w:tr2bl w:val="nil"/>
                  </w:tcBorders>
                  <w:vAlign w:val="center"/>
                </w:tcPr>
                <w:p w14:paraId="30790814">
                  <w:pPr>
                    <w:widowControl w:val="0"/>
                    <w:autoSpaceDE w:val="0"/>
                    <w:autoSpaceDN w:val="0"/>
                    <w:spacing w:line="240" w:lineRule="auto"/>
                    <w:ind w:firstLine="0" w:firstLineChars="0"/>
                    <w:jc w:val="center"/>
                    <w:rPr>
                      <w:rFonts w:hint="default"/>
                      <w:spacing w:val="-5"/>
                      <w:sz w:val="21"/>
                      <w:szCs w:val="21"/>
                      <w:u w:val="none"/>
                      <w:lang w:val="en-US"/>
                    </w:rPr>
                  </w:pPr>
                  <w:r>
                    <w:rPr>
                      <w:rFonts w:hint="eastAsia"/>
                      <w:snapToGrid w:val="0"/>
                      <w:color w:val="000000"/>
                      <w:spacing w:val="-3"/>
                      <w:kern w:val="0"/>
                      <w:sz w:val="21"/>
                      <w:szCs w:val="21"/>
                      <w:u w:val="none"/>
                      <w:lang w:val="en-US" w:eastAsia="zh-CN"/>
                    </w:rPr>
                    <w:t>26</w:t>
                  </w:r>
                </w:p>
              </w:tc>
              <w:tc>
                <w:tcPr>
                  <w:tcW w:w="652" w:type="pct"/>
                  <w:tcBorders>
                    <w:tl2br w:val="nil"/>
                    <w:tr2bl w:val="nil"/>
                  </w:tcBorders>
                  <w:vAlign w:val="center"/>
                </w:tcPr>
                <w:p w14:paraId="74D384A8">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lang w:val="en-US" w:eastAsia="zh-CN"/>
                    </w:rPr>
                    <w:t>20</w:t>
                  </w:r>
                  <w:r>
                    <w:rPr>
                      <w:rFonts w:hint="eastAsia"/>
                      <w:snapToGrid w:val="0"/>
                      <w:color w:val="000000"/>
                      <w:spacing w:val="2"/>
                      <w:kern w:val="0"/>
                      <w:sz w:val="21"/>
                      <w:szCs w:val="21"/>
                      <w:u w:val="none"/>
                    </w:rPr>
                    <w:t>0mg/m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6829B68B">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5D0B7A0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4E7CB1D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24762FB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607" w:type="pct"/>
                  <w:vMerge w:val="restart"/>
                  <w:tcBorders>
                    <w:tl2br w:val="nil"/>
                    <w:tr2bl w:val="nil"/>
                  </w:tcBorders>
                  <w:vAlign w:val="center"/>
                </w:tcPr>
                <w:p w14:paraId="442C3252">
                  <w:pPr>
                    <w:pStyle w:val="392"/>
                    <w:widowControl w:val="0"/>
                    <w:autoSpaceDE w:val="0"/>
                    <w:autoSpaceDN w:val="0"/>
                    <w:spacing w:line="240" w:lineRule="auto"/>
                    <w:ind w:firstLine="0" w:firstLineChars="0"/>
                    <w:jc w:val="center"/>
                    <w:rPr>
                      <w:rFonts w:ascii="Times New Roman" w:hAnsi="Times New Roman" w:cs="Times New Roman"/>
                      <w:sz w:val="21"/>
                      <w:szCs w:val="21"/>
                      <w:u w:val="none"/>
                    </w:rPr>
                  </w:pPr>
                  <w:r>
                    <w:rPr>
                      <w:rFonts w:hint="eastAsia" w:ascii="Times New Roman" w:hAnsi="Times New Roman" w:cs="Times New Roman"/>
                      <w:spacing w:val="3"/>
                      <w:sz w:val="21"/>
                      <w:szCs w:val="21"/>
                      <w:u w:val="none"/>
                      <w:lang w:val="en-US" w:eastAsia="zh-CN"/>
                    </w:rPr>
                    <w:t>氮氧化物</w:t>
                  </w:r>
                </w:p>
              </w:tc>
              <w:tc>
                <w:tcPr>
                  <w:tcW w:w="608" w:type="pct"/>
                  <w:tcBorders>
                    <w:tl2br w:val="nil"/>
                    <w:tr2bl w:val="nil"/>
                  </w:tcBorders>
                  <w:vAlign w:val="center"/>
                </w:tcPr>
                <w:p w14:paraId="0F6E8B05">
                  <w:pPr>
                    <w:pStyle w:val="392"/>
                    <w:widowControl w:val="0"/>
                    <w:autoSpaceDE w:val="0"/>
                    <w:autoSpaceDN w:val="0"/>
                    <w:spacing w:line="240" w:lineRule="auto"/>
                    <w:ind w:firstLine="0" w:firstLineChars="0"/>
                    <w:jc w:val="center"/>
                    <w:rPr>
                      <w:rFonts w:hint="eastAsia"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2CAA6DCD">
                  <w:pPr>
                    <w:widowControl w:val="0"/>
                    <w:autoSpaceDE w:val="0"/>
                    <w:autoSpaceDN w:val="0"/>
                    <w:spacing w:line="240" w:lineRule="auto"/>
                    <w:ind w:firstLine="0" w:firstLineChars="0"/>
                    <w:jc w:val="center"/>
                    <w:rPr>
                      <w:rFonts w:hint="default"/>
                      <w:spacing w:val="-2"/>
                      <w:sz w:val="21"/>
                      <w:szCs w:val="21"/>
                      <w:u w:val="none"/>
                      <w:lang w:val="en-US"/>
                    </w:rPr>
                  </w:pPr>
                  <w:r>
                    <w:rPr>
                      <w:rFonts w:hint="eastAsia"/>
                      <w:snapToGrid w:val="0"/>
                      <w:color w:val="000000"/>
                      <w:spacing w:val="-3"/>
                      <w:kern w:val="0"/>
                      <w:sz w:val="21"/>
                      <w:szCs w:val="21"/>
                      <w:u w:val="none"/>
                      <w:lang w:val="en-US" w:eastAsia="zh-CN"/>
                    </w:rPr>
                    <w:t>40</w:t>
                  </w:r>
                </w:p>
              </w:tc>
              <w:tc>
                <w:tcPr>
                  <w:tcW w:w="631" w:type="pct"/>
                  <w:tcBorders>
                    <w:tl2br w:val="nil"/>
                    <w:tr2bl w:val="nil"/>
                  </w:tcBorders>
                  <w:vAlign w:val="center"/>
                </w:tcPr>
                <w:p w14:paraId="24FF99B6">
                  <w:pPr>
                    <w:widowControl w:val="0"/>
                    <w:autoSpaceDE w:val="0"/>
                    <w:autoSpaceDN w:val="0"/>
                    <w:spacing w:line="240" w:lineRule="auto"/>
                    <w:ind w:firstLine="0" w:firstLineChars="0"/>
                    <w:jc w:val="center"/>
                    <w:rPr>
                      <w:rFonts w:hint="default"/>
                      <w:spacing w:val="-4"/>
                      <w:sz w:val="21"/>
                      <w:szCs w:val="21"/>
                      <w:u w:val="none"/>
                      <w:lang w:val="en-US"/>
                    </w:rPr>
                  </w:pPr>
                  <w:r>
                    <w:rPr>
                      <w:rFonts w:hint="eastAsia"/>
                      <w:snapToGrid w:val="0"/>
                      <w:color w:val="000000"/>
                      <w:spacing w:val="-3"/>
                      <w:kern w:val="0"/>
                      <w:sz w:val="21"/>
                      <w:szCs w:val="21"/>
                      <w:u w:val="none"/>
                      <w:lang w:val="en-US" w:eastAsia="zh-CN"/>
                    </w:rPr>
                    <w:t>31</w:t>
                  </w:r>
                </w:p>
              </w:tc>
              <w:tc>
                <w:tcPr>
                  <w:tcW w:w="646" w:type="pct"/>
                  <w:tcBorders>
                    <w:tl2br w:val="nil"/>
                    <w:tr2bl w:val="nil"/>
                  </w:tcBorders>
                  <w:vAlign w:val="center"/>
                </w:tcPr>
                <w:p w14:paraId="688F4696">
                  <w:pPr>
                    <w:widowControl w:val="0"/>
                    <w:autoSpaceDE w:val="0"/>
                    <w:autoSpaceDN w:val="0"/>
                    <w:spacing w:line="240" w:lineRule="auto"/>
                    <w:ind w:firstLine="0" w:firstLineChars="0"/>
                    <w:jc w:val="center"/>
                    <w:rPr>
                      <w:rFonts w:hint="eastAsia"/>
                      <w:spacing w:val="-5"/>
                      <w:sz w:val="21"/>
                      <w:szCs w:val="21"/>
                      <w:u w:val="none"/>
                    </w:rPr>
                  </w:pPr>
                  <w:r>
                    <w:rPr>
                      <w:rFonts w:hint="eastAsia"/>
                      <w:snapToGrid w:val="0"/>
                      <w:color w:val="000000"/>
                      <w:spacing w:val="-3"/>
                      <w:kern w:val="0"/>
                      <w:sz w:val="21"/>
                      <w:szCs w:val="21"/>
                      <w:u w:val="none"/>
                      <w:lang w:val="en-US" w:eastAsia="zh-CN"/>
                    </w:rPr>
                    <w:t>37</w:t>
                  </w:r>
                </w:p>
              </w:tc>
              <w:tc>
                <w:tcPr>
                  <w:tcW w:w="652" w:type="pct"/>
                  <w:tcBorders>
                    <w:tl2br w:val="nil"/>
                    <w:tr2bl w:val="nil"/>
                  </w:tcBorders>
                  <w:vAlign w:val="center"/>
                </w:tcPr>
                <w:p w14:paraId="5E9D7445">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21389BEC">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lang w:val="en-US" w:eastAsia="zh-CN"/>
                    </w:rPr>
                    <w:t>-</w:t>
                  </w:r>
                </w:p>
              </w:tc>
            </w:tr>
            <w:tr w14:paraId="101776D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5764DED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53BAAA3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607" w:type="pct"/>
                  <w:vMerge w:val="continue"/>
                  <w:tcBorders>
                    <w:tl2br w:val="nil"/>
                    <w:tr2bl w:val="nil"/>
                  </w:tcBorders>
                  <w:vAlign w:val="center"/>
                </w:tcPr>
                <w:p w14:paraId="7C2944EC">
                  <w:pPr>
                    <w:pStyle w:val="392"/>
                    <w:widowControl w:val="0"/>
                    <w:autoSpaceDE w:val="0"/>
                    <w:autoSpaceDN w:val="0"/>
                    <w:spacing w:line="240" w:lineRule="auto"/>
                    <w:ind w:firstLine="0" w:firstLineChars="0"/>
                    <w:jc w:val="center"/>
                    <w:rPr>
                      <w:rFonts w:ascii="Times New Roman" w:hAnsi="Times New Roman" w:cs="Times New Roman"/>
                      <w:sz w:val="21"/>
                      <w:szCs w:val="21"/>
                      <w:u w:val="none"/>
                    </w:rPr>
                  </w:pPr>
                </w:p>
              </w:tc>
              <w:tc>
                <w:tcPr>
                  <w:tcW w:w="608" w:type="pct"/>
                  <w:tcBorders>
                    <w:tl2br w:val="nil"/>
                    <w:tr2bl w:val="nil"/>
                  </w:tcBorders>
                  <w:vAlign w:val="center"/>
                </w:tcPr>
                <w:p w14:paraId="653CF615">
                  <w:pPr>
                    <w:pStyle w:val="392"/>
                    <w:widowControl w:val="0"/>
                    <w:autoSpaceDE w:val="0"/>
                    <w:autoSpaceDN w:val="0"/>
                    <w:spacing w:line="240" w:lineRule="auto"/>
                    <w:ind w:firstLine="0" w:firstLineChars="0"/>
                    <w:jc w:val="center"/>
                    <w:rPr>
                      <w:rFonts w:hint="eastAsia"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76747F5E">
                  <w:pPr>
                    <w:widowControl w:val="0"/>
                    <w:autoSpaceDE w:val="0"/>
                    <w:autoSpaceDN w:val="0"/>
                    <w:spacing w:line="240" w:lineRule="auto"/>
                    <w:ind w:firstLine="0" w:firstLineChars="0"/>
                    <w:jc w:val="center"/>
                    <w:rPr>
                      <w:rFonts w:hint="default"/>
                      <w:spacing w:val="-2"/>
                      <w:sz w:val="21"/>
                      <w:szCs w:val="21"/>
                      <w:u w:val="none"/>
                      <w:lang w:val="en-US"/>
                    </w:rPr>
                  </w:pPr>
                  <w:r>
                    <w:rPr>
                      <w:rFonts w:hint="eastAsia"/>
                      <w:snapToGrid w:val="0"/>
                      <w:color w:val="000000"/>
                      <w:spacing w:val="-3"/>
                      <w:kern w:val="0"/>
                      <w:sz w:val="21"/>
                      <w:szCs w:val="21"/>
                      <w:u w:val="none"/>
                      <w:lang w:val="en-US" w:eastAsia="zh-CN"/>
                    </w:rPr>
                    <w:t>47</w:t>
                  </w:r>
                </w:p>
              </w:tc>
              <w:tc>
                <w:tcPr>
                  <w:tcW w:w="631" w:type="pct"/>
                  <w:tcBorders>
                    <w:tl2br w:val="nil"/>
                    <w:tr2bl w:val="nil"/>
                  </w:tcBorders>
                  <w:vAlign w:val="center"/>
                </w:tcPr>
                <w:p w14:paraId="381CFD81">
                  <w:pPr>
                    <w:widowControl w:val="0"/>
                    <w:autoSpaceDE w:val="0"/>
                    <w:autoSpaceDN w:val="0"/>
                    <w:spacing w:line="240" w:lineRule="auto"/>
                    <w:ind w:firstLine="0" w:firstLineChars="0"/>
                    <w:jc w:val="center"/>
                    <w:rPr>
                      <w:rFonts w:hint="default"/>
                      <w:spacing w:val="-4"/>
                      <w:sz w:val="21"/>
                      <w:szCs w:val="21"/>
                      <w:u w:val="none"/>
                      <w:lang w:val="en-US"/>
                    </w:rPr>
                  </w:pPr>
                  <w:r>
                    <w:rPr>
                      <w:rFonts w:hint="eastAsia"/>
                      <w:snapToGrid w:val="0"/>
                      <w:color w:val="000000"/>
                      <w:spacing w:val="-3"/>
                      <w:kern w:val="0"/>
                      <w:sz w:val="21"/>
                      <w:szCs w:val="21"/>
                      <w:u w:val="none"/>
                      <w:lang w:val="en-US" w:eastAsia="zh-CN"/>
                    </w:rPr>
                    <w:t>38</w:t>
                  </w:r>
                </w:p>
              </w:tc>
              <w:tc>
                <w:tcPr>
                  <w:tcW w:w="646" w:type="pct"/>
                  <w:tcBorders>
                    <w:tl2br w:val="nil"/>
                    <w:tr2bl w:val="nil"/>
                  </w:tcBorders>
                  <w:vAlign w:val="center"/>
                </w:tcPr>
                <w:p w14:paraId="2540D4E9">
                  <w:pPr>
                    <w:widowControl w:val="0"/>
                    <w:autoSpaceDE w:val="0"/>
                    <w:autoSpaceDN w:val="0"/>
                    <w:spacing w:line="240" w:lineRule="auto"/>
                    <w:ind w:firstLine="0" w:firstLineChars="0"/>
                    <w:jc w:val="center"/>
                    <w:rPr>
                      <w:rFonts w:hint="default"/>
                      <w:spacing w:val="-5"/>
                      <w:sz w:val="21"/>
                      <w:szCs w:val="21"/>
                      <w:u w:val="none"/>
                      <w:lang w:val="en-US"/>
                    </w:rPr>
                  </w:pPr>
                  <w:r>
                    <w:rPr>
                      <w:rFonts w:hint="eastAsia"/>
                      <w:snapToGrid w:val="0"/>
                      <w:color w:val="000000"/>
                      <w:spacing w:val="-3"/>
                      <w:kern w:val="0"/>
                      <w:sz w:val="21"/>
                      <w:szCs w:val="21"/>
                      <w:u w:val="none"/>
                      <w:lang w:val="en-US" w:eastAsia="zh-CN"/>
                    </w:rPr>
                    <w:t>44</w:t>
                  </w:r>
                </w:p>
              </w:tc>
              <w:tc>
                <w:tcPr>
                  <w:tcW w:w="652" w:type="pct"/>
                  <w:tcBorders>
                    <w:tl2br w:val="nil"/>
                    <w:tr2bl w:val="nil"/>
                  </w:tcBorders>
                  <w:vAlign w:val="center"/>
                </w:tcPr>
                <w:p w14:paraId="762CE43B">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lang w:val="en-US" w:eastAsia="zh-CN"/>
                    </w:rPr>
                    <w:t>200</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1ED77881">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055EA87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29546BA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3E93DD1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1215" w:type="pct"/>
                  <w:gridSpan w:val="2"/>
                  <w:tcBorders>
                    <w:tl2br w:val="nil"/>
                    <w:tr2bl w:val="nil"/>
                  </w:tcBorders>
                  <w:vAlign w:val="center"/>
                </w:tcPr>
                <w:p w14:paraId="08F14385">
                  <w:pPr>
                    <w:pStyle w:val="392"/>
                    <w:widowControl w:val="0"/>
                    <w:autoSpaceDE w:val="0"/>
                    <w:autoSpaceDN w:val="0"/>
                    <w:spacing w:line="240" w:lineRule="auto"/>
                    <w:ind w:firstLine="0" w:firstLineChars="0"/>
                    <w:jc w:val="center"/>
                    <w:rPr>
                      <w:rFonts w:hint="eastAsia" w:ascii="Times New Roman" w:hAnsi="Times New Roman" w:cs="Times New Roman"/>
                      <w:spacing w:val="5"/>
                      <w:sz w:val="21"/>
                      <w:szCs w:val="21"/>
                      <w:u w:val="none"/>
                      <w:lang w:eastAsia="zh-CN"/>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vAlign w:val="center"/>
                </w:tcPr>
                <w:p w14:paraId="3830FF07">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922413</w:t>
                  </w:r>
                </w:p>
              </w:tc>
              <w:tc>
                <w:tcPr>
                  <w:tcW w:w="631" w:type="pct"/>
                  <w:tcBorders>
                    <w:tl2br w:val="nil"/>
                    <w:tr2bl w:val="nil"/>
                  </w:tcBorders>
                  <w:vAlign w:val="center"/>
                </w:tcPr>
                <w:p w14:paraId="1F36F9C5">
                  <w:pPr>
                    <w:widowControl w:val="0"/>
                    <w:autoSpaceDE w:val="0"/>
                    <w:autoSpaceDN w:val="0"/>
                    <w:spacing w:line="240" w:lineRule="auto"/>
                    <w:ind w:firstLine="0" w:firstLineChars="0"/>
                    <w:jc w:val="center"/>
                    <w:rPr>
                      <w:rFonts w:hint="eastAsia"/>
                      <w:spacing w:val="-4"/>
                      <w:sz w:val="21"/>
                      <w:szCs w:val="21"/>
                      <w:u w:val="none"/>
                    </w:rPr>
                  </w:pPr>
                  <w:r>
                    <w:rPr>
                      <w:rFonts w:hint="eastAsia"/>
                      <w:spacing w:val="-5"/>
                      <w:sz w:val="21"/>
                      <w:szCs w:val="21"/>
                      <w:u w:val="none"/>
                      <w:lang w:val="en-US" w:eastAsia="zh-CN"/>
                    </w:rPr>
                    <w:t>859664</w:t>
                  </w:r>
                </w:p>
              </w:tc>
              <w:tc>
                <w:tcPr>
                  <w:tcW w:w="646" w:type="pct"/>
                  <w:tcBorders>
                    <w:tl2br w:val="nil"/>
                    <w:tr2bl w:val="nil"/>
                  </w:tcBorders>
                  <w:vAlign w:val="center"/>
                </w:tcPr>
                <w:p w14:paraId="790C6C66">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862949</w:t>
                  </w:r>
                </w:p>
              </w:tc>
              <w:tc>
                <w:tcPr>
                  <w:tcW w:w="652" w:type="pct"/>
                  <w:tcBorders>
                    <w:tl2br w:val="nil"/>
                    <w:tr2bl w:val="nil"/>
                  </w:tcBorders>
                  <w:vAlign w:val="center"/>
                </w:tcPr>
                <w:p w14:paraId="7D40461B">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285789BF">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w:t>
                  </w:r>
                </w:p>
              </w:tc>
            </w:tr>
            <w:tr w14:paraId="7AE36D7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6A0F82C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30A54C0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1215" w:type="pct"/>
                  <w:gridSpan w:val="2"/>
                  <w:tcBorders>
                    <w:tl2br w:val="nil"/>
                    <w:tr2bl w:val="nil"/>
                  </w:tcBorders>
                  <w:vAlign w:val="center"/>
                </w:tcPr>
                <w:p w14:paraId="7E35F137">
                  <w:pPr>
                    <w:pStyle w:val="392"/>
                    <w:widowControl w:val="0"/>
                    <w:autoSpaceDE w:val="0"/>
                    <w:autoSpaceDN w:val="0"/>
                    <w:spacing w:line="240" w:lineRule="auto"/>
                    <w:ind w:firstLine="0" w:firstLineChars="0"/>
                    <w:jc w:val="center"/>
                    <w:rPr>
                      <w:rFonts w:hint="eastAsia"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氧含量</w:t>
                  </w:r>
                </w:p>
              </w:tc>
              <w:tc>
                <w:tcPr>
                  <w:tcW w:w="582" w:type="pct"/>
                  <w:tcBorders>
                    <w:tl2br w:val="nil"/>
                    <w:tr2bl w:val="nil"/>
                  </w:tcBorders>
                  <w:vAlign w:val="center"/>
                </w:tcPr>
                <w:p w14:paraId="091FAD88">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8.3</w:t>
                  </w:r>
                </w:p>
              </w:tc>
              <w:tc>
                <w:tcPr>
                  <w:tcW w:w="631" w:type="pct"/>
                  <w:tcBorders>
                    <w:tl2br w:val="nil"/>
                    <w:tr2bl w:val="nil"/>
                  </w:tcBorders>
                  <w:vAlign w:val="center"/>
                </w:tcPr>
                <w:p w14:paraId="50917C12">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7.9</w:t>
                  </w:r>
                </w:p>
              </w:tc>
              <w:tc>
                <w:tcPr>
                  <w:tcW w:w="646" w:type="pct"/>
                  <w:tcBorders>
                    <w:tl2br w:val="nil"/>
                    <w:tr2bl w:val="nil"/>
                  </w:tcBorders>
                  <w:vAlign w:val="center"/>
                </w:tcPr>
                <w:p w14:paraId="3B4ACEAC">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8.2</w:t>
                  </w:r>
                </w:p>
              </w:tc>
              <w:tc>
                <w:tcPr>
                  <w:tcW w:w="652" w:type="pct"/>
                  <w:tcBorders>
                    <w:tl2br w:val="nil"/>
                    <w:tr2bl w:val="nil"/>
                  </w:tcBorders>
                  <w:vAlign w:val="center"/>
                </w:tcPr>
                <w:p w14:paraId="5AA9612E">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0FFA135C">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w:t>
                  </w:r>
                </w:p>
              </w:tc>
            </w:tr>
            <w:tr w14:paraId="2158B45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38B3855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3EFD2E8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607" w:type="pct"/>
                  <w:vMerge w:val="restart"/>
                  <w:tcBorders>
                    <w:tl2br w:val="nil"/>
                    <w:tr2bl w:val="nil"/>
                  </w:tcBorders>
                  <w:vAlign w:val="center"/>
                </w:tcPr>
                <w:p w14:paraId="718AE0F0">
                  <w:pPr>
                    <w:pStyle w:val="392"/>
                    <w:widowControl w:val="0"/>
                    <w:autoSpaceDE w:val="0"/>
                    <w:autoSpaceDN w:val="0"/>
                    <w:spacing w:line="240" w:lineRule="auto"/>
                    <w:ind w:firstLine="0" w:firstLineChars="0"/>
                    <w:jc w:val="center"/>
                    <w:rPr>
                      <w:rFonts w:ascii="Times New Roman" w:hAnsi="Times New Roman" w:cs="Times New Roman"/>
                      <w:sz w:val="21"/>
                      <w:szCs w:val="21"/>
                      <w:u w:val="none"/>
                    </w:rPr>
                  </w:pPr>
                  <w:r>
                    <w:rPr>
                      <w:rFonts w:hint="eastAsia" w:ascii="Times New Roman" w:hAnsi="Times New Roman" w:cs="Times New Roman"/>
                      <w:sz w:val="21"/>
                      <w:szCs w:val="21"/>
                      <w:u w:val="none"/>
                      <w:lang w:val="en-US" w:eastAsia="zh-CN"/>
                    </w:rPr>
                    <w:t>汞及其化合物</w:t>
                  </w:r>
                </w:p>
              </w:tc>
              <w:tc>
                <w:tcPr>
                  <w:tcW w:w="608" w:type="pct"/>
                  <w:tcBorders>
                    <w:tl2br w:val="nil"/>
                    <w:tr2bl w:val="nil"/>
                  </w:tcBorders>
                  <w:vAlign w:val="center"/>
                </w:tcPr>
                <w:p w14:paraId="433E5CE4">
                  <w:pPr>
                    <w:pStyle w:val="392"/>
                    <w:widowControl w:val="0"/>
                    <w:autoSpaceDE w:val="0"/>
                    <w:autoSpaceDN w:val="0"/>
                    <w:spacing w:line="240" w:lineRule="auto"/>
                    <w:ind w:firstLine="0" w:firstLineChars="0"/>
                    <w:jc w:val="center"/>
                    <w:rPr>
                      <w:rFonts w:hint="eastAsia"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244CAA0B">
                  <w:pPr>
                    <w:widowControl w:val="0"/>
                    <w:autoSpaceDE w:val="0"/>
                    <w:autoSpaceDN w:val="0"/>
                    <w:spacing w:line="240" w:lineRule="auto"/>
                    <w:ind w:firstLine="0" w:firstLineChars="0"/>
                    <w:jc w:val="center"/>
                    <w:rPr>
                      <w:rFonts w:hint="eastAsia"/>
                      <w:spacing w:val="-2"/>
                      <w:sz w:val="21"/>
                      <w:szCs w:val="21"/>
                      <w:u w:val="none"/>
                    </w:rPr>
                  </w:pPr>
                  <w:r>
                    <w:rPr>
                      <w:rFonts w:hint="eastAsia"/>
                      <w:spacing w:val="-3"/>
                      <w:sz w:val="21"/>
                      <w:szCs w:val="21"/>
                      <w:u w:val="none"/>
                      <w:lang w:val="en-US" w:eastAsia="zh-CN"/>
                    </w:rPr>
                    <w:t>2</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31" w:type="pct"/>
                  <w:tcBorders>
                    <w:tl2br w:val="nil"/>
                    <w:tr2bl w:val="nil"/>
                  </w:tcBorders>
                  <w:vAlign w:val="center"/>
                </w:tcPr>
                <w:p w14:paraId="39A29081">
                  <w:pPr>
                    <w:widowControl w:val="0"/>
                    <w:autoSpaceDE w:val="0"/>
                    <w:autoSpaceDN w:val="0"/>
                    <w:spacing w:line="240" w:lineRule="auto"/>
                    <w:ind w:firstLine="0" w:firstLineChars="0"/>
                    <w:jc w:val="center"/>
                    <w:rPr>
                      <w:rFonts w:hint="eastAsia"/>
                      <w:spacing w:val="-4"/>
                      <w:sz w:val="21"/>
                      <w:szCs w:val="21"/>
                      <w:u w:val="none"/>
                    </w:rPr>
                  </w:pPr>
                  <w:r>
                    <w:rPr>
                      <w:rFonts w:hint="eastAsia"/>
                      <w:spacing w:val="-3"/>
                      <w:sz w:val="21"/>
                      <w:szCs w:val="21"/>
                      <w:u w:val="none"/>
                      <w:lang w:val="en-US" w:eastAsia="zh-CN"/>
                    </w:rPr>
                    <w:t>2</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46" w:type="pct"/>
                  <w:tcBorders>
                    <w:tl2br w:val="nil"/>
                    <w:tr2bl w:val="nil"/>
                  </w:tcBorders>
                  <w:vAlign w:val="center"/>
                </w:tcPr>
                <w:p w14:paraId="784FCC49">
                  <w:pPr>
                    <w:widowControl w:val="0"/>
                    <w:autoSpaceDE w:val="0"/>
                    <w:autoSpaceDN w:val="0"/>
                    <w:spacing w:line="240" w:lineRule="auto"/>
                    <w:ind w:firstLine="0" w:firstLineChars="0"/>
                    <w:jc w:val="center"/>
                    <w:rPr>
                      <w:rFonts w:hint="eastAsia"/>
                      <w:spacing w:val="-5"/>
                      <w:sz w:val="21"/>
                      <w:szCs w:val="21"/>
                      <w:u w:val="none"/>
                    </w:rPr>
                  </w:pPr>
                  <w:r>
                    <w:rPr>
                      <w:rFonts w:hint="eastAsia"/>
                      <w:spacing w:val="-3"/>
                      <w:sz w:val="21"/>
                      <w:szCs w:val="21"/>
                      <w:u w:val="none"/>
                      <w:lang w:val="en-US" w:eastAsia="zh-CN"/>
                    </w:rPr>
                    <w:t>2</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52" w:type="pct"/>
                  <w:tcBorders>
                    <w:tl2br w:val="nil"/>
                    <w:tr2bl w:val="nil"/>
                  </w:tcBorders>
                  <w:vAlign w:val="center"/>
                </w:tcPr>
                <w:p w14:paraId="2C6676B0">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450BCA09">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lang w:val="en-US" w:eastAsia="zh-CN"/>
                    </w:rPr>
                    <w:t>-</w:t>
                  </w:r>
                </w:p>
              </w:tc>
            </w:tr>
            <w:tr w14:paraId="5C88AD5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525034C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12A280D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607" w:type="pct"/>
                  <w:vMerge w:val="continue"/>
                  <w:tcBorders>
                    <w:tl2br w:val="nil"/>
                    <w:tr2bl w:val="nil"/>
                  </w:tcBorders>
                  <w:vAlign w:val="center"/>
                </w:tcPr>
                <w:p w14:paraId="6BAA5874">
                  <w:pPr>
                    <w:pStyle w:val="392"/>
                    <w:widowControl w:val="0"/>
                    <w:autoSpaceDE w:val="0"/>
                    <w:autoSpaceDN w:val="0"/>
                    <w:spacing w:line="240" w:lineRule="auto"/>
                    <w:ind w:firstLine="0" w:firstLineChars="0"/>
                    <w:jc w:val="center"/>
                    <w:rPr>
                      <w:rFonts w:ascii="Times New Roman" w:hAnsi="Times New Roman" w:cs="Times New Roman"/>
                      <w:sz w:val="21"/>
                      <w:szCs w:val="21"/>
                      <w:u w:val="none"/>
                    </w:rPr>
                  </w:pPr>
                </w:p>
              </w:tc>
              <w:tc>
                <w:tcPr>
                  <w:tcW w:w="608" w:type="pct"/>
                  <w:tcBorders>
                    <w:tl2br w:val="nil"/>
                    <w:tr2bl w:val="nil"/>
                  </w:tcBorders>
                  <w:vAlign w:val="center"/>
                </w:tcPr>
                <w:p w14:paraId="6715C9E2">
                  <w:pPr>
                    <w:pStyle w:val="392"/>
                    <w:widowControl w:val="0"/>
                    <w:autoSpaceDE w:val="0"/>
                    <w:autoSpaceDN w:val="0"/>
                    <w:spacing w:line="240" w:lineRule="auto"/>
                    <w:ind w:firstLine="0" w:firstLineChars="0"/>
                    <w:jc w:val="center"/>
                    <w:rPr>
                      <w:rFonts w:hint="eastAsia"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2D5F92E4">
                  <w:pPr>
                    <w:widowControl w:val="0"/>
                    <w:autoSpaceDE w:val="0"/>
                    <w:autoSpaceDN w:val="0"/>
                    <w:spacing w:line="240" w:lineRule="auto"/>
                    <w:ind w:firstLine="0" w:firstLineChars="0"/>
                    <w:jc w:val="center"/>
                    <w:rPr>
                      <w:rFonts w:hint="eastAsia"/>
                      <w:spacing w:val="-2"/>
                      <w:sz w:val="21"/>
                      <w:szCs w:val="21"/>
                      <w:u w:val="none"/>
                    </w:rPr>
                  </w:pPr>
                  <w:r>
                    <w:rPr>
                      <w:rFonts w:hint="eastAsia"/>
                      <w:spacing w:val="-3"/>
                      <w:sz w:val="21"/>
                      <w:szCs w:val="21"/>
                      <w:u w:val="none"/>
                      <w:lang w:val="en-US" w:eastAsia="zh-CN"/>
                    </w:rPr>
                    <w:t>2</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31" w:type="pct"/>
                  <w:tcBorders>
                    <w:tl2br w:val="nil"/>
                    <w:tr2bl w:val="nil"/>
                  </w:tcBorders>
                  <w:vAlign w:val="center"/>
                </w:tcPr>
                <w:p w14:paraId="3B0A693C">
                  <w:pPr>
                    <w:widowControl w:val="0"/>
                    <w:autoSpaceDE w:val="0"/>
                    <w:autoSpaceDN w:val="0"/>
                    <w:spacing w:line="240" w:lineRule="auto"/>
                    <w:ind w:firstLine="0" w:firstLineChars="0"/>
                    <w:jc w:val="center"/>
                    <w:rPr>
                      <w:rFonts w:hint="eastAsia"/>
                      <w:spacing w:val="-4"/>
                      <w:sz w:val="21"/>
                      <w:szCs w:val="21"/>
                      <w:u w:val="none"/>
                    </w:rPr>
                  </w:pPr>
                  <w:r>
                    <w:rPr>
                      <w:rFonts w:hint="eastAsia"/>
                      <w:spacing w:val="-3"/>
                      <w:sz w:val="21"/>
                      <w:szCs w:val="21"/>
                      <w:u w:val="none"/>
                      <w:lang w:val="en-US" w:eastAsia="zh-CN"/>
                    </w:rPr>
                    <w:t>2</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46" w:type="pct"/>
                  <w:tcBorders>
                    <w:tl2br w:val="nil"/>
                    <w:tr2bl w:val="nil"/>
                  </w:tcBorders>
                  <w:vAlign w:val="center"/>
                </w:tcPr>
                <w:p w14:paraId="6A427F6E">
                  <w:pPr>
                    <w:widowControl w:val="0"/>
                    <w:autoSpaceDE w:val="0"/>
                    <w:autoSpaceDN w:val="0"/>
                    <w:spacing w:line="240" w:lineRule="auto"/>
                    <w:ind w:firstLine="0" w:firstLineChars="0"/>
                    <w:jc w:val="center"/>
                    <w:rPr>
                      <w:rFonts w:hint="eastAsia"/>
                      <w:spacing w:val="-5"/>
                      <w:sz w:val="21"/>
                      <w:szCs w:val="21"/>
                      <w:u w:val="none"/>
                    </w:rPr>
                  </w:pPr>
                  <w:r>
                    <w:rPr>
                      <w:rFonts w:hint="eastAsia"/>
                      <w:spacing w:val="-3"/>
                      <w:sz w:val="21"/>
                      <w:szCs w:val="21"/>
                      <w:u w:val="none"/>
                      <w:lang w:val="en-US" w:eastAsia="zh-CN"/>
                    </w:rPr>
                    <w:t>2</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52" w:type="pct"/>
                  <w:tcBorders>
                    <w:tl2br w:val="nil"/>
                    <w:tr2bl w:val="nil"/>
                  </w:tcBorders>
                  <w:vAlign w:val="center"/>
                </w:tcPr>
                <w:p w14:paraId="58AF8295">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lang w:val="en-US" w:eastAsia="zh-CN"/>
                    </w:rPr>
                    <w:t>0.03</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71884D9D">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259ED4F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restart"/>
                  <w:tcBorders>
                    <w:tl2br w:val="nil"/>
                    <w:tr2bl w:val="nil"/>
                  </w:tcBorders>
                  <w:vAlign w:val="center"/>
                </w:tcPr>
                <w:p w14:paraId="19E67965">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2025.04.17</w:t>
                  </w:r>
                </w:p>
              </w:tc>
              <w:tc>
                <w:tcPr>
                  <w:tcW w:w="522" w:type="pct"/>
                  <w:vMerge w:val="restart"/>
                  <w:tcBorders>
                    <w:tl2br w:val="nil"/>
                    <w:tr2bl w:val="nil"/>
                  </w:tcBorders>
                  <w:vAlign w:val="center"/>
                </w:tcPr>
                <w:p w14:paraId="6DC8661F">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lang w:val="en-US" w:eastAsia="zh-CN"/>
                    </w:rPr>
                  </w:pPr>
                  <w:r>
                    <w:rPr>
                      <w:rFonts w:hint="eastAsia"/>
                      <w:snapToGrid w:val="0"/>
                      <w:color w:val="000000"/>
                      <w:kern w:val="0"/>
                      <w:sz w:val="21"/>
                      <w:szCs w:val="21"/>
                      <w:u w:val="none"/>
                      <w:lang w:val="en-US" w:eastAsia="zh-CN"/>
                    </w:rPr>
                    <w:t>4#机组总排口</w:t>
                  </w:r>
                </w:p>
                <w:p w14:paraId="24ADEAD4">
                  <w:pPr>
                    <w:widowControl w:val="0"/>
                    <w:wordWrap w:val="0"/>
                    <w:overflowPunct w:val="0"/>
                    <w:autoSpaceDE w:val="0"/>
                    <w:autoSpaceDN w:val="0"/>
                    <w:adjustRightInd w:val="0"/>
                    <w:snapToGrid w:val="0"/>
                    <w:spacing w:line="240" w:lineRule="auto"/>
                    <w:ind w:firstLine="0" w:firstLineChars="0"/>
                    <w:jc w:val="center"/>
                    <w:textAlignment w:val="baseline"/>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DA003</w:t>
                  </w:r>
                </w:p>
              </w:tc>
              <w:tc>
                <w:tcPr>
                  <w:tcW w:w="1215" w:type="pct"/>
                  <w:gridSpan w:val="2"/>
                  <w:tcBorders>
                    <w:tl2br w:val="nil"/>
                    <w:tr2bl w:val="nil"/>
                  </w:tcBorders>
                  <w:vAlign w:val="center"/>
                </w:tcPr>
                <w:p w14:paraId="3C029DBC">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vAlign w:val="center"/>
                </w:tcPr>
                <w:p w14:paraId="4B6A137B">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813609</w:t>
                  </w:r>
                </w:p>
              </w:tc>
              <w:tc>
                <w:tcPr>
                  <w:tcW w:w="631" w:type="pct"/>
                  <w:tcBorders>
                    <w:tl2br w:val="nil"/>
                    <w:tr2bl w:val="nil"/>
                  </w:tcBorders>
                  <w:vAlign w:val="center"/>
                </w:tcPr>
                <w:p w14:paraId="3F7A3BE3">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803166</w:t>
                  </w:r>
                </w:p>
              </w:tc>
              <w:tc>
                <w:tcPr>
                  <w:tcW w:w="646" w:type="pct"/>
                  <w:tcBorders>
                    <w:tl2br w:val="nil"/>
                    <w:tr2bl w:val="nil"/>
                  </w:tcBorders>
                  <w:vAlign w:val="center"/>
                </w:tcPr>
                <w:p w14:paraId="4F584403">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823161</w:t>
                  </w:r>
                </w:p>
              </w:tc>
              <w:tc>
                <w:tcPr>
                  <w:tcW w:w="652" w:type="pct"/>
                  <w:tcBorders>
                    <w:tl2br w:val="nil"/>
                    <w:tr2bl w:val="nil"/>
                  </w:tcBorders>
                  <w:vAlign w:val="center"/>
                </w:tcPr>
                <w:p w14:paraId="08360B0C">
                  <w:pPr>
                    <w:widowControl w:val="0"/>
                    <w:wordWrap w:val="0"/>
                    <w:overflowPunct w:val="0"/>
                    <w:autoSpaceDE w:val="0"/>
                    <w:autoSpaceDN w:val="0"/>
                    <w:adjustRightInd w:val="0"/>
                    <w:snapToGrid w:val="0"/>
                    <w:spacing w:line="240" w:lineRule="auto"/>
                    <w:ind w:firstLine="0" w:firstLineChars="0"/>
                    <w:jc w:val="center"/>
                    <w:textAlignment w:val="baseline"/>
                    <w:rPr>
                      <w:spacing w:val="2"/>
                      <w:sz w:val="21"/>
                      <w:szCs w:val="21"/>
                      <w:u w:val="none"/>
                    </w:rPr>
                  </w:pPr>
                  <w:r>
                    <w:rPr>
                      <w:rFonts w:hint="eastAsia"/>
                      <w:snapToGrid w:val="0"/>
                      <w:color w:val="000000"/>
                      <w:kern w:val="0"/>
                      <w:sz w:val="21"/>
                      <w:szCs w:val="21"/>
                      <w:u w:val="none"/>
                    </w:rPr>
                    <w:t>/</w:t>
                  </w:r>
                </w:p>
              </w:tc>
              <w:tc>
                <w:tcPr>
                  <w:tcW w:w="399" w:type="pct"/>
                  <w:tcBorders>
                    <w:tl2br w:val="nil"/>
                    <w:tr2bl w:val="nil"/>
                  </w:tcBorders>
                  <w:vAlign w:val="center"/>
                </w:tcPr>
                <w:p w14:paraId="1C528AA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r>
            <w:tr w14:paraId="0C05A47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595D7B9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725C65D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5DBAE1B5">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hint="eastAsia" w:ascii="Times New Roman" w:hAnsi="Times New Roman" w:cs="Times New Roman"/>
                      <w:spacing w:val="5"/>
                      <w:sz w:val="21"/>
                      <w:szCs w:val="21"/>
                      <w:u w:val="none"/>
                      <w:lang w:eastAsia="zh-CN"/>
                    </w:rPr>
                    <w:t>烟气</w:t>
                  </w:r>
                  <w:r>
                    <w:rPr>
                      <w:rFonts w:ascii="Times New Roman" w:hAnsi="Times New Roman" w:cs="Times New Roman"/>
                      <w:spacing w:val="4"/>
                      <w:sz w:val="21"/>
                      <w:szCs w:val="21"/>
                      <w:u w:val="none"/>
                    </w:rPr>
                    <w:t>流速</w:t>
                  </w:r>
                  <w:r>
                    <w:rPr>
                      <w:rFonts w:ascii="Times New Roman" w:hAnsi="Times New Roman" w:cs="Times New Roman"/>
                      <w:spacing w:val="4"/>
                      <w:sz w:val="21"/>
                      <w:szCs w:val="21"/>
                      <w:u w:val="none"/>
                      <w:lang w:eastAsia="zh-CN"/>
                    </w:rPr>
                    <w:t>（m/s）</w:t>
                  </w:r>
                </w:p>
              </w:tc>
              <w:tc>
                <w:tcPr>
                  <w:tcW w:w="582" w:type="pct"/>
                  <w:tcBorders>
                    <w:tl2br w:val="nil"/>
                    <w:tr2bl w:val="nil"/>
                  </w:tcBorders>
                  <w:vAlign w:val="center"/>
                </w:tcPr>
                <w:p w14:paraId="6571D46A">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11.0</w:t>
                  </w:r>
                </w:p>
              </w:tc>
              <w:tc>
                <w:tcPr>
                  <w:tcW w:w="631" w:type="pct"/>
                  <w:tcBorders>
                    <w:tl2br w:val="nil"/>
                    <w:tr2bl w:val="nil"/>
                  </w:tcBorders>
                  <w:vAlign w:val="center"/>
                </w:tcPr>
                <w:p w14:paraId="5AEEC36B">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10.3</w:t>
                  </w:r>
                </w:p>
              </w:tc>
              <w:tc>
                <w:tcPr>
                  <w:tcW w:w="646" w:type="pct"/>
                  <w:tcBorders>
                    <w:tl2br w:val="nil"/>
                    <w:tr2bl w:val="nil"/>
                  </w:tcBorders>
                  <w:vAlign w:val="center"/>
                </w:tcPr>
                <w:p w14:paraId="14CBC2B4">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10.0</w:t>
                  </w:r>
                </w:p>
              </w:tc>
              <w:tc>
                <w:tcPr>
                  <w:tcW w:w="652" w:type="pct"/>
                  <w:tcBorders>
                    <w:tl2br w:val="nil"/>
                    <w:tr2bl w:val="nil"/>
                  </w:tcBorders>
                  <w:vAlign w:val="center"/>
                </w:tcPr>
                <w:p w14:paraId="67F93D45">
                  <w:pPr>
                    <w:widowControl w:val="0"/>
                    <w:wordWrap w:val="0"/>
                    <w:overflowPunct w:val="0"/>
                    <w:autoSpaceDE w:val="0"/>
                    <w:autoSpaceDN w:val="0"/>
                    <w:adjustRightInd w:val="0"/>
                    <w:snapToGrid w:val="0"/>
                    <w:spacing w:line="240" w:lineRule="auto"/>
                    <w:ind w:firstLine="0" w:firstLineChars="0"/>
                    <w:jc w:val="center"/>
                    <w:textAlignment w:val="baseline"/>
                    <w:rPr>
                      <w:spacing w:val="2"/>
                      <w:sz w:val="21"/>
                      <w:szCs w:val="21"/>
                      <w:u w:val="none"/>
                    </w:rPr>
                  </w:pPr>
                  <w:r>
                    <w:rPr>
                      <w:rFonts w:hint="eastAsia"/>
                      <w:snapToGrid w:val="0"/>
                      <w:color w:val="000000"/>
                      <w:kern w:val="0"/>
                      <w:sz w:val="21"/>
                      <w:szCs w:val="21"/>
                      <w:u w:val="none"/>
                    </w:rPr>
                    <w:t>/</w:t>
                  </w:r>
                </w:p>
              </w:tc>
              <w:tc>
                <w:tcPr>
                  <w:tcW w:w="399" w:type="pct"/>
                  <w:tcBorders>
                    <w:tl2br w:val="nil"/>
                    <w:tr2bl w:val="nil"/>
                  </w:tcBorders>
                  <w:vAlign w:val="center"/>
                </w:tcPr>
                <w:p w14:paraId="5FB05DA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r>
            <w:tr w14:paraId="02A396B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7AAED9E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20EADFC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6D97427C">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hint="eastAsia" w:ascii="Times New Roman" w:hAnsi="Times New Roman" w:cs="Times New Roman"/>
                      <w:sz w:val="21"/>
                      <w:szCs w:val="21"/>
                      <w:u w:val="none"/>
                      <w:lang w:val="en-US" w:eastAsia="zh-CN"/>
                    </w:rPr>
                    <w:t>低浓度颗粒物</w:t>
                  </w:r>
                </w:p>
              </w:tc>
              <w:tc>
                <w:tcPr>
                  <w:tcW w:w="608" w:type="pct"/>
                  <w:tcBorders>
                    <w:tl2br w:val="nil"/>
                    <w:tr2bl w:val="nil"/>
                  </w:tcBorders>
                  <w:vAlign w:val="center"/>
                </w:tcPr>
                <w:p w14:paraId="5EDE788B">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17C3631C">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4.0</w:t>
                  </w:r>
                </w:p>
              </w:tc>
              <w:tc>
                <w:tcPr>
                  <w:tcW w:w="631" w:type="pct"/>
                  <w:tcBorders>
                    <w:tl2br w:val="nil"/>
                    <w:tr2bl w:val="nil"/>
                  </w:tcBorders>
                  <w:vAlign w:val="center"/>
                </w:tcPr>
                <w:p w14:paraId="3DBDF141">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3.4</w:t>
                  </w:r>
                </w:p>
              </w:tc>
              <w:tc>
                <w:tcPr>
                  <w:tcW w:w="646" w:type="pct"/>
                  <w:tcBorders>
                    <w:tl2br w:val="nil"/>
                    <w:tr2bl w:val="nil"/>
                  </w:tcBorders>
                  <w:vAlign w:val="center"/>
                </w:tcPr>
                <w:p w14:paraId="3ADD1A6A">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3.2</w:t>
                  </w:r>
                </w:p>
              </w:tc>
              <w:tc>
                <w:tcPr>
                  <w:tcW w:w="652" w:type="pct"/>
                  <w:tcBorders>
                    <w:tl2br w:val="nil"/>
                    <w:tr2bl w:val="nil"/>
                  </w:tcBorders>
                  <w:vAlign w:val="center"/>
                </w:tcPr>
                <w:p w14:paraId="4F4B1924">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w:t>
                  </w:r>
                </w:p>
              </w:tc>
              <w:tc>
                <w:tcPr>
                  <w:tcW w:w="399" w:type="pct"/>
                  <w:tcBorders>
                    <w:tl2br w:val="nil"/>
                    <w:tr2bl w:val="nil"/>
                  </w:tcBorders>
                  <w:vAlign w:val="center"/>
                </w:tcPr>
                <w:p w14:paraId="0F10629B">
                  <w:pPr>
                    <w:widowControl w:val="0"/>
                    <w:autoSpaceDE w:val="0"/>
                    <w:autoSpaceDN w:val="0"/>
                    <w:spacing w:line="240" w:lineRule="auto"/>
                    <w:ind w:firstLine="0" w:firstLineChars="0"/>
                    <w:jc w:val="center"/>
                    <w:rPr>
                      <w:snapToGrid w:val="0"/>
                      <w:color w:val="000000"/>
                      <w:spacing w:val="2"/>
                      <w:kern w:val="0"/>
                      <w:sz w:val="21"/>
                      <w:szCs w:val="21"/>
                      <w:u w:val="none"/>
                    </w:rPr>
                  </w:pPr>
                  <w:r>
                    <w:rPr>
                      <w:rFonts w:hint="eastAsia" w:eastAsia="宋体"/>
                      <w:spacing w:val="2"/>
                      <w:sz w:val="21"/>
                      <w:szCs w:val="21"/>
                      <w:u w:val="none"/>
                      <w:lang w:val="en-US" w:eastAsia="zh-CN"/>
                    </w:rPr>
                    <w:t>-</w:t>
                  </w:r>
                </w:p>
              </w:tc>
            </w:tr>
            <w:tr w14:paraId="76A856E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58D901F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182CDEF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0C7159E2">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p>
              </w:tc>
              <w:tc>
                <w:tcPr>
                  <w:tcW w:w="608" w:type="pct"/>
                  <w:tcBorders>
                    <w:tl2br w:val="nil"/>
                    <w:tr2bl w:val="nil"/>
                  </w:tcBorders>
                  <w:vAlign w:val="center"/>
                </w:tcPr>
                <w:p w14:paraId="7391EB85">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400544E7">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6.0</w:t>
                  </w:r>
                </w:p>
              </w:tc>
              <w:tc>
                <w:tcPr>
                  <w:tcW w:w="631" w:type="pct"/>
                  <w:tcBorders>
                    <w:tl2br w:val="nil"/>
                    <w:tr2bl w:val="nil"/>
                  </w:tcBorders>
                  <w:vAlign w:val="center"/>
                </w:tcPr>
                <w:p w14:paraId="253127DD">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4.8</w:t>
                  </w:r>
                </w:p>
              </w:tc>
              <w:tc>
                <w:tcPr>
                  <w:tcW w:w="646" w:type="pct"/>
                  <w:tcBorders>
                    <w:tl2br w:val="nil"/>
                    <w:tr2bl w:val="nil"/>
                  </w:tcBorders>
                  <w:vAlign w:val="center"/>
                </w:tcPr>
                <w:p w14:paraId="69D309DF">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4.4</w:t>
                  </w:r>
                </w:p>
              </w:tc>
              <w:tc>
                <w:tcPr>
                  <w:tcW w:w="652" w:type="pct"/>
                  <w:tcBorders>
                    <w:tl2br w:val="nil"/>
                    <w:tr2bl w:val="nil"/>
                  </w:tcBorders>
                  <w:vAlign w:val="center"/>
                </w:tcPr>
                <w:p w14:paraId="602E9FE1">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30</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77B85BD8">
                  <w:pPr>
                    <w:widowControl w:val="0"/>
                    <w:autoSpaceDE w:val="0"/>
                    <w:autoSpaceDN w:val="0"/>
                    <w:spacing w:line="240" w:lineRule="auto"/>
                    <w:ind w:firstLine="0" w:firstLineChars="0"/>
                    <w:jc w:val="center"/>
                    <w:rPr>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1DB5B91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331A588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14C3C61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0209060B">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vAlign w:val="center"/>
                </w:tcPr>
                <w:p w14:paraId="2F398141">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813609</w:t>
                  </w:r>
                </w:p>
              </w:tc>
              <w:tc>
                <w:tcPr>
                  <w:tcW w:w="631" w:type="pct"/>
                  <w:tcBorders>
                    <w:tl2br w:val="nil"/>
                    <w:tr2bl w:val="nil"/>
                  </w:tcBorders>
                  <w:vAlign w:val="center"/>
                </w:tcPr>
                <w:p w14:paraId="4C20695D">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803166</w:t>
                  </w:r>
                </w:p>
              </w:tc>
              <w:tc>
                <w:tcPr>
                  <w:tcW w:w="646" w:type="pct"/>
                  <w:tcBorders>
                    <w:tl2br w:val="nil"/>
                    <w:tr2bl w:val="nil"/>
                  </w:tcBorders>
                  <w:vAlign w:val="center"/>
                </w:tcPr>
                <w:p w14:paraId="127701F5">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823161</w:t>
                  </w:r>
                </w:p>
              </w:tc>
              <w:tc>
                <w:tcPr>
                  <w:tcW w:w="652" w:type="pct"/>
                  <w:tcBorders>
                    <w:tl2br w:val="nil"/>
                    <w:tr2bl w:val="nil"/>
                  </w:tcBorders>
                  <w:vAlign w:val="center"/>
                </w:tcPr>
                <w:p w14:paraId="7A92E06D">
                  <w:pPr>
                    <w:widowControl w:val="0"/>
                    <w:wordWrap w:val="0"/>
                    <w:overflowPunct w:val="0"/>
                    <w:autoSpaceDE w:val="0"/>
                    <w:autoSpaceDN w:val="0"/>
                    <w:adjustRightInd w:val="0"/>
                    <w:snapToGrid w:val="0"/>
                    <w:spacing w:line="240" w:lineRule="auto"/>
                    <w:ind w:firstLine="0" w:firstLineChars="0"/>
                    <w:jc w:val="center"/>
                    <w:textAlignment w:val="baseline"/>
                    <w:rPr>
                      <w:spacing w:val="2"/>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6FB8C04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r>
            <w:tr w14:paraId="4CB55B2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5F8B6C7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02CD16C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310E8E44">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氧含量</w:t>
                  </w:r>
                  <w:r>
                    <w:rPr>
                      <w:rFonts w:ascii="Times New Roman" w:hAnsi="Times New Roman" w:cs="Times New Roman"/>
                      <w:spacing w:val="4"/>
                      <w:sz w:val="21"/>
                      <w:szCs w:val="21"/>
                      <w:u w:val="none"/>
                      <w:lang w:eastAsia="zh-CN"/>
                    </w:rPr>
                    <w:t>（</w:t>
                  </w:r>
                  <w:r>
                    <w:rPr>
                      <w:rFonts w:hint="eastAsia" w:ascii="Times New Roman" w:hAnsi="Times New Roman" w:cs="Times New Roman"/>
                      <w:spacing w:val="4"/>
                      <w:sz w:val="21"/>
                      <w:szCs w:val="21"/>
                      <w:u w:val="none"/>
                      <w:lang w:val="en-US" w:eastAsia="zh-CN"/>
                    </w:rPr>
                    <w:t>%</w:t>
                  </w:r>
                  <w:r>
                    <w:rPr>
                      <w:rFonts w:ascii="Times New Roman" w:hAnsi="Times New Roman" w:cs="Times New Roman"/>
                      <w:spacing w:val="4"/>
                      <w:sz w:val="21"/>
                      <w:szCs w:val="21"/>
                      <w:u w:val="none"/>
                      <w:lang w:eastAsia="zh-CN"/>
                    </w:rPr>
                    <w:t>）</w:t>
                  </w:r>
                </w:p>
              </w:tc>
              <w:tc>
                <w:tcPr>
                  <w:tcW w:w="582" w:type="pct"/>
                  <w:tcBorders>
                    <w:tl2br w:val="nil"/>
                    <w:tr2bl w:val="nil"/>
                  </w:tcBorders>
                  <w:shd w:val="clear" w:color="auto" w:fill="auto"/>
                  <w:vAlign w:val="center"/>
                </w:tcPr>
                <w:p w14:paraId="1674A02C">
                  <w:pPr>
                    <w:widowControl w:val="0"/>
                    <w:autoSpaceDE w:val="0"/>
                    <w:autoSpaceDN w:val="0"/>
                    <w:spacing w:line="240" w:lineRule="auto"/>
                    <w:ind w:firstLine="0" w:firstLineChars="0"/>
                    <w:jc w:val="center"/>
                    <w:rPr>
                      <w:rFonts w:hint="default" w:ascii="Times New Roman" w:hAnsi="Times New Roman" w:eastAsia="宋体" w:cs="Times New Roman"/>
                      <w:spacing w:val="-2"/>
                      <w:sz w:val="21"/>
                      <w:szCs w:val="21"/>
                      <w:u w:val="none"/>
                      <w:lang w:val="en-US" w:eastAsia="zh-CN" w:bidi="ar-SA"/>
                    </w:rPr>
                  </w:pPr>
                  <w:r>
                    <w:rPr>
                      <w:rFonts w:hint="eastAsia"/>
                      <w:spacing w:val="-2"/>
                      <w:sz w:val="21"/>
                      <w:szCs w:val="21"/>
                      <w:u w:val="none"/>
                      <w:lang w:val="en-US" w:eastAsia="zh-CN"/>
                    </w:rPr>
                    <w:t>11.0</w:t>
                  </w:r>
                </w:p>
              </w:tc>
              <w:tc>
                <w:tcPr>
                  <w:tcW w:w="631" w:type="pct"/>
                  <w:tcBorders>
                    <w:tl2br w:val="nil"/>
                    <w:tr2bl w:val="nil"/>
                  </w:tcBorders>
                  <w:shd w:val="clear" w:color="auto" w:fill="auto"/>
                  <w:vAlign w:val="center"/>
                </w:tcPr>
                <w:p w14:paraId="133166D1">
                  <w:pPr>
                    <w:widowControl w:val="0"/>
                    <w:autoSpaceDE w:val="0"/>
                    <w:autoSpaceDN w:val="0"/>
                    <w:spacing w:line="240" w:lineRule="auto"/>
                    <w:ind w:firstLine="0" w:firstLineChars="0"/>
                    <w:jc w:val="center"/>
                    <w:rPr>
                      <w:rFonts w:hint="default" w:ascii="Times New Roman" w:hAnsi="Times New Roman" w:eastAsia="宋体" w:cs="Times New Roman"/>
                      <w:spacing w:val="-4"/>
                      <w:sz w:val="21"/>
                      <w:szCs w:val="21"/>
                      <w:u w:val="none"/>
                      <w:lang w:val="en-US" w:eastAsia="zh-CN" w:bidi="ar-SA"/>
                    </w:rPr>
                  </w:pPr>
                  <w:r>
                    <w:rPr>
                      <w:rFonts w:hint="eastAsia"/>
                      <w:spacing w:val="-4"/>
                      <w:sz w:val="21"/>
                      <w:szCs w:val="21"/>
                      <w:u w:val="none"/>
                      <w:lang w:val="en-US" w:eastAsia="zh-CN"/>
                    </w:rPr>
                    <w:t>10.3</w:t>
                  </w:r>
                </w:p>
              </w:tc>
              <w:tc>
                <w:tcPr>
                  <w:tcW w:w="646" w:type="pct"/>
                  <w:tcBorders>
                    <w:tl2br w:val="nil"/>
                    <w:tr2bl w:val="nil"/>
                  </w:tcBorders>
                  <w:shd w:val="clear" w:color="auto" w:fill="auto"/>
                  <w:vAlign w:val="center"/>
                </w:tcPr>
                <w:p w14:paraId="6942278E">
                  <w:pPr>
                    <w:widowControl w:val="0"/>
                    <w:autoSpaceDE w:val="0"/>
                    <w:autoSpaceDN w:val="0"/>
                    <w:spacing w:line="240" w:lineRule="auto"/>
                    <w:ind w:firstLine="0" w:firstLineChars="0"/>
                    <w:jc w:val="center"/>
                    <w:rPr>
                      <w:rFonts w:hint="default" w:ascii="Times New Roman" w:hAnsi="Times New Roman" w:eastAsia="宋体" w:cs="Times New Roman"/>
                      <w:spacing w:val="-5"/>
                      <w:sz w:val="21"/>
                      <w:szCs w:val="21"/>
                      <w:u w:val="none"/>
                      <w:lang w:val="en-US" w:eastAsia="zh-CN" w:bidi="ar-SA"/>
                    </w:rPr>
                  </w:pPr>
                  <w:r>
                    <w:rPr>
                      <w:rFonts w:hint="eastAsia"/>
                      <w:spacing w:val="-5"/>
                      <w:sz w:val="21"/>
                      <w:szCs w:val="21"/>
                      <w:u w:val="none"/>
                      <w:lang w:val="en-US" w:eastAsia="zh-CN"/>
                    </w:rPr>
                    <w:t>10.0</w:t>
                  </w:r>
                </w:p>
              </w:tc>
              <w:tc>
                <w:tcPr>
                  <w:tcW w:w="652" w:type="pct"/>
                  <w:tcBorders>
                    <w:tl2br w:val="nil"/>
                    <w:tr2bl w:val="nil"/>
                  </w:tcBorders>
                  <w:vAlign w:val="center"/>
                </w:tcPr>
                <w:p w14:paraId="29F4654E">
                  <w:pPr>
                    <w:widowControl w:val="0"/>
                    <w:wordWrap w:val="0"/>
                    <w:overflowPunct w:val="0"/>
                    <w:autoSpaceDE w:val="0"/>
                    <w:autoSpaceDN w:val="0"/>
                    <w:adjustRightInd w:val="0"/>
                    <w:snapToGrid w:val="0"/>
                    <w:spacing w:line="240" w:lineRule="auto"/>
                    <w:ind w:firstLine="0" w:firstLineChars="0"/>
                    <w:jc w:val="center"/>
                    <w:textAlignment w:val="baseline"/>
                    <w:rPr>
                      <w:spacing w:val="2"/>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1FDF185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r>
            <w:tr w14:paraId="1D44F35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6476E50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403DDD3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205B86DB">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hint="eastAsia" w:ascii="Times New Roman" w:hAnsi="Times New Roman" w:cs="Times New Roman"/>
                      <w:spacing w:val="3"/>
                      <w:sz w:val="21"/>
                      <w:szCs w:val="21"/>
                      <w:u w:val="none"/>
                      <w:lang w:val="en-US" w:eastAsia="zh-CN"/>
                    </w:rPr>
                    <w:t>二氧化硫</w:t>
                  </w:r>
                </w:p>
              </w:tc>
              <w:tc>
                <w:tcPr>
                  <w:tcW w:w="608" w:type="pct"/>
                  <w:tcBorders>
                    <w:tl2br w:val="nil"/>
                    <w:tr2bl w:val="nil"/>
                  </w:tcBorders>
                  <w:vAlign w:val="center"/>
                </w:tcPr>
                <w:p w14:paraId="7251422B">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326457D2">
                  <w:pPr>
                    <w:widowControl w:val="0"/>
                    <w:autoSpaceDE w:val="0"/>
                    <w:autoSpaceDN w:val="0"/>
                    <w:spacing w:line="240" w:lineRule="auto"/>
                    <w:ind w:firstLine="0" w:firstLineChars="0"/>
                    <w:jc w:val="center"/>
                    <w:rPr>
                      <w:rFonts w:hint="eastAsia" w:eastAsia="宋体"/>
                      <w:spacing w:val="-2"/>
                      <w:sz w:val="21"/>
                      <w:szCs w:val="21"/>
                      <w:u w:val="none"/>
                      <w:lang w:val="en-US" w:eastAsia="zh-CN"/>
                    </w:rPr>
                  </w:pPr>
                  <w:r>
                    <w:rPr>
                      <w:rFonts w:hint="eastAsia"/>
                      <w:spacing w:val="-2"/>
                      <w:sz w:val="21"/>
                      <w:szCs w:val="21"/>
                      <w:u w:val="none"/>
                      <w:lang w:val="en-US" w:eastAsia="zh-CN"/>
                    </w:rPr>
                    <w:t>7</w:t>
                  </w:r>
                </w:p>
              </w:tc>
              <w:tc>
                <w:tcPr>
                  <w:tcW w:w="631" w:type="pct"/>
                  <w:tcBorders>
                    <w:tl2br w:val="nil"/>
                    <w:tr2bl w:val="nil"/>
                  </w:tcBorders>
                  <w:vAlign w:val="center"/>
                </w:tcPr>
                <w:p w14:paraId="4E89D1DB">
                  <w:pPr>
                    <w:widowControl w:val="0"/>
                    <w:autoSpaceDE w:val="0"/>
                    <w:autoSpaceDN w:val="0"/>
                    <w:spacing w:line="240" w:lineRule="auto"/>
                    <w:ind w:firstLine="0" w:firstLineChars="0"/>
                    <w:jc w:val="center"/>
                    <w:rPr>
                      <w:rFonts w:hint="eastAsia" w:eastAsia="宋体"/>
                      <w:spacing w:val="-4"/>
                      <w:sz w:val="21"/>
                      <w:szCs w:val="21"/>
                      <w:u w:val="none"/>
                      <w:lang w:val="en-US" w:eastAsia="zh-CN"/>
                    </w:rPr>
                  </w:pPr>
                  <w:r>
                    <w:rPr>
                      <w:rFonts w:hint="eastAsia"/>
                      <w:spacing w:val="-4"/>
                      <w:sz w:val="21"/>
                      <w:szCs w:val="21"/>
                      <w:u w:val="none"/>
                      <w:lang w:val="en-US" w:eastAsia="zh-CN"/>
                    </w:rPr>
                    <w:t>9</w:t>
                  </w:r>
                </w:p>
              </w:tc>
              <w:tc>
                <w:tcPr>
                  <w:tcW w:w="646" w:type="pct"/>
                  <w:tcBorders>
                    <w:tl2br w:val="nil"/>
                    <w:tr2bl w:val="nil"/>
                  </w:tcBorders>
                  <w:vAlign w:val="center"/>
                </w:tcPr>
                <w:p w14:paraId="18448BBD">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16</w:t>
                  </w:r>
                </w:p>
              </w:tc>
              <w:tc>
                <w:tcPr>
                  <w:tcW w:w="652" w:type="pct"/>
                  <w:tcBorders>
                    <w:tl2br w:val="nil"/>
                    <w:tr2bl w:val="nil"/>
                  </w:tcBorders>
                  <w:vAlign w:val="center"/>
                </w:tcPr>
                <w:p w14:paraId="18B18896">
                  <w:pPr>
                    <w:widowControl w:val="0"/>
                    <w:wordWrap w:val="0"/>
                    <w:overflowPunct w:val="0"/>
                    <w:autoSpaceDE w:val="0"/>
                    <w:autoSpaceDN w:val="0"/>
                    <w:adjustRightInd w:val="0"/>
                    <w:snapToGrid w:val="0"/>
                    <w:spacing w:line="240" w:lineRule="auto"/>
                    <w:ind w:firstLine="0" w:firstLineChars="0"/>
                    <w:jc w:val="center"/>
                    <w:textAlignment w:val="baseline"/>
                    <w:rPr>
                      <w:spacing w:val="2"/>
                      <w:sz w:val="21"/>
                      <w:szCs w:val="21"/>
                      <w:u w:val="none"/>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6DD19B6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lang w:val="en-US" w:eastAsia="zh-CN"/>
                    </w:rPr>
                    <w:t>-</w:t>
                  </w:r>
                </w:p>
              </w:tc>
            </w:tr>
            <w:tr w14:paraId="7ECF949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793796A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649CA81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68EA5A24">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p>
              </w:tc>
              <w:tc>
                <w:tcPr>
                  <w:tcW w:w="608" w:type="pct"/>
                  <w:tcBorders>
                    <w:tl2br w:val="nil"/>
                    <w:tr2bl w:val="nil"/>
                  </w:tcBorders>
                  <w:vAlign w:val="center"/>
                </w:tcPr>
                <w:p w14:paraId="01910FB8">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3514A3E4">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11</w:t>
                  </w:r>
                </w:p>
              </w:tc>
              <w:tc>
                <w:tcPr>
                  <w:tcW w:w="631" w:type="pct"/>
                  <w:tcBorders>
                    <w:tl2br w:val="nil"/>
                    <w:tr2bl w:val="nil"/>
                  </w:tcBorders>
                  <w:vAlign w:val="center"/>
                </w:tcPr>
                <w:p w14:paraId="73E03572">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13</w:t>
                  </w:r>
                </w:p>
              </w:tc>
              <w:tc>
                <w:tcPr>
                  <w:tcW w:w="646" w:type="pct"/>
                  <w:tcBorders>
                    <w:tl2br w:val="nil"/>
                    <w:tr2bl w:val="nil"/>
                  </w:tcBorders>
                  <w:vAlign w:val="center"/>
                </w:tcPr>
                <w:p w14:paraId="7B6F5706">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22</w:t>
                  </w:r>
                </w:p>
              </w:tc>
              <w:tc>
                <w:tcPr>
                  <w:tcW w:w="652" w:type="pct"/>
                  <w:tcBorders>
                    <w:tl2br w:val="nil"/>
                    <w:tr2bl w:val="nil"/>
                  </w:tcBorders>
                  <w:vAlign w:val="center"/>
                </w:tcPr>
                <w:p w14:paraId="796A8C78">
                  <w:pPr>
                    <w:widowControl w:val="0"/>
                    <w:wordWrap w:val="0"/>
                    <w:overflowPunct w:val="0"/>
                    <w:autoSpaceDE w:val="0"/>
                    <w:autoSpaceDN w:val="0"/>
                    <w:adjustRightInd w:val="0"/>
                    <w:snapToGrid w:val="0"/>
                    <w:spacing w:line="240" w:lineRule="auto"/>
                    <w:ind w:firstLine="0" w:firstLineChars="0"/>
                    <w:jc w:val="center"/>
                    <w:textAlignment w:val="baseline"/>
                    <w:rPr>
                      <w:spacing w:val="2"/>
                      <w:sz w:val="21"/>
                      <w:szCs w:val="21"/>
                      <w:u w:val="none"/>
                    </w:rPr>
                  </w:pPr>
                  <w:r>
                    <w:rPr>
                      <w:rFonts w:hint="eastAsia"/>
                      <w:snapToGrid w:val="0"/>
                      <w:color w:val="000000"/>
                      <w:spacing w:val="2"/>
                      <w:kern w:val="0"/>
                      <w:sz w:val="21"/>
                      <w:szCs w:val="21"/>
                      <w:u w:val="none"/>
                      <w:lang w:val="en-US" w:eastAsia="zh-CN"/>
                    </w:rPr>
                    <w:t>20</w:t>
                  </w:r>
                  <w:r>
                    <w:rPr>
                      <w:rFonts w:hint="eastAsia"/>
                      <w:snapToGrid w:val="0"/>
                      <w:color w:val="000000"/>
                      <w:spacing w:val="2"/>
                      <w:kern w:val="0"/>
                      <w:sz w:val="21"/>
                      <w:szCs w:val="21"/>
                      <w:u w:val="none"/>
                    </w:rPr>
                    <w:t>0mg/m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079BCB3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6D0A9C3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7C83FA4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6E259A8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33A74A46">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hint="eastAsia" w:ascii="Times New Roman" w:hAnsi="Times New Roman" w:cs="Times New Roman"/>
                      <w:spacing w:val="3"/>
                      <w:sz w:val="21"/>
                      <w:szCs w:val="21"/>
                      <w:u w:val="none"/>
                      <w:lang w:val="en-US" w:eastAsia="zh-CN"/>
                    </w:rPr>
                    <w:t>氮氧化物</w:t>
                  </w:r>
                </w:p>
              </w:tc>
              <w:tc>
                <w:tcPr>
                  <w:tcW w:w="608" w:type="pct"/>
                  <w:tcBorders>
                    <w:tl2br w:val="nil"/>
                    <w:tr2bl w:val="nil"/>
                  </w:tcBorders>
                  <w:vAlign w:val="center"/>
                </w:tcPr>
                <w:p w14:paraId="33D92FAE">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2E06EE4B">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28</w:t>
                  </w:r>
                </w:p>
              </w:tc>
              <w:tc>
                <w:tcPr>
                  <w:tcW w:w="631" w:type="pct"/>
                  <w:tcBorders>
                    <w:tl2br w:val="nil"/>
                    <w:tr2bl w:val="nil"/>
                  </w:tcBorders>
                  <w:vAlign w:val="center"/>
                </w:tcPr>
                <w:p w14:paraId="5AF0830B">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28</w:t>
                  </w:r>
                </w:p>
              </w:tc>
              <w:tc>
                <w:tcPr>
                  <w:tcW w:w="646" w:type="pct"/>
                  <w:tcBorders>
                    <w:tl2br w:val="nil"/>
                    <w:tr2bl w:val="nil"/>
                  </w:tcBorders>
                  <w:vAlign w:val="center"/>
                </w:tcPr>
                <w:p w14:paraId="57E027FE">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30</w:t>
                  </w:r>
                </w:p>
              </w:tc>
              <w:tc>
                <w:tcPr>
                  <w:tcW w:w="652" w:type="pct"/>
                  <w:tcBorders>
                    <w:tl2br w:val="nil"/>
                    <w:tr2bl w:val="nil"/>
                  </w:tcBorders>
                  <w:vAlign w:val="center"/>
                </w:tcPr>
                <w:p w14:paraId="4D6B23CC">
                  <w:pPr>
                    <w:widowControl w:val="0"/>
                    <w:wordWrap w:val="0"/>
                    <w:overflowPunct w:val="0"/>
                    <w:autoSpaceDE w:val="0"/>
                    <w:autoSpaceDN w:val="0"/>
                    <w:adjustRightInd w:val="0"/>
                    <w:snapToGrid w:val="0"/>
                    <w:spacing w:line="240" w:lineRule="auto"/>
                    <w:ind w:firstLine="0" w:firstLineChars="0"/>
                    <w:jc w:val="center"/>
                    <w:textAlignment w:val="baseline"/>
                    <w:rPr>
                      <w:spacing w:val="2"/>
                      <w:sz w:val="21"/>
                      <w:szCs w:val="21"/>
                      <w:u w:val="none"/>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224931D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lang w:val="en-US" w:eastAsia="zh-CN"/>
                    </w:rPr>
                    <w:t>-</w:t>
                  </w:r>
                </w:p>
              </w:tc>
            </w:tr>
            <w:tr w14:paraId="7B34836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4B17B4E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67841AB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52010684">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p>
              </w:tc>
              <w:tc>
                <w:tcPr>
                  <w:tcW w:w="608" w:type="pct"/>
                  <w:tcBorders>
                    <w:tl2br w:val="nil"/>
                    <w:tr2bl w:val="nil"/>
                  </w:tcBorders>
                  <w:vAlign w:val="center"/>
                </w:tcPr>
                <w:p w14:paraId="0C63C65B">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6ABD40B6">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42</w:t>
                  </w:r>
                </w:p>
              </w:tc>
              <w:tc>
                <w:tcPr>
                  <w:tcW w:w="631" w:type="pct"/>
                  <w:tcBorders>
                    <w:tl2br w:val="nil"/>
                    <w:tr2bl w:val="nil"/>
                  </w:tcBorders>
                  <w:vAlign w:val="center"/>
                </w:tcPr>
                <w:p w14:paraId="79687409">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39</w:t>
                  </w:r>
                </w:p>
              </w:tc>
              <w:tc>
                <w:tcPr>
                  <w:tcW w:w="646" w:type="pct"/>
                  <w:tcBorders>
                    <w:tl2br w:val="nil"/>
                    <w:tr2bl w:val="nil"/>
                  </w:tcBorders>
                  <w:vAlign w:val="center"/>
                </w:tcPr>
                <w:p w14:paraId="37386904">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41</w:t>
                  </w:r>
                </w:p>
              </w:tc>
              <w:tc>
                <w:tcPr>
                  <w:tcW w:w="652" w:type="pct"/>
                  <w:tcBorders>
                    <w:tl2br w:val="nil"/>
                    <w:tr2bl w:val="nil"/>
                  </w:tcBorders>
                  <w:vAlign w:val="center"/>
                </w:tcPr>
                <w:p w14:paraId="0A21A017">
                  <w:pPr>
                    <w:widowControl w:val="0"/>
                    <w:wordWrap w:val="0"/>
                    <w:overflowPunct w:val="0"/>
                    <w:autoSpaceDE w:val="0"/>
                    <w:autoSpaceDN w:val="0"/>
                    <w:adjustRightInd w:val="0"/>
                    <w:snapToGrid w:val="0"/>
                    <w:spacing w:line="240" w:lineRule="auto"/>
                    <w:ind w:firstLine="0" w:firstLineChars="0"/>
                    <w:jc w:val="center"/>
                    <w:textAlignment w:val="baseline"/>
                    <w:rPr>
                      <w:spacing w:val="2"/>
                      <w:sz w:val="21"/>
                      <w:szCs w:val="21"/>
                      <w:u w:val="none"/>
                    </w:rPr>
                  </w:pPr>
                  <w:r>
                    <w:rPr>
                      <w:rFonts w:hint="eastAsia"/>
                      <w:snapToGrid w:val="0"/>
                      <w:color w:val="000000"/>
                      <w:spacing w:val="2"/>
                      <w:kern w:val="0"/>
                      <w:sz w:val="21"/>
                      <w:szCs w:val="21"/>
                      <w:u w:val="none"/>
                      <w:lang w:val="en-US" w:eastAsia="zh-CN"/>
                    </w:rPr>
                    <w:t>200</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4707397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6AA4C0C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28A1622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523F4F4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583CE7A2">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vAlign w:val="center"/>
                </w:tcPr>
                <w:p w14:paraId="338F1090">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817877</w:t>
                  </w:r>
                </w:p>
              </w:tc>
              <w:tc>
                <w:tcPr>
                  <w:tcW w:w="631" w:type="pct"/>
                  <w:tcBorders>
                    <w:tl2br w:val="nil"/>
                    <w:tr2bl w:val="nil"/>
                  </w:tcBorders>
                  <w:vAlign w:val="center"/>
                </w:tcPr>
                <w:p w14:paraId="127B2E92">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803528</w:t>
                  </w:r>
                </w:p>
              </w:tc>
              <w:tc>
                <w:tcPr>
                  <w:tcW w:w="646" w:type="pct"/>
                  <w:tcBorders>
                    <w:tl2br w:val="nil"/>
                    <w:tr2bl w:val="nil"/>
                  </w:tcBorders>
                  <w:vAlign w:val="center"/>
                </w:tcPr>
                <w:p w14:paraId="1AB64ABE">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847493</w:t>
                  </w:r>
                </w:p>
              </w:tc>
              <w:tc>
                <w:tcPr>
                  <w:tcW w:w="652" w:type="pct"/>
                  <w:tcBorders>
                    <w:tl2br w:val="nil"/>
                    <w:tr2bl w:val="nil"/>
                  </w:tcBorders>
                  <w:vAlign w:val="center"/>
                </w:tcPr>
                <w:p w14:paraId="5E5E1B3C">
                  <w:pPr>
                    <w:widowControl w:val="0"/>
                    <w:wordWrap w:val="0"/>
                    <w:overflowPunct w:val="0"/>
                    <w:autoSpaceDE w:val="0"/>
                    <w:autoSpaceDN w:val="0"/>
                    <w:adjustRightInd w:val="0"/>
                    <w:snapToGrid w:val="0"/>
                    <w:spacing w:line="240" w:lineRule="auto"/>
                    <w:ind w:firstLine="0" w:firstLineChars="0"/>
                    <w:jc w:val="center"/>
                    <w:textAlignment w:val="baseline"/>
                    <w:rPr>
                      <w:spacing w:val="2"/>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5B47C02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r>
            <w:tr w14:paraId="0A42634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4D84C69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79C2A9E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13120D02">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氧含量</w:t>
                  </w:r>
                </w:p>
              </w:tc>
              <w:tc>
                <w:tcPr>
                  <w:tcW w:w="582" w:type="pct"/>
                  <w:tcBorders>
                    <w:tl2br w:val="nil"/>
                    <w:tr2bl w:val="nil"/>
                  </w:tcBorders>
                  <w:vAlign w:val="center"/>
                </w:tcPr>
                <w:p w14:paraId="3689B2D6">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10.4</w:t>
                  </w:r>
                </w:p>
              </w:tc>
              <w:tc>
                <w:tcPr>
                  <w:tcW w:w="631" w:type="pct"/>
                  <w:tcBorders>
                    <w:tl2br w:val="nil"/>
                    <w:tr2bl w:val="nil"/>
                  </w:tcBorders>
                  <w:vAlign w:val="center"/>
                </w:tcPr>
                <w:p w14:paraId="5B9E7C8E">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10.2</w:t>
                  </w:r>
                </w:p>
              </w:tc>
              <w:tc>
                <w:tcPr>
                  <w:tcW w:w="646" w:type="pct"/>
                  <w:tcBorders>
                    <w:tl2br w:val="nil"/>
                    <w:tr2bl w:val="nil"/>
                  </w:tcBorders>
                  <w:vAlign w:val="center"/>
                </w:tcPr>
                <w:p w14:paraId="6A1D31FE">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10.1</w:t>
                  </w:r>
                </w:p>
              </w:tc>
              <w:tc>
                <w:tcPr>
                  <w:tcW w:w="652" w:type="pct"/>
                  <w:tcBorders>
                    <w:tl2br w:val="nil"/>
                    <w:tr2bl w:val="nil"/>
                  </w:tcBorders>
                  <w:vAlign w:val="center"/>
                </w:tcPr>
                <w:p w14:paraId="7D13D861">
                  <w:pPr>
                    <w:widowControl w:val="0"/>
                    <w:wordWrap w:val="0"/>
                    <w:overflowPunct w:val="0"/>
                    <w:autoSpaceDE w:val="0"/>
                    <w:autoSpaceDN w:val="0"/>
                    <w:adjustRightInd w:val="0"/>
                    <w:snapToGrid w:val="0"/>
                    <w:spacing w:line="240" w:lineRule="auto"/>
                    <w:ind w:firstLine="0" w:firstLineChars="0"/>
                    <w:jc w:val="center"/>
                    <w:textAlignment w:val="baseline"/>
                    <w:rPr>
                      <w:spacing w:val="2"/>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7D60EBC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2"/>
                      <w:kern w:val="0"/>
                      <w:sz w:val="21"/>
                      <w:szCs w:val="21"/>
                      <w:u w:val="none"/>
                    </w:rPr>
                  </w:pPr>
                  <w:r>
                    <w:rPr>
                      <w:rFonts w:hint="eastAsia"/>
                      <w:snapToGrid w:val="0"/>
                      <w:color w:val="000000"/>
                      <w:spacing w:val="2"/>
                      <w:kern w:val="0"/>
                      <w:sz w:val="21"/>
                      <w:szCs w:val="21"/>
                      <w:u w:val="none"/>
                    </w:rPr>
                    <w:t>/</w:t>
                  </w:r>
                </w:p>
              </w:tc>
            </w:tr>
            <w:tr w14:paraId="1C39400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2CE4E9A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53E999C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16287CD7">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r>
                    <w:rPr>
                      <w:rFonts w:hint="eastAsia" w:ascii="Times New Roman" w:hAnsi="Times New Roman" w:cs="Times New Roman"/>
                      <w:sz w:val="21"/>
                      <w:szCs w:val="21"/>
                      <w:u w:val="none"/>
                      <w:lang w:val="en-US" w:eastAsia="zh-CN"/>
                    </w:rPr>
                    <w:t>汞及其化合物</w:t>
                  </w:r>
                </w:p>
              </w:tc>
              <w:tc>
                <w:tcPr>
                  <w:tcW w:w="608" w:type="pct"/>
                  <w:tcBorders>
                    <w:tl2br w:val="nil"/>
                    <w:tr2bl w:val="nil"/>
                  </w:tcBorders>
                  <w:vAlign w:val="center"/>
                </w:tcPr>
                <w:p w14:paraId="0363B901">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0E97F0A1">
                  <w:pPr>
                    <w:widowControl w:val="0"/>
                    <w:autoSpaceDE w:val="0"/>
                    <w:autoSpaceDN w:val="0"/>
                    <w:spacing w:line="240" w:lineRule="auto"/>
                    <w:ind w:firstLine="0" w:firstLineChars="0"/>
                    <w:jc w:val="center"/>
                    <w:rPr>
                      <w:rFonts w:hint="eastAsia"/>
                      <w:spacing w:val="-2"/>
                      <w:sz w:val="21"/>
                      <w:szCs w:val="21"/>
                      <w:u w:val="none"/>
                    </w:rPr>
                  </w:pPr>
                  <w:r>
                    <w:rPr>
                      <w:rFonts w:hint="eastAsia"/>
                      <w:spacing w:val="-3"/>
                      <w:sz w:val="21"/>
                      <w:szCs w:val="21"/>
                      <w:u w:val="none"/>
                      <w:lang w:val="en-US" w:eastAsia="zh-CN"/>
                    </w:rPr>
                    <w:t>1</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31" w:type="pct"/>
                  <w:tcBorders>
                    <w:tl2br w:val="nil"/>
                    <w:tr2bl w:val="nil"/>
                  </w:tcBorders>
                  <w:vAlign w:val="center"/>
                </w:tcPr>
                <w:p w14:paraId="1B64C010">
                  <w:pPr>
                    <w:widowControl w:val="0"/>
                    <w:autoSpaceDE w:val="0"/>
                    <w:autoSpaceDN w:val="0"/>
                    <w:spacing w:line="240" w:lineRule="auto"/>
                    <w:ind w:firstLine="0" w:firstLineChars="0"/>
                    <w:jc w:val="center"/>
                    <w:rPr>
                      <w:rFonts w:hint="eastAsia"/>
                      <w:spacing w:val="-4"/>
                      <w:sz w:val="21"/>
                      <w:szCs w:val="21"/>
                      <w:u w:val="none"/>
                    </w:rPr>
                  </w:pPr>
                  <w:r>
                    <w:rPr>
                      <w:rFonts w:hint="eastAsia"/>
                      <w:spacing w:val="-3"/>
                      <w:sz w:val="21"/>
                      <w:szCs w:val="21"/>
                      <w:u w:val="none"/>
                      <w:lang w:val="en-US" w:eastAsia="zh-CN"/>
                    </w:rPr>
                    <w:t>1</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46" w:type="pct"/>
                  <w:tcBorders>
                    <w:tl2br w:val="nil"/>
                    <w:tr2bl w:val="nil"/>
                  </w:tcBorders>
                  <w:vAlign w:val="center"/>
                </w:tcPr>
                <w:p w14:paraId="1BF6D6D7">
                  <w:pPr>
                    <w:widowControl w:val="0"/>
                    <w:autoSpaceDE w:val="0"/>
                    <w:autoSpaceDN w:val="0"/>
                    <w:spacing w:line="240" w:lineRule="auto"/>
                    <w:ind w:firstLine="0" w:firstLineChars="0"/>
                    <w:jc w:val="center"/>
                    <w:rPr>
                      <w:rFonts w:hint="eastAsia"/>
                      <w:spacing w:val="-5"/>
                      <w:sz w:val="21"/>
                      <w:szCs w:val="21"/>
                      <w:u w:val="none"/>
                    </w:rPr>
                  </w:pPr>
                  <w:r>
                    <w:rPr>
                      <w:rFonts w:hint="eastAsia"/>
                      <w:spacing w:val="-3"/>
                      <w:sz w:val="21"/>
                      <w:szCs w:val="21"/>
                      <w:u w:val="none"/>
                      <w:lang w:val="en-US" w:eastAsia="zh-CN"/>
                    </w:rPr>
                    <w:t>1</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52" w:type="pct"/>
                  <w:tcBorders>
                    <w:tl2br w:val="nil"/>
                    <w:tr2bl w:val="nil"/>
                  </w:tcBorders>
                  <w:vAlign w:val="center"/>
                </w:tcPr>
                <w:p w14:paraId="4DFEFFE8">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3D2972A5">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lang w:val="en-US" w:eastAsia="zh-CN"/>
                    </w:rPr>
                    <w:t>-</w:t>
                  </w:r>
                </w:p>
              </w:tc>
            </w:tr>
            <w:tr w14:paraId="7E8D453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32F0C4A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272C932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0C1E78F3">
                  <w:pPr>
                    <w:pStyle w:val="392"/>
                    <w:widowControl w:val="0"/>
                    <w:autoSpaceDE w:val="0"/>
                    <w:autoSpaceDN w:val="0"/>
                    <w:spacing w:line="240" w:lineRule="auto"/>
                    <w:ind w:firstLine="0" w:firstLineChars="0"/>
                    <w:jc w:val="center"/>
                    <w:rPr>
                      <w:rFonts w:ascii="Times New Roman" w:hAnsi="Times New Roman" w:cs="Times New Roman"/>
                      <w:sz w:val="21"/>
                      <w:szCs w:val="21"/>
                      <w:u w:val="none"/>
                      <w:lang w:eastAsia="zh-CN"/>
                    </w:rPr>
                  </w:pPr>
                </w:p>
              </w:tc>
              <w:tc>
                <w:tcPr>
                  <w:tcW w:w="608" w:type="pct"/>
                  <w:tcBorders>
                    <w:tl2br w:val="nil"/>
                    <w:tr2bl w:val="nil"/>
                  </w:tcBorders>
                  <w:vAlign w:val="center"/>
                </w:tcPr>
                <w:p w14:paraId="354FD433">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lang w:eastAsia="zh-CN"/>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6196C51E">
                  <w:pPr>
                    <w:widowControl w:val="0"/>
                    <w:autoSpaceDE w:val="0"/>
                    <w:autoSpaceDN w:val="0"/>
                    <w:spacing w:line="240" w:lineRule="auto"/>
                    <w:ind w:firstLine="0" w:firstLineChars="0"/>
                    <w:jc w:val="center"/>
                    <w:rPr>
                      <w:rFonts w:hint="eastAsia"/>
                      <w:spacing w:val="-2"/>
                      <w:sz w:val="21"/>
                      <w:szCs w:val="21"/>
                      <w:u w:val="none"/>
                    </w:rPr>
                  </w:pPr>
                  <w:r>
                    <w:rPr>
                      <w:rFonts w:hint="eastAsia"/>
                      <w:spacing w:val="-3"/>
                      <w:sz w:val="21"/>
                      <w:szCs w:val="21"/>
                      <w:u w:val="none"/>
                      <w:lang w:val="en-US" w:eastAsia="zh-CN"/>
                    </w:rPr>
                    <w:t>1</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31" w:type="pct"/>
                  <w:tcBorders>
                    <w:tl2br w:val="nil"/>
                    <w:tr2bl w:val="nil"/>
                  </w:tcBorders>
                  <w:vAlign w:val="center"/>
                </w:tcPr>
                <w:p w14:paraId="4F421648">
                  <w:pPr>
                    <w:widowControl w:val="0"/>
                    <w:autoSpaceDE w:val="0"/>
                    <w:autoSpaceDN w:val="0"/>
                    <w:spacing w:line="240" w:lineRule="auto"/>
                    <w:ind w:firstLine="0" w:firstLineChars="0"/>
                    <w:jc w:val="center"/>
                    <w:rPr>
                      <w:rFonts w:hint="eastAsia"/>
                      <w:spacing w:val="-4"/>
                      <w:sz w:val="21"/>
                      <w:szCs w:val="21"/>
                      <w:u w:val="none"/>
                    </w:rPr>
                  </w:pPr>
                  <w:r>
                    <w:rPr>
                      <w:rFonts w:hint="eastAsia"/>
                      <w:spacing w:val="-3"/>
                      <w:sz w:val="21"/>
                      <w:szCs w:val="21"/>
                      <w:u w:val="none"/>
                      <w:lang w:val="en-US" w:eastAsia="zh-CN"/>
                    </w:rPr>
                    <w:t>1</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46" w:type="pct"/>
                  <w:tcBorders>
                    <w:tl2br w:val="nil"/>
                    <w:tr2bl w:val="nil"/>
                  </w:tcBorders>
                  <w:vAlign w:val="center"/>
                </w:tcPr>
                <w:p w14:paraId="1147ACA8">
                  <w:pPr>
                    <w:widowControl w:val="0"/>
                    <w:autoSpaceDE w:val="0"/>
                    <w:autoSpaceDN w:val="0"/>
                    <w:spacing w:line="240" w:lineRule="auto"/>
                    <w:ind w:firstLine="0" w:firstLineChars="0"/>
                    <w:jc w:val="center"/>
                    <w:rPr>
                      <w:rFonts w:hint="eastAsia"/>
                      <w:spacing w:val="-5"/>
                      <w:sz w:val="21"/>
                      <w:szCs w:val="21"/>
                      <w:u w:val="none"/>
                    </w:rPr>
                  </w:pPr>
                  <w:r>
                    <w:rPr>
                      <w:rFonts w:hint="eastAsia"/>
                      <w:spacing w:val="-3"/>
                      <w:sz w:val="21"/>
                      <w:szCs w:val="21"/>
                      <w:u w:val="none"/>
                      <w:lang w:val="en-US" w:eastAsia="zh-CN"/>
                    </w:rPr>
                    <w:t>1</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52" w:type="pct"/>
                  <w:tcBorders>
                    <w:tl2br w:val="nil"/>
                    <w:tr2bl w:val="nil"/>
                  </w:tcBorders>
                  <w:vAlign w:val="center"/>
                </w:tcPr>
                <w:p w14:paraId="6F40F729">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spacing w:val="2"/>
                      <w:kern w:val="0"/>
                      <w:sz w:val="21"/>
                      <w:szCs w:val="21"/>
                      <w:u w:val="none"/>
                      <w:lang w:val="en-US" w:eastAsia="zh-CN"/>
                    </w:rPr>
                    <w:t>0.03</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400E20FC">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6D4E5C6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restart"/>
                  <w:tcBorders>
                    <w:tl2br w:val="nil"/>
                    <w:tr2bl w:val="nil"/>
                  </w:tcBorders>
                  <w:vAlign w:val="center"/>
                </w:tcPr>
                <w:p w14:paraId="3E295B1F">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2025.04.19</w:t>
                  </w:r>
                </w:p>
              </w:tc>
              <w:tc>
                <w:tcPr>
                  <w:tcW w:w="522" w:type="pct"/>
                  <w:vMerge w:val="restart"/>
                  <w:tcBorders>
                    <w:tl2br w:val="nil"/>
                    <w:tr2bl w:val="nil"/>
                  </w:tcBorders>
                  <w:vAlign w:val="center"/>
                </w:tcPr>
                <w:p w14:paraId="00A3592B">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lang w:val="en-US" w:eastAsia="zh-CN"/>
                    </w:rPr>
                  </w:pPr>
                  <w:r>
                    <w:rPr>
                      <w:rFonts w:hint="eastAsia"/>
                      <w:snapToGrid w:val="0"/>
                      <w:color w:val="000000"/>
                      <w:kern w:val="0"/>
                      <w:sz w:val="21"/>
                      <w:szCs w:val="21"/>
                      <w:u w:val="none"/>
                      <w:lang w:val="en-US" w:eastAsia="zh-CN"/>
                    </w:rPr>
                    <w:t>5#机组总排口</w:t>
                  </w:r>
                </w:p>
                <w:p w14:paraId="0BBB75E0">
                  <w:pPr>
                    <w:widowControl w:val="0"/>
                    <w:wordWrap w:val="0"/>
                    <w:overflowPunct w:val="0"/>
                    <w:autoSpaceDE w:val="0"/>
                    <w:autoSpaceDN w:val="0"/>
                    <w:adjustRightInd w:val="0"/>
                    <w:snapToGrid w:val="0"/>
                    <w:spacing w:line="240" w:lineRule="auto"/>
                    <w:ind w:firstLine="0" w:firstLineChars="0"/>
                    <w:jc w:val="center"/>
                    <w:textAlignment w:val="baseline"/>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DA003</w:t>
                  </w:r>
                </w:p>
              </w:tc>
              <w:tc>
                <w:tcPr>
                  <w:tcW w:w="1215" w:type="pct"/>
                  <w:gridSpan w:val="2"/>
                  <w:tcBorders>
                    <w:tl2br w:val="nil"/>
                    <w:tr2bl w:val="nil"/>
                  </w:tcBorders>
                  <w:vAlign w:val="center"/>
                </w:tcPr>
                <w:p w14:paraId="10A077B9">
                  <w:pPr>
                    <w:pStyle w:val="392"/>
                    <w:keepNext w:val="0"/>
                    <w:keepLines w:val="0"/>
                    <w:pageBreakBefore w:val="0"/>
                    <w:widowControl/>
                    <w:kinsoku/>
                    <w:wordWrap/>
                    <w:overflowPunct/>
                    <w:topLinePunct w:val="0"/>
                    <w:autoSpaceDE/>
                    <w:autoSpaceDN/>
                    <w:bidi w:val="0"/>
                    <w:adjustRightInd/>
                    <w:snapToGrid/>
                    <w:spacing w:before="164" w:beforeLines="50" w:line="240" w:lineRule="auto"/>
                    <w:ind w:firstLine="0" w:firstLineChars="0"/>
                    <w:jc w:val="center"/>
                    <w:textAlignment w:val="auto"/>
                    <w:rPr>
                      <w:rFonts w:ascii="Times New Roman" w:hAnsi="Times New Roman" w:cs="Times New Roman"/>
                      <w:spacing w:val="5"/>
                      <w:sz w:val="21"/>
                      <w:szCs w:val="21"/>
                      <w:u w:val="none"/>
                      <w:lang w:eastAsia="zh-CN"/>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vAlign w:val="center"/>
                </w:tcPr>
                <w:p w14:paraId="6ABB06AF">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2531338</w:t>
                  </w:r>
                </w:p>
              </w:tc>
              <w:tc>
                <w:tcPr>
                  <w:tcW w:w="631" w:type="pct"/>
                  <w:tcBorders>
                    <w:tl2br w:val="nil"/>
                    <w:tr2bl w:val="nil"/>
                  </w:tcBorders>
                  <w:vAlign w:val="center"/>
                </w:tcPr>
                <w:p w14:paraId="623FDE66">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2448002</w:t>
                  </w:r>
                </w:p>
              </w:tc>
              <w:tc>
                <w:tcPr>
                  <w:tcW w:w="646" w:type="pct"/>
                  <w:tcBorders>
                    <w:tl2br w:val="nil"/>
                    <w:tr2bl w:val="nil"/>
                  </w:tcBorders>
                  <w:vAlign w:val="center"/>
                </w:tcPr>
                <w:p w14:paraId="41E7B99D">
                  <w:pPr>
                    <w:widowControl w:val="0"/>
                    <w:autoSpaceDE w:val="0"/>
                    <w:autoSpaceDN w:val="0"/>
                    <w:spacing w:line="240" w:lineRule="auto"/>
                    <w:ind w:firstLine="0" w:firstLineChars="0"/>
                    <w:jc w:val="center"/>
                    <w:rPr>
                      <w:rFonts w:hint="default" w:eastAsia="宋体"/>
                      <w:spacing w:val="-5"/>
                      <w:sz w:val="21"/>
                      <w:szCs w:val="21"/>
                      <w:u w:val="none"/>
                      <w:lang w:val="en-US" w:eastAsia="zh-CN"/>
                    </w:rPr>
                  </w:pPr>
                  <w:r>
                    <w:rPr>
                      <w:rFonts w:hint="eastAsia"/>
                      <w:spacing w:val="-5"/>
                      <w:sz w:val="21"/>
                      <w:szCs w:val="21"/>
                      <w:u w:val="none"/>
                      <w:lang w:val="en-US" w:eastAsia="zh-CN"/>
                    </w:rPr>
                    <w:t>2410774</w:t>
                  </w:r>
                </w:p>
              </w:tc>
              <w:tc>
                <w:tcPr>
                  <w:tcW w:w="652" w:type="pct"/>
                  <w:tcBorders>
                    <w:tl2br w:val="nil"/>
                    <w:tr2bl w:val="nil"/>
                  </w:tcBorders>
                  <w:vAlign w:val="center"/>
                </w:tcPr>
                <w:p w14:paraId="0D06E46D">
                  <w:pPr>
                    <w:widowControl w:val="0"/>
                    <w:wordWrap w:val="0"/>
                    <w:overflowPunct w:val="0"/>
                    <w:autoSpaceDE w:val="0"/>
                    <w:autoSpaceDN w:val="0"/>
                    <w:adjustRightInd w:val="0"/>
                    <w:snapToGrid w:val="0"/>
                    <w:spacing w:line="240" w:lineRule="auto"/>
                    <w:ind w:firstLine="0" w:firstLineChars="0"/>
                    <w:jc w:val="center"/>
                    <w:textAlignment w:val="baseline"/>
                    <w:rPr>
                      <w:rFonts w:hint="eastAsia"/>
                      <w:spacing w:val="2"/>
                      <w:sz w:val="21"/>
                      <w:szCs w:val="21"/>
                      <w:u w:val="none"/>
                    </w:rPr>
                  </w:pPr>
                  <w:r>
                    <w:rPr>
                      <w:rFonts w:hint="eastAsia"/>
                      <w:snapToGrid w:val="0"/>
                      <w:color w:val="000000"/>
                      <w:kern w:val="0"/>
                      <w:sz w:val="21"/>
                      <w:szCs w:val="21"/>
                      <w:u w:val="none"/>
                    </w:rPr>
                    <w:t>/</w:t>
                  </w:r>
                </w:p>
              </w:tc>
              <w:tc>
                <w:tcPr>
                  <w:tcW w:w="399" w:type="pct"/>
                  <w:tcBorders>
                    <w:tl2br w:val="nil"/>
                    <w:tr2bl w:val="nil"/>
                  </w:tcBorders>
                  <w:vAlign w:val="center"/>
                </w:tcPr>
                <w:p w14:paraId="607CDC0C">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w:t>
                  </w:r>
                </w:p>
              </w:tc>
            </w:tr>
            <w:tr w14:paraId="7EC71B2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49E9499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36E8452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4DFDCFAA">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eastAsia="zh-CN"/>
                    </w:rPr>
                    <w:t>烟气</w:t>
                  </w:r>
                  <w:r>
                    <w:rPr>
                      <w:rFonts w:ascii="Times New Roman" w:hAnsi="Times New Roman" w:cs="Times New Roman"/>
                      <w:spacing w:val="4"/>
                      <w:sz w:val="21"/>
                      <w:szCs w:val="21"/>
                      <w:u w:val="none"/>
                    </w:rPr>
                    <w:t>流速</w:t>
                  </w:r>
                  <w:r>
                    <w:rPr>
                      <w:rFonts w:ascii="Times New Roman" w:hAnsi="Times New Roman" w:cs="Times New Roman"/>
                      <w:spacing w:val="4"/>
                      <w:sz w:val="21"/>
                      <w:szCs w:val="21"/>
                      <w:u w:val="none"/>
                      <w:lang w:eastAsia="zh-CN"/>
                    </w:rPr>
                    <w:t>（m/s）</w:t>
                  </w:r>
                </w:p>
              </w:tc>
              <w:tc>
                <w:tcPr>
                  <w:tcW w:w="582" w:type="pct"/>
                  <w:tcBorders>
                    <w:tl2br w:val="nil"/>
                    <w:tr2bl w:val="nil"/>
                  </w:tcBorders>
                  <w:vAlign w:val="center"/>
                </w:tcPr>
                <w:p w14:paraId="4BBA37E3">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6.6</w:t>
                  </w:r>
                </w:p>
              </w:tc>
              <w:tc>
                <w:tcPr>
                  <w:tcW w:w="631" w:type="pct"/>
                  <w:tcBorders>
                    <w:tl2br w:val="nil"/>
                    <w:tr2bl w:val="nil"/>
                  </w:tcBorders>
                  <w:vAlign w:val="center"/>
                </w:tcPr>
                <w:p w14:paraId="74C59725">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5.9</w:t>
                  </w:r>
                </w:p>
              </w:tc>
              <w:tc>
                <w:tcPr>
                  <w:tcW w:w="646" w:type="pct"/>
                  <w:tcBorders>
                    <w:tl2br w:val="nil"/>
                    <w:tr2bl w:val="nil"/>
                  </w:tcBorders>
                  <w:vAlign w:val="center"/>
                </w:tcPr>
                <w:p w14:paraId="6F3A2A06">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6.6</w:t>
                  </w:r>
                </w:p>
              </w:tc>
              <w:tc>
                <w:tcPr>
                  <w:tcW w:w="652" w:type="pct"/>
                  <w:tcBorders>
                    <w:tl2br w:val="nil"/>
                    <w:tr2bl w:val="nil"/>
                  </w:tcBorders>
                  <w:vAlign w:val="center"/>
                </w:tcPr>
                <w:p w14:paraId="600B1DF5">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kern w:val="0"/>
                      <w:sz w:val="21"/>
                      <w:szCs w:val="21"/>
                      <w:u w:val="none"/>
                    </w:rPr>
                    <w:t>/</w:t>
                  </w:r>
                </w:p>
              </w:tc>
              <w:tc>
                <w:tcPr>
                  <w:tcW w:w="399" w:type="pct"/>
                  <w:tcBorders>
                    <w:tl2br w:val="nil"/>
                    <w:tr2bl w:val="nil"/>
                  </w:tcBorders>
                  <w:vAlign w:val="center"/>
                </w:tcPr>
                <w:p w14:paraId="15C3D3B3">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w:t>
                  </w:r>
                </w:p>
              </w:tc>
            </w:tr>
            <w:tr w14:paraId="1AD0992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5DC96E2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63F162D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5A92256F">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z w:val="21"/>
                      <w:szCs w:val="21"/>
                      <w:u w:val="none"/>
                      <w:lang w:val="en-US" w:eastAsia="zh-CN"/>
                    </w:rPr>
                    <w:t>低浓度颗粒物</w:t>
                  </w:r>
                </w:p>
              </w:tc>
              <w:tc>
                <w:tcPr>
                  <w:tcW w:w="608" w:type="pct"/>
                  <w:tcBorders>
                    <w:tl2br w:val="nil"/>
                    <w:tr2bl w:val="nil"/>
                  </w:tcBorders>
                  <w:vAlign w:val="center"/>
                </w:tcPr>
                <w:p w14:paraId="0C579328">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540D9DB3">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3.8</w:t>
                  </w:r>
                </w:p>
              </w:tc>
              <w:tc>
                <w:tcPr>
                  <w:tcW w:w="631" w:type="pct"/>
                  <w:tcBorders>
                    <w:tl2br w:val="nil"/>
                    <w:tr2bl w:val="nil"/>
                  </w:tcBorders>
                  <w:vAlign w:val="center"/>
                </w:tcPr>
                <w:p w14:paraId="07AFBA85">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3.6</w:t>
                  </w:r>
                </w:p>
              </w:tc>
              <w:tc>
                <w:tcPr>
                  <w:tcW w:w="646" w:type="pct"/>
                  <w:tcBorders>
                    <w:tl2br w:val="nil"/>
                    <w:tr2bl w:val="nil"/>
                  </w:tcBorders>
                  <w:vAlign w:val="center"/>
                </w:tcPr>
                <w:p w14:paraId="53800683">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4.3</w:t>
                  </w:r>
                </w:p>
              </w:tc>
              <w:tc>
                <w:tcPr>
                  <w:tcW w:w="652" w:type="pct"/>
                  <w:tcBorders>
                    <w:tl2br w:val="nil"/>
                    <w:tr2bl w:val="nil"/>
                  </w:tcBorders>
                  <w:vAlign w:val="center"/>
                </w:tcPr>
                <w:p w14:paraId="6F1B48DE">
                  <w:pPr>
                    <w:widowControl w:val="0"/>
                    <w:autoSpaceDE w:val="0"/>
                    <w:autoSpaceDN w:val="0"/>
                    <w:spacing w:line="240" w:lineRule="auto"/>
                    <w:ind w:firstLine="0" w:firstLineChars="0"/>
                    <w:jc w:val="center"/>
                    <w:rPr>
                      <w:rFonts w:hint="eastAsia"/>
                      <w:snapToGrid w:val="0"/>
                      <w:color w:val="000000"/>
                      <w:kern w:val="0"/>
                      <w:sz w:val="21"/>
                      <w:szCs w:val="21"/>
                      <w:u w:val="none"/>
                    </w:rPr>
                  </w:pPr>
                  <w:r>
                    <w:rPr>
                      <w:rFonts w:hint="eastAsia"/>
                      <w:spacing w:val="2"/>
                      <w:sz w:val="21"/>
                      <w:szCs w:val="21"/>
                      <w:u w:val="none"/>
                      <w:lang w:val="en-US" w:eastAsia="zh-CN"/>
                    </w:rPr>
                    <w:t>-</w:t>
                  </w:r>
                </w:p>
              </w:tc>
              <w:tc>
                <w:tcPr>
                  <w:tcW w:w="399" w:type="pct"/>
                  <w:tcBorders>
                    <w:tl2br w:val="nil"/>
                    <w:tr2bl w:val="nil"/>
                  </w:tcBorders>
                  <w:vAlign w:val="center"/>
                </w:tcPr>
                <w:p w14:paraId="0749F256">
                  <w:pPr>
                    <w:widowControl w:val="0"/>
                    <w:autoSpaceDE w:val="0"/>
                    <w:autoSpaceDN w:val="0"/>
                    <w:spacing w:line="240" w:lineRule="auto"/>
                    <w:ind w:firstLine="0" w:firstLineChars="0"/>
                    <w:jc w:val="center"/>
                    <w:rPr>
                      <w:rFonts w:hint="eastAsia"/>
                      <w:snapToGrid w:val="0"/>
                      <w:color w:val="000000"/>
                      <w:spacing w:val="2"/>
                      <w:kern w:val="0"/>
                      <w:sz w:val="21"/>
                      <w:szCs w:val="21"/>
                      <w:u w:val="none"/>
                    </w:rPr>
                  </w:pPr>
                  <w:r>
                    <w:rPr>
                      <w:rFonts w:hint="eastAsia" w:eastAsia="宋体"/>
                      <w:spacing w:val="2"/>
                      <w:sz w:val="21"/>
                      <w:szCs w:val="21"/>
                      <w:u w:val="none"/>
                      <w:lang w:val="en-US" w:eastAsia="zh-CN"/>
                    </w:rPr>
                    <w:t>-</w:t>
                  </w:r>
                </w:p>
              </w:tc>
            </w:tr>
            <w:tr w14:paraId="191A1AD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0A334DD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1C1A554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6013B2DB">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p>
              </w:tc>
              <w:tc>
                <w:tcPr>
                  <w:tcW w:w="608" w:type="pct"/>
                  <w:tcBorders>
                    <w:tl2br w:val="nil"/>
                    <w:tr2bl w:val="nil"/>
                  </w:tcBorders>
                  <w:vAlign w:val="center"/>
                </w:tcPr>
                <w:p w14:paraId="60D85CAA">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3F343057">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4.0</w:t>
                  </w:r>
                </w:p>
              </w:tc>
              <w:tc>
                <w:tcPr>
                  <w:tcW w:w="631" w:type="pct"/>
                  <w:tcBorders>
                    <w:tl2br w:val="nil"/>
                    <w:tr2bl w:val="nil"/>
                  </w:tcBorders>
                  <w:vAlign w:val="center"/>
                </w:tcPr>
                <w:p w14:paraId="18B26A46">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3.6</w:t>
                  </w:r>
                </w:p>
              </w:tc>
              <w:tc>
                <w:tcPr>
                  <w:tcW w:w="646" w:type="pct"/>
                  <w:tcBorders>
                    <w:tl2br w:val="nil"/>
                    <w:tr2bl w:val="nil"/>
                  </w:tcBorders>
                  <w:vAlign w:val="center"/>
                </w:tcPr>
                <w:p w14:paraId="06A28016">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4.5</w:t>
                  </w:r>
                </w:p>
              </w:tc>
              <w:tc>
                <w:tcPr>
                  <w:tcW w:w="652" w:type="pct"/>
                  <w:tcBorders>
                    <w:tl2br w:val="nil"/>
                    <w:tr2bl w:val="nil"/>
                  </w:tcBorders>
                  <w:vAlign w:val="center"/>
                </w:tcPr>
                <w:p w14:paraId="0224492C">
                  <w:pPr>
                    <w:widowControl w:val="0"/>
                    <w:autoSpaceDE w:val="0"/>
                    <w:autoSpaceDN w:val="0"/>
                    <w:spacing w:line="240" w:lineRule="auto"/>
                    <w:ind w:firstLine="0" w:firstLineChars="0"/>
                    <w:jc w:val="center"/>
                    <w:rPr>
                      <w:rFonts w:hint="eastAsia"/>
                      <w:snapToGrid w:val="0"/>
                      <w:color w:val="000000"/>
                      <w:kern w:val="0"/>
                      <w:sz w:val="21"/>
                      <w:szCs w:val="21"/>
                      <w:u w:val="none"/>
                    </w:rPr>
                  </w:pPr>
                  <w:r>
                    <w:rPr>
                      <w:rFonts w:hint="eastAsia"/>
                      <w:spacing w:val="2"/>
                      <w:sz w:val="21"/>
                      <w:szCs w:val="21"/>
                      <w:u w:val="none"/>
                      <w:lang w:val="en-US" w:eastAsia="zh-CN"/>
                    </w:rPr>
                    <w:t>30</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59F77989">
                  <w:pPr>
                    <w:widowControl w:val="0"/>
                    <w:autoSpaceDE w:val="0"/>
                    <w:autoSpaceDN w:val="0"/>
                    <w:spacing w:line="240" w:lineRule="auto"/>
                    <w:ind w:firstLine="0" w:firstLineChars="0"/>
                    <w:jc w:val="center"/>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52AEF89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5160894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55EDC4F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7ADF2702">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shd w:val="clear" w:color="auto" w:fill="auto"/>
                  <w:vAlign w:val="center"/>
                </w:tcPr>
                <w:p w14:paraId="4E73EA47">
                  <w:pPr>
                    <w:widowControl w:val="0"/>
                    <w:autoSpaceDE w:val="0"/>
                    <w:autoSpaceDN w:val="0"/>
                    <w:spacing w:line="240" w:lineRule="auto"/>
                    <w:ind w:firstLine="0" w:firstLineChars="0"/>
                    <w:jc w:val="center"/>
                    <w:rPr>
                      <w:rFonts w:hint="eastAsia" w:ascii="Times New Roman" w:hAnsi="Times New Roman" w:eastAsia="宋体" w:cs="Times New Roman"/>
                      <w:spacing w:val="-2"/>
                      <w:sz w:val="21"/>
                      <w:szCs w:val="21"/>
                      <w:u w:val="none"/>
                      <w:lang w:val="en-US" w:eastAsia="zh-CN" w:bidi="ar-SA"/>
                    </w:rPr>
                  </w:pPr>
                  <w:r>
                    <w:rPr>
                      <w:rFonts w:hint="eastAsia"/>
                      <w:spacing w:val="-2"/>
                      <w:sz w:val="21"/>
                      <w:szCs w:val="21"/>
                      <w:u w:val="none"/>
                      <w:lang w:val="en-US" w:eastAsia="zh-CN"/>
                    </w:rPr>
                    <w:t>2531338</w:t>
                  </w:r>
                </w:p>
              </w:tc>
              <w:tc>
                <w:tcPr>
                  <w:tcW w:w="631" w:type="pct"/>
                  <w:tcBorders>
                    <w:tl2br w:val="nil"/>
                    <w:tr2bl w:val="nil"/>
                  </w:tcBorders>
                  <w:shd w:val="clear" w:color="auto" w:fill="auto"/>
                  <w:vAlign w:val="center"/>
                </w:tcPr>
                <w:p w14:paraId="3D5C6D03">
                  <w:pPr>
                    <w:widowControl w:val="0"/>
                    <w:autoSpaceDE w:val="0"/>
                    <w:autoSpaceDN w:val="0"/>
                    <w:spacing w:line="240" w:lineRule="auto"/>
                    <w:ind w:firstLine="0" w:firstLineChars="0"/>
                    <w:jc w:val="center"/>
                    <w:rPr>
                      <w:rFonts w:hint="eastAsia" w:ascii="Times New Roman" w:hAnsi="Times New Roman" w:eastAsia="宋体" w:cs="Times New Roman"/>
                      <w:spacing w:val="-4"/>
                      <w:sz w:val="21"/>
                      <w:szCs w:val="21"/>
                      <w:u w:val="none"/>
                      <w:lang w:val="en-US" w:eastAsia="zh-CN" w:bidi="ar-SA"/>
                    </w:rPr>
                  </w:pPr>
                  <w:r>
                    <w:rPr>
                      <w:rFonts w:hint="eastAsia"/>
                      <w:spacing w:val="-4"/>
                      <w:sz w:val="21"/>
                      <w:szCs w:val="21"/>
                      <w:u w:val="none"/>
                      <w:lang w:val="en-US" w:eastAsia="zh-CN"/>
                    </w:rPr>
                    <w:t>2448002</w:t>
                  </w:r>
                </w:p>
              </w:tc>
              <w:tc>
                <w:tcPr>
                  <w:tcW w:w="646" w:type="pct"/>
                  <w:tcBorders>
                    <w:tl2br w:val="nil"/>
                    <w:tr2bl w:val="nil"/>
                  </w:tcBorders>
                  <w:shd w:val="clear" w:color="auto" w:fill="auto"/>
                  <w:vAlign w:val="center"/>
                </w:tcPr>
                <w:p w14:paraId="49032392">
                  <w:pPr>
                    <w:widowControl w:val="0"/>
                    <w:autoSpaceDE w:val="0"/>
                    <w:autoSpaceDN w:val="0"/>
                    <w:spacing w:line="240" w:lineRule="auto"/>
                    <w:ind w:firstLine="0" w:firstLineChars="0"/>
                    <w:jc w:val="center"/>
                    <w:rPr>
                      <w:rFonts w:hint="eastAsia" w:ascii="Times New Roman" w:hAnsi="Times New Roman" w:eastAsia="宋体" w:cs="Times New Roman"/>
                      <w:spacing w:val="-5"/>
                      <w:sz w:val="21"/>
                      <w:szCs w:val="21"/>
                      <w:u w:val="none"/>
                      <w:lang w:val="en-US" w:eastAsia="zh-CN" w:bidi="ar-SA"/>
                    </w:rPr>
                  </w:pPr>
                  <w:r>
                    <w:rPr>
                      <w:rFonts w:hint="eastAsia"/>
                      <w:spacing w:val="-5"/>
                      <w:sz w:val="21"/>
                      <w:szCs w:val="21"/>
                      <w:u w:val="none"/>
                      <w:lang w:val="en-US" w:eastAsia="zh-CN"/>
                    </w:rPr>
                    <w:t>2410774</w:t>
                  </w:r>
                </w:p>
              </w:tc>
              <w:tc>
                <w:tcPr>
                  <w:tcW w:w="652" w:type="pct"/>
                  <w:tcBorders>
                    <w:tl2br w:val="nil"/>
                    <w:tr2bl w:val="nil"/>
                  </w:tcBorders>
                  <w:vAlign w:val="center"/>
                </w:tcPr>
                <w:p w14:paraId="102AD1D6">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2824FC47">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w:t>
                  </w:r>
                </w:p>
              </w:tc>
            </w:tr>
            <w:tr w14:paraId="785605B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2EDB13A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0F1F2B4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42844BC0">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val="en-US" w:eastAsia="zh-CN"/>
                    </w:rPr>
                    <w:t>氧含量</w:t>
                  </w:r>
                  <w:r>
                    <w:rPr>
                      <w:rFonts w:ascii="Times New Roman" w:hAnsi="Times New Roman" w:cs="Times New Roman"/>
                      <w:spacing w:val="4"/>
                      <w:sz w:val="21"/>
                      <w:szCs w:val="21"/>
                      <w:u w:val="none"/>
                      <w:lang w:eastAsia="zh-CN"/>
                    </w:rPr>
                    <w:t>（</w:t>
                  </w:r>
                  <w:r>
                    <w:rPr>
                      <w:rFonts w:hint="eastAsia" w:ascii="Times New Roman" w:hAnsi="Times New Roman" w:cs="Times New Roman"/>
                      <w:spacing w:val="4"/>
                      <w:sz w:val="21"/>
                      <w:szCs w:val="21"/>
                      <w:u w:val="none"/>
                      <w:lang w:val="en-US" w:eastAsia="zh-CN"/>
                    </w:rPr>
                    <w:t>%</w:t>
                  </w:r>
                  <w:r>
                    <w:rPr>
                      <w:rFonts w:ascii="Times New Roman" w:hAnsi="Times New Roman" w:cs="Times New Roman"/>
                      <w:spacing w:val="4"/>
                      <w:sz w:val="21"/>
                      <w:szCs w:val="21"/>
                      <w:u w:val="none"/>
                      <w:lang w:eastAsia="zh-CN"/>
                    </w:rPr>
                    <w:t>）</w:t>
                  </w:r>
                </w:p>
              </w:tc>
              <w:tc>
                <w:tcPr>
                  <w:tcW w:w="582" w:type="pct"/>
                  <w:tcBorders>
                    <w:tl2br w:val="nil"/>
                    <w:tr2bl w:val="nil"/>
                  </w:tcBorders>
                  <w:shd w:val="clear" w:color="auto" w:fill="auto"/>
                  <w:vAlign w:val="center"/>
                </w:tcPr>
                <w:p w14:paraId="4D1CF620">
                  <w:pPr>
                    <w:widowControl w:val="0"/>
                    <w:autoSpaceDE w:val="0"/>
                    <w:autoSpaceDN w:val="0"/>
                    <w:spacing w:line="240" w:lineRule="auto"/>
                    <w:ind w:firstLine="0" w:firstLineChars="0"/>
                    <w:jc w:val="center"/>
                    <w:rPr>
                      <w:rFonts w:hint="eastAsia" w:ascii="Times New Roman" w:hAnsi="Times New Roman" w:eastAsia="宋体" w:cs="Times New Roman"/>
                      <w:snapToGrid w:val="0"/>
                      <w:color w:val="000000"/>
                      <w:kern w:val="0"/>
                      <w:sz w:val="21"/>
                      <w:szCs w:val="21"/>
                      <w:u w:val="none"/>
                      <w:lang w:val="en-US" w:eastAsia="zh-CN" w:bidi="ar-SA"/>
                    </w:rPr>
                  </w:pPr>
                  <w:r>
                    <w:rPr>
                      <w:rFonts w:hint="eastAsia"/>
                      <w:snapToGrid w:val="0"/>
                      <w:color w:val="000000"/>
                      <w:kern w:val="0"/>
                      <w:sz w:val="21"/>
                      <w:szCs w:val="21"/>
                      <w:u w:val="none"/>
                      <w:lang w:val="en-US" w:eastAsia="zh-CN"/>
                    </w:rPr>
                    <w:t>6.6</w:t>
                  </w:r>
                </w:p>
              </w:tc>
              <w:tc>
                <w:tcPr>
                  <w:tcW w:w="631" w:type="pct"/>
                  <w:tcBorders>
                    <w:tl2br w:val="nil"/>
                    <w:tr2bl w:val="nil"/>
                  </w:tcBorders>
                  <w:shd w:val="clear" w:color="auto" w:fill="auto"/>
                  <w:vAlign w:val="center"/>
                </w:tcPr>
                <w:p w14:paraId="021E1F02">
                  <w:pPr>
                    <w:widowControl w:val="0"/>
                    <w:autoSpaceDE w:val="0"/>
                    <w:autoSpaceDN w:val="0"/>
                    <w:spacing w:line="240" w:lineRule="auto"/>
                    <w:ind w:firstLine="0" w:firstLineChars="0"/>
                    <w:jc w:val="center"/>
                    <w:rPr>
                      <w:rFonts w:hint="eastAsia" w:ascii="Times New Roman" w:hAnsi="Times New Roman" w:eastAsia="宋体" w:cs="Times New Roman"/>
                      <w:snapToGrid w:val="0"/>
                      <w:color w:val="000000"/>
                      <w:kern w:val="0"/>
                      <w:sz w:val="21"/>
                      <w:szCs w:val="21"/>
                      <w:u w:val="none"/>
                      <w:lang w:val="en-US" w:eastAsia="zh-CN" w:bidi="ar-SA"/>
                    </w:rPr>
                  </w:pPr>
                  <w:r>
                    <w:rPr>
                      <w:rFonts w:hint="eastAsia"/>
                      <w:snapToGrid w:val="0"/>
                      <w:color w:val="000000"/>
                      <w:kern w:val="0"/>
                      <w:sz w:val="21"/>
                      <w:szCs w:val="21"/>
                      <w:u w:val="none"/>
                      <w:lang w:val="en-US" w:eastAsia="zh-CN"/>
                    </w:rPr>
                    <w:t>5.9</w:t>
                  </w:r>
                </w:p>
              </w:tc>
              <w:tc>
                <w:tcPr>
                  <w:tcW w:w="646" w:type="pct"/>
                  <w:tcBorders>
                    <w:tl2br w:val="nil"/>
                    <w:tr2bl w:val="nil"/>
                  </w:tcBorders>
                  <w:shd w:val="clear" w:color="auto" w:fill="auto"/>
                  <w:vAlign w:val="center"/>
                </w:tcPr>
                <w:p w14:paraId="2E44F7B3">
                  <w:pPr>
                    <w:widowControl w:val="0"/>
                    <w:autoSpaceDE w:val="0"/>
                    <w:autoSpaceDN w:val="0"/>
                    <w:spacing w:line="240" w:lineRule="auto"/>
                    <w:ind w:firstLine="0" w:firstLineChars="0"/>
                    <w:jc w:val="center"/>
                    <w:rPr>
                      <w:rFonts w:hint="eastAsia" w:ascii="Times New Roman" w:hAnsi="Times New Roman" w:eastAsia="宋体" w:cs="Times New Roman"/>
                      <w:snapToGrid w:val="0"/>
                      <w:color w:val="000000"/>
                      <w:kern w:val="0"/>
                      <w:sz w:val="21"/>
                      <w:szCs w:val="21"/>
                      <w:u w:val="none"/>
                      <w:lang w:val="en-US" w:eastAsia="zh-CN" w:bidi="ar-SA"/>
                    </w:rPr>
                  </w:pPr>
                  <w:r>
                    <w:rPr>
                      <w:rFonts w:hint="eastAsia"/>
                      <w:snapToGrid w:val="0"/>
                      <w:color w:val="000000"/>
                      <w:kern w:val="0"/>
                      <w:sz w:val="21"/>
                      <w:szCs w:val="21"/>
                      <w:u w:val="none"/>
                      <w:lang w:val="en-US" w:eastAsia="zh-CN"/>
                    </w:rPr>
                    <w:t>6.6</w:t>
                  </w:r>
                </w:p>
              </w:tc>
              <w:tc>
                <w:tcPr>
                  <w:tcW w:w="652" w:type="pct"/>
                  <w:tcBorders>
                    <w:tl2br w:val="nil"/>
                    <w:tr2bl w:val="nil"/>
                  </w:tcBorders>
                  <w:vAlign w:val="center"/>
                </w:tcPr>
                <w:p w14:paraId="23753CF9">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607F835A">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w:t>
                  </w:r>
                </w:p>
              </w:tc>
            </w:tr>
            <w:tr w14:paraId="366A2D0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5F59B83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3A43302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25C2043B">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3"/>
                      <w:sz w:val="21"/>
                      <w:szCs w:val="21"/>
                      <w:u w:val="none"/>
                      <w:lang w:val="en-US" w:eastAsia="zh-CN"/>
                    </w:rPr>
                    <w:t>二氧化硫</w:t>
                  </w:r>
                </w:p>
              </w:tc>
              <w:tc>
                <w:tcPr>
                  <w:tcW w:w="608" w:type="pct"/>
                  <w:tcBorders>
                    <w:tl2br w:val="nil"/>
                    <w:tr2bl w:val="nil"/>
                  </w:tcBorders>
                  <w:vAlign w:val="center"/>
                </w:tcPr>
                <w:p w14:paraId="53EB3E26">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78B14045">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15</w:t>
                  </w:r>
                </w:p>
              </w:tc>
              <w:tc>
                <w:tcPr>
                  <w:tcW w:w="631" w:type="pct"/>
                  <w:tcBorders>
                    <w:tl2br w:val="nil"/>
                    <w:tr2bl w:val="nil"/>
                  </w:tcBorders>
                  <w:vAlign w:val="center"/>
                </w:tcPr>
                <w:p w14:paraId="20FBDE63">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12</w:t>
                  </w:r>
                </w:p>
              </w:tc>
              <w:tc>
                <w:tcPr>
                  <w:tcW w:w="646" w:type="pct"/>
                  <w:tcBorders>
                    <w:tl2br w:val="nil"/>
                    <w:tr2bl w:val="nil"/>
                  </w:tcBorders>
                  <w:vAlign w:val="center"/>
                </w:tcPr>
                <w:p w14:paraId="26DB1EFE">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10</w:t>
                  </w:r>
                </w:p>
              </w:tc>
              <w:tc>
                <w:tcPr>
                  <w:tcW w:w="652" w:type="pct"/>
                  <w:tcBorders>
                    <w:tl2br w:val="nil"/>
                    <w:tr2bl w:val="nil"/>
                  </w:tcBorders>
                  <w:vAlign w:val="center"/>
                </w:tcPr>
                <w:p w14:paraId="241D26ED">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143D544E">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lang w:val="en-US" w:eastAsia="zh-CN"/>
                    </w:rPr>
                    <w:t>-</w:t>
                  </w:r>
                </w:p>
              </w:tc>
            </w:tr>
            <w:tr w14:paraId="31B8003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2BB9D86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7E4F340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53F8E840">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p>
              </w:tc>
              <w:tc>
                <w:tcPr>
                  <w:tcW w:w="608" w:type="pct"/>
                  <w:tcBorders>
                    <w:tl2br w:val="nil"/>
                    <w:tr2bl w:val="nil"/>
                  </w:tcBorders>
                  <w:vAlign w:val="center"/>
                </w:tcPr>
                <w:p w14:paraId="3F49024B">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46D1D818">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16</w:t>
                  </w:r>
                </w:p>
              </w:tc>
              <w:tc>
                <w:tcPr>
                  <w:tcW w:w="631" w:type="pct"/>
                  <w:tcBorders>
                    <w:tl2br w:val="nil"/>
                    <w:tr2bl w:val="nil"/>
                  </w:tcBorders>
                  <w:vAlign w:val="center"/>
                </w:tcPr>
                <w:p w14:paraId="3A460D59">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12</w:t>
                  </w:r>
                </w:p>
              </w:tc>
              <w:tc>
                <w:tcPr>
                  <w:tcW w:w="646" w:type="pct"/>
                  <w:tcBorders>
                    <w:tl2br w:val="nil"/>
                    <w:tr2bl w:val="nil"/>
                  </w:tcBorders>
                  <w:vAlign w:val="center"/>
                </w:tcPr>
                <w:p w14:paraId="4F7CDF0D">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10</w:t>
                  </w:r>
                </w:p>
              </w:tc>
              <w:tc>
                <w:tcPr>
                  <w:tcW w:w="652" w:type="pct"/>
                  <w:tcBorders>
                    <w:tl2br w:val="nil"/>
                    <w:tr2bl w:val="nil"/>
                  </w:tcBorders>
                  <w:vAlign w:val="center"/>
                </w:tcPr>
                <w:p w14:paraId="4D8A7366">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spacing w:val="2"/>
                      <w:kern w:val="0"/>
                      <w:sz w:val="21"/>
                      <w:szCs w:val="21"/>
                      <w:u w:val="none"/>
                      <w:lang w:val="en-US" w:eastAsia="zh-CN"/>
                    </w:rPr>
                    <w:t>20</w:t>
                  </w:r>
                  <w:r>
                    <w:rPr>
                      <w:rFonts w:hint="eastAsia"/>
                      <w:snapToGrid w:val="0"/>
                      <w:color w:val="000000"/>
                      <w:spacing w:val="2"/>
                      <w:kern w:val="0"/>
                      <w:sz w:val="21"/>
                      <w:szCs w:val="21"/>
                      <w:u w:val="none"/>
                    </w:rPr>
                    <w:t>0mg/m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768178AD">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3BDA7C4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2BA640C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17848FF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11621A85">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3"/>
                      <w:sz w:val="21"/>
                      <w:szCs w:val="21"/>
                      <w:u w:val="none"/>
                      <w:lang w:val="en-US" w:eastAsia="zh-CN"/>
                    </w:rPr>
                    <w:t>氮氧化物</w:t>
                  </w:r>
                </w:p>
              </w:tc>
              <w:tc>
                <w:tcPr>
                  <w:tcW w:w="608" w:type="pct"/>
                  <w:tcBorders>
                    <w:tl2br w:val="nil"/>
                    <w:tr2bl w:val="nil"/>
                  </w:tcBorders>
                  <w:vAlign w:val="center"/>
                </w:tcPr>
                <w:p w14:paraId="0192B0FC">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04AC9161">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44</w:t>
                  </w:r>
                </w:p>
              </w:tc>
              <w:tc>
                <w:tcPr>
                  <w:tcW w:w="631" w:type="pct"/>
                  <w:tcBorders>
                    <w:tl2br w:val="nil"/>
                    <w:tr2bl w:val="nil"/>
                  </w:tcBorders>
                  <w:vAlign w:val="center"/>
                </w:tcPr>
                <w:p w14:paraId="3A533AAB">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44</w:t>
                  </w:r>
                </w:p>
              </w:tc>
              <w:tc>
                <w:tcPr>
                  <w:tcW w:w="646" w:type="pct"/>
                  <w:tcBorders>
                    <w:tl2br w:val="nil"/>
                    <w:tr2bl w:val="nil"/>
                  </w:tcBorders>
                  <w:vAlign w:val="center"/>
                </w:tcPr>
                <w:p w14:paraId="0D744932">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44</w:t>
                  </w:r>
                </w:p>
              </w:tc>
              <w:tc>
                <w:tcPr>
                  <w:tcW w:w="652" w:type="pct"/>
                  <w:tcBorders>
                    <w:tl2br w:val="nil"/>
                    <w:tr2bl w:val="nil"/>
                  </w:tcBorders>
                  <w:vAlign w:val="center"/>
                </w:tcPr>
                <w:p w14:paraId="352A7970">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44BDC85A">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lang w:val="en-US" w:eastAsia="zh-CN"/>
                    </w:rPr>
                    <w:t>-</w:t>
                  </w:r>
                </w:p>
              </w:tc>
            </w:tr>
            <w:tr w14:paraId="2893A5F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1931BAD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5CFD8BD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5337FFFF">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p>
              </w:tc>
              <w:tc>
                <w:tcPr>
                  <w:tcW w:w="608" w:type="pct"/>
                  <w:tcBorders>
                    <w:tl2br w:val="nil"/>
                    <w:tr2bl w:val="nil"/>
                  </w:tcBorders>
                  <w:vAlign w:val="center"/>
                </w:tcPr>
                <w:p w14:paraId="005242E3">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654874A4">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46</w:t>
                  </w:r>
                </w:p>
              </w:tc>
              <w:tc>
                <w:tcPr>
                  <w:tcW w:w="631" w:type="pct"/>
                  <w:tcBorders>
                    <w:tl2br w:val="nil"/>
                    <w:tr2bl w:val="nil"/>
                  </w:tcBorders>
                  <w:vAlign w:val="center"/>
                </w:tcPr>
                <w:p w14:paraId="0E82314A">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44</w:t>
                  </w:r>
                </w:p>
              </w:tc>
              <w:tc>
                <w:tcPr>
                  <w:tcW w:w="646" w:type="pct"/>
                  <w:tcBorders>
                    <w:tl2br w:val="nil"/>
                    <w:tr2bl w:val="nil"/>
                  </w:tcBorders>
                  <w:vAlign w:val="center"/>
                </w:tcPr>
                <w:p w14:paraId="4DA3174D">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46</w:t>
                  </w:r>
                </w:p>
              </w:tc>
              <w:tc>
                <w:tcPr>
                  <w:tcW w:w="652" w:type="pct"/>
                  <w:tcBorders>
                    <w:tl2br w:val="nil"/>
                    <w:tr2bl w:val="nil"/>
                  </w:tcBorders>
                  <w:vAlign w:val="center"/>
                </w:tcPr>
                <w:p w14:paraId="792FC02E">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spacing w:val="2"/>
                      <w:kern w:val="0"/>
                      <w:sz w:val="21"/>
                      <w:szCs w:val="21"/>
                      <w:u w:val="none"/>
                      <w:lang w:val="en-US" w:eastAsia="zh-CN"/>
                    </w:rPr>
                    <w:t>200</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7CDC5BF8">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2D88613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41E6470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04C80F5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4573F85E">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ascii="Times New Roman" w:hAnsi="Times New Roman" w:cs="Times New Roman"/>
                      <w:spacing w:val="5"/>
                      <w:sz w:val="21"/>
                      <w:szCs w:val="21"/>
                      <w:u w:val="none"/>
                    </w:rPr>
                    <w:t>标干</w:t>
                  </w:r>
                  <w:r>
                    <w:rPr>
                      <w:rFonts w:ascii="Times New Roman" w:hAnsi="Times New Roman" w:cs="Times New Roman"/>
                      <w:spacing w:val="4"/>
                      <w:sz w:val="21"/>
                      <w:szCs w:val="21"/>
                      <w:u w:val="none"/>
                    </w:rPr>
                    <w:t>流量（</w:t>
                  </w:r>
                  <w:r>
                    <w:rPr>
                      <w:rFonts w:ascii="Times New Roman" w:hAnsi="Times New Roman" w:cs="Times New Roman"/>
                      <w:spacing w:val="4"/>
                      <w:sz w:val="21"/>
                      <w:szCs w:val="21"/>
                      <w:u w:val="none"/>
                      <w:lang w:eastAsia="zh-CN"/>
                    </w:rPr>
                    <w:t>N</w:t>
                  </w:r>
                  <w:r>
                    <w:rPr>
                      <w:rFonts w:ascii="Times New Roman" w:hAnsi="Times New Roman" w:cs="Times New Roman"/>
                      <w:spacing w:val="4"/>
                      <w:sz w:val="21"/>
                      <w:szCs w:val="21"/>
                      <w:u w:val="none"/>
                    </w:rPr>
                    <w:t>m</w:t>
                  </w:r>
                  <w:r>
                    <w:rPr>
                      <w:rFonts w:hint="eastAsia" w:ascii="Times New Roman" w:hAnsi="Times New Roman" w:cs="Times New Roman"/>
                      <w:spacing w:val="4"/>
                      <w:sz w:val="21"/>
                      <w:szCs w:val="21"/>
                      <w:u w:val="none"/>
                      <w:vertAlign w:val="superscript"/>
                      <w:lang w:eastAsia="zh-CN"/>
                    </w:rPr>
                    <w:t>3</w:t>
                  </w:r>
                  <w:r>
                    <w:rPr>
                      <w:rFonts w:ascii="Times New Roman" w:hAnsi="Times New Roman" w:cs="Times New Roman"/>
                      <w:spacing w:val="4"/>
                      <w:sz w:val="21"/>
                      <w:szCs w:val="21"/>
                      <w:u w:val="none"/>
                    </w:rPr>
                    <w:t>/h）</w:t>
                  </w:r>
                </w:p>
              </w:tc>
              <w:tc>
                <w:tcPr>
                  <w:tcW w:w="582" w:type="pct"/>
                  <w:tcBorders>
                    <w:tl2br w:val="nil"/>
                    <w:tr2bl w:val="nil"/>
                  </w:tcBorders>
                  <w:vAlign w:val="center"/>
                </w:tcPr>
                <w:p w14:paraId="20F60B7F">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2476952</w:t>
                  </w:r>
                </w:p>
              </w:tc>
              <w:tc>
                <w:tcPr>
                  <w:tcW w:w="631" w:type="pct"/>
                  <w:tcBorders>
                    <w:tl2br w:val="nil"/>
                    <w:tr2bl w:val="nil"/>
                  </w:tcBorders>
                  <w:vAlign w:val="center"/>
                </w:tcPr>
                <w:p w14:paraId="5B0C8872">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2420297</w:t>
                  </w:r>
                </w:p>
              </w:tc>
              <w:tc>
                <w:tcPr>
                  <w:tcW w:w="646" w:type="pct"/>
                  <w:tcBorders>
                    <w:tl2br w:val="nil"/>
                    <w:tr2bl w:val="nil"/>
                  </w:tcBorders>
                  <w:vAlign w:val="center"/>
                </w:tcPr>
                <w:p w14:paraId="4D3D8E86">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2405015</w:t>
                  </w:r>
                </w:p>
              </w:tc>
              <w:tc>
                <w:tcPr>
                  <w:tcW w:w="652" w:type="pct"/>
                  <w:tcBorders>
                    <w:tl2br w:val="nil"/>
                    <w:tr2bl w:val="nil"/>
                  </w:tcBorders>
                  <w:vAlign w:val="center"/>
                </w:tcPr>
                <w:p w14:paraId="4794D6B2">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72B432FD">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w:t>
                  </w:r>
                </w:p>
              </w:tc>
            </w:tr>
            <w:tr w14:paraId="135B1DA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2F41A85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3CF6E45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1215" w:type="pct"/>
                  <w:gridSpan w:val="2"/>
                  <w:tcBorders>
                    <w:tl2br w:val="nil"/>
                    <w:tr2bl w:val="nil"/>
                  </w:tcBorders>
                  <w:vAlign w:val="center"/>
                </w:tcPr>
                <w:p w14:paraId="57F5D93B">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val="en-US" w:eastAsia="zh-CN"/>
                    </w:rPr>
                    <w:t>氧含量</w:t>
                  </w:r>
                </w:p>
              </w:tc>
              <w:tc>
                <w:tcPr>
                  <w:tcW w:w="582" w:type="pct"/>
                  <w:tcBorders>
                    <w:tl2br w:val="nil"/>
                    <w:tr2bl w:val="nil"/>
                  </w:tcBorders>
                  <w:vAlign w:val="center"/>
                </w:tcPr>
                <w:p w14:paraId="3EAAE974">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6.4</w:t>
                  </w:r>
                </w:p>
              </w:tc>
              <w:tc>
                <w:tcPr>
                  <w:tcW w:w="631" w:type="pct"/>
                  <w:tcBorders>
                    <w:tl2br w:val="nil"/>
                    <w:tr2bl w:val="nil"/>
                  </w:tcBorders>
                  <w:vAlign w:val="center"/>
                </w:tcPr>
                <w:p w14:paraId="166D8BFF">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7.0</w:t>
                  </w:r>
                </w:p>
              </w:tc>
              <w:tc>
                <w:tcPr>
                  <w:tcW w:w="646" w:type="pct"/>
                  <w:tcBorders>
                    <w:tl2br w:val="nil"/>
                    <w:tr2bl w:val="nil"/>
                  </w:tcBorders>
                  <w:vAlign w:val="center"/>
                </w:tcPr>
                <w:p w14:paraId="3018995F">
                  <w:pPr>
                    <w:widowControl w:val="0"/>
                    <w:autoSpaceDE w:val="0"/>
                    <w:autoSpaceDN w:val="0"/>
                    <w:spacing w:line="240" w:lineRule="auto"/>
                    <w:ind w:firstLine="0" w:firstLineChars="0"/>
                    <w:jc w:val="center"/>
                    <w:rPr>
                      <w:rFonts w:hint="default"/>
                      <w:snapToGrid w:val="0"/>
                      <w:color w:val="000000"/>
                      <w:kern w:val="0"/>
                      <w:sz w:val="21"/>
                      <w:szCs w:val="21"/>
                      <w:u w:val="none"/>
                      <w:lang w:val="en-US" w:eastAsia="zh-CN"/>
                    </w:rPr>
                  </w:pPr>
                  <w:r>
                    <w:rPr>
                      <w:rFonts w:hint="eastAsia"/>
                      <w:snapToGrid w:val="0"/>
                      <w:color w:val="000000"/>
                      <w:kern w:val="0"/>
                      <w:sz w:val="21"/>
                      <w:szCs w:val="21"/>
                      <w:u w:val="none"/>
                      <w:lang w:val="en-US" w:eastAsia="zh-CN"/>
                    </w:rPr>
                    <w:t>6.7</w:t>
                  </w:r>
                </w:p>
              </w:tc>
              <w:tc>
                <w:tcPr>
                  <w:tcW w:w="652" w:type="pct"/>
                  <w:tcBorders>
                    <w:tl2br w:val="nil"/>
                    <w:tr2bl w:val="nil"/>
                  </w:tcBorders>
                  <w:vAlign w:val="center"/>
                </w:tcPr>
                <w:p w14:paraId="58F7F637">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spacing w:val="2"/>
                      <w:kern w:val="0"/>
                      <w:sz w:val="21"/>
                      <w:szCs w:val="21"/>
                      <w:u w:val="none"/>
                    </w:rPr>
                    <w:t>/</w:t>
                  </w:r>
                </w:p>
              </w:tc>
              <w:tc>
                <w:tcPr>
                  <w:tcW w:w="399" w:type="pct"/>
                  <w:tcBorders>
                    <w:tl2br w:val="nil"/>
                    <w:tr2bl w:val="nil"/>
                  </w:tcBorders>
                  <w:vAlign w:val="center"/>
                </w:tcPr>
                <w:p w14:paraId="217A9216">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w:t>
                  </w:r>
                </w:p>
              </w:tc>
            </w:tr>
            <w:tr w14:paraId="08EB440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5567D80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34F4093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restart"/>
                  <w:tcBorders>
                    <w:tl2br w:val="nil"/>
                    <w:tr2bl w:val="nil"/>
                  </w:tcBorders>
                  <w:vAlign w:val="center"/>
                </w:tcPr>
                <w:p w14:paraId="177D25F7">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z w:val="21"/>
                      <w:szCs w:val="21"/>
                      <w:u w:val="none"/>
                      <w:lang w:val="en-US" w:eastAsia="zh-CN"/>
                    </w:rPr>
                    <w:t>汞及其化合物</w:t>
                  </w:r>
                </w:p>
              </w:tc>
              <w:tc>
                <w:tcPr>
                  <w:tcW w:w="608" w:type="pct"/>
                  <w:tcBorders>
                    <w:tl2br w:val="nil"/>
                    <w:tr2bl w:val="nil"/>
                  </w:tcBorders>
                  <w:vAlign w:val="center"/>
                </w:tcPr>
                <w:p w14:paraId="2B69489C">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eastAsia="zh-CN"/>
                    </w:rPr>
                    <w:t>实测浓度</w:t>
                  </w:r>
                </w:p>
              </w:tc>
              <w:tc>
                <w:tcPr>
                  <w:tcW w:w="582" w:type="pct"/>
                  <w:tcBorders>
                    <w:tl2br w:val="nil"/>
                    <w:tr2bl w:val="nil"/>
                  </w:tcBorders>
                  <w:vAlign w:val="center"/>
                </w:tcPr>
                <w:p w14:paraId="5AA29CD9">
                  <w:pPr>
                    <w:widowControl w:val="0"/>
                    <w:autoSpaceDE w:val="0"/>
                    <w:autoSpaceDN w:val="0"/>
                    <w:spacing w:line="240" w:lineRule="auto"/>
                    <w:ind w:firstLine="0" w:firstLineChars="0"/>
                    <w:jc w:val="center"/>
                    <w:rPr>
                      <w:rFonts w:hint="eastAsia"/>
                      <w:snapToGrid w:val="0"/>
                      <w:color w:val="000000"/>
                      <w:kern w:val="0"/>
                      <w:sz w:val="21"/>
                      <w:szCs w:val="21"/>
                      <w:u w:val="none"/>
                      <w:lang w:val="en-US" w:eastAsia="zh-CN"/>
                    </w:rPr>
                  </w:pPr>
                  <w:r>
                    <w:rPr>
                      <w:rFonts w:hint="eastAsia"/>
                      <w:spacing w:val="-3"/>
                      <w:sz w:val="21"/>
                      <w:szCs w:val="21"/>
                      <w:u w:val="none"/>
                      <w:lang w:val="en-US" w:eastAsia="zh-CN"/>
                    </w:rPr>
                    <w:t>2</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31" w:type="pct"/>
                  <w:tcBorders>
                    <w:tl2br w:val="nil"/>
                    <w:tr2bl w:val="nil"/>
                  </w:tcBorders>
                  <w:vAlign w:val="center"/>
                </w:tcPr>
                <w:p w14:paraId="5784E48C">
                  <w:pPr>
                    <w:widowControl w:val="0"/>
                    <w:autoSpaceDE w:val="0"/>
                    <w:autoSpaceDN w:val="0"/>
                    <w:spacing w:line="240" w:lineRule="auto"/>
                    <w:ind w:firstLine="0" w:firstLineChars="0"/>
                    <w:jc w:val="center"/>
                    <w:rPr>
                      <w:rFonts w:hint="eastAsia"/>
                      <w:snapToGrid w:val="0"/>
                      <w:color w:val="000000"/>
                      <w:kern w:val="0"/>
                      <w:sz w:val="21"/>
                      <w:szCs w:val="21"/>
                      <w:u w:val="none"/>
                      <w:lang w:val="en-US" w:eastAsia="zh-CN"/>
                    </w:rPr>
                  </w:pPr>
                  <w:r>
                    <w:rPr>
                      <w:rFonts w:hint="eastAsia"/>
                      <w:spacing w:val="-3"/>
                      <w:sz w:val="21"/>
                      <w:szCs w:val="21"/>
                      <w:u w:val="none"/>
                      <w:lang w:val="en-US" w:eastAsia="zh-CN"/>
                    </w:rPr>
                    <w:t>2</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46" w:type="pct"/>
                  <w:tcBorders>
                    <w:tl2br w:val="nil"/>
                    <w:tr2bl w:val="nil"/>
                  </w:tcBorders>
                  <w:vAlign w:val="center"/>
                </w:tcPr>
                <w:p w14:paraId="548BDE9E">
                  <w:pPr>
                    <w:widowControl w:val="0"/>
                    <w:autoSpaceDE w:val="0"/>
                    <w:autoSpaceDN w:val="0"/>
                    <w:spacing w:line="240" w:lineRule="auto"/>
                    <w:ind w:firstLine="0" w:firstLineChars="0"/>
                    <w:jc w:val="center"/>
                    <w:rPr>
                      <w:rFonts w:hint="eastAsia"/>
                      <w:snapToGrid w:val="0"/>
                      <w:color w:val="000000"/>
                      <w:kern w:val="0"/>
                      <w:sz w:val="21"/>
                      <w:szCs w:val="21"/>
                      <w:u w:val="none"/>
                      <w:lang w:val="en-US" w:eastAsia="zh-CN"/>
                    </w:rPr>
                  </w:pPr>
                  <w:r>
                    <w:rPr>
                      <w:rFonts w:hint="eastAsia"/>
                      <w:spacing w:val="-3"/>
                      <w:sz w:val="21"/>
                      <w:szCs w:val="21"/>
                      <w:u w:val="none"/>
                      <w:lang w:val="en-US" w:eastAsia="zh-CN"/>
                    </w:rPr>
                    <w:t>2</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52" w:type="pct"/>
                  <w:tcBorders>
                    <w:tl2br w:val="nil"/>
                    <w:tr2bl w:val="nil"/>
                  </w:tcBorders>
                  <w:vAlign w:val="center"/>
                </w:tcPr>
                <w:p w14:paraId="3B648ACA">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spacing w:val="2"/>
                      <w:kern w:val="0"/>
                      <w:sz w:val="21"/>
                      <w:szCs w:val="21"/>
                      <w:u w:val="none"/>
                      <w:lang w:val="en-US" w:eastAsia="zh-CN"/>
                    </w:rPr>
                    <w:t>-</w:t>
                  </w:r>
                </w:p>
              </w:tc>
              <w:tc>
                <w:tcPr>
                  <w:tcW w:w="399" w:type="pct"/>
                  <w:tcBorders>
                    <w:tl2br w:val="nil"/>
                    <w:tr2bl w:val="nil"/>
                  </w:tcBorders>
                  <w:vAlign w:val="center"/>
                </w:tcPr>
                <w:p w14:paraId="3E49AAEB">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lang w:val="en-US" w:eastAsia="zh-CN"/>
                    </w:rPr>
                    <w:t>-</w:t>
                  </w:r>
                </w:p>
              </w:tc>
            </w:tr>
            <w:tr w14:paraId="6B8732F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45CDEF8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vMerge w:val="continue"/>
                  <w:tcBorders>
                    <w:tl2br w:val="nil"/>
                    <w:tr2bl w:val="nil"/>
                  </w:tcBorders>
                  <w:vAlign w:val="center"/>
                </w:tcPr>
                <w:p w14:paraId="667F307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rPr>
                  </w:pPr>
                </w:p>
              </w:tc>
              <w:tc>
                <w:tcPr>
                  <w:tcW w:w="607" w:type="pct"/>
                  <w:vMerge w:val="continue"/>
                  <w:tcBorders>
                    <w:tl2br w:val="nil"/>
                    <w:tr2bl w:val="nil"/>
                  </w:tcBorders>
                  <w:vAlign w:val="center"/>
                </w:tcPr>
                <w:p w14:paraId="489FDA43">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p>
              </w:tc>
              <w:tc>
                <w:tcPr>
                  <w:tcW w:w="608" w:type="pct"/>
                  <w:tcBorders>
                    <w:tl2br w:val="nil"/>
                    <w:tr2bl w:val="nil"/>
                  </w:tcBorders>
                  <w:vAlign w:val="center"/>
                </w:tcPr>
                <w:p w14:paraId="25ED0080">
                  <w:pPr>
                    <w:pStyle w:val="392"/>
                    <w:widowControl w:val="0"/>
                    <w:autoSpaceDE w:val="0"/>
                    <w:autoSpaceDN w:val="0"/>
                    <w:spacing w:line="240" w:lineRule="auto"/>
                    <w:ind w:firstLine="0" w:firstLineChars="0"/>
                    <w:jc w:val="center"/>
                    <w:rPr>
                      <w:rFonts w:ascii="Times New Roman" w:hAnsi="Times New Roman" w:cs="Times New Roman"/>
                      <w:spacing w:val="5"/>
                      <w:sz w:val="21"/>
                      <w:szCs w:val="21"/>
                      <w:u w:val="none"/>
                    </w:rPr>
                  </w:pPr>
                  <w:r>
                    <w:rPr>
                      <w:rFonts w:hint="eastAsia" w:ascii="Times New Roman" w:hAnsi="Times New Roman" w:cs="Times New Roman"/>
                      <w:spacing w:val="5"/>
                      <w:sz w:val="21"/>
                      <w:szCs w:val="21"/>
                      <w:u w:val="none"/>
                      <w:lang w:val="en-US" w:eastAsia="zh-CN"/>
                    </w:rPr>
                    <w:t>折算浓度</w:t>
                  </w:r>
                </w:p>
              </w:tc>
              <w:tc>
                <w:tcPr>
                  <w:tcW w:w="582" w:type="pct"/>
                  <w:tcBorders>
                    <w:tl2br w:val="nil"/>
                    <w:tr2bl w:val="nil"/>
                  </w:tcBorders>
                  <w:vAlign w:val="center"/>
                </w:tcPr>
                <w:p w14:paraId="07794449">
                  <w:pPr>
                    <w:widowControl w:val="0"/>
                    <w:autoSpaceDE w:val="0"/>
                    <w:autoSpaceDN w:val="0"/>
                    <w:spacing w:line="240" w:lineRule="auto"/>
                    <w:ind w:firstLine="0" w:firstLineChars="0"/>
                    <w:jc w:val="center"/>
                    <w:rPr>
                      <w:rFonts w:hint="eastAsia"/>
                      <w:snapToGrid w:val="0"/>
                      <w:color w:val="000000"/>
                      <w:kern w:val="0"/>
                      <w:sz w:val="21"/>
                      <w:szCs w:val="21"/>
                      <w:u w:val="none"/>
                      <w:lang w:val="en-US" w:eastAsia="zh-CN"/>
                    </w:rPr>
                  </w:pPr>
                  <w:r>
                    <w:rPr>
                      <w:rFonts w:hint="eastAsia"/>
                      <w:spacing w:val="-3"/>
                      <w:sz w:val="21"/>
                      <w:szCs w:val="21"/>
                      <w:u w:val="none"/>
                      <w:lang w:val="en-US" w:eastAsia="zh-CN"/>
                    </w:rPr>
                    <w:t>2</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31" w:type="pct"/>
                  <w:tcBorders>
                    <w:tl2br w:val="nil"/>
                    <w:tr2bl w:val="nil"/>
                  </w:tcBorders>
                  <w:vAlign w:val="center"/>
                </w:tcPr>
                <w:p w14:paraId="36F2FCE3">
                  <w:pPr>
                    <w:widowControl w:val="0"/>
                    <w:autoSpaceDE w:val="0"/>
                    <w:autoSpaceDN w:val="0"/>
                    <w:spacing w:line="240" w:lineRule="auto"/>
                    <w:ind w:firstLine="0" w:firstLineChars="0"/>
                    <w:jc w:val="center"/>
                    <w:rPr>
                      <w:rFonts w:hint="eastAsia"/>
                      <w:snapToGrid w:val="0"/>
                      <w:color w:val="000000"/>
                      <w:kern w:val="0"/>
                      <w:sz w:val="21"/>
                      <w:szCs w:val="21"/>
                      <w:u w:val="none"/>
                      <w:lang w:val="en-US" w:eastAsia="zh-CN"/>
                    </w:rPr>
                  </w:pPr>
                  <w:r>
                    <w:rPr>
                      <w:rFonts w:hint="eastAsia"/>
                      <w:spacing w:val="-3"/>
                      <w:sz w:val="21"/>
                      <w:szCs w:val="21"/>
                      <w:u w:val="none"/>
                      <w:lang w:val="en-US" w:eastAsia="zh-CN"/>
                    </w:rPr>
                    <w:t>2</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46" w:type="pct"/>
                  <w:tcBorders>
                    <w:tl2br w:val="nil"/>
                    <w:tr2bl w:val="nil"/>
                  </w:tcBorders>
                  <w:vAlign w:val="center"/>
                </w:tcPr>
                <w:p w14:paraId="27E7454F">
                  <w:pPr>
                    <w:widowControl w:val="0"/>
                    <w:autoSpaceDE w:val="0"/>
                    <w:autoSpaceDN w:val="0"/>
                    <w:spacing w:line="240" w:lineRule="auto"/>
                    <w:ind w:firstLine="0" w:firstLineChars="0"/>
                    <w:jc w:val="center"/>
                    <w:rPr>
                      <w:rFonts w:hint="eastAsia"/>
                      <w:snapToGrid w:val="0"/>
                      <w:color w:val="000000"/>
                      <w:kern w:val="0"/>
                      <w:sz w:val="21"/>
                      <w:szCs w:val="21"/>
                      <w:u w:val="none"/>
                      <w:lang w:val="en-US" w:eastAsia="zh-CN"/>
                    </w:rPr>
                  </w:pPr>
                  <w:r>
                    <w:rPr>
                      <w:rFonts w:hint="eastAsia"/>
                      <w:spacing w:val="-3"/>
                      <w:sz w:val="21"/>
                      <w:szCs w:val="21"/>
                      <w:u w:val="none"/>
                      <w:lang w:val="en-US" w:eastAsia="zh-CN"/>
                    </w:rPr>
                    <w:t>2</w:t>
                  </w:r>
                  <w:r>
                    <w:rPr>
                      <w:snapToGrid w:val="0"/>
                      <w:color w:val="000000"/>
                      <w:spacing w:val="-3"/>
                      <w:kern w:val="0"/>
                      <w:sz w:val="21"/>
                      <w:szCs w:val="21"/>
                      <w:u w:val="none"/>
                    </w:rPr>
                    <w:t>×</w:t>
                  </w:r>
                  <w:r>
                    <w:rPr>
                      <w:rFonts w:hint="eastAsia"/>
                      <w:snapToGrid w:val="0"/>
                      <w:color w:val="000000"/>
                      <w:spacing w:val="-3"/>
                      <w:kern w:val="0"/>
                      <w:sz w:val="21"/>
                      <w:szCs w:val="21"/>
                      <w:u w:val="none"/>
                    </w:rPr>
                    <w:t>10</w:t>
                  </w:r>
                  <w:r>
                    <w:rPr>
                      <w:rFonts w:hint="eastAsia"/>
                      <w:snapToGrid w:val="0"/>
                      <w:color w:val="000000"/>
                      <w:spacing w:val="-3"/>
                      <w:kern w:val="0"/>
                      <w:sz w:val="21"/>
                      <w:szCs w:val="21"/>
                      <w:u w:val="none"/>
                      <w:vertAlign w:val="superscript"/>
                    </w:rPr>
                    <w:t>-5</w:t>
                  </w:r>
                </w:p>
              </w:tc>
              <w:tc>
                <w:tcPr>
                  <w:tcW w:w="652" w:type="pct"/>
                  <w:tcBorders>
                    <w:tl2br w:val="nil"/>
                    <w:tr2bl w:val="nil"/>
                  </w:tcBorders>
                  <w:vAlign w:val="center"/>
                </w:tcPr>
                <w:p w14:paraId="322E9209">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kern w:val="0"/>
                      <w:sz w:val="21"/>
                      <w:szCs w:val="21"/>
                      <w:u w:val="none"/>
                    </w:rPr>
                  </w:pPr>
                  <w:r>
                    <w:rPr>
                      <w:rFonts w:hint="eastAsia"/>
                      <w:snapToGrid w:val="0"/>
                      <w:color w:val="000000"/>
                      <w:spacing w:val="2"/>
                      <w:kern w:val="0"/>
                      <w:sz w:val="21"/>
                      <w:szCs w:val="21"/>
                      <w:u w:val="none"/>
                      <w:lang w:val="en-US" w:eastAsia="zh-CN"/>
                    </w:rPr>
                    <w:t>0.03</w:t>
                  </w:r>
                  <w:r>
                    <w:rPr>
                      <w:rFonts w:hint="eastAsia"/>
                      <w:snapToGrid w:val="0"/>
                      <w:color w:val="000000"/>
                      <w:spacing w:val="2"/>
                      <w:kern w:val="0"/>
                      <w:sz w:val="21"/>
                      <w:szCs w:val="21"/>
                      <w:u w:val="none"/>
                    </w:rPr>
                    <w:t>mg/m</w:t>
                  </w:r>
                  <w:r>
                    <w:rPr>
                      <w:rFonts w:hint="eastAsia"/>
                      <w:snapToGrid w:val="0"/>
                      <w:color w:val="000000"/>
                      <w:spacing w:val="2"/>
                      <w:kern w:val="0"/>
                      <w:sz w:val="21"/>
                      <w:szCs w:val="21"/>
                      <w:u w:val="none"/>
                      <w:vertAlign w:val="superscript"/>
                    </w:rPr>
                    <w:t>3</w:t>
                  </w:r>
                </w:p>
              </w:tc>
              <w:tc>
                <w:tcPr>
                  <w:tcW w:w="399" w:type="pct"/>
                  <w:tcBorders>
                    <w:tl2br w:val="nil"/>
                    <w:tr2bl w:val="nil"/>
                  </w:tcBorders>
                  <w:vAlign w:val="center"/>
                </w:tcPr>
                <w:p w14:paraId="78994FBC">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2BC37DE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restart"/>
                  <w:tcBorders>
                    <w:tl2br w:val="nil"/>
                    <w:tr2bl w:val="nil"/>
                  </w:tcBorders>
                  <w:vAlign w:val="center"/>
                </w:tcPr>
                <w:p w14:paraId="3D48B10C">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eastAsia="zh-CN"/>
                    </w:rPr>
                    <w:t>2</w:t>
                  </w:r>
                  <w:r>
                    <w:rPr>
                      <w:rFonts w:hint="eastAsia"/>
                      <w:snapToGrid w:val="0"/>
                      <w:color w:val="000000"/>
                      <w:kern w:val="0"/>
                      <w:sz w:val="21"/>
                      <w:szCs w:val="21"/>
                      <w:u w:val="none"/>
                      <w:lang w:val="en-US" w:eastAsia="zh-CN"/>
                    </w:rPr>
                    <w:t>025.04.18</w:t>
                  </w:r>
                </w:p>
              </w:tc>
              <w:tc>
                <w:tcPr>
                  <w:tcW w:w="522" w:type="pct"/>
                  <w:tcBorders>
                    <w:tl2br w:val="nil"/>
                    <w:tr2bl w:val="nil"/>
                  </w:tcBorders>
                  <w:vAlign w:val="center"/>
                </w:tcPr>
                <w:p w14:paraId="18256CDA">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DA001废气排放口</w:t>
                  </w:r>
                </w:p>
              </w:tc>
              <w:tc>
                <w:tcPr>
                  <w:tcW w:w="1215" w:type="pct"/>
                  <w:gridSpan w:val="2"/>
                  <w:tcBorders>
                    <w:tl2br w:val="nil"/>
                    <w:tr2bl w:val="nil"/>
                  </w:tcBorders>
                  <w:vAlign w:val="center"/>
                </w:tcPr>
                <w:p w14:paraId="100AAF13">
                  <w:pPr>
                    <w:pStyle w:val="392"/>
                    <w:widowControl w:val="0"/>
                    <w:autoSpaceDE w:val="0"/>
                    <w:autoSpaceDN w:val="0"/>
                    <w:spacing w:line="240" w:lineRule="auto"/>
                    <w:ind w:firstLine="0" w:firstLineChars="0"/>
                    <w:jc w:val="center"/>
                    <w:rPr>
                      <w:rFonts w:hint="default" w:ascii="Times New Roman" w:hAnsi="Times New Roman" w:cs="Times New Roman"/>
                      <w:spacing w:val="5"/>
                      <w:sz w:val="21"/>
                      <w:szCs w:val="21"/>
                      <w:u w:val="none"/>
                      <w:lang w:val="en-US" w:eastAsia="zh-CN"/>
                    </w:rPr>
                  </w:pPr>
                  <w:r>
                    <w:rPr>
                      <w:rFonts w:hint="eastAsia" w:ascii="Times New Roman" w:hAnsi="Times New Roman" w:cs="Times New Roman"/>
                      <w:spacing w:val="5"/>
                      <w:sz w:val="21"/>
                      <w:szCs w:val="21"/>
                      <w:u w:val="none"/>
                      <w:lang w:val="en-US" w:eastAsia="zh-CN"/>
                    </w:rPr>
                    <w:t>烟气黑度（级）</w:t>
                  </w:r>
                </w:p>
              </w:tc>
              <w:tc>
                <w:tcPr>
                  <w:tcW w:w="582" w:type="pct"/>
                  <w:tcBorders>
                    <w:tl2br w:val="nil"/>
                    <w:tr2bl w:val="nil"/>
                  </w:tcBorders>
                  <w:vAlign w:val="center"/>
                </w:tcPr>
                <w:p w14:paraId="653FBCDA">
                  <w:pPr>
                    <w:widowControl w:val="0"/>
                    <w:autoSpaceDE w:val="0"/>
                    <w:autoSpaceDN w:val="0"/>
                    <w:spacing w:line="240" w:lineRule="auto"/>
                    <w:ind w:firstLine="0" w:firstLineChars="0"/>
                    <w:jc w:val="center"/>
                    <w:rPr>
                      <w:rFonts w:hint="default"/>
                      <w:spacing w:val="-3"/>
                      <w:sz w:val="21"/>
                      <w:szCs w:val="21"/>
                      <w:u w:val="none"/>
                      <w:lang w:val="en-US" w:eastAsia="zh-CN"/>
                    </w:rPr>
                  </w:pPr>
                  <w:r>
                    <w:rPr>
                      <w:rFonts w:hint="default" w:ascii="Times New Roman" w:hAnsi="Times New Roman" w:eastAsia="微软雅黑" w:cs="Times New Roman"/>
                      <w:spacing w:val="-3"/>
                      <w:sz w:val="21"/>
                      <w:szCs w:val="21"/>
                      <w:u w:val="none"/>
                      <w:lang w:val="en-US" w:eastAsia="zh-CN"/>
                    </w:rPr>
                    <w:t>&lt;1</w:t>
                  </w:r>
                </w:p>
              </w:tc>
              <w:tc>
                <w:tcPr>
                  <w:tcW w:w="631" w:type="pct"/>
                  <w:tcBorders>
                    <w:tl2br w:val="nil"/>
                    <w:tr2bl w:val="nil"/>
                  </w:tcBorders>
                  <w:vAlign w:val="center"/>
                </w:tcPr>
                <w:p w14:paraId="58C3418E">
                  <w:pPr>
                    <w:widowControl w:val="0"/>
                    <w:autoSpaceDE w:val="0"/>
                    <w:autoSpaceDN w:val="0"/>
                    <w:spacing w:line="240" w:lineRule="auto"/>
                    <w:ind w:firstLine="0" w:firstLineChars="0"/>
                    <w:jc w:val="center"/>
                    <w:rPr>
                      <w:rFonts w:hint="eastAsia"/>
                      <w:spacing w:val="-3"/>
                      <w:sz w:val="21"/>
                      <w:szCs w:val="21"/>
                      <w:u w:val="none"/>
                      <w:lang w:val="en-US" w:eastAsia="zh-CN"/>
                    </w:rPr>
                  </w:pPr>
                  <w:r>
                    <w:rPr>
                      <w:rFonts w:hint="default" w:ascii="Times New Roman" w:hAnsi="Times New Roman" w:eastAsia="微软雅黑" w:cs="Times New Roman"/>
                      <w:spacing w:val="-3"/>
                      <w:sz w:val="21"/>
                      <w:szCs w:val="21"/>
                      <w:u w:val="none"/>
                      <w:lang w:val="en-US" w:eastAsia="zh-CN"/>
                    </w:rPr>
                    <w:t>&lt;1</w:t>
                  </w:r>
                </w:p>
              </w:tc>
              <w:tc>
                <w:tcPr>
                  <w:tcW w:w="646" w:type="pct"/>
                  <w:tcBorders>
                    <w:tl2br w:val="nil"/>
                    <w:tr2bl w:val="nil"/>
                  </w:tcBorders>
                  <w:vAlign w:val="center"/>
                </w:tcPr>
                <w:p w14:paraId="651E2C3C">
                  <w:pPr>
                    <w:widowControl w:val="0"/>
                    <w:autoSpaceDE w:val="0"/>
                    <w:autoSpaceDN w:val="0"/>
                    <w:spacing w:line="240" w:lineRule="auto"/>
                    <w:ind w:firstLine="0" w:firstLineChars="0"/>
                    <w:jc w:val="center"/>
                    <w:rPr>
                      <w:rFonts w:hint="eastAsia"/>
                      <w:spacing w:val="-3"/>
                      <w:sz w:val="21"/>
                      <w:szCs w:val="21"/>
                      <w:u w:val="none"/>
                      <w:lang w:val="en-US" w:eastAsia="zh-CN"/>
                    </w:rPr>
                  </w:pPr>
                  <w:r>
                    <w:rPr>
                      <w:rFonts w:hint="default" w:ascii="Times New Roman" w:hAnsi="Times New Roman" w:eastAsia="微软雅黑" w:cs="Times New Roman"/>
                      <w:spacing w:val="-3"/>
                      <w:sz w:val="21"/>
                      <w:szCs w:val="21"/>
                      <w:u w:val="none"/>
                      <w:lang w:val="en-US" w:eastAsia="zh-CN"/>
                    </w:rPr>
                    <w:t>&lt;1</w:t>
                  </w:r>
                </w:p>
              </w:tc>
              <w:tc>
                <w:tcPr>
                  <w:tcW w:w="652" w:type="pct"/>
                  <w:vMerge w:val="restart"/>
                  <w:tcBorders>
                    <w:tl2br w:val="nil"/>
                    <w:tr2bl w:val="nil"/>
                  </w:tcBorders>
                  <w:vAlign w:val="center"/>
                </w:tcPr>
                <w:p w14:paraId="79F57A38">
                  <w:pPr>
                    <w:widowControl w:val="0"/>
                    <w:wordWrap w:val="0"/>
                    <w:overflowPunct w:val="0"/>
                    <w:autoSpaceDE w:val="0"/>
                    <w:autoSpaceDN w:val="0"/>
                    <w:adjustRightInd w:val="0"/>
                    <w:snapToGrid w:val="0"/>
                    <w:spacing w:line="240" w:lineRule="auto"/>
                    <w:ind w:firstLine="0" w:firstLineChars="0"/>
                    <w:jc w:val="center"/>
                    <w:textAlignment w:val="baseline"/>
                    <w:rPr>
                      <w:rFonts w:hint="default"/>
                      <w:snapToGrid w:val="0"/>
                      <w:color w:val="000000"/>
                      <w:spacing w:val="2"/>
                      <w:kern w:val="0"/>
                      <w:sz w:val="21"/>
                      <w:szCs w:val="21"/>
                      <w:u w:val="none"/>
                      <w:lang w:val="en-US" w:eastAsia="zh-CN"/>
                    </w:rPr>
                  </w:pPr>
                  <w:r>
                    <w:rPr>
                      <w:rFonts w:hint="eastAsia"/>
                      <w:snapToGrid w:val="0"/>
                      <w:color w:val="000000"/>
                      <w:spacing w:val="2"/>
                      <w:kern w:val="0"/>
                      <w:sz w:val="21"/>
                      <w:szCs w:val="21"/>
                      <w:u w:val="none"/>
                      <w:lang w:val="en-US" w:eastAsia="zh-CN"/>
                    </w:rPr>
                    <w:t>1</w:t>
                  </w:r>
                </w:p>
              </w:tc>
              <w:tc>
                <w:tcPr>
                  <w:tcW w:w="399" w:type="pct"/>
                  <w:tcBorders>
                    <w:tl2br w:val="nil"/>
                    <w:tr2bl w:val="nil"/>
                  </w:tcBorders>
                  <w:vAlign w:val="center"/>
                </w:tcPr>
                <w:p w14:paraId="66BA4051">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4CA3B5D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00B740A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kern w:val="0"/>
                      <w:sz w:val="21"/>
                      <w:szCs w:val="21"/>
                      <w:u w:val="none"/>
                      <w:lang w:eastAsia="en-US"/>
                    </w:rPr>
                  </w:pPr>
                </w:p>
              </w:tc>
              <w:tc>
                <w:tcPr>
                  <w:tcW w:w="522" w:type="pct"/>
                  <w:tcBorders>
                    <w:tl2br w:val="nil"/>
                    <w:tr2bl w:val="nil"/>
                  </w:tcBorders>
                  <w:vAlign w:val="center"/>
                </w:tcPr>
                <w:p w14:paraId="0135C8A6">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DA002废气排放口</w:t>
                  </w:r>
                </w:p>
              </w:tc>
              <w:tc>
                <w:tcPr>
                  <w:tcW w:w="1215" w:type="pct"/>
                  <w:gridSpan w:val="2"/>
                  <w:tcBorders>
                    <w:tl2br w:val="nil"/>
                    <w:tr2bl w:val="nil"/>
                  </w:tcBorders>
                  <w:vAlign w:val="center"/>
                </w:tcPr>
                <w:p w14:paraId="0A1CCF5E">
                  <w:pPr>
                    <w:pStyle w:val="392"/>
                    <w:widowControl w:val="0"/>
                    <w:autoSpaceDE w:val="0"/>
                    <w:autoSpaceDN w:val="0"/>
                    <w:spacing w:line="240" w:lineRule="auto"/>
                    <w:ind w:firstLine="0" w:firstLineChars="0"/>
                    <w:jc w:val="center"/>
                    <w:rPr>
                      <w:rFonts w:hint="default" w:ascii="Times New Roman" w:hAnsi="Times New Roman" w:cs="Times New Roman"/>
                      <w:spacing w:val="5"/>
                      <w:sz w:val="21"/>
                      <w:szCs w:val="21"/>
                      <w:u w:val="none"/>
                      <w:lang w:val="en-US" w:eastAsia="zh-CN"/>
                    </w:rPr>
                  </w:pPr>
                  <w:r>
                    <w:rPr>
                      <w:rFonts w:hint="eastAsia" w:ascii="Times New Roman" w:hAnsi="Times New Roman" w:cs="Times New Roman"/>
                      <w:spacing w:val="5"/>
                      <w:sz w:val="21"/>
                      <w:szCs w:val="21"/>
                      <w:u w:val="none"/>
                      <w:lang w:val="en-US" w:eastAsia="zh-CN"/>
                    </w:rPr>
                    <w:t>烟气黑度（级）</w:t>
                  </w:r>
                </w:p>
              </w:tc>
              <w:tc>
                <w:tcPr>
                  <w:tcW w:w="582" w:type="pct"/>
                  <w:tcBorders>
                    <w:tl2br w:val="nil"/>
                    <w:tr2bl w:val="nil"/>
                  </w:tcBorders>
                  <w:vAlign w:val="center"/>
                </w:tcPr>
                <w:p w14:paraId="24FC2906">
                  <w:pPr>
                    <w:widowControl w:val="0"/>
                    <w:autoSpaceDE w:val="0"/>
                    <w:autoSpaceDN w:val="0"/>
                    <w:spacing w:line="240" w:lineRule="auto"/>
                    <w:ind w:firstLine="0" w:firstLineChars="0"/>
                    <w:jc w:val="center"/>
                    <w:rPr>
                      <w:rFonts w:hint="eastAsia"/>
                      <w:spacing w:val="-3"/>
                      <w:sz w:val="21"/>
                      <w:szCs w:val="21"/>
                      <w:u w:val="none"/>
                      <w:lang w:val="en-US" w:eastAsia="zh-CN"/>
                    </w:rPr>
                  </w:pPr>
                  <w:r>
                    <w:rPr>
                      <w:rFonts w:hint="default" w:ascii="Times New Roman" w:hAnsi="Times New Roman" w:eastAsia="微软雅黑" w:cs="Times New Roman"/>
                      <w:spacing w:val="-3"/>
                      <w:sz w:val="21"/>
                      <w:szCs w:val="21"/>
                      <w:u w:val="none"/>
                      <w:lang w:val="en-US" w:eastAsia="zh-CN"/>
                    </w:rPr>
                    <w:t>&lt;1</w:t>
                  </w:r>
                </w:p>
              </w:tc>
              <w:tc>
                <w:tcPr>
                  <w:tcW w:w="631" w:type="pct"/>
                  <w:tcBorders>
                    <w:tl2br w:val="nil"/>
                    <w:tr2bl w:val="nil"/>
                  </w:tcBorders>
                  <w:vAlign w:val="center"/>
                </w:tcPr>
                <w:p w14:paraId="421F368D">
                  <w:pPr>
                    <w:widowControl w:val="0"/>
                    <w:autoSpaceDE w:val="0"/>
                    <w:autoSpaceDN w:val="0"/>
                    <w:spacing w:line="240" w:lineRule="auto"/>
                    <w:ind w:firstLine="0" w:firstLineChars="0"/>
                    <w:jc w:val="center"/>
                    <w:rPr>
                      <w:rFonts w:hint="eastAsia"/>
                      <w:spacing w:val="-3"/>
                      <w:sz w:val="21"/>
                      <w:szCs w:val="21"/>
                      <w:u w:val="none"/>
                      <w:lang w:val="en-US" w:eastAsia="zh-CN"/>
                    </w:rPr>
                  </w:pPr>
                  <w:r>
                    <w:rPr>
                      <w:rFonts w:hint="default" w:ascii="Times New Roman" w:hAnsi="Times New Roman" w:eastAsia="微软雅黑" w:cs="Times New Roman"/>
                      <w:spacing w:val="-3"/>
                      <w:sz w:val="21"/>
                      <w:szCs w:val="21"/>
                      <w:u w:val="none"/>
                      <w:lang w:val="en-US" w:eastAsia="zh-CN"/>
                    </w:rPr>
                    <w:t>&lt;1</w:t>
                  </w:r>
                </w:p>
              </w:tc>
              <w:tc>
                <w:tcPr>
                  <w:tcW w:w="646" w:type="pct"/>
                  <w:tcBorders>
                    <w:tl2br w:val="nil"/>
                    <w:tr2bl w:val="nil"/>
                  </w:tcBorders>
                  <w:vAlign w:val="center"/>
                </w:tcPr>
                <w:p w14:paraId="5ADDEC6D">
                  <w:pPr>
                    <w:widowControl w:val="0"/>
                    <w:autoSpaceDE w:val="0"/>
                    <w:autoSpaceDN w:val="0"/>
                    <w:spacing w:line="240" w:lineRule="auto"/>
                    <w:ind w:firstLine="0" w:firstLineChars="0"/>
                    <w:jc w:val="center"/>
                    <w:rPr>
                      <w:rFonts w:hint="eastAsia"/>
                      <w:spacing w:val="-3"/>
                      <w:sz w:val="21"/>
                      <w:szCs w:val="21"/>
                      <w:u w:val="none"/>
                      <w:lang w:val="en-US" w:eastAsia="zh-CN"/>
                    </w:rPr>
                  </w:pPr>
                  <w:r>
                    <w:rPr>
                      <w:rFonts w:hint="default" w:ascii="Times New Roman" w:hAnsi="Times New Roman" w:eastAsia="微软雅黑" w:cs="Times New Roman"/>
                      <w:spacing w:val="-3"/>
                      <w:sz w:val="21"/>
                      <w:szCs w:val="21"/>
                      <w:u w:val="none"/>
                      <w:lang w:val="en-US" w:eastAsia="zh-CN"/>
                    </w:rPr>
                    <w:t>&lt;1</w:t>
                  </w:r>
                </w:p>
              </w:tc>
              <w:tc>
                <w:tcPr>
                  <w:tcW w:w="652" w:type="pct"/>
                  <w:vMerge w:val="continue"/>
                  <w:tcBorders>
                    <w:tl2br w:val="nil"/>
                    <w:tr2bl w:val="nil"/>
                  </w:tcBorders>
                  <w:vAlign w:val="center"/>
                </w:tcPr>
                <w:p w14:paraId="539F0BE3">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lang w:val="en-US" w:eastAsia="zh-CN"/>
                    </w:rPr>
                  </w:pPr>
                </w:p>
              </w:tc>
              <w:tc>
                <w:tcPr>
                  <w:tcW w:w="399" w:type="pct"/>
                  <w:tcBorders>
                    <w:tl2br w:val="nil"/>
                    <w:tr2bl w:val="nil"/>
                  </w:tcBorders>
                  <w:vAlign w:val="center"/>
                </w:tcPr>
                <w:p w14:paraId="1929EA31">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r w14:paraId="4B9A701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40" w:hRule="atLeast"/>
              </w:trPr>
              <w:tc>
                <w:tcPr>
                  <w:tcW w:w="350" w:type="pct"/>
                  <w:vMerge w:val="continue"/>
                  <w:tcBorders>
                    <w:tl2br w:val="nil"/>
                    <w:tr2bl w:val="nil"/>
                  </w:tcBorders>
                  <w:vAlign w:val="center"/>
                </w:tcPr>
                <w:p w14:paraId="373F675D">
                  <w:pPr>
                    <w:widowControl w:val="0"/>
                    <w:wordWrap w:val="0"/>
                    <w:overflowPunct w:val="0"/>
                    <w:autoSpaceDE w:val="0"/>
                    <w:autoSpaceDN w:val="0"/>
                    <w:adjustRightInd w:val="0"/>
                    <w:snapToGrid w:val="0"/>
                    <w:spacing w:line="240" w:lineRule="auto"/>
                    <w:ind w:firstLine="0" w:firstLineChars="0"/>
                    <w:jc w:val="center"/>
                    <w:textAlignment w:val="baseline"/>
                    <w:rPr>
                      <w:rFonts w:hint="default"/>
                      <w:snapToGrid w:val="0"/>
                      <w:color w:val="000000"/>
                      <w:kern w:val="0"/>
                      <w:sz w:val="21"/>
                      <w:szCs w:val="21"/>
                      <w:u w:val="none"/>
                      <w:lang w:val="en-US" w:eastAsia="en-US"/>
                    </w:rPr>
                  </w:pPr>
                </w:p>
              </w:tc>
              <w:tc>
                <w:tcPr>
                  <w:tcW w:w="522" w:type="pct"/>
                  <w:tcBorders>
                    <w:tl2br w:val="nil"/>
                    <w:tr2bl w:val="nil"/>
                  </w:tcBorders>
                  <w:vAlign w:val="center"/>
                </w:tcPr>
                <w:p w14:paraId="4F88B2A4">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kern w:val="0"/>
                      <w:sz w:val="21"/>
                      <w:szCs w:val="21"/>
                      <w:u w:val="none"/>
                      <w:lang w:val="en-US" w:eastAsia="zh-CN"/>
                    </w:rPr>
                  </w:pPr>
                  <w:r>
                    <w:rPr>
                      <w:rFonts w:hint="eastAsia"/>
                      <w:snapToGrid w:val="0"/>
                      <w:color w:val="000000"/>
                      <w:kern w:val="0"/>
                      <w:sz w:val="21"/>
                      <w:szCs w:val="21"/>
                      <w:u w:val="none"/>
                      <w:lang w:val="en-US" w:eastAsia="zh-CN"/>
                    </w:rPr>
                    <w:t>DA003废气排放口</w:t>
                  </w:r>
                </w:p>
              </w:tc>
              <w:tc>
                <w:tcPr>
                  <w:tcW w:w="1215" w:type="pct"/>
                  <w:gridSpan w:val="2"/>
                  <w:tcBorders>
                    <w:tl2br w:val="nil"/>
                    <w:tr2bl w:val="nil"/>
                  </w:tcBorders>
                  <w:vAlign w:val="center"/>
                </w:tcPr>
                <w:p w14:paraId="71F3951E">
                  <w:pPr>
                    <w:pStyle w:val="392"/>
                    <w:widowControl w:val="0"/>
                    <w:autoSpaceDE w:val="0"/>
                    <w:autoSpaceDN w:val="0"/>
                    <w:spacing w:line="240" w:lineRule="auto"/>
                    <w:ind w:firstLine="0" w:firstLineChars="0"/>
                    <w:jc w:val="center"/>
                    <w:rPr>
                      <w:rFonts w:hint="default" w:ascii="Times New Roman" w:hAnsi="Times New Roman" w:cs="Times New Roman"/>
                      <w:spacing w:val="5"/>
                      <w:sz w:val="21"/>
                      <w:szCs w:val="21"/>
                      <w:u w:val="none"/>
                      <w:lang w:val="en-US" w:eastAsia="zh-CN"/>
                    </w:rPr>
                  </w:pPr>
                  <w:r>
                    <w:rPr>
                      <w:rFonts w:hint="eastAsia" w:ascii="Times New Roman" w:hAnsi="Times New Roman" w:cs="Times New Roman"/>
                      <w:spacing w:val="5"/>
                      <w:sz w:val="21"/>
                      <w:szCs w:val="21"/>
                      <w:u w:val="none"/>
                      <w:lang w:val="en-US" w:eastAsia="zh-CN"/>
                    </w:rPr>
                    <w:t>烟气黑度（级）</w:t>
                  </w:r>
                </w:p>
              </w:tc>
              <w:tc>
                <w:tcPr>
                  <w:tcW w:w="582" w:type="pct"/>
                  <w:tcBorders>
                    <w:tl2br w:val="nil"/>
                    <w:tr2bl w:val="nil"/>
                  </w:tcBorders>
                  <w:vAlign w:val="center"/>
                </w:tcPr>
                <w:p w14:paraId="37E140CA">
                  <w:pPr>
                    <w:widowControl w:val="0"/>
                    <w:autoSpaceDE w:val="0"/>
                    <w:autoSpaceDN w:val="0"/>
                    <w:spacing w:line="240" w:lineRule="auto"/>
                    <w:ind w:firstLine="0" w:firstLineChars="0"/>
                    <w:jc w:val="center"/>
                    <w:rPr>
                      <w:rFonts w:hint="eastAsia"/>
                      <w:spacing w:val="-3"/>
                      <w:sz w:val="21"/>
                      <w:szCs w:val="21"/>
                      <w:u w:val="none"/>
                      <w:lang w:val="en-US" w:eastAsia="zh-CN"/>
                    </w:rPr>
                  </w:pPr>
                  <w:r>
                    <w:rPr>
                      <w:rFonts w:hint="default" w:ascii="Times New Roman" w:hAnsi="Times New Roman" w:eastAsia="微软雅黑" w:cs="Times New Roman"/>
                      <w:spacing w:val="-3"/>
                      <w:sz w:val="21"/>
                      <w:szCs w:val="21"/>
                      <w:u w:val="none"/>
                      <w:lang w:val="en-US" w:eastAsia="zh-CN"/>
                    </w:rPr>
                    <w:t>&lt;1</w:t>
                  </w:r>
                </w:p>
              </w:tc>
              <w:tc>
                <w:tcPr>
                  <w:tcW w:w="631" w:type="pct"/>
                  <w:tcBorders>
                    <w:tl2br w:val="nil"/>
                    <w:tr2bl w:val="nil"/>
                  </w:tcBorders>
                  <w:vAlign w:val="center"/>
                </w:tcPr>
                <w:p w14:paraId="2C84AD8C">
                  <w:pPr>
                    <w:widowControl w:val="0"/>
                    <w:autoSpaceDE w:val="0"/>
                    <w:autoSpaceDN w:val="0"/>
                    <w:spacing w:line="240" w:lineRule="auto"/>
                    <w:ind w:firstLine="0" w:firstLineChars="0"/>
                    <w:jc w:val="center"/>
                    <w:rPr>
                      <w:rFonts w:hint="eastAsia"/>
                      <w:spacing w:val="-3"/>
                      <w:sz w:val="21"/>
                      <w:szCs w:val="21"/>
                      <w:u w:val="none"/>
                      <w:lang w:val="en-US" w:eastAsia="zh-CN"/>
                    </w:rPr>
                  </w:pPr>
                  <w:r>
                    <w:rPr>
                      <w:rFonts w:hint="default" w:ascii="Times New Roman" w:hAnsi="Times New Roman" w:eastAsia="微软雅黑" w:cs="Times New Roman"/>
                      <w:spacing w:val="-3"/>
                      <w:sz w:val="21"/>
                      <w:szCs w:val="21"/>
                      <w:u w:val="none"/>
                      <w:lang w:val="en-US" w:eastAsia="zh-CN"/>
                    </w:rPr>
                    <w:t>&lt;1</w:t>
                  </w:r>
                </w:p>
              </w:tc>
              <w:tc>
                <w:tcPr>
                  <w:tcW w:w="646" w:type="pct"/>
                  <w:tcBorders>
                    <w:tl2br w:val="nil"/>
                    <w:tr2bl w:val="nil"/>
                  </w:tcBorders>
                  <w:vAlign w:val="center"/>
                </w:tcPr>
                <w:p w14:paraId="62748293">
                  <w:pPr>
                    <w:widowControl w:val="0"/>
                    <w:autoSpaceDE w:val="0"/>
                    <w:autoSpaceDN w:val="0"/>
                    <w:spacing w:line="240" w:lineRule="auto"/>
                    <w:ind w:firstLine="0" w:firstLineChars="0"/>
                    <w:jc w:val="center"/>
                    <w:rPr>
                      <w:rFonts w:hint="eastAsia"/>
                      <w:spacing w:val="-3"/>
                      <w:sz w:val="21"/>
                      <w:szCs w:val="21"/>
                      <w:u w:val="none"/>
                      <w:lang w:val="en-US" w:eastAsia="zh-CN"/>
                    </w:rPr>
                  </w:pPr>
                  <w:r>
                    <w:rPr>
                      <w:rFonts w:hint="default" w:ascii="Times New Roman" w:hAnsi="Times New Roman" w:eastAsia="微软雅黑" w:cs="Times New Roman"/>
                      <w:spacing w:val="-3"/>
                      <w:sz w:val="21"/>
                      <w:szCs w:val="21"/>
                      <w:u w:val="none"/>
                      <w:lang w:val="en-US" w:eastAsia="zh-CN"/>
                    </w:rPr>
                    <w:t>&lt;1</w:t>
                  </w:r>
                </w:p>
              </w:tc>
              <w:tc>
                <w:tcPr>
                  <w:tcW w:w="652" w:type="pct"/>
                  <w:vMerge w:val="continue"/>
                  <w:tcBorders>
                    <w:tl2br w:val="nil"/>
                    <w:tr2bl w:val="nil"/>
                  </w:tcBorders>
                  <w:vAlign w:val="center"/>
                </w:tcPr>
                <w:p w14:paraId="4AEDBDA7">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lang w:val="en-US" w:eastAsia="zh-CN"/>
                    </w:rPr>
                  </w:pPr>
                </w:p>
              </w:tc>
              <w:tc>
                <w:tcPr>
                  <w:tcW w:w="399" w:type="pct"/>
                  <w:tcBorders>
                    <w:tl2br w:val="nil"/>
                    <w:tr2bl w:val="nil"/>
                  </w:tcBorders>
                  <w:vAlign w:val="center"/>
                </w:tcPr>
                <w:p w14:paraId="0C016326">
                  <w:pPr>
                    <w:widowControl w:val="0"/>
                    <w:wordWrap w:val="0"/>
                    <w:overflowPunct w:val="0"/>
                    <w:autoSpaceDE w:val="0"/>
                    <w:autoSpaceDN w:val="0"/>
                    <w:adjustRightInd w:val="0"/>
                    <w:snapToGrid w:val="0"/>
                    <w:spacing w:line="240" w:lineRule="auto"/>
                    <w:ind w:firstLine="0" w:firstLineChars="0"/>
                    <w:jc w:val="center"/>
                    <w:textAlignment w:val="baseline"/>
                    <w:rPr>
                      <w:rFonts w:hint="eastAsia"/>
                      <w:snapToGrid w:val="0"/>
                      <w:color w:val="000000"/>
                      <w:spacing w:val="2"/>
                      <w:kern w:val="0"/>
                      <w:sz w:val="21"/>
                      <w:szCs w:val="21"/>
                      <w:u w:val="none"/>
                    </w:rPr>
                  </w:pPr>
                  <w:r>
                    <w:rPr>
                      <w:rFonts w:hint="eastAsia"/>
                      <w:snapToGrid w:val="0"/>
                      <w:color w:val="000000"/>
                      <w:spacing w:val="2"/>
                      <w:kern w:val="0"/>
                      <w:sz w:val="21"/>
                      <w:szCs w:val="21"/>
                      <w:u w:val="none"/>
                    </w:rPr>
                    <w:t>达标</w:t>
                  </w:r>
                </w:p>
              </w:tc>
            </w:tr>
          </w:tbl>
          <w:p w14:paraId="686EB174">
            <w:pPr>
              <w:pStyle w:val="379"/>
              <w:keepNext w:val="0"/>
              <w:keepLines w:val="0"/>
              <w:pageBreakBefore w:val="0"/>
              <w:widowControl w:val="0"/>
              <w:numPr>
                <w:ilvl w:val="0"/>
                <w:numId w:val="10"/>
              </w:numPr>
              <w:tabs>
                <w:tab w:val="clear" w:pos="1139"/>
              </w:tabs>
              <w:kinsoku/>
              <w:wordWrap/>
              <w:overflowPunct/>
              <w:topLinePunct w:val="0"/>
              <w:autoSpaceDE/>
              <w:autoSpaceDN/>
              <w:bidi w:val="0"/>
              <w:adjustRightInd/>
              <w:snapToGrid/>
              <w:spacing w:before="164" w:beforeLines="50" w:line="240" w:lineRule="auto"/>
              <w:ind w:firstLineChars="0"/>
              <w:jc w:val="center"/>
              <w:textAlignment w:val="auto"/>
              <w:rPr>
                <w:rFonts w:hint="eastAsia" w:ascii="Times New Roman" w:hAnsi="Times New Roman" w:eastAsia="宋体" w:cs="Times New Roman"/>
                <w:b/>
                <w:sz w:val="24"/>
                <w:lang w:val="en-US" w:eastAsia="zh-CN"/>
              </w:rPr>
            </w:pPr>
            <w:r>
              <w:rPr>
                <w:rFonts w:hint="eastAsia" w:ascii="Times New Roman" w:hAnsi="Times New Roman" w:eastAsia="宋体" w:cs="Times New Roman"/>
                <w:b/>
                <w:sz w:val="24"/>
                <w:lang w:val="en-US" w:eastAsia="zh-CN"/>
              </w:rPr>
              <w:t>无组织废气检测结果</w:t>
            </w:r>
          </w:p>
          <w:tbl>
            <w:tblPr>
              <w:tblStyle w:val="175"/>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578"/>
              <w:gridCol w:w="1569"/>
              <w:gridCol w:w="902"/>
              <w:gridCol w:w="1064"/>
              <w:gridCol w:w="910"/>
              <w:gridCol w:w="984"/>
              <w:gridCol w:w="977"/>
              <w:gridCol w:w="724"/>
            </w:tblGrid>
            <w:tr w14:paraId="37C21FC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restart"/>
                  <w:tcBorders>
                    <w:tl2br w:val="nil"/>
                    <w:tr2bl w:val="nil"/>
                  </w:tcBorders>
                  <w:vAlign w:val="center"/>
                </w:tcPr>
                <w:p w14:paraId="52B57BAD">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lang w:eastAsia="en-US"/>
                    </w:rPr>
                  </w:pPr>
                  <w:r>
                    <w:rPr>
                      <w:rFonts w:hint="eastAsia"/>
                      <w:b/>
                      <w:bCs/>
                      <w:snapToGrid w:val="0"/>
                      <w:color w:val="000000"/>
                      <w:spacing w:val="7"/>
                      <w:kern w:val="0"/>
                      <w:sz w:val="21"/>
                      <w:szCs w:val="21"/>
                      <w:u w:val="none"/>
                      <w:lang w:val="en-US" w:eastAsia="zh-CN"/>
                    </w:rPr>
                    <w:t>采样</w:t>
                  </w:r>
                  <w:r>
                    <w:rPr>
                      <w:b/>
                      <w:bCs/>
                      <w:snapToGrid w:val="0"/>
                      <w:color w:val="000000"/>
                      <w:spacing w:val="7"/>
                      <w:kern w:val="0"/>
                      <w:sz w:val="21"/>
                      <w:szCs w:val="21"/>
                      <w:u w:val="none"/>
                      <w:lang w:eastAsia="en-US"/>
                    </w:rPr>
                    <w:t>时间</w:t>
                  </w:r>
                </w:p>
              </w:tc>
              <w:tc>
                <w:tcPr>
                  <w:tcW w:w="1017" w:type="pct"/>
                  <w:vMerge w:val="restart"/>
                  <w:tcBorders>
                    <w:tl2br w:val="nil"/>
                    <w:tr2bl w:val="nil"/>
                  </w:tcBorders>
                  <w:vAlign w:val="center"/>
                </w:tcPr>
                <w:p w14:paraId="3F8607C8">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lang w:eastAsia="en-US"/>
                    </w:rPr>
                  </w:pPr>
                  <w:r>
                    <w:rPr>
                      <w:b/>
                      <w:bCs/>
                      <w:snapToGrid w:val="0"/>
                      <w:color w:val="000000"/>
                      <w:spacing w:val="7"/>
                      <w:kern w:val="0"/>
                      <w:sz w:val="21"/>
                      <w:szCs w:val="21"/>
                      <w:u w:val="none"/>
                      <w:lang w:eastAsia="en-US"/>
                    </w:rPr>
                    <w:t>采样点位</w:t>
                  </w:r>
                </w:p>
              </w:tc>
              <w:tc>
                <w:tcPr>
                  <w:tcW w:w="585" w:type="pct"/>
                  <w:vMerge w:val="restart"/>
                  <w:tcBorders>
                    <w:tl2br w:val="nil"/>
                    <w:tr2bl w:val="nil"/>
                  </w:tcBorders>
                  <w:vAlign w:val="center"/>
                </w:tcPr>
                <w:p w14:paraId="0682B0DC">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lang w:eastAsia="en-US"/>
                    </w:rPr>
                  </w:pPr>
                  <w:r>
                    <w:rPr>
                      <w:b/>
                      <w:bCs/>
                      <w:snapToGrid w:val="0"/>
                      <w:color w:val="000000"/>
                      <w:spacing w:val="7"/>
                      <w:kern w:val="0"/>
                      <w:sz w:val="21"/>
                      <w:szCs w:val="21"/>
                      <w:u w:val="none"/>
                      <w:lang w:eastAsia="en-US"/>
                    </w:rPr>
                    <w:t>检测项目</w:t>
                  </w:r>
                </w:p>
              </w:tc>
              <w:tc>
                <w:tcPr>
                  <w:tcW w:w="1918" w:type="pct"/>
                  <w:gridSpan w:val="3"/>
                  <w:tcBorders>
                    <w:tl2br w:val="nil"/>
                    <w:tr2bl w:val="nil"/>
                  </w:tcBorders>
                  <w:vAlign w:val="center"/>
                </w:tcPr>
                <w:p w14:paraId="2F90EE98">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lang w:eastAsia="en-US"/>
                    </w:rPr>
                  </w:pPr>
                  <w:r>
                    <w:rPr>
                      <w:b/>
                      <w:bCs/>
                      <w:snapToGrid w:val="0"/>
                      <w:color w:val="000000"/>
                      <w:spacing w:val="7"/>
                      <w:kern w:val="0"/>
                      <w:sz w:val="21"/>
                      <w:szCs w:val="21"/>
                      <w:u w:val="none"/>
                      <w:lang w:eastAsia="en-US"/>
                    </w:rPr>
                    <w:t>检测结果（mg/m³）</w:t>
                  </w:r>
                </w:p>
              </w:tc>
              <w:tc>
                <w:tcPr>
                  <w:tcW w:w="633" w:type="pct"/>
                  <w:vMerge w:val="restart"/>
                  <w:tcBorders>
                    <w:tl2br w:val="nil"/>
                    <w:tr2bl w:val="nil"/>
                  </w:tcBorders>
                  <w:vAlign w:val="center"/>
                </w:tcPr>
                <w:p w14:paraId="162607E5">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r>
                    <w:rPr>
                      <w:b/>
                      <w:bCs/>
                      <w:snapToGrid w:val="0"/>
                      <w:color w:val="000000"/>
                      <w:spacing w:val="7"/>
                      <w:kern w:val="0"/>
                      <w:sz w:val="21"/>
                      <w:szCs w:val="21"/>
                      <w:u w:val="none"/>
                    </w:rPr>
                    <w:t>标准限值</w:t>
                  </w:r>
                </w:p>
                <w:p w14:paraId="76B7A025">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r>
                    <w:rPr>
                      <w:b/>
                      <w:bCs/>
                      <w:snapToGrid w:val="0"/>
                      <w:color w:val="000000"/>
                      <w:spacing w:val="7"/>
                      <w:kern w:val="0"/>
                      <w:sz w:val="21"/>
                      <w:szCs w:val="21"/>
                      <w:u w:val="none"/>
                    </w:rPr>
                    <w:t>排放浓度</w:t>
                  </w:r>
                </w:p>
                <w:p w14:paraId="7F33235D">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r>
                    <w:rPr>
                      <w:b/>
                      <w:bCs/>
                      <w:snapToGrid w:val="0"/>
                      <w:color w:val="000000"/>
                      <w:spacing w:val="7"/>
                      <w:kern w:val="0"/>
                      <w:sz w:val="21"/>
                      <w:szCs w:val="21"/>
                      <w:u w:val="none"/>
                    </w:rPr>
                    <w:t>（mg/m³）</w:t>
                  </w:r>
                </w:p>
              </w:tc>
              <w:tc>
                <w:tcPr>
                  <w:tcW w:w="469" w:type="pct"/>
                  <w:vMerge w:val="restart"/>
                  <w:tcBorders>
                    <w:tl2br w:val="nil"/>
                    <w:tr2bl w:val="nil"/>
                  </w:tcBorders>
                  <w:vAlign w:val="center"/>
                </w:tcPr>
                <w:p w14:paraId="17C412F0">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r>
                    <w:rPr>
                      <w:b/>
                      <w:bCs/>
                      <w:snapToGrid w:val="0"/>
                      <w:color w:val="000000"/>
                      <w:spacing w:val="7"/>
                      <w:kern w:val="0"/>
                      <w:sz w:val="21"/>
                      <w:szCs w:val="21"/>
                      <w:u w:val="none"/>
                    </w:rPr>
                    <w:t>达标</w:t>
                  </w:r>
                </w:p>
                <w:p w14:paraId="461BE786">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r>
                    <w:rPr>
                      <w:b/>
                      <w:bCs/>
                      <w:snapToGrid w:val="0"/>
                      <w:color w:val="000000"/>
                      <w:spacing w:val="7"/>
                      <w:kern w:val="0"/>
                      <w:sz w:val="21"/>
                      <w:szCs w:val="21"/>
                      <w:u w:val="none"/>
                    </w:rPr>
                    <w:t>判定</w:t>
                  </w:r>
                </w:p>
              </w:tc>
            </w:tr>
            <w:tr w14:paraId="5A0D362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595F4932">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p>
              </w:tc>
              <w:tc>
                <w:tcPr>
                  <w:tcW w:w="1017" w:type="pct"/>
                  <w:vMerge w:val="continue"/>
                  <w:tcBorders>
                    <w:tl2br w:val="nil"/>
                    <w:tr2bl w:val="nil"/>
                  </w:tcBorders>
                  <w:vAlign w:val="center"/>
                </w:tcPr>
                <w:p w14:paraId="272EACCD">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p>
              </w:tc>
              <w:tc>
                <w:tcPr>
                  <w:tcW w:w="585" w:type="pct"/>
                  <w:vMerge w:val="continue"/>
                  <w:tcBorders>
                    <w:tl2br w:val="nil"/>
                    <w:tr2bl w:val="nil"/>
                  </w:tcBorders>
                  <w:vAlign w:val="center"/>
                </w:tcPr>
                <w:p w14:paraId="21F672A8">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p>
              </w:tc>
              <w:tc>
                <w:tcPr>
                  <w:tcW w:w="690" w:type="pct"/>
                  <w:tcBorders>
                    <w:tl2br w:val="nil"/>
                    <w:tr2bl w:val="nil"/>
                  </w:tcBorders>
                  <w:vAlign w:val="center"/>
                </w:tcPr>
                <w:p w14:paraId="442B946B">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r>
                    <w:rPr>
                      <w:b/>
                      <w:bCs/>
                      <w:snapToGrid w:val="0"/>
                      <w:color w:val="000000"/>
                      <w:spacing w:val="7"/>
                      <w:kern w:val="0"/>
                      <w:sz w:val="21"/>
                      <w:szCs w:val="21"/>
                      <w:u w:val="none"/>
                    </w:rPr>
                    <w:t>第1次</w:t>
                  </w:r>
                </w:p>
              </w:tc>
              <w:tc>
                <w:tcPr>
                  <w:tcW w:w="590" w:type="pct"/>
                  <w:tcBorders>
                    <w:tl2br w:val="nil"/>
                    <w:tr2bl w:val="nil"/>
                  </w:tcBorders>
                  <w:vAlign w:val="center"/>
                </w:tcPr>
                <w:p w14:paraId="10A8C0A5">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r>
                    <w:rPr>
                      <w:b/>
                      <w:bCs/>
                      <w:snapToGrid w:val="0"/>
                      <w:color w:val="000000"/>
                      <w:spacing w:val="7"/>
                      <w:kern w:val="0"/>
                      <w:sz w:val="21"/>
                      <w:szCs w:val="21"/>
                      <w:u w:val="none"/>
                    </w:rPr>
                    <w:t>第2次</w:t>
                  </w:r>
                </w:p>
              </w:tc>
              <w:tc>
                <w:tcPr>
                  <w:tcW w:w="638" w:type="pct"/>
                  <w:tcBorders>
                    <w:tl2br w:val="nil"/>
                    <w:tr2bl w:val="nil"/>
                  </w:tcBorders>
                  <w:vAlign w:val="center"/>
                </w:tcPr>
                <w:p w14:paraId="1B3C11A1">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r>
                    <w:rPr>
                      <w:b/>
                      <w:bCs/>
                      <w:snapToGrid w:val="0"/>
                      <w:color w:val="000000"/>
                      <w:spacing w:val="7"/>
                      <w:kern w:val="0"/>
                      <w:sz w:val="21"/>
                      <w:szCs w:val="21"/>
                      <w:u w:val="none"/>
                    </w:rPr>
                    <w:t>第3次</w:t>
                  </w:r>
                </w:p>
              </w:tc>
              <w:tc>
                <w:tcPr>
                  <w:tcW w:w="633" w:type="pct"/>
                  <w:vMerge w:val="continue"/>
                  <w:tcBorders>
                    <w:tl2br w:val="nil"/>
                    <w:tr2bl w:val="nil"/>
                  </w:tcBorders>
                  <w:vAlign w:val="center"/>
                </w:tcPr>
                <w:p w14:paraId="1C0F66D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469" w:type="pct"/>
                  <w:vMerge w:val="continue"/>
                  <w:tcBorders>
                    <w:tl2br w:val="nil"/>
                    <w:tr2bl w:val="nil"/>
                  </w:tcBorders>
                  <w:vAlign w:val="center"/>
                </w:tcPr>
                <w:p w14:paraId="71DC288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r>
            <w:tr w14:paraId="67B700B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restart"/>
                  <w:tcBorders>
                    <w:tl2br w:val="nil"/>
                    <w:tr2bl w:val="nil"/>
                  </w:tcBorders>
                  <w:vAlign w:val="center"/>
                </w:tcPr>
                <w:p w14:paraId="1DEDE0F1">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spacing w:val="7"/>
                      <w:kern w:val="0"/>
                      <w:sz w:val="21"/>
                      <w:szCs w:val="21"/>
                      <w:u w:val="none"/>
                      <w:lang w:val="en-US" w:eastAsia="zh-CN"/>
                    </w:rPr>
                  </w:pPr>
                  <w:r>
                    <w:rPr>
                      <w:snapToGrid w:val="0"/>
                      <w:color w:val="000000"/>
                      <w:spacing w:val="7"/>
                      <w:kern w:val="0"/>
                      <w:sz w:val="21"/>
                      <w:szCs w:val="21"/>
                      <w:u w:val="none"/>
                    </w:rPr>
                    <w:t>202</w:t>
                  </w:r>
                  <w:r>
                    <w:rPr>
                      <w:rFonts w:hint="eastAsia"/>
                      <w:snapToGrid w:val="0"/>
                      <w:color w:val="000000"/>
                      <w:spacing w:val="7"/>
                      <w:kern w:val="0"/>
                      <w:sz w:val="21"/>
                      <w:szCs w:val="21"/>
                      <w:u w:val="none"/>
                    </w:rPr>
                    <w:t>5.</w:t>
                  </w:r>
                  <w:r>
                    <w:rPr>
                      <w:rFonts w:hint="eastAsia"/>
                      <w:snapToGrid w:val="0"/>
                      <w:color w:val="000000"/>
                      <w:spacing w:val="7"/>
                      <w:kern w:val="0"/>
                      <w:sz w:val="21"/>
                      <w:szCs w:val="21"/>
                      <w:u w:val="none"/>
                      <w:lang w:val="en-US" w:eastAsia="zh-CN"/>
                    </w:rPr>
                    <w:t>1.05</w:t>
                  </w:r>
                </w:p>
              </w:tc>
              <w:tc>
                <w:tcPr>
                  <w:tcW w:w="1017" w:type="pct"/>
                  <w:tcBorders>
                    <w:tl2br w:val="nil"/>
                    <w:tr2bl w:val="nil"/>
                  </w:tcBorders>
                  <w:vAlign w:val="center"/>
                </w:tcPr>
                <w:p w14:paraId="738A31BA">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spacing w:val="7"/>
                      <w:kern w:val="0"/>
                      <w:sz w:val="21"/>
                      <w:szCs w:val="21"/>
                      <w:u w:val="none"/>
                      <w:lang w:val="en-US" w:eastAsia="zh-CN"/>
                    </w:rPr>
                  </w:pPr>
                  <w:r>
                    <w:rPr>
                      <w:rFonts w:hint="eastAsia"/>
                      <w:snapToGrid w:val="0"/>
                      <w:color w:val="000000"/>
                      <w:spacing w:val="7"/>
                      <w:kern w:val="0"/>
                      <w:sz w:val="21"/>
                      <w:szCs w:val="21"/>
                      <w:u w:val="none"/>
                      <w:lang w:val="en-US" w:eastAsia="zh-CN"/>
                    </w:rPr>
                    <w:t>17#一号煤仓</w:t>
                  </w:r>
                </w:p>
              </w:tc>
              <w:tc>
                <w:tcPr>
                  <w:tcW w:w="585" w:type="pct"/>
                  <w:vMerge w:val="restart"/>
                  <w:tcBorders>
                    <w:tl2br w:val="nil"/>
                    <w:tr2bl w:val="nil"/>
                  </w:tcBorders>
                  <w:vAlign w:val="center"/>
                </w:tcPr>
                <w:p w14:paraId="72471010">
                  <w:pPr>
                    <w:pStyle w:val="392"/>
                    <w:widowControl w:val="0"/>
                    <w:autoSpaceDE w:val="0"/>
                    <w:autoSpaceDN w:val="0"/>
                    <w:spacing w:line="240" w:lineRule="auto"/>
                    <w:ind w:firstLine="0" w:firstLineChars="0"/>
                    <w:jc w:val="center"/>
                    <w:rPr>
                      <w:rFonts w:hint="default" w:ascii="Times New Roman" w:hAnsi="Times New Roman" w:cs="Times New Roman"/>
                      <w:spacing w:val="3"/>
                      <w:sz w:val="21"/>
                      <w:szCs w:val="21"/>
                      <w:u w:val="none"/>
                      <w:lang w:val="en-US" w:eastAsia="zh-CN"/>
                    </w:rPr>
                  </w:pPr>
                  <w:r>
                    <w:rPr>
                      <w:rFonts w:hint="eastAsia" w:ascii="Times New Roman" w:hAnsi="Times New Roman" w:cs="Times New Roman"/>
                      <w:spacing w:val="3"/>
                      <w:sz w:val="21"/>
                      <w:szCs w:val="21"/>
                      <w:u w:val="none"/>
                      <w:lang w:val="en-US" w:eastAsia="zh-CN"/>
                    </w:rPr>
                    <w:t>总悬浮颗粒物</w:t>
                  </w:r>
                </w:p>
              </w:tc>
              <w:tc>
                <w:tcPr>
                  <w:tcW w:w="690" w:type="pct"/>
                  <w:tcBorders>
                    <w:tl2br w:val="nil"/>
                    <w:tr2bl w:val="nil"/>
                  </w:tcBorders>
                  <w:vAlign w:val="center"/>
                </w:tcPr>
                <w:p w14:paraId="18A0B527">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0.363</w:t>
                  </w:r>
                </w:p>
              </w:tc>
              <w:tc>
                <w:tcPr>
                  <w:tcW w:w="590" w:type="pct"/>
                  <w:tcBorders>
                    <w:tl2br w:val="nil"/>
                    <w:tr2bl w:val="nil"/>
                  </w:tcBorders>
                  <w:vAlign w:val="center"/>
                </w:tcPr>
                <w:p w14:paraId="3B98A546">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0.295</w:t>
                  </w:r>
                </w:p>
              </w:tc>
              <w:tc>
                <w:tcPr>
                  <w:tcW w:w="638" w:type="pct"/>
                  <w:tcBorders>
                    <w:tl2br w:val="nil"/>
                    <w:tr2bl w:val="nil"/>
                  </w:tcBorders>
                  <w:vAlign w:val="center"/>
                </w:tcPr>
                <w:p w14:paraId="3A0DF4E2">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0.399</w:t>
                  </w:r>
                </w:p>
              </w:tc>
              <w:tc>
                <w:tcPr>
                  <w:tcW w:w="633" w:type="pct"/>
                  <w:vMerge w:val="restart"/>
                  <w:tcBorders>
                    <w:tl2br w:val="nil"/>
                    <w:tr2bl w:val="nil"/>
                  </w:tcBorders>
                  <w:vAlign w:val="center"/>
                </w:tcPr>
                <w:p w14:paraId="42F04504">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1.0</w:t>
                  </w:r>
                </w:p>
              </w:tc>
              <w:tc>
                <w:tcPr>
                  <w:tcW w:w="469" w:type="pct"/>
                  <w:tcBorders>
                    <w:tl2br w:val="nil"/>
                    <w:tr2bl w:val="nil"/>
                  </w:tcBorders>
                  <w:vAlign w:val="center"/>
                </w:tcPr>
                <w:p w14:paraId="4F8C263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rPr>
                    <w:t>达标</w:t>
                  </w:r>
                </w:p>
              </w:tc>
            </w:tr>
            <w:tr w14:paraId="6433ACD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4A16ACB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38B68784">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spacing w:val="7"/>
                      <w:kern w:val="0"/>
                      <w:sz w:val="21"/>
                      <w:szCs w:val="21"/>
                      <w:u w:val="none"/>
                      <w:lang w:val="en-US" w:eastAsia="zh-CN"/>
                    </w:rPr>
                  </w:pPr>
                  <w:r>
                    <w:rPr>
                      <w:rFonts w:hint="eastAsia"/>
                      <w:snapToGrid w:val="0"/>
                      <w:color w:val="000000"/>
                      <w:spacing w:val="7"/>
                      <w:kern w:val="0"/>
                      <w:sz w:val="21"/>
                      <w:szCs w:val="21"/>
                      <w:u w:val="none"/>
                      <w:lang w:val="en-US" w:eastAsia="zh-CN"/>
                    </w:rPr>
                    <w:t>18#二号煤仓</w:t>
                  </w:r>
                </w:p>
              </w:tc>
              <w:tc>
                <w:tcPr>
                  <w:tcW w:w="585" w:type="pct"/>
                  <w:vMerge w:val="continue"/>
                  <w:tcBorders>
                    <w:tl2br w:val="nil"/>
                    <w:tr2bl w:val="nil"/>
                  </w:tcBorders>
                  <w:vAlign w:val="center"/>
                </w:tcPr>
                <w:p w14:paraId="501379D3">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3C8A59D3">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0.283</w:t>
                  </w:r>
                </w:p>
              </w:tc>
              <w:tc>
                <w:tcPr>
                  <w:tcW w:w="590" w:type="pct"/>
                  <w:tcBorders>
                    <w:tl2br w:val="nil"/>
                    <w:tr2bl w:val="nil"/>
                  </w:tcBorders>
                  <w:vAlign w:val="center"/>
                </w:tcPr>
                <w:p w14:paraId="431CBAB1">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0.334</w:t>
                  </w:r>
                </w:p>
              </w:tc>
              <w:tc>
                <w:tcPr>
                  <w:tcW w:w="638" w:type="pct"/>
                  <w:tcBorders>
                    <w:tl2br w:val="nil"/>
                    <w:tr2bl w:val="nil"/>
                  </w:tcBorders>
                  <w:vAlign w:val="center"/>
                </w:tcPr>
                <w:p w14:paraId="60DD7632">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0.365</w:t>
                  </w:r>
                </w:p>
              </w:tc>
              <w:tc>
                <w:tcPr>
                  <w:tcW w:w="633" w:type="pct"/>
                  <w:vMerge w:val="continue"/>
                  <w:tcBorders>
                    <w:tl2br w:val="nil"/>
                    <w:tr2bl w:val="nil"/>
                  </w:tcBorders>
                  <w:vAlign w:val="center"/>
                </w:tcPr>
                <w:p w14:paraId="61F3983C">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1455849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0C962CB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78A7BF7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6380DCB0">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spacing w:val="7"/>
                      <w:kern w:val="0"/>
                      <w:sz w:val="21"/>
                      <w:szCs w:val="21"/>
                      <w:u w:val="none"/>
                      <w:lang w:val="en-US" w:eastAsia="zh-CN"/>
                    </w:rPr>
                  </w:pPr>
                  <w:r>
                    <w:rPr>
                      <w:rFonts w:hint="eastAsia"/>
                      <w:snapToGrid w:val="0"/>
                      <w:color w:val="000000"/>
                      <w:spacing w:val="7"/>
                      <w:kern w:val="0"/>
                      <w:sz w:val="21"/>
                      <w:szCs w:val="21"/>
                      <w:u w:val="none"/>
                      <w:lang w:val="en-US" w:eastAsia="zh-CN"/>
                    </w:rPr>
                    <w:t>19#二期灰库</w:t>
                  </w:r>
                </w:p>
              </w:tc>
              <w:tc>
                <w:tcPr>
                  <w:tcW w:w="585" w:type="pct"/>
                  <w:vMerge w:val="continue"/>
                  <w:tcBorders>
                    <w:tl2br w:val="nil"/>
                    <w:tr2bl w:val="nil"/>
                  </w:tcBorders>
                  <w:vAlign w:val="center"/>
                </w:tcPr>
                <w:p w14:paraId="23913A55">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462739C9">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0.297</w:t>
                  </w:r>
                </w:p>
              </w:tc>
              <w:tc>
                <w:tcPr>
                  <w:tcW w:w="590" w:type="pct"/>
                  <w:tcBorders>
                    <w:tl2br w:val="nil"/>
                    <w:tr2bl w:val="nil"/>
                  </w:tcBorders>
                  <w:vAlign w:val="center"/>
                </w:tcPr>
                <w:p w14:paraId="78EBFBD7">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0.357</w:t>
                  </w:r>
                </w:p>
              </w:tc>
              <w:tc>
                <w:tcPr>
                  <w:tcW w:w="638" w:type="pct"/>
                  <w:tcBorders>
                    <w:tl2br w:val="nil"/>
                    <w:tr2bl w:val="nil"/>
                  </w:tcBorders>
                  <w:vAlign w:val="center"/>
                </w:tcPr>
                <w:p w14:paraId="7C8DAD66">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0.394</w:t>
                  </w:r>
                </w:p>
              </w:tc>
              <w:tc>
                <w:tcPr>
                  <w:tcW w:w="633" w:type="pct"/>
                  <w:vMerge w:val="continue"/>
                  <w:tcBorders>
                    <w:tl2br w:val="nil"/>
                    <w:tr2bl w:val="nil"/>
                  </w:tcBorders>
                  <w:vAlign w:val="center"/>
                </w:tcPr>
                <w:p w14:paraId="1D3AF67A">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6BFB5C9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1C4CC7C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6B2CCFE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65263034">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spacing w:val="7"/>
                      <w:kern w:val="0"/>
                      <w:sz w:val="21"/>
                      <w:szCs w:val="21"/>
                      <w:u w:val="none"/>
                      <w:lang w:val="en-US" w:eastAsia="zh-CN"/>
                    </w:rPr>
                  </w:pPr>
                  <w:r>
                    <w:rPr>
                      <w:rFonts w:hint="eastAsia"/>
                      <w:snapToGrid w:val="0"/>
                      <w:color w:val="000000"/>
                      <w:spacing w:val="7"/>
                      <w:kern w:val="0"/>
                      <w:sz w:val="21"/>
                      <w:szCs w:val="21"/>
                      <w:u w:val="none"/>
                      <w:lang w:val="en-US" w:eastAsia="zh-CN"/>
                    </w:rPr>
                    <w:t>20#三期灰库</w:t>
                  </w:r>
                </w:p>
              </w:tc>
              <w:tc>
                <w:tcPr>
                  <w:tcW w:w="585" w:type="pct"/>
                  <w:vMerge w:val="continue"/>
                  <w:tcBorders>
                    <w:tl2br w:val="nil"/>
                    <w:tr2bl w:val="nil"/>
                  </w:tcBorders>
                  <w:vAlign w:val="center"/>
                </w:tcPr>
                <w:p w14:paraId="6407C763">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0EAA7C30">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0.437</w:t>
                  </w:r>
                </w:p>
              </w:tc>
              <w:tc>
                <w:tcPr>
                  <w:tcW w:w="590" w:type="pct"/>
                  <w:tcBorders>
                    <w:tl2br w:val="nil"/>
                    <w:tr2bl w:val="nil"/>
                  </w:tcBorders>
                  <w:vAlign w:val="center"/>
                </w:tcPr>
                <w:p w14:paraId="7D99A344">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0.398</w:t>
                  </w:r>
                </w:p>
              </w:tc>
              <w:tc>
                <w:tcPr>
                  <w:tcW w:w="638" w:type="pct"/>
                  <w:tcBorders>
                    <w:tl2br w:val="nil"/>
                    <w:tr2bl w:val="nil"/>
                  </w:tcBorders>
                  <w:vAlign w:val="center"/>
                </w:tcPr>
                <w:p w14:paraId="3E1D0BF5">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0.368</w:t>
                  </w:r>
                </w:p>
              </w:tc>
              <w:tc>
                <w:tcPr>
                  <w:tcW w:w="633" w:type="pct"/>
                  <w:vMerge w:val="continue"/>
                  <w:tcBorders>
                    <w:tl2br w:val="nil"/>
                    <w:tr2bl w:val="nil"/>
                  </w:tcBorders>
                  <w:vAlign w:val="center"/>
                </w:tcPr>
                <w:p w14:paraId="44CF721B">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7BC98C6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1DDD2AE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4088704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3E5792EC">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spacing w:val="7"/>
                      <w:kern w:val="0"/>
                      <w:sz w:val="21"/>
                      <w:szCs w:val="21"/>
                      <w:u w:val="none"/>
                      <w:lang w:val="en-US" w:eastAsia="zh-CN"/>
                    </w:rPr>
                  </w:pPr>
                  <w:r>
                    <w:rPr>
                      <w:rFonts w:hint="eastAsia"/>
                      <w:snapToGrid w:val="0"/>
                      <w:color w:val="000000"/>
                      <w:spacing w:val="7"/>
                      <w:kern w:val="0"/>
                      <w:sz w:val="21"/>
                      <w:szCs w:val="21"/>
                      <w:u w:val="none"/>
                      <w:lang w:val="en-US" w:eastAsia="zh-CN"/>
                    </w:rPr>
                    <w:t>9#一期油库东</w:t>
                  </w:r>
                </w:p>
              </w:tc>
              <w:tc>
                <w:tcPr>
                  <w:tcW w:w="585" w:type="pct"/>
                  <w:vMerge w:val="restart"/>
                  <w:tcBorders>
                    <w:tl2br w:val="nil"/>
                    <w:tr2bl w:val="nil"/>
                  </w:tcBorders>
                  <w:vAlign w:val="center"/>
                </w:tcPr>
                <w:p w14:paraId="14396F09">
                  <w:pPr>
                    <w:pStyle w:val="392"/>
                    <w:widowControl w:val="0"/>
                    <w:autoSpaceDE w:val="0"/>
                    <w:autoSpaceDN w:val="0"/>
                    <w:spacing w:line="240" w:lineRule="auto"/>
                    <w:ind w:firstLine="0" w:firstLineChars="0"/>
                    <w:jc w:val="center"/>
                    <w:rPr>
                      <w:rFonts w:hint="default" w:ascii="Times New Roman" w:hAnsi="Times New Roman" w:cs="Times New Roman"/>
                      <w:spacing w:val="3"/>
                      <w:sz w:val="21"/>
                      <w:szCs w:val="21"/>
                      <w:u w:val="none"/>
                      <w:lang w:val="en-US" w:eastAsia="zh-CN"/>
                    </w:rPr>
                  </w:pPr>
                  <w:r>
                    <w:rPr>
                      <w:rFonts w:hint="eastAsia" w:ascii="Times New Roman" w:hAnsi="Times New Roman" w:cs="Times New Roman"/>
                      <w:spacing w:val="3"/>
                      <w:sz w:val="21"/>
                      <w:szCs w:val="21"/>
                      <w:u w:val="none"/>
                      <w:lang w:val="en-US" w:eastAsia="zh-CN"/>
                    </w:rPr>
                    <w:t>非甲烷总烃</w:t>
                  </w:r>
                </w:p>
              </w:tc>
              <w:tc>
                <w:tcPr>
                  <w:tcW w:w="690" w:type="pct"/>
                  <w:tcBorders>
                    <w:tl2br w:val="nil"/>
                    <w:tr2bl w:val="nil"/>
                  </w:tcBorders>
                  <w:vAlign w:val="center"/>
                </w:tcPr>
                <w:p w14:paraId="7195B39E">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0.67</w:t>
                  </w:r>
                </w:p>
              </w:tc>
              <w:tc>
                <w:tcPr>
                  <w:tcW w:w="590" w:type="pct"/>
                  <w:tcBorders>
                    <w:tl2br w:val="nil"/>
                    <w:tr2bl w:val="nil"/>
                  </w:tcBorders>
                  <w:vAlign w:val="center"/>
                </w:tcPr>
                <w:p w14:paraId="35D3C900">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0.66</w:t>
                  </w:r>
                </w:p>
              </w:tc>
              <w:tc>
                <w:tcPr>
                  <w:tcW w:w="638" w:type="pct"/>
                  <w:tcBorders>
                    <w:tl2br w:val="nil"/>
                    <w:tr2bl w:val="nil"/>
                  </w:tcBorders>
                  <w:vAlign w:val="center"/>
                </w:tcPr>
                <w:p w14:paraId="376B9C3E">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0.66</w:t>
                  </w:r>
                </w:p>
              </w:tc>
              <w:tc>
                <w:tcPr>
                  <w:tcW w:w="633" w:type="pct"/>
                  <w:vMerge w:val="restart"/>
                  <w:tcBorders>
                    <w:tl2br w:val="nil"/>
                    <w:tr2bl w:val="nil"/>
                  </w:tcBorders>
                  <w:vAlign w:val="center"/>
                </w:tcPr>
                <w:p w14:paraId="653F7A82">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4.0</w:t>
                  </w:r>
                </w:p>
              </w:tc>
              <w:tc>
                <w:tcPr>
                  <w:tcW w:w="469" w:type="pct"/>
                  <w:tcBorders>
                    <w:tl2br w:val="nil"/>
                    <w:tr2bl w:val="nil"/>
                  </w:tcBorders>
                  <w:vAlign w:val="center"/>
                </w:tcPr>
                <w:p w14:paraId="3630074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rPr>
                    <w:t>达标</w:t>
                  </w:r>
                </w:p>
              </w:tc>
            </w:tr>
            <w:tr w14:paraId="2D2A0CA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053135D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50A9857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10#一期油库南</w:t>
                  </w:r>
                </w:p>
              </w:tc>
              <w:tc>
                <w:tcPr>
                  <w:tcW w:w="585" w:type="pct"/>
                  <w:vMerge w:val="continue"/>
                  <w:tcBorders>
                    <w:tl2br w:val="nil"/>
                    <w:tr2bl w:val="nil"/>
                  </w:tcBorders>
                  <w:vAlign w:val="center"/>
                </w:tcPr>
                <w:p w14:paraId="5D94AA7E">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4F88ABE0">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0.41</w:t>
                  </w:r>
                </w:p>
              </w:tc>
              <w:tc>
                <w:tcPr>
                  <w:tcW w:w="590" w:type="pct"/>
                  <w:tcBorders>
                    <w:tl2br w:val="nil"/>
                    <w:tr2bl w:val="nil"/>
                  </w:tcBorders>
                  <w:vAlign w:val="center"/>
                </w:tcPr>
                <w:p w14:paraId="1DF77183">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0.40</w:t>
                  </w:r>
                </w:p>
              </w:tc>
              <w:tc>
                <w:tcPr>
                  <w:tcW w:w="638" w:type="pct"/>
                  <w:tcBorders>
                    <w:tl2br w:val="nil"/>
                    <w:tr2bl w:val="nil"/>
                  </w:tcBorders>
                  <w:vAlign w:val="center"/>
                </w:tcPr>
                <w:p w14:paraId="5605F9C0">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0.40</w:t>
                  </w:r>
                </w:p>
              </w:tc>
              <w:tc>
                <w:tcPr>
                  <w:tcW w:w="633" w:type="pct"/>
                  <w:vMerge w:val="continue"/>
                  <w:tcBorders>
                    <w:tl2br w:val="nil"/>
                    <w:tr2bl w:val="nil"/>
                  </w:tcBorders>
                  <w:vAlign w:val="center"/>
                </w:tcPr>
                <w:p w14:paraId="2F68C37E">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1C21ED7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1A08874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647CC98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0D08E01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11#一期油库西</w:t>
                  </w:r>
                </w:p>
              </w:tc>
              <w:tc>
                <w:tcPr>
                  <w:tcW w:w="585" w:type="pct"/>
                  <w:vMerge w:val="continue"/>
                  <w:tcBorders>
                    <w:tl2br w:val="nil"/>
                    <w:tr2bl w:val="nil"/>
                  </w:tcBorders>
                  <w:vAlign w:val="center"/>
                </w:tcPr>
                <w:p w14:paraId="073AD153">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705EEF4A">
                  <w:pPr>
                    <w:widowControl w:val="0"/>
                    <w:autoSpaceDE w:val="0"/>
                    <w:autoSpaceDN w:val="0"/>
                    <w:spacing w:line="240" w:lineRule="auto"/>
                    <w:ind w:firstLine="0" w:firstLineChars="0"/>
                    <w:jc w:val="center"/>
                    <w:rPr>
                      <w:rFonts w:hint="default" w:eastAsia="微软雅黑"/>
                      <w:spacing w:val="-2"/>
                      <w:sz w:val="21"/>
                      <w:szCs w:val="21"/>
                      <w:u w:val="none"/>
                      <w:lang w:val="en-US" w:eastAsia="zh-CN"/>
                    </w:rPr>
                  </w:pPr>
                  <w:r>
                    <w:rPr>
                      <w:rFonts w:hint="eastAsia" w:eastAsia="微软雅黑"/>
                      <w:spacing w:val="-2"/>
                      <w:sz w:val="21"/>
                      <w:szCs w:val="21"/>
                      <w:u w:val="none"/>
                      <w:lang w:val="en-US" w:eastAsia="zh-CN"/>
                    </w:rPr>
                    <w:t>0.31</w:t>
                  </w:r>
                </w:p>
              </w:tc>
              <w:tc>
                <w:tcPr>
                  <w:tcW w:w="590" w:type="pct"/>
                  <w:tcBorders>
                    <w:tl2br w:val="nil"/>
                    <w:tr2bl w:val="nil"/>
                  </w:tcBorders>
                  <w:vAlign w:val="center"/>
                </w:tcPr>
                <w:p w14:paraId="307204C8">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0.45</w:t>
                  </w:r>
                </w:p>
              </w:tc>
              <w:tc>
                <w:tcPr>
                  <w:tcW w:w="638" w:type="pct"/>
                  <w:tcBorders>
                    <w:tl2br w:val="nil"/>
                    <w:tr2bl w:val="nil"/>
                  </w:tcBorders>
                  <w:vAlign w:val="center"/>
                </w:tcPr>
                <w:p w14:paraId="19923773">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0.40</w:t>
                  </w:r>
                </w:p>
              </w:tc>
              <w:tc>
                <w:tcPr>
                  <w:tcW w:w="633" w:type="pct"/>
                  <w:vMerge w:val="continue"/>
                  <w:tcBorders>
                    <w:tl2br w:val="nil"/>
                    <w:tr2bl w:val="nil"/>
                  </w:tcBorders>
                  <w:vAlign w:val="center"/>
                </w:tcPr>
                <w:p w14:paraId="08FCD2E2">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20FCFF7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33EF434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35821C8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32997DE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12#一期油库北</w:t>
                  </w:r>
                </w:p>
              </w:tc>
              <w:tc>
                <w:tcPr>
                  <w:tcW w:w="585" w:type="pct"/>
                  <w:vMerge w:val="continue"/>
                  <w:tcBorders>
                    <w:tl2br w:val="nil"/>
                    <w:tr2bl w:val="nil"/>
                  </w:tcBorders>
                  <w:vAlign w:val="center"/>
                </w:tcPr>
                <w:p w14:paraId="2214B678">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2CB330B4">
                  <w:pPr>
                    <w:widowControl w:val="0"/>
                    <w:autoSpaceDE w:val="0"/>
                    <w:autoSpaceDN w:val="0"/>
                    <w:spacing w:line="240" w:lineRule="auto"/>
                    <w:ind w:firstLine="0" w:firstLineChars="0"/>
                    <w:jc w:val="center"/>
                    <w:rPr>
                      <w:rFonts w:hint="default" w:eastAsia="微软雅黑"/>
                      <w:spacing w:val="-2"/>
                      <w:sz w:val="21"/>
                      <w:szCs w:val="21"/>
                      <w:u w:val="none"/>
                      <w:lang w:val="en-US" w:eastAsia="zh-CN"/>
                    </w:rPr>
                  </w:pPr>
                  <w:r>
                    <w:rPr>
                      <w:rFonts w:hint="eastAsia" w:eastAsia="微软雅黑"/>
                      <w:spacing w:val="-2"/>
                      <w:sz w:val="21"/>
                      <w:szCs w:val="21"/>
                      <w:u w:val="none"/>
                      <w:lang w:val="en-US" w:eastAsia="zh-CN"/>
                    </w:rPr>
                    <w:t>0.79</w:t>
                  </w:r>
                </w:p>
              </w:tc>
              <w:tc>
                <w:tcPr>
                  <w:tcW w:w="590" w:type="pct"/>
                  <w:tcBorders>
                    <w:tl2br w:val="nil"/>
                    <w:tr2bl w:val="nil"/>
                  </w:tcBorders>
                  <w:vAlign w:val="center"/>
                </w:tcPr>
                <w:p w14:paraId="1B332AEB">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0.94</w:t>
                  </w:r>
                </w:p>
              </w:tc>
              <w:tc>
                <w:tcPr>
                  <w:tcW w:w="638" w:type="pct"/>
                  <w:tcBorders>
                    <w:tl2br w:val="nil"/>
                    <w:tr2bl w:val="nil"/>
                  </w:tcBorders>
                  <w:vAlign w:val="center"/>
                </w:tcPr>
                <w:p w14:paraId="7FAFE099">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0.88</w:t>
                  </w:r>
                </w:p>
              </w:tc>
              <w:tc>
                <w:tcPr>
                  <w:tcW w:w="633" w:type="pct"/>
                  <w:vMerge w:val="continue"/>
                  <w:tcBorders>
                    <w:tl2br w:val="nil"/>
                    <w:tr2bl w:val="nil"/>
                  </w:tcBorders>
                  <w:vAlign w:val="center"/>
                </w:tcPr>
                <w:p w14:paraId="357B54B1">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69BEFA9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663657F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53BBAA4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6525955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13#二期油库东</w:t>
                  </w:r>
                </w:p>
              </w:tc>
              <w:tc>
                <w:tcPr>
                  <w:tcW w:w="585" w:type="pct"/>
                  <w:vMerge w:val="continue"/>
                  <w:tcBorders>
                    <w:tl2br w:val="nil"/>
                    <w:tr2bl w:val="nil"/>
                  </w:tcBorders>
                  <w:vAlign w:val="center"/>
                </w:tcPr>
                <w:p w14:paraId="30EC8F0C">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40789EC7">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0.65</w:t>
                  </w:r>
                </w:p>
              </w:tc>
              <w:tc>
                <w:tcPr>
                  <w:tcW w:w="590" w:type="pct"/>
                  <w:tcBorders>
                    <w:tl2br w:val="nil"/>
                    <w:tr2bl w:val="nil"/>
                  </w:tcBorders>
                  <w:vAlign w:val="center"/>
                </w:tcPr>
                <w:p w14:paraId="498E1032">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0.67</w:t>
                  </w:r>
                </w:p>
              </w:tc>
              <w:tc>
                <w:tcPr>
                  <w:tcW w:w="638" w:type="pct"/>
                  <w:tcBorders>
                    <w:tl2br w:val="nil"/>
                    <w:tr2bl w:val="nil"/>
                  </w:tcBorders>
                  <w:vAlign w:val="center"/>
                </w:tcPr>
                <w:p w14:paraId="08720F22">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0.66</w:t>
                  </w:r>
                </w:p>
              </w:tc>
              <w:tc>
                <w:tcPr>
                  <w:tcW w:w="633" w:type="pct"/>
                  <w:vMerge w:val="continue"/>
                  <w:tcBorders>
                    <w:tl2br w:val="nil"/>
                    <w:tr2bl w:val="nil"/>
                  </w:tcBorders>
                  <w:vAlign w:val="center"/>
                </w:tcPr>
                <w:p w14:paraId="25F16BAF">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17CBDF0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rPr>
                    <w:t>达标</w:t>
                  </w:r>
                </w:p>
              </w:tc>
            </w:tr>
            <w:tr w14:paraId="2DAAE32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2E3818E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621CCA5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14#二期油库南</w:t>
                  </w:r>
                </w:p>
              </w:tc>
              <w:tc>
                <w:tcPr>
                  <w:tcW w:w="585" w:type="pct"/>
                  <w:vMerge w:val="continue"/>
                  <w:tcBorders>
                    <w:tl2br w:val="nil"/>
                    <w:tr2bl w:val="nil"/>
                  </w:tcBorders>
                  <w:vAlign w:val="center"/>
                </w:tcPr>
                <w:p w14:paraId="32A63E7A">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0F461508">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0.41</w:t>
                  </w:r>
                </w:p>
              </w:tc>
              <w:tc>
                <w:tcPr>
                  <w:tcW w:w="590" w:type="pct"/>
                  <w:tcBorders>
                    <w:tl2br w:val="nil"/>
                    <w:tr2bl w:val="nil"/>
                  </w:tcBorders>
                  <w:vAlign w:val="center"/>
                </w:tcPr>
                <w:p w14:paraId="09A21090">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0.42</w:t>
                  </w:r>
                </w:p>
              </w:tc>
              <w:tc>
                <w:tcPr>
                  <w:tcW w:w="638" w:type="pct"/>
                  <w:tcBorders>
                    <w:tl2br w:val="nil"/>
                    <w:tr2bl w:val="nil"/>
                  </w:tcBorders>
                  <w:vAlign w:val="center"/>
                </w:tcPr>
                <w:p w14:paraId="59689D3A">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0.40</w:t>
                  </w:r>
                </w:p>
              </w:tc>
              <w:tc>
                <w:tcPr>
                  <w:tcW w:w="633" w:type="pct"/>
                  <w:vMerge w:val="continue"/>
                  <w:tcBorders>
                    <w:tl2br w:val="nil"/>
                    <w:tr2bl w:val="nil"/>
                  </w:tcBorders>
                  <w:vAlign w:val="center"/>
                </w:tcPr>
                <w:p w14:paraId="219B6431">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5C1EB30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3BB6DA3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41DF2D3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34EA8EDF">
                  <w:pPr>
                    <w:widowControl w:val="0"/>
                    <w:wordWrap w:val="0"/>
                    <w:overflowPunct w:val="0"/>
                    <w:autoSpaceDE w:val="0"/>
                    <w:autoSpaceDN w:val="0"/>
                    <w:adjustRightInd w:val="0"/>
                    <w:snapToGrid w:val="0"/>
                    <w:spacing w:line="240" w:lineRule="auto"/>
                    <w:ind w:firstLine="0" w:firstLineChars="0"/>
                    <w:jc w:val="center"/>
                    <w:textAlignment w:val="baseline"/>
                    <w:rPr>
                      <w:rFonts w:hint="default"/>
                      <w:snapToGrid w:val="0"/>
                      <w:color w:val="000000"/>
                      <w:spacing w:val="7"/>
                      <w:kern w:val="0"/>
                      <w:sz w:val="21"/>
                      <w:szCs w:val="21"/>
                      <w:u w:val="none"/>
                      <w:lang w:val="en-US"/>
                    </w:rPr>
                  </w:pPr>
                  <w:r>
                    <w:rPr>
                      <w:rFonts w:hint="eastAsia"/>
                      <w:snapToGrid w:val="0"/>
                      <w:color w:val="000000"/>
                      <w:spacing w:val="7"/>
                      <w:kern w:val="0"/>
                      <w:sz w:val="21"/>
                      <w:szCs w:val="21"/>
                      <w:u w:val="none"/>
                      <w:lang w:val="en-US" w:eastAsia="zh-CN"/>
                    </w:rPr>
                    <w:t>15#二期油库西</w:t>
                  </w:r>
                </w:p>
              </w:tc>
              <w:tc>
                <w:tcPr>
                  <w:tcW w:w="585" w:type="pct"/>
                  <w:vMerge w:val="continue"/>
                  <w:tcBorders>
                    <w:tl2br w:val="nil"/>
                    <w:tr2bl w:val="nil"/>
                  </w:tcBorders>
                  <w:vAlign w:val="center"/>
                </w:tcPr>
                <w:p w14:paraId="3A30A69F">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56DF3711">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0.37</w:t>
                  </w:r>
                </w:p>
              </w:tc>
              <w:tc>
                <w:tcPr>
                  <w:tcW w:w="590" w:type="pct"/>
                  <w:tcBorders>
                    <w:tl2br w:val="nil"/>
                    <w:tr2bl w:val="nil"/>
                  </w:tcBorders>
                  <w:vAlign w:val="center"/>
                </w:tcPr>
                <w:p w14:paraId="7663914A">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0.43</w:t>
                  </w:r>
                </w:p>
              </w:tc>
              <w:tc>
                <w:tcPr>
                  <w:tcW w:w="638" w:type="pct"/>
                  <w:tcBorders>
                    <w:tl2br w:val="nil"/>
                    <w:tr2bl w:val="nil"/>
                  </w:tcBorders>
                  <w:vAlign w:val="center"/>
                </w:tcPr>
                <w:p w14:paraId="3B6C103F">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0.51</w:t>
                  </w:r>
                </w:p>
              </w:tc>
              <w:tc>
                <w:tcPr>
                  <w:tcW w:w="633" w:type="pct"/>
                  <w:vMerge w:val="continue"/>
                  <w:tcBorders>
                    <w:tl2br w:val="nil"/>
                    <w:tr2bl w:val="nil"/>
                  </w:tcBorders>
                  <w:vAlign w:val="center"/>
                </w:tcPr>
                <w:p w14:paraId="6B71F4E0">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5EDA8B4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0F82C04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0D5817B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1C3A323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16#二期油库北</w:t>
                  </w:r>
                </w:p>
              </w:tc>
              <w:tc>
                <w:tcPr>
                  <w:tcW w:w="585" w:type="pct"/>
                  <w:vMerge w:val="continue"/>
                  <w:tcBorders>
                    <w:tl2br w:val="nil"/>
                    <w:tr2bl w:val="nil"/>
                  </w:tcBorders>
                  <w:vAlign w:val="center"/>
                </w:tcPr>
                <w:p w14:paraId="228A59EB">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491A5663">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0.76</w:t>
                  </w:r>
                </w:p>
              </w:tc>
              <w:tc>
                <w:tcPr>
                  <w:tcW w:w="590" w:type="pct"/>
                  <w:tcBorders>
                    <w:tl2br w:val="nil"/>
                    <w:tr2bl w:val="nil"/>
                  </w:tcBorders>
                  <w:vAlign w:val="center"/>
                </w:tcPr>
                <w:p w14:paraId="62475498">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0.78</w:t>
                  </w:r>
                </w:p>
              </w:tc>
              <w:tc>
                <w:tcPr>
                  <w:tcW w:w="638" w:type="pct"/>
                  <w:tcBorders>
                    <w:tl2br w:val="nil"/>
                    <w:tr2bl w:val="nil"/>
                  </w:tcBorders>
                  <w:vAlign w:val="center"/>
                </w:tcPr>
                <w:p w14:paraId="7E0843B9">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0.80</w:t>
                  </w:r>
                </w:p>
              </w:tc>
              <w:tc>
                <w:tcPr>
                  <w:tcW w:w="633" w:type="pct"/>
                  <w:vMerge w:val="continue"/>
                  <w:tcBorders>
                    <w:tl2br w:val="nil"/>
                    <w:tr2bl w:val="nil"/>
                  </w:tcBorders>
                  <w:vAlign w:val="center"/>
                </w:tcPr>
                <w:p w14:paraId="21DDCB55">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6255B2B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534270F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restart"/>
                  <w:tcBorders>
                    <w:tl2br w:val="nil"/>
                    <w:tr2bl w:val="nil"/>
                  </w:tcBorders>
                  <w:vAlign w:val="center"/>
                </w:tcPr>
                <w:p w14:paraId="5118510D">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spacing w:val="7"/>
                      <w:kern w:val="0"/>
                      <w:sz w:val="21"/>
                      <w:szCs w:val="21"/>
                      <w:u w:val="none"/>
                      <w:lang w:val="en-US" w:eastAsia="zh-CN"/>
                    </w:rPr>
                  </w:pPr>
                  <w:r>
                    <w:rPr>
                      <w:rFonts w:hint="eastAsia"/>
                      <w:snapToGrid w:val="0"/>
                      <w:color w:val="000000"/>
                      <w:spacing w:val="7"/>
                      <w:kern w:val="0"/>
                      <w:sz w:val="21"/>
                      <w:szCs w:val="21"/>
                      <w:u w:val="none"/>
                      <w:lang w:val="en-US" w:eastAsia="zh-CN"/>
                    </w:rPr>
                    <w:t>2025.1.06</w:t>
                  </w:r>
                </w:p>
              </w:tc>
              <w:tc>
                <w:tcPr>
                  <w:tcW w:w="1017" w:type="pct"/>
                  <w:tcBorders>
                    <w:tl2br w:val="nil"/>
                    <w:tr2bl w:val="nil"/>
                  </w:tcBorders>
                  <w:shd w:val="clear" w:color="auto" w:fill="auto"/>
                  <w:vAlign w:val="center"/>
                </w:tcPr>
                <w:p w14:paraId="6D3F2BA8">
                  <w:pPr>
                    <w:widowControl w:val="0"/>
                    <w:wordWrap w:val="0"/>
                    <w:overflowPunct w:val="0"/>
                    <w:autoSpaceDE w:val="0"/>
                    <w:autoSpaceDN w:val="0"/>
                    <w:adjustRightInd w:val="0"/>
                    <w:snapToGrid w:val="0"/>
                    <w:spacing w:line="240" w:lineRule="auto"/>
                    <w:ind w:firstLine="0" w:firstLineChars="0"/>
                    <w:jc w:val="center"/>
                    <w:textAlignment w:val="baseline"/>
                    <w:rPr>
                      <w:rFonts w:hint="default" w:ascii="Times New Roman" w:hAnsi="Times New Roman" w:eastAsia="宋体" w:cs="Times New Roman"/>
                      <w:snapToGrid w:val="0"/>
                      <w:color w:val="000000"/>
                      <w:spacing w:val="7"/>
                      <w:kern w:val="0"/>
                      <w:sz w:val="21"/>
                      <w:szCs w:val="21"/>
                      <w:u w:val="none"/>
                      <w:lang w:val="en-US" w:eastAsia="zh-CN" w:bidi="ar-SA"/>
                    </w:rPr>
                  </w:pPr>
                  <w:r>
                    <w:rPr>
                      <w:rFonts w:hint="eastAsia"/>
                      <w:snapToGrid w:val="0"/>
                      <w:color w:val="000000"/>
                      <w:spacing w:val="7"/>
                      <w:kern w:val="0"/>
                      <w:sz w:val="21"/>
                      <w:szCs w:val="21"/>
                      <w:u w:val="none"/>
                      <w:lang w:val="en-US" w:eastAsia="zh-CN"/>
                    </w:rPr>
                    <w:t>1#厂界东侧</w:t>
                  </w:r>
                </w:p>
              </w:tc>
              <w:tc>
                <w:tcPr>
                  <w:tcW w:w="585" w:type="pct"/>
                  <w:vMerge w:val="restart"/>
                  <w:tcBorders>
                    <w:tl2br w:val="nil"/>
                    <w:tr2bl w:val="nil"/>
                  </w:tcBorders>
                  <w:vAlign w:val="center"/>
                </w:tcPr>
                <w:p w14:paraId="3BD6D820">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r>
                    <w:rPr>
                      <w:rFonts w:hint="eastAsia" w:ascii="Times New Roman" w:hAnsi="Times New Roman" w:cs="Times New Roman"/>
                      <w:spacing w:val="3"/>
                      <w:sz w:val="21"/>
                      <w:szCs w:val="21"/>
                      <w:u w:val="none"/>
                      <w:lang w:val="en-US" w:eastAsia="zh-CN"/>
                    </w:rPr>
                    <w:t>总悬浮颗粒物</w:t>
                  </w:r>
                </w:p>
              </w:tc>
              <w:tc>
                <w:tcPr>
                  <w:tcW w:w="690" w:type="pct"/>
                  <w:tcBorders>
                    <w:tl2br w:val="nil"/>
                    <w:tr2bl w:val="nil"/>
                  </w:tcBorders>
                  <w:vAlign w:val="center"/>
                </w:tcPr>
                <w:p w14:paraId="1227BD6C">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0.390</w:t>
                  </w:r>
                </w:p>
              </w:tc>
              <w:tc>
                <w:tcPr>
                  <w:tcW w:w="590" w:type="pct"/>
                  <w:tcBorders>
                    <w:tl2br w:val="nil"/>
                    <w:tr2bl w:val="nil"/>
                  </w:tcBorders>
                  <w:vAlign w:val="center"/>
                </w:tcPr>
                <w:p w14:paraId="434BF175">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0.323</w:t>
                  </w:r>
                </w:p>
              </w:tc>
              <w:tc>
                <w:tcPr>
                  <w:tcW w:w="638" w:type="pct"/>
                  <w:tcBorders>
                    <w:tl2br w:val="nil"/>
                    <w:tr2bl w:val="nil"/>
                  </w:tcBorders>
                  <w:vAlign w:val="center"/>
                </w:tcPr>
                <w:p w14:paraId="12C5799B">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0.342</w:t>
                  </w:r>
                </w:p>
              </w:tc>
              <w:tc>
                <w:tcPr>
                  <w:tcW w:w="633" w:type="pct"/>
                  <w:vMerge w:val="restart"/>
                  <w:tcBorders>
                    <w:tl2br w:val="nil"/>
                    <w:tr2bl w:val="nil"/>
                  </w:tcBorders>
                  <w:vAlign w:val="center"/>
                </w:tcPr>
                <w:p w14:paraId="5D117CA7">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1.0</w:t>
                  </w:r>
                </w:p>
              </w:tc>
              <w:tc>
                <w:tcPr>
                  <w:tcW w:w="469" w:type="pct"/>
                  <w:tcBorders>
                    <w:tl2br w:val="nil"/>
                    <w:tr2bl w:val="nil"/>
                  </w:tcBorders>
                  <w:vAlign w:val="center"/>
                </w:tcPr>
                <w:p w14:paraId="02B9AC4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rPr>
                    <w:t>达标</w:t>
                  </w:r>
                </w:p>
              </w:tc>
            </w:tr>
            <w:tr w14:paraId="0964546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135F2AC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shd w:val="clear" w:color="auto" w:fill="auto"/>
                  <w:vAlign w:val="center"/>
                </w:tcPr>
                <w:p w14:paraId="5EB01685">
                  <w:pPr>
                    <w:widowControl w:val="0"/>
                    <w:wordWrap w:val="0"/>
                    <w:overflowPunct w:val="0"/>
                    <w:autoSpaceDE w:val="0"/>
                    <w:autoSpaceDN w:val="0"/>
                    <w:adjustRightInd w:val="0"/>
                    <w:snapToGrid w:val="0"/>
                    <w:spacing w:line="240" w:lineRule="auto"/>
                    <w:ind w:firstLine="0" w:firstLineChars="0"/>
                    <w:jc w:val="center"/>
                    <w:textAlignment w:val="baseline"/>
                    <w:rPr>
                      <w:rFonts w:ascii="Times New Roman" w:hAnsi="Times New Roman" w:eastAsia="宋体" w:cs="Times New Roman"/>
                      <w:snapToGrid w:val="0"/>
                      <w:color w:val="000000"/>
                      <w:spacing w:val="7"/>
                      <w:kern w:val="0"/>
                      <w:sz w:val="21"/>
                      <w:szCs w:val="21"/>
                      <w:u w:val="none"/>
                      <w:lang w:val="en-US" w:eastAsia="zh-CN" w:bidi="ar-SA"/>
                    </w:rPr>
                  </w:pPr>
                  <w:r>
                    <w:rPr>
                      <w:rFonts w:hint="eastAsia"/>
                      <w:snapToGrid w:val="0"/>
                      <w:color w:val="000000"/>
                      <w:spacing w:val="7"/>
                      <w:kern w:val="0"/>
                      <w:sz w:val="21"/>
                      <w:szCs w:val="21"/>
                      <w:u w:val="none"/>
                      <w:lang w:val="en-US" w:eastAsia="zh-CN"/>
                    </w:rPr>
                    <w:t>2#厂界南侧</w:t>
                  </w:r>
                </w:p>
              </w:tc>
              <w:tc>
                <w:tcPr>
                  <w:tcW w:w="585" w:type="pct"/>
                  <w:vMerge w:val="continue"/>
                  <w:tcBorders>
                    <w:tl2br w:val="nil"/>
                    <w:tr2bl w:val="nil"/>
                  </w:tcBorders>
                  <w:vAlign w:val="center"/>
                </w:tcPr>
                <w:p w14:paraId="6FC29163">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690FFE50">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0.454</w:t>
                  </w:r>
                </w:p>
              </w:tc>
              <w:tc>
                <w:tcPr>
                  <w:tcW w:w="590" w:type="pct"/>
                  <w:tcBorders>
                    <w:tl2br w:val="nil"/>
                    <w:tr2bl w:val="nil"/>
                  </w:tcBorders>
                  <w:vAlign w:val="center"/>
                </w:tcPr>
                <w:p w14:paraId="3FD51538">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0.385</w:t>
                  </w:r>
                </w:p>
              </w:tc>
              <w:tc>
                <w:tcPr>
                  <w:tcW w:w="638" w:type="pct"/>
                  <w:tcBorders>
                    <w:tl2br w:val="nil"/>
                    <w:tr2bl w:val="nil"/>
                  </w:tcBorders>
                  <w:vAlign w:val="center"/>
                </w:tcPr>
                <w:p w14:paraId="2508AB79">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0.384</w:t>
                  </w:r>
                </w:p>
              </w:tc>
              <w:tc>
                <w:tcPr>
                  <w:tcW w:w="633" w:type="pct"/>
                  <w:vMerge w:val="continue"/>
                  <w:tcBorders>
                    <w:tl2br w:val="nil"/>
                    <w:tr2bl w:val="nil"/>
                  </w:tcBorders>
                  <w:vAlign w:val="center"/>
                </w:tcPr>
                <w:p w14:paraId="5E6B6FE9">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34B8CF1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1F5C8E9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6862CD4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shd w:val="clear" w:color="auto" w:fill="auto"/>
                  <w:vAlign w:val="center"/>
                </w:tcPr>
                <w:p w14:paraId="1D929DF1">
                  <w:pPr>
                    <w:widowControl w:val="0"/>
                    <w:wordWrap w:val="0"/>
                    <w:overflowPunct w:val="0"/>
                    <w:autoSpaceDE w:val="0"/>
                    <w:autoSpaceDN w:val="0"/>
                    <w:adjustRightInd w:val="0"/>
                    <w:snapToGrid w:val="0"/>
                    <w:spacing w:line="240" w:lineRule="auto"/>
                    <w:ind w:firstLine="0" w:firstLineChars="0"/>
                    <w:jc w:val="center"/>
                    <w:textAlignment w:val="baseline"/>
                    <w:rPr>
                      <w:rFonts w:ascii="Times New Roman" w:hAnsi="Times New Roman" w:eastAsia="宋体" w:cs="Times New Roman"/>
                      <w:snapToGrid w:val="0"/>
                      <w:color w:val="000000"/>
                      <w:spacing w:val="7"/>
                      <w:kern w:val="0"/>
                      <w:sz w:val="21"/>
                      <w:szCs w:val="21"/>
                      <w:u w:val="none"/>
                      <w:lang w:val="en-US" w:eastAsia="zh-CN" w:bidi="ar-SA"/>
                    </w:rPr>
                  </w:pPr>
                  <w:r>
                    <w:rPr>
                      <w:rFonts w:hint="eastAsia"/>
                      <w:snapToGrid w:val="0"/>
                      <w:color w:val="000000"/>
                      <w:spacing w:val="7"/>
                      <w:kern w:val="0"/>
                      <w:sz w:val="21"/>
                      <w:szCs w:val="21"/>
                      <w:u w:val="none"/>
                      <w:lang w:val="en-US" w:eastAsia="zh-CN"/>
                    </w:rPr>
                    <w:t>3#厂界西侧</w:t>
                  </w:r>
                </w:p>
              </w:tc>
              <w:tc>
                <w:tcPr>
                  <w:tcW w:w="585" w:type="pct"/>
                  <w:vMerge w:val="continue"/>
                  <w:tcBorders>
                    <w:tl2br w:val="nil"/>
                    <w:tr2bl w:val="nil"/>
                  </w:tcBorders>
                  <w:vAlign w:val="center"/>
                </w:tcPr>
                <w:p w14:paraId="14573487">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2CBF55D7">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0.382</w:t>
                  </w:r>
                </w:p>
              </w:tc>
              <w:tc>
                <w:tcPr>
                  <w:tcW w:w="590" w:type="pct"/>
                  <w:tcBorders>
                    <w:tl2br w:val="nil"/>
                    <w:tr2bl w:val="nil"/>
                  </w:tcBorders>
                  <w:vAlign w:val="center"/>
                </w:tcPr>
                <w:p w14:paraId="123B5444">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0.296</w:t>
                  </w:r>
                </w:p>
              </w:tc>
              <w:tc>
                <w:tcPr>
                  <w:tcW w:w="638" w:type="pct"/>
                  <w:tcBorders>
                    <w:tl2br w:val="nil"/>
                    <w:tr2bl w:val="nil"/>
                  </w:tcBorders>
                  <w:vAlign w:val="center"/>
                </w:tcPr>
                <w:p w14:paraId="4FF89F16">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0.432</w:t>
                  </w:r>
                </w:p>
              </w:tc>
              <w:tc>
                <w:tcPr>
                  <w:tcW w:w="633" w:type="pct"/>
                  <w:vMerge w:val="continue"/>
                  <w:tcBorders>
                    <w:tl2br w:val="nil"/>
                    <w:tr2bl w:val="nil"/>
                  </w:tcBorders>
                  <w:vAlign w:val="center"/>
                </w:tcPr>
                <w:p w14:paraId="72F3315D">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5745CC2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3C1F472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183B4E1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shd w:val="clear" w:color="auto" w:fill="auto"/>
                  <w:vAlign w:val="center"/>
                </w:tcPr>
                <w:p w14:paraId="422B83FD">
                  <w:pPr>
                    <w:widowControl w:val="0"/>
                    <w:wordWrap w:val="0"/>
                    <w:overflowPunct w:val="0"/>
                    <w:autoSpaceDE w:val="0"/>
                    <w:autoSpaceDN w:val="0"/>
                    <w:adjustRightInd w:val="0"/>
                    <w:snapToGrid w:val="0"/>
                    <w:spacing w:line="240" w:lineRule="auto"/>
                    <w:ind w:firstLine="0" w:firstLineChars="0"/>
                    <w:jc w:val="center"/>
                    <w:textAlignment w:val="baseline"/>
                    <w:rPr>
                      <w:rFonts w:ascii="Times New Roman" w:hAnsi="Times New Roman" w:eastAsia="宋体" w:cs="Times New Roman"/>
                      <w:snapToGrid w:val="0"/>
                      <w:color w:val="000000"/>
                      <w:spacing w:val="7"/>
                      <w:kern w:val="0"/>
                      <w:sz w:val="21"/>
                      <w:szCs w:val="21"/>
                      <w:u w:val="none"/>
                      <w:lang w:val="en-US" w:eastAsia="zh-CN" w:bidi="ar-SA"/>
                    </w:rPr>
                  </w:pPr>
                  <w:r>
                    <w:rPr>
                      <w:rFonts w:hint="eastAsia"/>
                      <w:snapToGrid w:val="0"/>
                      <w:color w:val="000000"/>
                      <w:spacing w:val="7"/>
                      <w:kern w:val="0"/>
                      <w:sz w:val="21"/>
                      <w:szCs w:val="21"/>
                      <w:u w:val="none"/>
                      <w:lang w:val="en-US" w:eastAsia="zh-CN"/>
                    </w:rPr>
                    <w:t>4#厂界北侧</w:t>
                  </w:r>
                </w:p>
              </w:tc>
              <w:tc>
                <w:tcPr>
                  <w:tcW w:w="585" w:type="pct"/>
                  <w:vMerge w:val="continue"/>
                  <w:tcBorders>
                    <w:tl2br w:val="nil"/>
                    <w:tr2bl w:val="nil"/>
                  </w:tcBorders>
                  <w:vAlign w:val="center"/>
                </w:tcPr>
                <w:p w14:paraId="4D717BDC">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643A995F">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0.352</w:t>
                  </w:r>
                </w:p>
              </w:tc>
              <w:tc>
                <w:tcPr>
                  <w:tcW w:w="590" w:type="pct"/>
                  <w:tcBorders>
                    <w:tl2br w:val="nil"/>
                    <w:tr2bl w:val="nil"/>
                  </w:tcBorders>
                  <w:vAlign w:val="center"/>
                </w:tcPr>
                <w:p w14:paraId="481F6439">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0.307</w:t>
                  </w:r>
                </w:p>
              </w:tc>
              <w:tc>
                <w:tcPr>
                  <w:tcW w:w="638" w:type="pct"/>
                  <w:tcBorders>
                    <w:tl2br w:val="nil"/>
                    <w:tr2bl w:val="nil"/>
                  </w:tcBorders>
                  <w:vAlign w:val="center"/>
                </w:tcPr>
                <w:p w14:paraId="64985AFB">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0.411</w:t>
                  </w:r>
                </w:p>
              </w:tc>
              <w:tc>
                <w:tcPr>
                  <w:tcW w:w="633" w:type="pct"/>
                  <w:vMerge w:val="continue"/>
                  <w:tcBorders>
                    <w:tl2br w:val="nil"/>
                    <w:tr2bl w:val="nil"/>
                  </w:tcBorders>
                  <w:vAlign w:val="center"/>
                </w:tcPr>
                <w:p w14:paraId="27F9C01B">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7EB367E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3C7801D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4B94307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shd w:val="clear" w:color="auto" w:fill="auto"/>
                  <w:vAlign w:val="center"/>
                </w:tcPr>
                <w:p w14:paraId="481D1C3E">
                  <w:pPr>
                    <w:widowControl w:val="0"/>
                    <w:wordWrap w:val="0"/>
                    <w:overflowPunct w:val="0"/>
                    <w:autoSpaceDE w:val="0"/>
                    <w:autoSpaceDN w:val="0"/>
                    <w:adjustRightInd w:val="0"/>
                    <w:snapToGrid w:val="0"/>
                    <w:spacing w:line="240" w:lineRule="auto"/>
                    <w:ind w:firstLine="0" w:firstLineChars="0"/>
                    <w:jc w:val="center"/>
                    <w:textAlignment w:val="baseline"/>
                    <w:rPr>
                      <w:rFonts w:hint="default" w:ascii="Times New Roman" w:hAnsi="Times New Roman" w:eastAsia="宋体" w:cs="Times New Roman"/>
                      <w:snapToGrid w:val="0"/>
                      <w:color w:val="000000"/>
                      <w:spacing w:val="7"/>
                      <w:kern w:val="0"/>
                      <w:sz w:val="21"/>
                      <w:szCs w:val="21"/>
                      <w:u w:val="none"/>
                      <w:lang w:val="en-US" w:eastAsia="zh-CN" w:bidi="ar-SA"/>
                    </w:rPr>
                  </w:pPr>
                  <w:r>
                    <w:rPr>
                      <w:rFonts w:hint="eastAsia"/>
                      <w:snapToGrid w:val="0"/>
                      <w:color w:val="000000"/>
                      <w:spacing w:val="7"/>
                      <w:kern w:val="0"/>
                      <w:sz w:val="21"/>
                      <w:szCs w:val="21"/>
                      <w:u w:val="none"/>
                      <w:lang w:val="en-US" w:eastAsia="zh-CN"/>
                    </w:rPr>
                    <w:t>1#厂界东侧</w:t>
                  </w:r>
                </w:p>
              </w:tc>
              <w:tc>
                <w:tcPr>
                  <w:tcW w:w="585" w:type="pct"/>
                  <w:vMerge w:val="restart"/>
                  <w:tcBorders>
                    <w:tl2br w:val="nil"/>
                    <w:tr2bl w:val="nil"/>
                  </w:tcBorders>
                  <w:vAlign w:val="center"/>
                </w:tcPr>
                <w:p w14:paraId="7E73E041">
                  <w:pPr>
                    <w:pStyle w:val="392"/>
                    <w:widowControl w:val="0"/>
                    <w:autoSpaceDE w:val="0"/>
                    <w:autoSpaceDN w:val="0"/>
                    <w:spacing w:line="240" w:lineRule="auto"/>
                    <w:ind w:firstLine="0" w:firstLineChars="0"/>
                    <w:jc w:val="center"/>
                    <w:rPr>
                      <w:rFonts w:hint="default" w:ascii="Times New Roman" w:hAnsi="Times New Roman" w:cs="Times New Roman"/>
                      <w:spacing w:val="3"/>
                      <w:sz w:val="21"/>
                      <w:szCs w:val="21"/>
                      <w:u w:val="none"/>
                      <w:lang w:val="en-US" w:eastAsia="zh-CN"/>
                    </w:rPr>
                  </w:pPr>
                  <w:r>
                    <w:rPr>
                      <w:rFonts w:hint="eastAsia" w:ascii="Times New Roman" w:hAnsi="Times New Roman" w:cs="Times New Roman"/>
                      <w:spacing w:val="3"/>
                      <w:sz w:val="21"/>
                      <w:szCs w:val="21"/>
                      <w:u w:val="none"/>
                      <w:lang w:val="en-US" w:eastAsia="zh-CN"/>
                    </w:rPr>
                    <w:t>氨</w:t>
                  </w:r>
                </w:p>
              </w:tc>
              <w:tc>
                <w:tcPr>
                  <w:tcW w:w="690" w:type="pct"/>
                  <w:tcBorders>
                    <w:tl2br w:val="nil"/>
                    <w:tr2bl w:val="nil"/>
                  </w:tcBorders>
                  <w:vAlign w:val="center"/>
                </w:tcPr>
                <w:p w14:paraId="4DA0454A">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0.09</w:t>
                  </w:r>
                </w:p>
              </w:tc>
              <w:tc>
                <w:tcPr>
                  <w:tcW w:w="590" w:type="pct"/>
                  <w:tcBorders>
                    <w:tl2br w:val="nil"/>
                    <w:tr2bl w:val="nil"/>
                  </w:tcBorders>
                  <w:vAlign w:val="center"/>
                </w:tcPr>
                <w:p w14:paraId="6D63687B">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0.06</w:t>
                  </w:r>
                </w:p>
              </w:tc>
              <w:tc>
                <w:tcPr>
                  <w:tcW w:w="638" w:type="pct"/>
                  <w:tcBorders>
                    <w:tl2br w:val="nil"/>
                    <w:tr2bl w:val="nil"/>
                  </w:tcBorders>
                  <w:vAlign w:val="center"/>
                </w:tcPr>
                <w:p w14:paraId="40FBEFBA">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0.08</w:t>
                  </w:r>
                </w:p>
              </w:tc>
              <w:tc>
                <w:tcPr>
                  <w:tcW w:w="633" w:type="pct"/>
                  <w:vMerge w:val="restart"/>
                  <w:tcBorders>
                    <w:tl2br w:val="nil"/>
                    <w:tr2bl w:val="nil"/>
                  </w:tcBorders>
                  <w:vAlign w:val="center"/>
                </w:tcPr>
                <w:p w14:paraId="558E4FE6">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2.0</w:t>
                  </w:r>
                </w:p>
              </w:tc>
              <w:tc>
                <w:tcPr>
                  <w:tcW w:w="469" w:type="pct"/>
                  <w:tcBorders>
                    <w:tl2br w:val="nil"/>
                    <w:tr2bl w:val="nil"/>
                  </w:tcBorders>
                  <w:vAlign w:val="center"/>
                </w:tcPr>
                <w:p w14:paraId="77FB82D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rPr>
                    <w:t>达标</w:t>
                  </w:r>
                </w:p>
              </w:tc>
            </w:tr>
            <w:tr w14:paraId="1C021EC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304DB61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shd w:val="clear" w:color="auto" w:fill="auto"/>
                  <w:vAlign w:val="center"/>
                </w:tcPr>
                <w:p w14:paraId="6358CE52">
                  <w:pPr>
                    <w:widowControl w:val="0"/>
                    <w:wordWrap w:val="0"/>
                    <w:overflowPunct w:val="0"/>
                    <w:autoSpaceDE w:val="0"/>
                    <w:autoSpaceDN w:val="0"/>
                    <w:adjustRightInd w:val="0"/>
                    <w:snapToGrid w:val="0"/>
                    <w:spacing w:line="240" w:lineRule="auto"/>
                    <w:ind w:firstLine="0" w:firstLineChars="0"/>
                    <w:jc w:val="center"/>
                    <w:textAlignment w:val="baseline"/>
                    <w:rPr>
                      <w:rFonts w:ascii="Times New Roman" w:hAnsi="Times New Roman" w:eastAsia="宋体" w:cs="Times New Roman"/>
                      <w:snapToGrid w:val="0"/>
                      <w:color w:val="000000"/>
                      <w:spacing w:val="7"/>
                      <w:kern w:val="0"/>
                      <w:sz w:val="21"/>
                      <w:szCs w:val="21"/>
                      <w:u w:val="none"/>
                      <w:lang w:val="en-US" w:eastAsia="zh-CN" w:bidi="ar-SA"/>
                    </w:rPr>
                  </w:pPr>
                  <w:r>
                    <w:rPr>
                      <w:rFonts w:hint="eastAsia"/>
                      <w:snapToGrid w:val="0"/>
                      <w:color w:val="000000"/>
                      <w:spacing w:val="7"/>
                      <w:kern w:val="0"/>
                      <w:sz w:val="21"/>
                      <w:szCs w:val="21"/>
                      <w:u w:val="none"/>
                      <w:lang w:val="en-US" w:eastAsia="zh-CN"/>
                    </w:rPr>
                    <w:t>2#厂界南侧</w:t>
                  </w:r>
                </w:p>
              </w:tc>
              <w:tc>
                <w:tcPr>
                  <w:tcW w:w="585" w:type="pct"/>
                  <w:vMerge w:val="continue"/>
                  <w:tcBorders>
                    <w:tl2br w:val="nil"/>
                    <w:tr2bl w:val="nil"/>
                  </w:tcBorders>
                  <w:vAlign w:val="center"/>
                </w:tcPr>
                <w:p w14:paraId="659E2A54">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3DA99C34">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0.09</w:t>
                  </w:r>
                </w:p>
              </w:tc>
              <w:tc>
                <w:tcPr>
                  <w:tcW w:w="590" w:type="pct"/>
                  <w:tcBorders>
                    <w:tl2br w:val="nil"/>
                    <w:tr2bl w:val="nil"/>
                  </w:tcBorders>
                  <w:vAlign w:val="center"/>
                </w:tcPr>
                <w:p w14:paraId="0B11ED86">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0.08</w:t>
                  </w:r>
                </w:p>
              </w:tc>
              <w:tc>
                <w:tcPr>
                  <w:tcW w:w="638" w:type="pct"/>
                  <w:tcBorders>
                    <w:tl2br w:val="nil"/>
                    <w:tr2bl w:val="nil"/>
                  </w:tcBorders>
                  <w:vAlign w:val="center"/>
                </w:tcPr>
                <w:p w14:paraId="33A9900E">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0.08</w:t>
                  </w:r>
                </w:p>
              </w:tc>
              <w:tc>
                <w:tcPr>
                  <w:tcW w:w="633" w:type="pct"/>
                  <w:vMerge w:val="continue"/>
                  <w:tcBorders>
                    <w:tl2br w:val="nil"/>
                    <w:tr2bl w:val="nil"/>
                  </w:tcBorders>
                  <w:vAlign w:val="center"/>
                </w:tcPr>
                <w:p w14:paraId="67CC270D">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112C096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47BACAB9">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5E5AC33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shd w:val="clear" w:color="auto" w:fill="auto"/>
                  <w:vAlign w:val="center"/>
                </w:tcPr>
                <w:p w14:paraId="4EF5D98F">
                  <w:pPr>
                    <w:widowControl w:val="0"/>
                    <w:wordWrap w:val="0"/>
                    <w:overflowPunct w:val="0"/>
                    <w:autoSpaceDE w:val="0"/>
                    <w:autoSpaceDN w:val="0"/>
                    <w:adjustRightInd w:val="0"/>
                    <w:snapToGrid w:val="0"/>
                    <w:spacing w:line="240" w:lineRule="auto"/>
                    <w:ind w:firstLine="0" w:firstLineChars="0"/>
                    <w:jc w:val="center"/>
                    <w:textAlignment w:val="baseline"/>
                    <w:rPr>
                      <w:rFonts w:ascii="Times New Roman" w:hAnsi="Times New Roman" w:eastAsia="宋体" w:cs="Times New Roman"/>
                      <w:snapToGrid w:val="0"/>
                      <w:color w:val="000000"/>
                      <w:spacing w:val="7"/>
                      <w:kern w:val="0"/>
                      <w:sz w:val="21"/>
                      <w:szCs w:val="21"/>
                      <w:u w:val="none"/>
                      <w:lang w:val="en-US" w:eastAsia="zh-CN" w:bidi="ar-SA"/>
                    </w:rPr>
                  </w:pPr>
                  <w:r>
                    <w:rPr>
                      <w:rFonts w:hint="eastAsia"/>
                      <w:snapToGrid w:val="0"/>
                      <w:color w:val="000000"/>
                      <w:spacing w:val="7"/>
                      <w:kern w:val="0"/>
                      <w:sz w:val="21"/>
                      <w:szCs w:val="21"/>
                      <w:u w:val="none"/>
                      <w:lang w:val="en-US" w:eastAsia="zh-CN"/>
                    </w:rPr>
                    <w:t>3#厂界西侧</w:t>
                  </w:r>
                </w:p>
              </w:tc>
              <w:tc>
                <w:tcPr>
                  <w:tcW w:w="585" w:type="pct"/>
                  <w:vMerge w:val="continue"/>
                  <w:tcBorders>
                    <w:tl2br w:val="nil"/>
                    <w:tr2bl w:val="nil"/>
                  </w:tcBorders>
                  <w:vAlign w:val="center"/>
                </w:tcPr>
                <w:p w14:paraId="4DD94827">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59587CEB">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0.09</w:t>
                  </w:r>
                </w:p>
              </w:tc>
              <w:tc>
                <w:tcPr>
                  <w:tcW w:w="590" w:type="pct"/>
                  <w:tcBorders>
                    <w:tl2br w:val="nil"/>
                    <w:tr2bl w:val="nil"/>
                  </w:tcBorders>
                  <w:vAlign w:val="center"/>
                </w:tcPr>
                <w:p w14:paraId="7001134C">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0.07</w:t>
                  </w:r>
                </w:p>
              </w:tc>
              <w:tc>
                <w:tcPr>
                  <w:tcW w:w="638" w:type="pct"/>
                  <w:tcBorders>
                    <w:tl2br w:val="nil"/>
                    <w:tr2bl w:val="nil"/>
                  </w:tcBorders>
                  <w:vAlign w:val="center"/>
                </w:tcPr>
                <w:p w14:paraId="7EA22C5E">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0.06</w:t>
                  </w:r>
                </w:p>
              </w:tc>
              <w:tc>
                <w:tcPr>
                  <w:tcW w:w="633" w:type="pct"/>
                  <w:vMerge w:val="continue"/>
                  <w:tcBorders>
                    <w:tl2br w:val="nil"/>
                    <w:tr2bl w:val="nil"/>
                  </w:tcBorders>
                  <w:vAlign w:val="center"/>
                </w:tcPr>
                <w:p w14:paraId="71B98BEB">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3BC17BB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1ED58C3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11F1AAD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shd w:val="clear" w:color="auto" w:fill="auto"/>
                  <w:vAlign w:val="center"/>
                </w:tcPr>
                <w:p w14:paraId="5405CDF9">
                  <w:pPr>
                    <w:widowControl w:val="0"/>
                    <w:wordWrap w:val="0"/>
                    <w:overflowPunct w:val="0"/>
                    <w:autoSpaceDE w:val="0"/>
                    <w:autoSpaceDN w:val="0"/>
                    <w:adjustRightInd w:val="0"/>
                    <w:snapToGrid w:val="0"/>
                    <w:spacing w:line="240" w:lineRule="auto"/>
                    <w:ind w:firstLine="0" w:firstLineChars="0"/>
                    <w:jc w:val="center"/>
                    <w:textAlignment w:val="baseline"/>
                    <w:rPr>
                      <w:rFonts w:ascii="Times New Roman" w:hAnsi="Times New Roman" w:eastAsia="宋体" w:cs="Times New Roman"/>
                      <w:snapToGrid w:val="0"/>
                      <w:color w:val="000000"/>
                      <w:spacing w:val="7"/>
                      <w:kern w:val="0"/>
                      <w:sz w:val="21"/>
                      <w:szCs w:val="21"/>
                      <w:u w:val="none"/>
                      <w:lang w:val="en-US" w:eastAsia="zh-CN" w:bidi="ar-SA"/>
                    </w:rPr>
                  </w:pPr>
                  <w:r>
                    <w:rPr>
                      <w:rFonts w:hint="eastAsia"/>
                      <w:snapToGrid w:val="0"/>
                      <w:color w:val="000000"/>
                      <w:spacing w:val="7"/>
                      <w:kern w:val="0"/>
                      <w:sz w:val="21"/>
                      <w:szCs w:val="21"/>
                      <w:u w:val="none"/>
                      <w:lang w:val="en-US" w:eastAsia="zh-CN"/>
                    </w:rPr>
                    <w:t>4#厂界北侧</w:t>
                  </w:r>
                </w:p>
              </w:tc>
              <w:tc>
                <w:tcPr>
                  <w:tcW w:w="585" w:type="pct"/>
                  <w:vMerge w:val="continue"/>
                  <w:tcBorders>
                    <w:tl2br w:val="nil"/>
                    <w:tr2bl w:val="nil"/>
                  </w:tcBorders>
                  <w:vAlign w:val="center"/>
                </w:tcPr>
                <w:p w14:paraId="30CF27B6">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1410C88B">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0.08</w:t>
                  </w:r>
                </w:p>
              </w:tc>
              <w:tc>
                <w:tcPr>
                  <w:tcW w:w="590" w:type="pct"/>
                  <w:tcBorders>
                    <w:tl2br w:val="nil"/>
                    <w:tr2bl w:val="nil"/>
                  </w:tcBorders>
                  <w:vAlign w:val="center"/>
                </w:tcPr>
                <w:p w14:paraId="2F67C3B5">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0.08</w:t>
                  </w:r>
                </w:p>
              </w:tc>
              <w:tc>
                <w:tcPr>
                  <w:tcW w:w="638" w:type="pct"/>
                  <w:tcBorders>
                    <w:tl2br w:val="nil"/>
                    <w:tr2bl w:val="nil"/>
                  </w:tcBorders>
                  <w:vAlign w:val="center"/>
                </w:tcPr>
                <w:p w14:paraId="29292058">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0.09</w:t>
                  </w:r>
                </w:p>
              </w:tc>
              <w:tc>
                <w:tcPr>
                  <w:tcW w:w="633" w:type="pct"/>
                  <w:vMerge w:val="continue"/>
                  <w:tcBorders>
                    <w:tl2br w:val="nil"/>
                    <w:tr2bl w:val="nil"/>
                  </w:tcBorders>
                  <w:vAlign w:val="center"/>
                </w:tcPr>
                <w:p w14:paraId="33997787">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79F97BD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66D9659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493FFEE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4FB209B8">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spacing w:val="7"/>
                      <w:kern w:val="0"/>
                      <w:sz w:val="21"/>
                      <w:szCs w:val="21"/>
                      <w:u w:val="none"/>
                      <w:lang w:val="en-US" w:eastAsia="zh-CN"/>
                    </w:rPr>
                  </w:pPr>
                  <w:r>
                    <w:rPr>
                      <w:rFonts w:hint="eastAsia"/>
                      <w:snapToGrid w:val="0"/>
                      <w:color w:val="000000"/>
                      <w:spacing w:val="7"/>
                      <w:kern w:val="0"/>
                      <w:sz w:val="21"/>
                      <w:szCs w:val="21"/>
                      <w:u w:val="none"/>
                      <w:lang w:val="en-US" w:eastAsia="zh-CN"/>
                    </w:rPr>
                    <w:t>5#氨站厂界东</w:t>
                  </w:r>
                </w:p>
              </w:tc>
              <w:tc>
                <w:tcPr>
                  <w:tcW w:w="585" w:type="pct"/>
                  <w:vMerge w:val="continue"/>
                  <w:tcBorders>
                    <w:tl2br w:val="nil"/>
                    <w:tr2bl w:val="nil"/>
                  </w:tcBorders>
                  <w:vAlign w:val="center"/>
                </w:tcPr>
                <w:p w14:paraId="3B657948">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0B052D71">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0.07</w:t>
                  </w:r>
                </w:p>
              </w:tc>
              <w:tc>
                <w:tcPr>
                  <w:tcW w:w="590" w:type="pct"/>
                  <w:tcBorders>
                    <w:tl2br w:val="nil"/>
                    <w:tr2bl w:val="nil"/>
                  </w:tcBorders>
                  <w:vAlign w:val="center"/>
                </w:tcPr>
                <w:p w14:paraId="4D2A967B">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0.06</w:t>
                  </w:r>
                </w:p>
              </w:tc>
              <w:tc>
                <w:tcPr>
                  <w:tcW w:w="638" w:type="pct"/>
                  <w:tcBorders>
                    <w:tl2br w:val="nil"/>
                    <w:tr2bl w:val="nil"/>
                  </w:tcBorders>
                  <w:vAlign w:val="center"/>
                </w:tcPr>
                <w:p w14:paraId="5699EA62">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0.06</w:t>
                  </w:r>
                </w:p>
              </w:tc>
              <w:tc>
                <w:tcPr>
                  <w:tcW w:w="633" w:type="pct"/>
                  <w:vMerge w:val="continue"/>
                  <w:tcBorders>
                    <w:tl2br w:val="nil"/>
                    <w:tr2bl w:val="nil"/>
                  </w:tcBorders>
                  <w:vAlign w:val="center"/>
                </w:tcPr>
                <w:p w14:paraId="6635F84E">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6675B70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rPr>
                    <w:t>达标</w:t>
                  </w:r>
                </w:p>
              </w:tc>
            </w:tr>
            <w:tr w14:paraId="4AB50D9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02A4E70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2275AF1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6#氨站厂界南</w:t>
                  </w:r>
                </w:p>
              </w:tc>
              <w:tc>
                <w:tcPr>
                  <w:tcW w:w="585" w:type="pct"/>
                  <w:vMerge w:val="continue"/>
                  <w:tcBorders>
                    <w:tl2br w:val="nil"/>
                    <w:tr2bl w:val="nil"/>
                  </w:tcBorders>
                  <w:vAlign w:val="center"/>
                </w:tcPr>
                <w:p w14:paraId="29A328B8">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7DD6C7C7">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0.08</w:t>
                  </w:r>
                </w:p>
              </w:tc>
              <w:tc>
                <w:tcPr>
                  <w:tcW w:w="590" w:type="pct"/>
                  <w:tcBorders>
                    <w:tl2br w:val="nil"/>
                    <w:tr2bl w:val="nil"/>
                  </w:tcBorders>
                  <w:vAlign w:val="center"/>
                </w:tcPr>
                <w:p w14:paraId="36B7C7A4">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0.07</w:t>
                  </w:r>
                </w:p>
              </w:tc>
              <w:tc>
                <w:tcPr>
                  <w:tcW w:w="638" w:type="pct"/>
                  <w:tcBorders>
                    <w:tl2br w:val="nil"/>
                    <w:tr2bl w:val="nil"/>
                  </w:tcBorders>
                  <w:vAlign w:val="center"/>
                </w:tcPr>
                <w:p w14:paraId="6314BA72">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0.10</w:t>
                  </w:r>
                </w:p>
              </w:tc>
              <w:tc>
                <w:tcPr>
                  <w:tcW w:w="633" w:type="pct"/>
                  <w:vMerge w:val="continue"/>
                  <w:tcBorders>
                    <w:tl2br w:val="nil"/>
                    <w:tr2bl w:val="nil"/>
                  </w:tcBorders>
                  <w:vAlign w:val="center"/>
                </w:tcPr>
                <w:p w14:paraId="75B6FB16">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493447E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0687FB4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014839D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2FF9BDA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7#氨站厂界西</w:t>
                  </w:r>
                </w:p>
              </w:tc>
              <w:tc>
                <w:tcPr>
                  <w:tcW w:w="585" w:type="pct"/>
                  <w:vMerge w:val="continue"/>
                  <w:tcBorders>
                    <w:tl2br w:val="nil"/>
                    <w:tr2bl w:val="nil"/>
                  </w:tcBorders>
                  <w:vAlign w:val="center"/>
                </w:tcPr>
                <w:p w14:paraId="33C9886E">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3E3039E0">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0.07</w:t>
                  </w:r>
                </w:p>
              </w:tc>
              <w:tc>
                <w:tcPr>
                  <w:tcW w:w="590" w:type="pct"/>
                  <w:tcBorders>
                    <w:tl2br w:val="nil"/>
                    <w:tr2bl w:val="nil"/>
                  </w:tcBorders>
                  <w:vAlign w:val="center"/>
                </w:tcPr>
                <w:p w14:paraId="29A6810F">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0.08</w:t>
                  </w:r>
                </w:p>
              </w:tc>
              <w:tc>
                <w:tcPr>
                  <w:tcW w:w="638" w:type="pct"/>
                  <w:tcBorders>
                    <w:tl2br w:val="nil"/>
                    <w:tr2bl w:val="nil"/>
                  </w:tcBorders>
                  <w:vAlign w:val="center"/>
                </w:tcPr>
                <w:p w14:paraId="595B8652">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0.08</w:t>
                  </w:r>
                </w:p>
              </w:tc>
              <w:tc>
                <w:tcPr>
                  <w:tcW w:w="633" w:type="pct"/>
                  <w:vMerge w:val="continue"/>
                  <w:tcBorders>
                    <w:tl2br w:val="nil"/>
                    <w:tr2bl w:val="nil"/>
                  </w:tcBorders>
                  <w:vAlign w:val="center"/>
                </w:tcPr>
                <w:p w14:paraId="296AE9C6">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1959BE9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4C29FC1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6E0313E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04C4E1E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8#氨站厂界北</w:t>
                  </w:r>
                </w:p>
              </w:tc>
              <w:tc>
                <w:tcPr>
                  <w:tcW w:w="585" w:type="pct"/>
                  <w:vMerge w:val="continue"/>
                  <w:tcBorders>
                    <w:tl2br w:val="nil"/>
                    <w:tr2bl w:val="nil"/>
                  </w:tcBorders>
                  <w:vAlign w:val="center"/>
                </w:tcPr>
                <w:p w14:paraId="71157C70">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66C61E97">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0.06</w:t>
                  </w:r>
                </w:p>
              </w:tc>
              <w:tc>
                <w:tcPr>
                  <w:tcW w:w="590" w:type="pct"/>
                  <w:tcBorders>
                    <w:tl2br w:val="nil"/>
                    <w:tr2bl w:val="nil"/>
                  </w:tcBorders>
                  <w:vAlign w:val="center"/>
                </w:tcPr>
                <w:p w14:paraId="6EF979EF">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0.08</w:t>
                  </w:r>
                </w:p>
              </w:tc>
              <w:tc>
                <w:tcPr>
                  <w:tcW w:w="638" w:type="pct"/>
                  <w:tcBorders>
                    <w:tl2br w:val="nil"/>
                    <w:tr2bl w:val="nil"/>
                  </w:tcBorders>
                  <w:vAlign w:val="center"/>
                </w:tcPr>
                <w:p w14:paraId="194354AC">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0.06</w:t>
                  </w:r>
                </w:p>
              </w:tc>
              <w:tc>
                <w:tcPr>
                  <w:tcW w:w="633" w:type="pct"/>
                  <w:vMerge w:val="continue"/>
                  <w:tcBorders>
                    <w:tl2br w:val="nil"/>
                    <w:tr2bl w:val="nil"/>
                  </w:tcBorders>
                  <w:vAlign w:val="center"/>
                </w:tcPr>
                <w:p w14:paraId="080D4748">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630D07B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621CC4C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06CF05E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16F3DB3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1#厂界东侧</w:t>
                  </w:r>
                </w:p>
              </w:tc>
              <w:tc>
                <w:tcPr>
                  <w:tcW w:w="585" w:type="pct"/>
                  <w:vMerge w:val="restart"/>
                  <w:tcBorders>
                    <w:tl2br w:val="nil"/>
                    <w:tr2bl w:val="nil"/>
                  </w:tcBorders>
                  <w:vAlign w:val="center"/>
                </w:tcPr>
                <w:p w14:paraId="50B90FA5">
                  <w:pPr>
                    <w:pStyle w:val="392"/>
                    <w:widowControl w:val="0"/>
                    <w:autoSpaceDE w:val="0"/>
                    <w:autoSpaceDN w:val="0"/>
                    <w:spacing w:line="240" w:lineRule="auto"/>
                    <w:ind w:firstLine="0" w:firstLineChars="0"/>
                    <w:jc w:val="center"/>
                    <w:rPr>
                      <w:rFonts w:hint="default" w:ascii="Times New Roman" w:hAnsi="Times New Roman" w:cs="Times New Roman"/>
                      <w:spacing w:val="3"/>
                      <w:sz w:val="21"/>
                      <w:szCs w:val="21"/>
                      <w:u w:val="none"/>
                      <w:lang w:val="en-US" w:eastAsia="zh-CN"/>
                    </w:rPr>
                  </w:pPr>
                  <w:r>
                    <w:rPr>
                      <w:rFonts w:hint="eastAsia" w:ascii="Times New Roman" w:hAnsi="Times New Roman" w:cs="Times New Roman"/>
                      <w:spacing w:val="3"/>
                      <w:sz w:val="21"/>
                      <w:szCs w:val="21"/>
                      <w:u w:val="none"/>
                      <w:lang w:val="en-US" w:eastAsia="zh-CN"/>
                    </w:rPr>
                    <w:t>硫化氢</w:t>
                  </w:r>
                </w:p>
              </w:tc>
              <w:tc>
                <w:tcPr>
                  <w:tcW w:w="690" w:type="pct"/>
                  <w:tcBorders>
                    <w:tl2br w:val="nil"/>
                    <w:tr2bl w:val="nil"/>
                  </w:tcBorders>
                  <w:vAlign w:val="center"/>
                </w:tcPr>
                <w:p w14:paraId="170C15F6">
                  <w:pPr>
                    <w:widowControl w:val="0"/>
                    <w:autoSpaceDE w:val="0"/>
                    <w:autoSpaceDN w:val="0"/>
                    <w:spacing w:line="240" w:lineRule="auto"/>
                    <w:ind w:firstLine="0" w:firstLineChars="0"/>
                    <w:jc w:val="center"/>
                    <w:rPr>
                      <w:rFonts w:hint="eastAsia" w:eastAsia="宋体"/>
                      <w:spacing w:val="-2"/>
                      <w:sz w:val="21"/>
                      <w:szCs w:val="21"/>
                      <w:u w:val="none"/>
                      <w:lang w:val="en-US" w:eastAsia="zh-CN"/>
                    </w:rPr>
                  </w:pPr>
                  <w:r>
                    <w:rPr>
                      <w:rFonts w:hint="eastAsia"/>
                      <w:spacing w:val="-2"/>
                      <w:sz w:val="21"/>
                      <w:szCs w:val="21"/>
                      <w:u w:val="none"/>
                      <w:lang w:val="en-US" w:eastAsia="zh-CN"/>
                    </w:rPr>
                    <w:t>ND</w:t>
                  </w:r>
                </w:p>
              </w:tc>
              <w:tc>
                <w:tcPr>
                  <w:tcW w:w="590" w:type="pct"/>
                  <w:tcBorders>
                    <w:tl2br w:val="nil"/>
                    <w:tr2bl w:val="nil"/>
                  </w:tcBorders>
                  <w:vAlign w:val="center"/>
                </w:tcPr>
                <w:p w14:paraId="198C8B22">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ND</w:t>
                  </w:r>
                </w:p>
              </w:tc>
              <w:tc>
                <w:tcPr>
                  <w:tcW w:w="638" w:type="pct"/>
                  <w:tcBorders>
                    <w:tl2br w:val="nil"/>
                    <w:tr2bl w:val="nil"/>
                  </w:tcBorders>
                  <w:vAlign w:val="center"/>
                </w:tcPr>
                <w:p w14:paraId="4ECAF288">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ND</w:t>
                  </w:r>
                </w:p>
              </w:tc>
              <w:tc>
                <w:tcPr>
                  <w:tcW w:w="633" w:type="pct"/>
                  <w:vMerge w:val="restart"/>
                  <w:tcBorders>
                    <w:tl2br w:val="nil"/>
                    <w:tr2bl w:val="nil"/>
                  </w:tcBorders>
                  <w:vAlign w:val="center"/>
                </w:tcPr>
                <w:p w14:paraId="34B52D71">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0.10</w:t>
                  </w:r>
                </w:p>
              </w:tc>
              <w:tc>
                <w:tcPr>
                  <w:tcW w:w="469" w:type="pct"/>
                  <w:tcBorders>
                    <w:tl2br w:val="nil"/>
                    <w:tr2bl w:val="nil"/>
                  </w:tcBorders>
                  <w:vAlign w:val="center"/>
                </w:tcPr>
                <w:p w14:paraId="085DEC0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0880641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5981CF9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309469C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2#厂界南侧</w:t>
                  </w:r>
                </w:p>
              </w:tc>
              <w:tc>
                <w:tcPr>
                  <w:tcW w:w="585" w:type="pct"/>
                  <w:vMerge w:val="continue"/>
                  <w:tcBorders>
                    <w:tl2br w:val="nil"/>
                    <w:tr2bl w:val="nil"/>
                  </w:tcBorders>
                  <w:vAlign w:val="center"/>
                </w:tcPr>
                <w:p w14:paraId="035E2675">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0AC98B05">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ND</w:t>
                  </w:r>
                </w:p>
              </w:tc>
              <w:tc>
                <w:tcPr>
                  <w:tcW w:w="590" w:type="pct"/>
                  <w:tcBorders>
                    <w:tl2br w:val="nil"/>
                    <w:tr2bl w:val="nil"/>
                  </w:tcBorders>
                  <w:vAlign w:val="center"/>
                </w:tcPr>
                <w:p w14:paraId="08EE8AE2">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ND</w:t>
                  </w:r>
                </w:p>
              </w:tc>
              <w:tc>
                <w:tcPr>
                  <w:tcW w:w="638" w:type="pct"/>
                  <w:tcBorders>
                    <w:tl2br w:val="nil"/>
                    <w:tr2bl w:val="nil"/>
                  </w:tcBorders>
                  <w:vAlign w:val="center"/>
                </w:tcPr>
                <w:p w14:paraId="7BA4EECE">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ND</w:t>
                  </w:r>
                </w:p>
              </w:tc>
              <w:tc>
                <w:tcPr>
                  <w:tcW w:w="633" w:type="pct"/>
                  <w:vMerge w:val="continue"/>
                  <w:tcBorders>
                    <w:tl2br w:val="nil"/>
                    <w:tr2bl w:val="nil"/>
                  </w:tcBorders>
                  <w:vAlign w:val="center"/>
                </w:tcPr>
                <w:p w14:paraId="67C9A278">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729A099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1ECE08F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4D8194C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6240052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3#厂界西侧</w:t>
                  </w:r>
                </w:p>
              </w:tc>
              <w:tc>
                <w:tcPr>
                  <w:tcW w:w="585" w:type="pct"/>
                  <w:vMerge w:val="continue"/>
                  <w:tcBorders>
                    <w:tl2br w:val="nil"/>
                    <w:tr2bl w:val="nil"/>
                  </w:tcBorders>
                  <w:vAlign w:val="center"/>
                </w:tcPr>
                <w:p w14:paraId="409E5F94">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1EE18CDE">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ND</w:t>
                  </w:r>
                </w:p>
              </w:tc>
              <w:tc>
                <w:tcPr>
                  <w:tcW w:w="590" w:type="pct"/>
                  <w:tcBorders>
                    <w:tl2br w:val="nil"/>
                    <w:tr2bl w:val="nil"/>
                  </w:tcBorders>
                  <w:vAlign w:val="center"/>
                </w:tcPr>
                <w:p w14:paraId="42D0A283">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ND</w:t>
                  </w:r>
                </w:p>
              </w:tc>
              <w:tc>
                <w:tcPr>
                  <w:tcW w:w="638" w:type="pct"/>
                  <w:tcBorders>
                    <w:tl2br w:val="nil"/>
                    <w:tr2bl w:val="nil"/>
                  </w:tcBorders>
                  <w:vAlign w:val="center"/>
                </w:tcPr>
                <w:p w14:paraId="27552122">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ND</w:t>
                  </w:r>
                </w:p>
              </w:tc>
              <w:tc>
                <w:tcPr>
                  <w:tcW w:w="633" w:type="pct"/>
                  <w:vMerge w:val="continue"/>
                  <w:tcBorders>
                    <w:tl2br w:val="nil"/>
                    <w:tr2bl w:val="nil"/>
                  </w:tcBorders>
                  <w:vAlign w:val="center"/>
                </w:tcPr>
                <w:p w14:paraId="22D3A0B3">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6F561F8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66D1099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52DC997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095AB50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4#厂界北侧</w:t>
                  </w:r>
                </w:p>
              </w:tc>
              <w:tc>
                <w:tcPr>
                  <w:tcW w:w="585" w:type="pct"/>
                  <w:vMerge w:val="continue"/>
                  <w:tcBorders>
                    <w:tl2br w:val="nil"/>
                    <w:tr2bl w:val="nil"/>
                  </w:tcBorders>
                  <w:vAlign w:val="center"/>
                </w:tcPr>
                <w:p w14:paraId="277942C7">
                  <w:pPr>
                    <w:pStyle w:val="392"/>
                    <w:widowControl w:val="0"/>
                    <w:autoSpaceDE w:val="0"/>
                    <w:autoSpaceDN w:val="0"/>
                    <w:spacing w:line="240" w:lineRule="auto"/>
                    <w:ind w:firstLine="0" w:firstLineChars="0"/>
                    <w:jc w:val="center"/>
                    <w:rPr>
                      <w:rFonts w:hint="eastAsia" w:ascii="Times New Roman" w:hAnsi="Times New Roman" w:cs="Times New Roman"/>
                      <w:spacing w:val="3"/>
                      <w:sz w:val="21"/>
                      <w:szCs w:val="21"/>
                      <w:u w:val="none"/>
                      <w:lang w:eastAsia="zh-CN"/>
                    </w:rPr>
                  </w:pPr>
                </w:p>
              </w:tc>
              <w:tc>
                <w:tcPr>
                  <w:tcW w:w="690" w:type="pct"/>
                  <w:tcBorders>
                    <w:tl2br w:val="nil"/>
                    <w:tr2bl w:val="nil"/>
                  </w:tcBorders>
                  <w:vAlign w:val="center"/>
                </w:tcPr>
                <w:p w14:paraId="61111739">
                  <w:pPr>
                    <w:widowControl w:val="0"/>
                    <w:autoSpaceDE w:val="0"/>
                    <w:autoSpaceDN w:val="0"/>
                    <w:spacing w:line="240" w:lineRule="auto"/>
                    <w:ind w:firstLine="0" w:firstLineChars="0"/>
                    <w:jc w:val="center"/>
                    <w:rPr>
                      <w:rFonts w:hint="eastAsia"/>
                      <w:spacing w:val="-2"/>
                      <w:sz w:val="21"/>
                      <w:szCs w:val="21"/>
                      <w:u w:val="none"/>
                    </w:rPr>
                  </w:pPr>
                  <w:r>
                    <w:rPr>
                      <w:rFonts w:hint="eastAsia"/>
                      <w:spacing w:val="-2"/>
                      <w:sz w:val="21"/>
                      <w:szCs w:val="21"/>
                      <w:u w:val="none"/>
                      <w:lang w:val="en-US" w:eastAsia="zh-CN"/>
                    </w:rPr>
                    <w:t>ND</w:t>
                  </w:r>
                </w:p>
              </w:tc>
              <w:tc>
                <w:tcPr>
                  <w:tcW w:w="590" w:type="pct"/>
                  <w:tcBorders>
                    <w:tl2br w:val="nil"/>
                    <w:tr2bl w:val="nil"/>
                  </w:tcBorders>
                  <w:vAlign w:val="center"/>
                </w:tcPr>
                <w:p w14:paraId="36ECE386">
                  <w:pPr>
                    <w:widowControl w:val="0"/>
                    <w:autoSpaceDE w:val="0"/>
                    <w:autoSpaceDN w:val="0"/>
                    <w:spacing w:line="240" w:lineRule="auto"/>
                    <w:ind w:firstLine="0" w:firstLineChars="0"/>
                    <w:jc w:val="center"/>
                    <w:rPr>
                      <w:rFonts w:hint="eastAsia"/>
                      <w:spacing w:val="-2"/>
                      <w:sz w:val="21"/>
                      <w:szCs w:val="21"/>
                      <w:u w:val="none"/>
                    </w:rPr>
                  </w:pPr>
                  <w:r>
                    <w:rPr>
                      <w:rFonts w:hint="eastAsia"/>
                      <w:spacing w:val="-2"/>
                      <w:sz w:val="21"/>
                      <w:szCs w:val="21"/>
                      <w:u w:val="none"/>
                      <w:lang w:val="en-US" w:eastAsia="zh-CN"/>
                    </w:rPr>
                    <w:t>ND</w:t>
                  </w:r>
                </w:p>
              </w:tc>
              <w:tc>
                <w:tcPr>
                  <w:tcW w:w="638" w:type="pct"/>
                  <w:tcBorders>
                    <w:tl2br w:val="nil"/>
                    <w:tr2bl w:val="nil"/>
                  </w:tcBorders>
                  <w:vAlign w:val="center"/>
                </w:tcPr>
                <w:p w14:paraId="214105C5">
                  <w:pPr>
                    <w:widowControl w:val="0"/>
                    <w:autoSpaceDE w:val="0"/>
                    <w:autoSpaceDN w:val="0"/>
                    <w:spacing w:line="240" w:lineRule="auto"/>
                    <w:ind w:firstLine="0" w:firstLineChars="0"/>
                    <w:jc w:val="center"/>
                    <w:rPr>
                      <w:rFonts w:hint="eastAsia"/>
                      <w:spacing w:val="-2"/>
                      <w:sz w:val="21"/>
                      <w:szCs w:val="21"/>
                      <w:u w:val="none"/>
                    </w:rPr>
                  </w:pPr>
                  <w:r>
                    <w:rPr>
                      <w:rFonts w:hint="eastAsia"/>
                      <w:spacing w:val="-2"/>
                      <w:sz w:val="21"/>
                      <w:szCs w:val="21"/>
                      <w:u w:val="none"/>
                      <w:lang w:val="en-US" w:eastAsia="zh-CN"/>
                    </w:rPr>
                    <w:t>ND</w:t>
                  </w:r>
                </w:p>
              </w:tc>
              <w:tc>
                <w:tcPr>
                  <w:tcW w:w="633" w:type="pct"/>
                  <w:vMerge w:val="continue"/>
                  <w:tcBorders>
                    <w:tl2br w:val="nil"/>
                    <w:tr2bl w:val="nil"/>
                  </w:tcBorders>
                  <w:vAlign w:val="center"/>
                </w:tcPr>
                <w:p w14:paraId="71F21046">
                  <w:pPr>
                    <w:widowControl w:val="0"/>
                    <w:autoSpaceDE w:val="0"/>
                    <w:autoSpaceDN w:val="0"/>
                    <w:spacing w:line="240" w:lineRule="auto"/>
                    <w:ind w:firstLine="0" w:firstLineChars="0"/>
                    <w:jc w:val="center"/>
                    <w:rPr>
                      <w:rFonts w:hint="eastAsia"/>
                      <w:spacing w:val="-2"/>
                      <w:sz w:val="21"/>
                      <w:szCs w:val="21"/>
                      <w:u w:val="none"/>
                    </w:rPr>
                  </w:pPr>
                </w:p>
              </w:tc>
              <w:tc>
                <w:tcPr>
                  <w:tcW w:w="469" w:type="pct"/>
                  <w:tcBorders>
                    <w:tl2br w:val="nil"/>
                    <w:tr2bl w:val="nil"/>
                  </w:tcBorders>
                  <w:vAlign w:val="center"/>
                </w:tcPr>
                <w:p w14:paraId="69BA3E39">
                  <w:pPr>
                    <w:widowControl w:val="0"/>
                    <w:wordWrap w:val="0"/>
                    <w:overflowPunct w:val="0"/>
                    <w:autoSpaceDE w:val="0"/>
                    <w:autoSpaceDN w:val="0"/>
                    <w:adjustRightInd w:val="0"/>
                    <w:snapToGrid w:val="0"/>
                    <w:spacing w:line="240" w:lineRule="auto"/>
                    <w:ind w:firstLine="0" w:firstLineChars="0"/>
                    <w:jc w:val="center"/>
                    <w:textAlignment w:val="baseline"/>
                    <w:rPr>
                      <w:rFonts w:hint="eastAsia" w:eastAsia="宋体"/>
                      <w:snapToGrid w:val="0"/>
                      <w:color w:val="000000"/>
                      <w:spacing w:val="7"/>
                      <w:kern w:val="0"/>
                      <w:sz w:val="21"/>
                      <w:szCs w:val="21"/>
                      <w:u w:val="none"/>
                      <w:lang w:val="en-US" w:eastAsia="zh-CN"/>
                    </w:rPr>
                  </w:pPr>
                  <w:r>
                    <w:rPr>
                      <w:rFonts w:hint="eastAsia"/>
                      <w:snapToGrid w:val="0"/>
                      <w:color w:val="000000"/>
                      <w:spacing w:val="7"/>
                      <w:kern w:val="0"/>
                      <w:sz w:val="21"/>
                      <w:szCs w:val="21"/>
                      <w:u w:val="none"/>
                      <w:lang w:val="en-US" w:eastAsia="zh-CN"/>
                    </w:rPr>
                    <w:t>达标</w:t>
                  </w:r>
                </w:p>
              </w:tc>
            </w:tr>
            <w:tr w14:paraId="4BD2BB6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restart"/>
                  <w:tcBorders>
                    <w:tl2br w:val="nil"/>
                    <w:tr2bl w:val="nil"/>
                  </w:tcBorders>
                  <w:vAlign w:val="center"/>
                </w:tcPr>
                <w:p w14:paraId="31BEB3DC">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lang w:eastAsia="en-US"/>
                    </w:rPr>
                  </w:pPr>
                  <w:r>
                    <w:rPr>
                      <w:rFonts w:hint="eastAsia"/>
                      <w:b/>
                      <w:bCs/>
                      <w:snapToGrid w:val="0"/>
                      <w:color w:val="000000"/>
                      <w:spacing w:val="7"/>
                      <w:kern w:val="0"/>
                      <w:sz w:val="21"/>
                      <w:szCs w:val="21"/>
                      <w:u w:val="none"/>
                      <w:lang w:val="en-US" w:eastAsia="zh-CN"/>
                    </w:rPr>
                    <w:t>采样</w:t>
                  </w:r>
                  <w:r>
                    <w:rPr>
                      <w:b/>
                      <w:bCs/>
                      <w:snapToGrid w:val="0"/>
                      <w:color w:val="000000"/>
                      <w:spacing w:val="7"/>
                      <w:kern w:val="0"/>
                      <w:sz w:val="21"/>
                      <w:szCs w:val="21"/>
                      <w:u w:val="none"/>
                      <w:lang w:eastAsia="en-US"/>
                    </w:rPr>
                    <w:t>时间</w:t>
                  </w:r>
                </w:p>
              </w:tc>
              <w:tc>
                <w:tcPr>
                  <w:tcW w:w="1017" w:type="pct"/>
                  <w:vMerge w:val="restart"/>
                  <w:tcBorders>
                    <w:tl2br w:val="nil"/>
                    <w:tr2bl w:val="nil"/>
                  </w:tcBorders>
                  <w:vAlign w:val="center"/>
                </w:tcPr>
                <w:p w14:paraId="7C06DB9B">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lang w:eastAsia="en-US"/>
                    </w:rPr>
                  </w:pPr>
                  <w:r>
                    <w:rPr>
                      <w:b/>
                      <w:bCs/>
                      <w:snapToGrid w:val="0"/>
                      <w:color w:val="000000"/>
                      <w:spacing w:val="7"/>
                      <w:kern w:val="0"/>
                      <w:sz w:val="21"/>
                      <w:szCs w:val="21"/>
                      <w:u w:val="none"/>
                      <w:lang w:eastAsia="en-US"/>
                    </w:rPr>
                    <w:t>采样点位</w:t>
                  </w:r>
                </w:p>
              </w:tc>
              <w:tc>
                <w:tcPr>
                  <w:tcW w:w="585" w:type="pct"/>
                  <w:vMerge w:val="restart"/>
                  <w:tcBorders>
                    <w:tl2br w:val="nil"/>
                    <w:tr2bl w:val="nil"/>
                  </w:tcBorders>
                  <w:vAlign w:val="center"/>
                </w:tcPr>
                <w:p w14:paraId="2E23BD99">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lang w:eastAsia="en-US"/>
                    </w:rPr>
                  </w:pPr>
                  <w:r>
                    <w:rPr>
                      <w:b/>
                      <w:bCs/>
                      <w:snapToGrid w:val="0"/>
                      <w:color w:val="000000"/>
                      <w:spacing w:val="7"/>
                      <w:kern w:val="0"/>
                      <w:sz w:val="21"/>
                      <w:szCs w:val="21"/>
                      <w:u w:val="none"/>
                      <w:lang w:eastAsia="en-US"/>
                    </w:rPr>
                    <w:t>检测项目</w:t>
                  </w:r>
                </w:p>
              </w:tc>
              <w:tc>
                <w:tcPr>
                  <w:tcW w:w="1918" w:type="pct"/>
                  <w:gridSpan w:val="3"/>
                  <w:tcBorders>
                    <w:tl2br w:val="nil"/>
                    <w:tr2bl w:val="nil"/>
                  </w:tcBorders>
                  <w:vAlign w:val="center"/>
                </w:tcPr>
                <w:p w14:paraId="2C2D6CD3">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lang w:eastAsia="en-US"/>
                    </w:rPr>
                  </w:pPr>
                  <w:r>
                    <w:rPr>
                      <w:b/>
                      <w:bCs/>
                      <w:snapToGrid w:val="0"/>
                      <w:color w:val="000000"/>
                      <w:spacing w:val="7"/>
                      <w:kern w:val="0"/>
                      <w:sz w:val="21"/>
                      <w:szCs w:val="21"/>
                      <w:u w:val="none"/>
                      <w:lang w:eastAsia="en-US"/>
                    </w:rPr>
                    <w:t>检测结果（mg/m³）</w:t>
                  </w:r>
                </w:p>
              </w:tc>
              <w:tc>
                <w:tcPr>
                  <w:tcW w:w="633" w:type="pct"/>
                  <w:vMerge w:val="restart"/>
                  <w:tcBorders>
                    <w:tl2br w:val="nil"/>
                    <w:tr2bl w:val="nil"/>
                  </w:tcBorders>
                  <w:vAlign w:val="center"/>
                </w:tcPr>
                <w:p w14:paraId="65B4B71D">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r>
                    <w:rPr>
                      <w:b/>
                      <w:bCs/>
                      <w:snapToGrid w:val="0"/>
                      <w:color w:val="000000"/>
                      <w:spacing w:val="7"/>
                      <w:kern w:val="0"/>
                      <w:sz w:val="21"/>
                      <w:szCs w:val="21"/>
                      <w:u w:val="none"/>
                    </w:rPr>
                    <w:t>标准限值</w:t>
                  </w:r>
                </w:p>
                <w:p w14:paraId="60E1B2EB">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r>
                    <w:rPr>
                      <w:b/>
                      <w:bCs/>
                      <w:snapToGrid w:val="0"/>
                      <w:color w:val="000000"/>
                      <w:spacing w:val="7"/>
                      <w:kern w:val="0"/>
                      <w:sz w:val="21"/>
                      <w:szCs w:val="21"/>
                      <w:u w:val="none"/>
                    </w:rPr>
                    <w:t>排放浓度</w:t>
                  </w:r>
                </w:p>
                <w:p w14:paraId="4D99C3FA">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r>
                    <w:rPr>
                      <w:b/>
                      <w:bCs/>
                      <w:snapToGrid w:val="0"/>
                      <w:color w:val="000000"/>
                      <w:spacing w:val="7"/>
                      <w:kern w:val="0"/>
                      <w:sz w:val="21"/>
                      <w:szCs w:val="21"/>
                      <w:u w:val="none"/>
                    </w:rPr>
                    <w:t>（mg/m³）</w:t>
                  </w:r>
                </w:p>
              </w:tc>
              <w:tc>
                <w:tcPr>
                  <w:tcW w:w="469" w:type="pct"/>
                  <w:vMerge w:val="restart"/>
                  <w:tcBorders>
                    <w:tl2br w:val="nil"/>
                    <w:tr2bl w:val="nil"/>
                  </w:tcBorders>
                  <w:vAlign w:val="center"/>
                </w:tcPr>
                <w:p w14:paraId="1F002929">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r>
                    <w:rPr>
                      <w:b/>
                      <w:bCs/>
                      <w:snapToGrid w:val="0"/>
                      <w:color w:val="000000"/>
                      <w:spacing w:val="7"/>
                      <w:kern w:val="0"/>
                      <w:sz w:val="21"/>
                      <w:szCs w:val="21"/>
                      <w:u w:val="none"/>
                    </w:rPr>
                    <w:t>达标</w:t>
                  </w:r>
                </w:p>
                <w:p w14:paraId="6437CD7A">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r>
                    <w:rPr>
                      <w:b/>
                      <w:bCs/>
                      <w:snapToGrid w:val="0"/>
                      <w:color w:val="000000"/>
                      <w:spacing w:val="7"/>
                      <w:kern w:val="0"/>
                      <w:sz w:val="21"/>
                      <w:szCs w:val="21"/>
                      <w:u w:val="none"/>
                    </w:rPr>
                    <w:t>判定</w:t>
                  </w:r>
                </w:p>
              </w:tc>
            </w:tr>
            <w:tr w14:paraId="20DDA44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6E6B4DF4">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p>
              </w:tc>
              <w:tc>
                <w:tcPr>
                  <w:tcW w:w="1017" w:type="pct"/>
                  <w:vMerge w:val="continue"/>
                  <w:tcBorders>
                    <w:tl2br w:val="nil"/>
                    <w:tr2bl w:val="nil"/>
                  </w:tcBorders>
                  <w:vAlign w:val="center"/>
                </w:tcPr>
                <w:p w14:paraId="259A820D">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p>
              </w:tc>
              <w:tc>
                <w:tcPr>
                  <w:tcW w:w="585" w:type="pct"/>
                  <w:vMerge w:val="continue"/>
                  <w:tcBorders>
                    <w:tl2br w:val="nil"/>
                    <w:tr2bl w:val="nil"/>
                  </w:tcBorders>
                  <w:vAlign w:val="center"/>
                </w:tcPr>
                <w:p w14:paraId="337C02AB">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p>
              </w:tc>
              <w:tc>
                <w:tcPr>
                  <w:tcW w:w="690" w:type="pct"/>
                  <w:tcBorders>
                    <w:tl2br w:val="nil"/>
                    <w:tr2bl w:val="nil"/>
                  </w:tcBorders>
                  <w:vAlign w:val="center"/>
                </w:tcPr>
                <w:p w14:paraId="377F1AB6">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r>
                    <w:rPr>
                      <w:b/>
                      <w:bCs/>
                      <w:snapToGrid w:val="0"/>
                      <w:color w:val="000000"/>
                      <w:spacing w:val="7"/>
                      <w:kern w:val="0"/>
                      <w:sz w:val="21"/>
                      <w:szCs w:val="21"/>
                      <w:u w:val="none"/>
                    </w:rPr>
                    <w:t>第1次</w:t>
                  </w:r>
                </w:p>
              </w:tc>
              <w:tc>
                <w:tcPr>
                  <w:tcW w:w="590" w:type="pct"/>
                  <w:tcBorders>
                    <w:tl2br w:val="nil"/>
                    <w:tr2bl w:val="nil"/>
                  </w:tcBorders>
                  <w:vAlign w:val="center"/>
                </w:tcPr>
                <w:p w14:paraId="223081A0">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r>
                    <w:rPr>
                      <w:b/>
                      <w:bCs/>
                      <w:snapToGrid w:val="0"/>
                      <w:color w:val="000000"/>
                      <w:spacing w:val="7"/>
                      <w:kern w:val="0"/>
                      <w:sz w:val="21"/>
                      <w:szCs w:val="21"/>
                      <w:u w:val="none"/>
                    </w:rPr>
                    <w:t>第2次</w:t>
                  </w:r>
                </w:p>
              </w:tc>
              <w:tc>
                <w:tcPr>
                  <w:tcW w:w="638" w:type="pct"/>
                  <w:tcBorders>
                    <w:tl2br w:val="nil"/>
                    <w:tr2bl w:val="nil"/>
                  </w:tcBorders>
                  <w:vAlign w:val="center"/>
                </w:tcPr>
                <w:p w14:paraId="39E991DF">
                  <w:pPr>
                    <w:widowControl w:val="0"/>
                    <w:wordWrap w:val="0"/>
                    <w:overflowPunct w:val="0"/>
                    <w:autoSpaceDE w:val="0"/>
                    <w:autoSpaceDN w:val="0"/>
                    <w:adjustRightInd w:val="0"/>
                    <w:snapToGrid w:val="0"/>
                    <w:spacing w:line="240" w:lineRule="auto"/>
                    <w:ind w:firstLine="0" w:firstLineChars="0"/>
                    <w:jc w:val="center"/>
                    <w:textAlignment w:val="baseline"/>
                    <w:rPr>
                      <w:b/>
                      <w:bCs/>
                      <w:snapToGrid w:val="0"/>
                      <w:color w:val="000000"/>
                      <w:spacing w:val="7"/>
                      <w:kern w:val="0"/>
                      <w:sz w:val="21"/>
                      <w:szCs w:val="21"/>
                      <w:u w:val="none"/>
                    </w:rPr>
                  </w:pPr>
                  <w:r>
                    <w:rPr>
                      <w:b/>
                      <w:bCs/>
                      <w:snapToGrid w:val="0"/>
                      <w:color w:val="000000"/>
                      <w:spacing w:val="7"/>
                      <w:kern w:val="0"/>
                      <w:sz w:val="21"/>
                      <w:szCs w:val="21"/>
                      <w:u w:val="none"/>
                    </w:rPr>
                    <w:t>第3次</w:t>
                  </w:r>
                </w:p>
              </w:tc>
              <w:tc>
                <w:tcPr>
                  <w:tcW w:w="633" w:type="pct"/>
                  <w:vMerge w:val="continue"/>
                  <w:tcBorders>
                    <w:tl2br w:val="nil"/>
                    <w:tr2bl w:val="nil"/>
                  </w:tcBorders>
                  <w:vAlign w:val="center"/>
                </w:tcPr>
                <w:p w14:paraId="508DDB1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469" w:type="pct"/>
                  <w:vMerge w:val="continue"/>
                  <w:tcBorders>
                    <w:tl2br w:val="nil"/>
                    <w:tr2bl w:val="nil"/>
                  </w:tcBorders>
                  <w:vAlign w:val="center"/>
                </w:tcPr>
                <w:p w14:paraId="6D1A312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r>
            <w:tr w14:paraId="24A8AB3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restart"/>
                  <w:tcBorders>
                    <w:tl2br w:val="nil"/>
                    <w:tr2bl w:val="nil"/>
                  </w:tcBorders>
                  <w:vAlign w:val="center"/>
                </w:tcPr>
                <w:p w14:paraId="71F4074A">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spacing w:val="7"/>
                      <w:kern w:val="0"/>
                      <w:sz w:val="21"/>
                      <w:szCs w:val="21"/>
                      <w:u w:val="none"/>
                      <w:lang w:val="en-US" w:eastAsia="zh-CN"/>
                    </w:rPr>
                  </w:pPr>
                  <w:r>
                    <w:rPr>
                      <w:snapToGrid w:val="0"/>
                      <w:color w:val="000000"/>
                      <w:spacing w:val="7"/>
                      <w:kern w:val="0"/>
                      <w:sz w:val="21"/>
                      <w:szCs w:val="21"/>
                      <w:u w:val="none"/>
                    </w:rPr>
                    <w:t>202</w:t>
                  </w:r>
                  <w:r>
                    <w:rPr>
                      <w:rFonts w:hint="eastAsia"/>
                      <w:snapToGrid w:val="0"/>
                      <w:color w:val="000000"/>
                      <w:spacing w:val="7"/>
                      <w:kern w:val="0"/>
                      <w:sz w:val="21"/>
                      <w:szCs w:val="21"/>
                      <w:u w:val="none"/>
                    </w:rPr>
                    <w:t>5.</w:t>
                  </w:r>
                  <w:r>
                    <w:rPr>
                      <w:rFonts w:hint="eastAsia"/>
                      <w:snapToGrid w:val="0"/>
                      <w:color w:val="000000"/>
                      <w:spacing w:val="7"/>
                      <w:kern w:val="0"/>
                      <w:sz w:val="21"/>
                      <w:szCs w:val="21"/>
                      <w:u w:val="none"/>
                      <w:lang w:val="en-US" w:eastAsia="zh-CN"/>
                    </w:rPr>
                    <w:t>4.19</w:t>
                  </w:r>
                </w:p>
              </w:tc>
              <w:tc>
                <w:tcPr>
                  <w:tcW w:w="1017" w:type="pct"/>
                  <w:tcBorders>
                    <w:tl2br w:val="nil"/>
                    <w:tr2bl w:val="nil"/>
                  </w:tcBorders>
                  <w:vAlign w:val="center"/>
                </w:tcPr>
                <w:p w14:paraId="39C8975F">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spacing w:val="7"/>
                      <w:kern w:val="0"/>
                      <w:sz w:val="21"/>
                      <w:szCs w:val="21"/>
                      <w:u w:val="none"/>
                      <w:lang w:val="en-US" w:eastAsia="zh-CN"/>
                    </w:rPr>
                  </w:pPr>
                  <w:r>
                    <w:rPr>
                      <w:rFonts w:hint="eastAsia"/>
                      <w:snapToGrid w:val="0"/>
                      <w:color w:val="000000"/>
                      <w:spacing w:val="7"/>
                      <w:kern w:val="0"/>
                      <w:sz w:val="21"/>
                      <w:szCs w:val="21"/>
                      <w:u w:val="none"/>
                      <w:lang w:val="en-US" w:eastAsia="zh-CN"/>
                    </w:rPr>
                    <w:t>17#一号煤仓</w:t>
                  </w:r>
                </w:p>
              </w:tc>
              <w:tc>
                <w:tcPr>
                  <w:tcW w:w="585" w:type="pct"/>
                  <w:vMerge w:val="restart"/>
                  <w:tcBorders>
                    <w:tl2br w:val="nil"/>
                    <w:tr2bl w:val="nil"/>
                  </w:tcBorders>
                  <w:vAlign w:val="center"/>
                </w:tcPr>
                <w:p w14:paraId="12789E4A">
                  <w:pPr>
                    <w:pStyle w:val="392"/>
                    <w:widowControl w:val="0"/>
                    <w:autoSpaceDE w:val="0"/>
                    <w:autoSpaceDN w:val="0"/>
                    <w:spacing w:line="240" w:lineRule="auto"/>
                    <w:ind w:firstLine="0" w:firstLineChars="0"/>
                    <w:jc w:val="center"/>
                    <w:rPr>
                      <w:rFonts w:hint="default" w:ascii="Times New Roman" w:hAnsi="Times New Roman" w:cs="Times New Roman"/>
                      <w:spacing w:val="3"/>
                      <w:sz w:val="21"/>
                      <w:szCs w:val="21"/>
                      <w:u w:val="none"/>
                      <w:lang w:val="en-US" w:eastAsia="zh-CN"/>
                    </w:rPr>
                  </w:pPr>
                  <w:r>
                    <w:rPr>
                      <w:rFonts w:hint="eastAsia" w:ascii="Times New Roman" w:hAnsi="Times New Roman" w:cs="Times New Roman"/>
                      <w:spacing w:val="3"/>
                      <w:sz w:val="21"/>
                      <w:szCs w:val="21"/>
                      <w:u w:val="none"/>
                      <w:lang w:val="en-US" w:eastAsia="zh-CN"/>
                    </w:rPr>
                    <w:t>总悬浮颗粒物</w:t>
                  </w:r>
                </w:p>
              </w:tc>
              <w:tc>
                <w:tcPr>
                  <w:tcW w:w="690" w:type="pct"/>
                  <w:tcBorders>
                    <w:tl2br w:val="nil"/>
                    <w:tr2bl w:val="nil"/>
                  </w:tcBorders>
                  <w:vAlign w:val="center"/>
                </w:tcPr>
                <w:p w14:paraId="171AE7C9">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0.354</w:t>
                  </w:r>
                </w:p>
              </w:tc>
              <w:tc>
                <w:tcPr>
                  <w:tcW w:w="590" w:type="pct"/>
                  <w:tcBorders>
                    <w:tl2br w:val="nil"/>
                    <w:tr2bl w:val="nil"/>
                  </w:tcBorders>
                  <w:vAlign w:val="center"/>
                </w:tcPr>
                <w:p w14:paraId="7E3AC908">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0.360</w:t>
                  </w:r>
                </w:p>
              </w:tc>
              <w:tc>
                <w:tcPr>
                  <w:tcW w:w="638" w:type="pct"/>
                  <w:tcBorders>
                    <w:tl2br w:val="nil"/>
                    <w:tr2bl w:val="nil"/>
                  </w:tcBorders>
                  <w:vAlign w:val="center"/>
                </w:tcPr>
                <w:p w14:paraId="303F2EE5">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0.427</w:t>
                  </w:r>
                </w:p>
              </w:tc>
              <w:tc>
                <w:tcPr>
                  <w:tcW w:w="633" w:type="pct"/>
                  <w:vMerge w:val="restart"/>
                  <w:tcBorders>
                    <w:tl2br w:val="nil"/>
                    <w:tr2bl w:val="nil"/>
                  </w:tcBorders>
                  <w:vAlign w:val="center"/>
                </w:tcPr>
                <w:p w14:paraId="02F6CBC1">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1.0</w:t>
                  </w:r>
                </w:p>
              </w:tc>
              <w:tc>
                <w:tcPr>
                  <w:tcW w:w="469" w:type="pct"/>
                  <w:tcBorders>
                    <w:tl2br w:val="nil"/>
                    <w:tr2bl w:val="nil"/>
                  </w:tcBorders>
                  <w:vAlign w:val="center"/>
                </w:tcPr>
                <w:p w14:paraId="50F3664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rPr>
                    <w:t>达标</w:t>
                  </w:r>
                </w:p>
              </w:tc>
            </w:tr>
            <w:tr w14:paraId="6986928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75BCFE2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6E6FC9BB">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spacing w:val="7"/>
                      <w:kern w:val="0"/>
                      <w:sz w:val="21"/>
                      <w:szCs w:val="21"/>
                      <w:u w:val="none"/>
                      <w:lang w:val="en-US" w:eastAsia="zh-CN"/>
                    </w:rPr>
                  </w:pPr>
                  <w:r>
                    <w:rPr>
                      <w:rFonts w:hint="eastAsia"/>
                      <w:snapToGrid w:val="0"/>
                      <w:color w:val="000000"/>
                      <w:spacing w:val="7"/>
                      <w:kern w:val="0"/>
                      <w:sz w:val="21"/>
                      <w:szCs w:val="21"/>
                      <w:u w:val="none"/>
                      <w:lang w:val="en-US" w:eastAsia="zh-CN"/>
                    </w:rPr>
                    <w:t>18#二号煤仓</w:t>
                  </w:r>
                </w:p>
              </w:tc>
              <w:tc>
                <w:tcPr>
                  <w:tcW w:w="585" w:type="pct"/>
                  <w:vMerge w:val="continue"/>
                  <w:tcBorders>
                    <w:tl2br w:val="nil"/>
                    <w:tr2bl w:val="nil"/>
                  </w:tcBorders>
                  <w:vAlign w:val="center"/>
                </w:tcPr>
                <w:p w14:paraId="519AEC90">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3F72443A">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0.350</w:t>
                  </w:r>
                </w:p>
              </w:tc>
              <w:tc>
                <w:tcPr>
                  <w:tcW w:w="590" w:type="pct"/>
                  <w:tcBorders>
                    <w:tl2br w:val="nil"/>
                    <w:tr2bl w:val="nil"/>
                  </w:tcBorders>
                  <w:vAlign w:val="center"/>
                </w:tcPr>
                <w:p w14:paraId="1DB03ED6">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0.317</w:t>
                  </w:r>
                </w:p>
              </w:tc>
              <w:tc>
                <w:tcPr>
                  <w:tcW w:w="638" w:type="pct"/>
                  <w:tcBorders>
                    <w:tl2br w:val="nil"/>
                    <w:tr2bl w:val="nil"/>
                  </w:tcBorders>
                  <w:vAlign w:val="center"/>
                </w:tcPr>
                <w:p w14:paraId="0D676273">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0.349</w:t>
                  </w:r>
                </w:p>
              </w:tc>
              <w:tc>
                <w:tcPr>
                  <w:tcW w:w="633" w:type="pct"/>
                  <w:vMerge w:val="continue"/>
                  <w:tcBorders>
                    <w:tl2br w:val="nil"/>
                    <w:tr2bl w:val="nil"/>
                  </w:tcBorders>
                  <w:vAlign w:val="center"/>
                </w:tcPr>
                <w:p w14:paraId="52388CEC">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5E832DF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26DD3D4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6AB10BC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251EBCD9">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spacing w:val="7"/>
                      <w:kern w:val="0"/>
                      <w:sz w:val="21"/>
                      <w:szCs w:val="21"/>
                      <w:u w:val="none"/>
                      <w:lang w:val="en-US" w:eastAsia="zh-CN"/>
                    </w:rPr>
                  </w:pPr>
                  <w:r>
                    <w:rPr>
                      <w:rFonts w:hint="eastAsia"/>
                      <w:snapToGrid w:val="0"/>
                      <w:color w:val="000000"/>
                      <w:spacing w:val="7"/>
                      <w:kern w:val="0"/>
                      <w:sz w:val="21"/>
                      <w:szCs w:val="21"/>
                      <w:u w:val="none"/>
                      <w:lang w:val="en-US" w:eastAsia="zh-CN"/>
                    </w:rPr>
                    <w:t>19#二期灰库</w:t>
                  </w:r>
                </w:p>
              </w:tc>
              <w:tc>
                <w:tcPr>
                  <w:tcW w:w="585" w:type="pct"/>
                  <w:vMerge w:val="continue"/>
                  <w:tcBorders>
                    <w:tl2br w:val="nil"/>
                    <w:tr2bl w:val="nil"/>
                  </w:tcBorders>
                  <w:vAlign w:val="center"/>
                </w:tcPr>
                <w:p w14:paraId="273F9099">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4C9B0729">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0.395</w:t>
                  </w:r>
                </w:p>
              </w:tc>
              <w:tc>
                <w:tcPr>
                  <w:tcW w:w="590" w:type="pct"/>
                  <w:tcBorders>
                    <w:tl2br w:val="nil"/>
                    <w:tr2bl w:val="nil"/>
                  </w:tcBorders>
                  <w:vAlign w:val="center"/>
                </w:tcPr>
                <w:p w14:paraId="726E97F8">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0.411</w:t>
                  </w:r>
                </w:p>
              </w:tc>
              <w:tc>
                <w:tcPr>
                  <w:tcW w:w="638" w:type="pct"/>
                  <w:tcBorders>
                    <w:tl2br w:val="nil"/>
                    <w:tr2bl w:val="nil"/>
                  </w:tcBorders>
                  <w:vAlign w:val="center"/>
                </w:tcPr>
                <w:p w14:paraId="17C8EA66">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0.387</w:t>
                  </w:r>
                </w:p>
              </w:tc>
              <w:tc>
                <w:tcPr>
                  <w:tcW w:w="633" w:type="pct"/>
                  <w:vMerge w:val="continue"/>
                  <w:tcBorders>
                    <w:tl2br w:val="nil"/>
                    <w:tr2bl w:val="nil"/>
                  </w:tcBorders>
                  <w:vAlign w:val="center"/>
                </w:tcPr>
                <w:p w14:paraId="11D514B6">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368852C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1D04FAB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1085304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6099D8F3">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spacing w:val="7"/>
                      <w:kern w:val="0"/>
                      <w:sz w:val="21"/>
                      <w:szCs w:val="21"/>
                      <w:u w:val="none"/>
                      <w:lang w:val="en-US" w:eastAsia="zh-CN"/>
                    </w:rPr>
                  </w:pPr>
                  <w:r>
                    <w:rPr>
                      <w:rFonts w:hint="eastAsia"/>
                      <w:snapToGrid w:val="0"/>
                      <w:color w:val="000000"/>
                      <w:spacing w:val="7"/>
                      <w:kern w:val="0"/>
                      <w:sz w:val="21"/>
                      <w:szCs w:val="21"/>
                      <w:u w:val="none"/>
                      <w:lang w:val="en-US" w:eastAsia="zh-CN"/>
                    </w:rPr>
                    <w:t>20#三期灰库</w:t>
                  </w:r>
                </w:p>
              </w:tc>
              <w:tc>
                <w:tcPr>
                  <w:tcW w:w="585" w:type="pct"/>
                  <w:vMerge w:val="continue"/>
                  <w:tcBorders>
                    <w:tl2br w:val="nil"/>
                    <w:tr2bl w:val="nil"/>
                  </w:tcBorders>
                  <w:vAlign w:val="center"/>
                </w:tcPr>
                <w:p w14:paraId="0924D539">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6514913F">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0.372</w:t>
                  </w:r>
                </w:p>
              </w:tc>
              <w:tc>
                <w:tcPr>
                  <w:tcW w:w="590" w:type="pct"/>
                  <w:tcBorders>
                    <w:tl2br w:val="nil"/>
                    <w:tr2bl w:val="nil"/>
                  </w:tcBorders>
                  <w:vAlign w:val="center"/>
                </w:tcPr>
                <w:p w14:paraId="6114F7CD">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0.316</w:t>
                  </w:r>
                </w:p>
              </w:tc>
              <w:tc>
                <w:tcPr>
                  <w:tcW w:w="638" w:type="pct"/>
                  <w:tcBorders>
                    <w:tl2br w:val="nil"/>
                    <w:tr2bl w:val="nil"/>
                  </w:tcBorders>
                  <w:vAlign w:val="center"/>
                </w:tcPr>
                <w:p w14:paraId="7C734C1C">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0.397</w:t>
                  </w:r>
                </w:p>
              </w:tc>
              <w:tc>
                <w:tcPr>
                  <w:tcW w:w="633" w:type="pct"/>
                  <w:vMerge w:val="continue"/>
                  <w:tcBorders>
                    <w:tl2br w:val="nil"/>
                    <w:tr2bl w:val="nil"/>
                  </w:tcBorders>
                  <w:vAlign w:val="center"/>
                </w:tcPr>
                <w:p w14:paraId="6E3BC9CD">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06B9B29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7032A1F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6313DAC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0BBC23DD">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spacing w:val="7"/>
                      <w:kern w:val="0"/>
                      <w:sz w:val="21"/>
                      <w:szCs w:val="21"/>
                      <w:u w:val="none"/>
                      <w:lang w:val="en-US" w:eastAsia="zh-CN"/>
                    </w:rPr>
                  </w:pPr>
                  <w:r>
                    <w:rPr>
                      <w:rFonts w:hint="eastAsia"/>
                      <w:snapToGrid w:val="0"/>
                      <w:color w:val="000000"/>
                      <w:spacing w:val="7"/>
                      <w:kern w:val="0"/>
                      <w:sz w:val="21"/>
                      <w:szCs w:val="21"/>
                      <w:u w:val="none"/>
                      <w:lang w:val="en-US" w:eastAsia="zh-CN"/>
                    </w:rPr>
                    <w:t>9#一期油库东</w:t>
                  </w:r>
                </w:p>
              </w:tc>
              <w:tc>
                <w:tcPr>
                  <w:tcW w:w="585" w:type="pct"/>
                  <w:vMerge w:val="restart"/>
                  <w:tcBorders>
                    <w:tl2br w:val="nil"/>
                    <w:tr2bl w:val="nil"/>
                  </w:tcBorders>
                  <w:vAlign w:val="center"/>
                </w:tcPr>
                <w:p w14:paraId="4BB89187">
                  <w:pPr>
                    <w:pStyle w:val="392"/>
                    <w:widowControl w:val="0"/>
                    <w:autoSpaceDE w:val="0"/>
                    <w:autoSpaceDN w:val="0"/>
                    <w:spacing w:line="240" w:lineRule="auto"/>
                    <w:ind w:firstLine="0" w:firstLineChars="0"/>
                    <w:jc w:val="center"/>
                    <w:rPr>
                      <w:rFonts w:hint="default" w:ascii="Times New Roman" w:hAnsi="Times New Roman" w:cs="Times New Roman"/>
                      <w:spacing w:val="3"/>
                      <w:sz w:val="21"/>
                      <w:szCs w:val="21"/>
                      <w:u w:val="none"/>
                      <w:lang w:val="en-US" w:eastAsia="zh-CN"/>
                    </w:rPr>
                  </w:pPr>
                  <w:r>
                    <w:rPr>
                      <w:rFonts w:hint="eastAsia" w:ascii="Times New Roman" w:hAnsi="Times New Roman" w:cs="Times New Roman"/>
                      <w:spacing w:val="3"/>
                      <w:sz w:val="21"/>
                      <w:szCs w:val="21"/>
                      <w:u w:val="none"/>
                      <w:lang w:val="en-US" w:eastAsia="zh-CN"/>
                    </w:rPr>
                    <w:t>非甲烷总烃</w:t>
                  </w:r>
                </w:p>
              </w:tc>
              <w:tc>
                <w:tcPr>
                  <w:tcW w:w="690" w:type="pct"/>
                  <w:tcBorders>
                    <w:tl2br w:val="nil"/>
                    <w:tr2bl w:val="nil"/>
                  </w:tcBorders>
                  <w:vAlign w:val="center"/>
                </w:tcPr>
                <w:p w14:paraId="02B3C362">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1.13</w:t>
                  </w:r>
                </w:p>
              </w:tc>
              <w:tc>
                <w:tcPr>
                  <w:tcW w:w="590" w:type="pct"/>
                  <w:tcBorders>
                    <w:tl2br w:val="nil"/>
                    <w:tr2bl w:val="nil"/>
                  </w:tcBorders>
                  <w:vAlign w:val="center"/>
                </w:tcPr>
                <w:p w14:paraId="455B4A30">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1.23</w:t>
                  </w:r>
                </w:p>
              </w:tc>
              <w:tc>
                <w:tcPr>
                  <w:tcW w:w="638" w:type="pct"/>
                  <w:tcBorders>
                    <w:tl2br w:val="nil"/>
                    <w:tr2bl w:val="nil"/>
                  </w:tcBorders>
                  <w:vAlign w:val="center"/>
                </w:tcPr>
                <w:p w14:paraId="5A39E722">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0.94</w:t>
                  </w:r>
                </w:p>
              </w:tc>
              <w:tc>
                <w:tcPr>
                  <w:tcW w:w="633" w:type="pct"/>
                  <w:vMerge w:val="restart"/>
                  <w:tcBorders>
                    <w:tl2br w:val="nil"/>
                    <w:tr2bl w:val="nil"/>
                  </w:tcBorders>
                  <w:vAlign w:val="center"/>
                </w:tcPr>
                <w:p w14:paraId="7A64F012">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4.0</w:t>
                  </w:r>
                </w:p>
              </w:tc>
              <w:tc>
                <w:tcPr>
                  <w:tcW w:w="469" w:type="pct"/>
                  <w:tcBorders>
                    <w:tl2br w:val="nil"/>
                    <w:tr2bl w:val="nil"/>
                  </w:tcBorders>
                  <w:vAlign w:val="center"/>
                </w:tcPr>
                <w:p w14:paraId="0D5AD1E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rPr>
                    <w:t>达标</w:t>
                  </w:r>
                </w:p>
              </w:tc>
            </w:tr>
            <w:tr w14:paraId="66F0C71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617B886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5B2C6F9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10#一期油库南</w:t>
                  </w:r>
                </w:p>
              </w:tc>
              <w:tc>
                <w:tcPr>
                  <w:tcW w:w="585" w:type="pct"/>
                  <w:vMerge w:val="continue"/>
                  <w:tcBorders>
                    <w:tl2br w:val="nil"/>
                    <w:tr2bl w:val="nil"/>
                  </w:tcBorders>
                  <w:vAlign w:val="center"/>
                </w:tcPr>
                <w:p w14:paraId="52C2F3F0">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1C151B7A">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1.49</w:t>
                  </w:r>
                </w:p>
              </w:tc>
              <w:tc>
                <w:tcPr>
                  <w:tcW w:w="590" w:type="pct"/>
                  <w:tcBorders>
                    <w:tl2br w:val="nil"/>
                    <w:tr2bl w:val="nil"/>
                  </w:tcBorders>
                  <w:vAlign w:val="center"/>
                </w:tcPr>
                <w:p w14:paraId="70CBD043">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1.34</w:t>
                  </w:r>
                </w:p>
              </w:tc>
              <w:tc>
                <w:tcPr>
                  <w:tcW w:w="638" w:type="pct"/>
                  <w:tcBorders>
                    <w:tl2br w:val="nil"/>
                    <w:tr2bl w:val="nil"/>
                  </w:tcBorders>
                  <w:vAlign w:val="center"/>
                </w:tcPr>
                <w:p w14:paraId="56019C57">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1.23</w:t>
                  </w:r>
                </w:p>
              </w:tc>
              <w:tc>
                <w:tcPr>
                  <w:tcW w:w="633" w:type="pct"/>
                  <w:vMerge w:val="continue"/>
                  <w:tcBorders>
                    <w:tl2br w:val="nil"/>
                    <w:tr2bl w:val="nil"/>
                  </w:tcBorders>
                  <w:vAlign w:val="center"/>
                </w:tcPr>
                <w:p w14:paraId="16D79524">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6781504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11CE813D">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3E11E83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500738D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11#一期油库西</w:t>
                  </w:r>
                </w:p>
              </w:tc>
              <w:tc>
                <w:tcPr>
                  <w:tcW w:w="585" w:type="pct"/>
                  <w:vMerge w:val="continue"/>
                  <w:tcBorders>
                    <w:tl2br w:val="nil"/>
                    <w:tr2bl w:val="nil"/>
                  </w:tcBorders>
                  <w:vAlign w:val="center"/>
                </w:tcPr>
                <w:p w14:paraId="401B566F">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73CFB61D">
                  <w:pPr>
                    <w:widowControl w:val="0"/>
                    <w:autoSpaceDE w:val="0"/>
                    <w:autoSpaceDN w:val="0"/>
                    <w:spacing w:line="240" w:lineRule="auto"/>
                    <w:ind w:firstLine="0" w:firstLineChars="0"/>
                    <w:jc w:val="center"/>
                    <w:rPr>
                      <w:rFonts w:hint="default" w:eastAsia="微软雅黑"/>
                      <w:spacing w:val="-2"/>
                      <w:sz w:val="21"/>
                      <w:szCs w:val="21"/>
                      <w:u w:val="none"/>
                      <w:lang w:val="en-US" w:eastAsia="zh-CN"/>
                    </w:rPr>
                  </w:pPr>
                  <w:r>
                    <w:rPr>
                      <w:rFonts w:hint="eastAsia" w:eastAsia="微软雅黑"/>
                      <w:spacing w:val="-2"/>
                      <w:sz w:val="21"/>
                      <w:szCs w:val="21"/>
                      <w:u w:val="none"/>
                      <w:lang w:val="en-US" w:eastAsia="zh-CN"/>
                    </w:rPr>
                    <w:t>1.22</w:t>
                  </w:r>
                </w:p>
              </w:tc>
              <w:tc>
                <w:tcPr>
                  <w:tcW w:w="590" w:type="pct"/>
                  <w:tcBorders>
                    <w:tl2br w:val="nil"/>
                    <w:tr2bl w:val="nil"/>
                  </w:tcBorders>
                  <w:vAlign w:val="center"/>
                </w:tcPr>
                <w:p w14:paraId="028A75EB">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1.21</w:t>
                  </w:r>
                </w:p>
              </w:tc>
              <w:tc>
                <w:tcPr>
                  <w:tcW w:w="638" w:type="pct"/>
                  <w:tcBorders>
                    <w:tl2br w:val="nil"/>
                    <w:tr2bl w:val="nil"/>
                  </w:tcBorders>
                  <w:vAlign w:val="center"/>
                </w:tcPr>
                <w:p w14:paraId="14DA63C2">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1.10</w:t>
                  </w:r>
                </w:p>
              </w:tc>
              <w:tc>
                <w:tcPr>
                  <w:tcW w:w="633" w:type="pct"/>
                  <w:vMerge w:val="continue"/>
                  <w:tcBorders>
                    <w:tl2br w:val="nil"/>
                    <w:tr2bl w:val="nil"/>
                  </w:tcBorders>
                  <w:vAlign w:val="center"/>
                </w:tcPr>
                <w:p w14:paraId="1931C37A">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2524DA1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595E0ED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3A40CA7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62A31D4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12#一期油库北</w:t>
                  </w:r>
                </w:p>
              </w:tc>
              <w:tc>
                <w:tcPr>
                  <w:tcW w:w="585" w:type="pct"/>
                  <w:vMerge w:val="continue"/>
                  <w:tcBorders>
                    <w:tl2br w:val="nil"/>
                    <w:tr2bl w:val="nil"/>
                  </w:tcBorders>
                  <w:vAlign w:val="center"/>
                </w:tcPr>
                <w:p w14:paraId="26A6160A">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4CA845CA">
                  <w:pPr>
                    <w:widowControl w:val="0"/>
                    <w:autoSpaceDE w:val="0"/>
                    <w:autoSpaceDN w:val="0"/>
                    <w:spacing w:line="240" w:lineRule="auto"/>
                    <w:ind w:firstLine="0" w:firstLineChars="0"/>
                    <w:jc w:val="center"/>
                    <w:rPr>
                      <w:rFonts w:hint="default" w:eastAsia="微软雅黑"/>
                      <w:spacing w:val="-2"/>
                      <w:sz w:val="21"/>
                      <w:szCs w:val="21"/>
                      <w:u w:val="none"/>
                      <w:lang w:val="en-US" w:eastAsia="zh-CN"/>
                    </w:rPr>
                  </w:pPr>
                  <w:r>
                    <w:rPr>
                      <w:rFonts w:hint="eastAsia" w:eastAsia="微软雅黑"/>
                      <w:spacing w:val="-2"/>
                      <w:sz w:val="21"/>
                      <w:szCs w:val="21"/>
                      <w:u w:val="none"/>
                      <w:lang w:val="en-US" w:eastAsia="zh-CN"/>
                    </w:rPr>
                    <w:t>1.23</w:t>
                  </w:r>
                </w:p>
              </w:tc>
              <w:tc>
                <w:tcPr>
                  <w:tcW w:w="590" w:type="pct"/>
                  <w:tcBorders>
                    <w:tl2br w:val="nil"/>
                    <w:tr2bl w:val="nil"/>
                  </w:tcBorders>
                  <w:vAlign w:val="center"/>
                </w:tcPr>
                <w:p w14:paraId="6E8A2D26">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1.08</w:t>
                  </w:r>
                </w:p>
              </w:tc>
              <w:tc>
                <w:tcPr>
                  <w:tcW w:w="638" w:type="pct"/>
                  <w:tcBorders>
                    <w:tl2br w:val="nil"/>
                    <w:tr2bl w:val="nil"/>
                  </w:tcBorders>
                  <w:vAlign w:val="center"/>
                </w:tcPr>
                <w:p w14:paraId="45F2F1AE">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1.00</w:t>
                  </w:r>
                </w:p>
              </w:tc>
              <w:tc>
                <w:tcPr>
                  <w:tcW w:w="633" w:type="pct"/>
                  <w:vMerge w:val="continue"/>
                  <w:tcBorders>
                    <w:tl2br w:val="nil"/>
                    <w:tr2bl w:val="nil"/>
                  </w:tcBorders>
                  <w:vAlign w:val="center"/>
                </w:tcPr>
                <w:p w14:paraId="5851BC45">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52B087F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7906330C">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086B1ED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108B4A2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13#二期油库东</w:t>
                  </w:r>
                </w:p>
              </w:tc>
              <w:tc>
                <w:tcPr>
                  <w:tcW w:w="585" w:type="pct"/>
                  <w:vMerge w:val="continue"/>
                  <w:tcBorders>
                    <w:tl2br w:val="nil"/>
                    <w:tr2bl w:val="nil"/>
                  </w:tcBorders>
                  <w:vAlign w:val="center"/>
                </w:tcPr>
                <w:p w14:paraId="4AA822B7">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2F48A5F1">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1.25</w:t>
                  </w:r>
                </w:p>
              </w:tc>
              <w:tc>
                <w:tcPr>
                  <w:tcW w:w="590" w:type="pct"/>
                  <w:tcBorders>
                    <w:tl2br w:val="nil"/>
                    <w:tr2bl w:val="nil"/>
                  </w:tcBorders>
                  <w:vAlign w:val="center"/>
                </w:tcPr>
                <w:p w14:paraId="1112D1C4">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1.11</w:t>
                  </w:r>
                </w:p>
              </w:tc>
              <w:tc>
                <w:tcPr>
                  <w:tcW w:w="638" w:type="pct"/>
                  <w:tcBorders>
                    <w:tl2br w:val="nil"/>
                    <w:tr2bl w:val="nil"/>
                  </w:tcBorders>
                  <w:vAlign w:val="center"/>
                </w:tcPr>
                <w:p w14:paraId="1A05FD0F">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1.12</w:t>
                  </w:r>
                </w:p>
              </w:tc>
              <w:tc>
                <w:tcPr>
                  <w:tcW w:w="633" w:type="pct"/>
                  <w:vMerge w:val="continue"/>
                  <w:tcBorders>
                    <w:tl2br w:val="nil"/>
                    <w:tr2bl w:val="nil"/>
                  </w:tcBorders>
                  <w:vAlign w:val="center"/>
                </w:tcPr>
                <w:p w14:paraId="72C9EC68">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477F485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rPr>
                    <w:t>达标</w:t>
                  </w:r>
                </w:p>
              </w:tc>
            </w:tr>
            <w:tr w14:paraId="77CC70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7DE15B9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49831F4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14#二期油库南</w:t>
                  </w:r>
                </w:p>
              </w:tc>
              <w:tc>
                <w:tcPr>
                  <w:tcW w:w="585" w:type="pct"/>
                  <w:vMerge w:val="continue"/>
                  <w:tcBorders>
                    <w:tl2br w:val="nil"/>
                    <w:tr2bl w:val="nil"/>
                  </w:tcBorders>
                  <w:vAlign w:val="center"/>
                </w:tcPr>
                <w:p w14:paraId="46547B0E">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320196C3">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1.35</w:t>
                  </w:r>
                </w:p>
              </w:tc>
              <w:tc>
                <w:tcPr>
                  <w:tcW w:w="590" w:type="pct"/>
                  <w:tcBorders>
                    <w:tl2br w:val="nil"/>
                    <w:tr2bl w:val="nil"/>
                  </w:tcBorders>
                  <w:vAlign w:val="center"/>
                </w:tcPr>
                <w:p w14:paraId="0201860B">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1.08</w:t>
                  </w:r>
                </w:p>
              </w:tc>
              <w:tc>
                <w:tcPr>
                  <w:tcW w:w="638" w:type="pct"/>
                  <w:tcBorders>
                    <w:tl2br w:val="nil"/>
                    <w:tr2bl w:val="nil"/>
                  </w:tcBorders>
                  <w:vAlign w:val="center"/>
                </w:tcPr>
                <w:p w14:paraId="0F800740">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0.91</w:t>
                  </w:r>
                </w:p>
              </w:tc>
              <w:tc>
                <w:tcPr>
                  <w:tcW w:w="633" w:type="pct"/>
                  <w:vMerge w:val="continue"/>
                  <w:tcBorders>
                    <w:tl2br w:val="nil"/>
                    <w:tr2bl w:val="nil"/>
                  </w:tcBorders>
                  <w:vAlign w:val="center"/>
                </w:tcPr>
                <w:p w14:paraId="3DA2DF05">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2C52993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4BE3728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790A8DC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24EF21A2">
                  <w:pPr>
                    <w:widowControl w:val="0"/>
                    <w:wordWrap w:val="0"/>
                    <w:overflowPunct w:val="0"/>
                    <w:autoSpaceDE w:val="0"/>
                    <w:autoSpaceDN w:val="0"/>
                    <w:adjustRightInd w:val="0"/>
                    <w:snapToGrid w:val="0"/>
                    <w:spacing w:line="240" w:lineRule="auto"/>
                    <w:ind w:firstLine="0" w:firstLineChars="0"/>
                    <w:jc w:val="center"/>
                    <w:textAlignment w:val="baseline"/>
                    <w:rPr>
                      <w:rFonts w:hint="default"/>
                      <w:snapToGrid w:val="0"/>
                      <w:color w:val="000000"/>
                      <w:spacing w:val="7"/>
                      <w:kern w:val="0"/>
                      <w:sz w:val="21"/>
                      <w:szCs w:val="21"/>
                      <w:u w:val="none"/>
                      <w:lang w:val="en-US"/>
                    </w:rPr>
                  </w:pPr>
                  <w:r>
                    <w:rPr>
                      <w:rFonts w:hint="eastAsia"/>
                      <w:snapToGrid w:val="0"/>
                      <w:color w:val="000000"/>
                      <w:spacing w:val="7"/>
                      <w:kern w:val="0"/>
                      <w:sz w:val="21"/>
                      <w:szCs w:val="21"/>
                      <w:u w:val="none"/>
                      <w:lang w:val="en-US" w:eastAsia="zh-CN"/>
                    </w:rPr>
                    <w:t>15#二期油库西</w:t>
                  </w:r>
                </w:p>
              </w:tc>
              <w:tc>
                <w:tcPr>
                  <w:tcW w:w="585" w:type="pct"/>
                  <w:vMerge w:val="continue"/>
                  <w:tcBorders>
                    <w:tl2br w:val="nil"/>
                    <w:tr2bl w:val="nil"/>
                  </w:tcBorders>
                  <w:vAlign w:val="center"/>
                </w:tcPr>
                <w:p w14:paraId="04E9F8D4">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1EFBA09A">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1.22</w:t>
                  </w:r>
                </w:p>
              </w:tc>
              <w:tc>
                <w:tcPr>
                  <w:tcW w:w="590" w:type="pct"/>
                  <w:tcBorders>
                    <w:tl2br w:val="nil"/>
                    <w:tr2bl w:val="nil"/>
                  </w:tcBorders>
                  <w:vAlign w:val="center"/>
                </w:tcPr>
                <w:p w14:paraId="364D07A4">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1.28</w:t>
                  </w:r>
                </w:p>
              </w:tc>
              <w:tc>
                <w:tcPr>
                  <w:tcW w:w="638" w:type="pct"/>
                  <w:tcBorders>
                    <w:tl2br w:val="nil"/>
                    <w:tr2bl w:val="nil"/>
                  </w:tcBorders>
                  <w:vAlign w:val="center"/>
                </w:tcPr>
                <w:p w14:paraId="442AF44C">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1.24</w:t>
                  </w:r>
                </w:p>
              </w:tc>
              <w:tc>
                <w:tcPr>
                  <w:tcW w:w="633" w:type="pct"/>
                  <w:vMerge w:val="continue"/>
                  <w:tcBorders>
                    <w:tl2br w:val="nil"/>
                    <w:tr2bl w:val="nil"/>
                  </w:tcBorders>
                  <w:vAlign w:val="center"/>
                </w:tcPr>
                <w:p w14:paraId="3EEAD9A8">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52ACD7E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7C185C7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6FADE5C2">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7D54243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16#二期油库北</w:t>
                  </w:r>
                </w:p>
              </w:tc>
              <w:tc>
                <w:tcPr>
                  <w:tcW w:w="585" w:type="pct"/>
                  <w:vMerge w:val="continue"/>
                  <w:tcBorders>
                    <w:tl2br w:val="nil"/>
                    <w:tr2bl w:val="nil"/>
                  </w:tcBorders>
                  <w:vAlign w:val="center"/>
                </w:tcPr>
                <w:p w14:paraId="1FFDF247">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6C444C5B">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1.42</w:t>
                  </w:r>
                </w:p>
              </w:tc>
              <w:tc>
                <w:tcPr>
                  <w:tcW w:w="590" w:type="pct"/>
                  <w:tcBorders>
                    <w:tl2br w:val="nil"/>
                    <w:tr2bl w:val="nil"/>
                  </w:tcBorders>
                  <w:vAlign w:val="center"/>
                </w:tcPr>
                <w:p w14:paraId="1332329A">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1.49</w:t>
                  </w:r>
                </w:p>
              </w:tc>
              <w:tc>
                <w:tcPr>
                  <w:tcW w:w="638" w:type="pct"/>
                  <w:tcBorders>
                    <w:tl2br w:val="nil"/>
                    <w:tr2bl w:val="nil"/>
                  </w:tcBorders>
                  <w:vAlign w:val="center"/>
                </w:tcPr>
                <w:p w14:paraId="07CBF505">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1.23</w:t>
                  </w:r>
                </w:p>
              </w:tc>
              <w:tc>
                <w:tcPr>
                  <w:tcW w:w="633" w:type="pct"/>
                  <w:vMerge w:val="continue"/>
                  <w:tcBorders>
                    <w:tl2br w:val="nil"/>
                    <w:tr2bl w:val="nil"/>
                  </w:tcBorders>
                  <w:vAlign w:val="center"/>
                </w:tcPr>
                <w:p w14:paraId="368387B3">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6EF9B16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01C442A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restart"/>
                  <w:tcBorders>
                    <w:tl2br w:val="nil"/>
                    <w:tr2bl w:val="nil"/>
                  </w:tcBorders>
                  <w:vAlign w:val="center"/>
                </w:tcPr>
                <w:p w14:paraId="4D9F3D95">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spacing w:val="7"/>
                      <w:kern w:val="0"/>
                      <w:sz w:val="21"/>
                      <w:szCs w:val="21"/>
                      <w:u w:val="none"/>
                      <w:lang w:val="en-US" w:eastAsia="zh-CN"/>
                    </w:rPr>
                  </w:pPr>
                  <w:r>
                    <w:rPr>
                      <w:rFonts w:hint="eastAsia"/>
                      <w:snapToGrid w:val="0"/>
                      <w:color w:val="000000"/>
                      <w:spacing w:val="7"/>
                      <w:kern w:val="0"/>
                      <w:sz w:val="21"/>
                      <w:szCs w:val="21"/>
                      <w:u w:val="none"/>
                      <w:lang w:val="en-US" w:eastAsia="zh-CN"/>
                    </w:rPr>
                    <w:t>2025.4.20</w:t>
                  </w:r>
                </w:p>
              </w:tc>
              <w:tc>
                <w:tcPr>
                  <w:tcW w:w="1017" w:type="pct"/>
                  <w:tcBorders>
                    <w:tl2br w:val="nil"/>
                    <w:tr2bl w:val="nil"/>
                  </w:tcBorders>
                  <w:shd w:val="clear" w:color="auto" w:fill="auto"/>
                  <w:vAlign w:val="center"/>
                </w:tcPr>
                <w:p w14:paraId="710A5192">
                  <w:pPr>
                    <w:widowControl w:val="0"/>
                    <w:wordWrap w:val="0"/>
                    <w:overflowPunct w:val="0"/>
                    <w:autoSpaceDE w:val="0"/>
                    <w:autoSpaceDN w:val="0"/>
                    <w:adjustRightInd w:val="0"/>
                    <w:snapToGrid w:val="0"/>
                    <w:spacing w:line="240" w:lineRule="auto"/>
                    <w:ind w:firstLine="0" w:firstLineChars="0"/>
                    <w:jc w:val="center"/>
                    <w:textAlignment w:val="baseline"/>
                    <w:rPr>
                      <w:rFonts w:hint="default" w:ascii="Times New Roman" w:hAnsi="Times New Roman" w:eastAsia="宋体" w:cs="Times New Roman"/>
                      <w:snapToGrid w:val="0"/>
                      <w:color w:val="000000"/>
                      <w:spacing w:val="7"/>
                      <w:kern w:val="0"/>
                      <w:sz w:val="21"/>
                      <w:szCs w:val="21"/>
                      <w:u w:val="none"/>
                      <w:lang w:val="en-US" w:eastAsia="zh-CN" w:bidi="ar-SA"/>
                    </w:rPr>
                  </w:pPr>
                  <w:r>
                    <w:rPr>
                      <w:rFonts w:hint="eastAsia"/>
                      <w:snapToGrid w:val="0"/>
                      <w:color w:val="000000"/>
                      <w:spacing w:val="7"/>
                      <w:kern w:val="0"/>
                      <w:sz w:val="21"/>
                      <w:szCs w:val="21"/>
                      <w:u w:val="none"/>
                      <w:lang w:val="en-US" w:eastAsia="zh-CN"/>
                    </w:rPr>
                    <w:t>1#厂界东侧</w:t>
                  </w:r>
                </w:p>
              </w:tc>
              <w:tc>
                <w:tcPr>
                  <w:tcW w:w="585" w:type="pct"/>
                  <w:vMerge w:val="restart"/>
                  <w:tcBorders>
                    <w:tl2br w:val="nil"/>
                    <w:tr2bl w:val="nil"/>
                  </w:tcBorders>
                  <w:vAlign w:val="center"/>
                </w:tcPr>
                <w:p w14:paraId="33E84314">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r>
                    <w:rPr>
                      <w:rFonts w:hint="eastAsia" w:ascii="Times New Roman" w:hAnsi="Times New Roman" w:cs="Times New Roman"/>
                      <w:spacing w:val="3"/>
                      <w:sz w:val="21"/>
                      <w:szCs w:val="21"/>
                      <w:u w:val="none"/>
                      <w:lang w:val="en-US" w:eastAsia="zh-CN"/>
                    </w:rPr>
                    <w:t>总悬浮颗粒物</w:t>
                  </w:r>
                </w:p>
              </w:tc>
              <w:tc>
                <w:tcPr>
                  <w:tcW w:w="690" w:type="pct"/>
                  <w:tcBorders>
                    <w:tl2br w:val="nil"/>
                    <w:tr2bl w:val="nil"/>
                  </w:tcBorders>
                  <w:vAlign w:val="center"/>
                </w:tcPr>
                <w:p w14:paraId="7062259D">
                  <w:pPr>
                    <w:widowControl w:val="0"/>
                    <w:autoSpaceDE w:val="0"/>
                    <w:autoSpaceDN w:val="0"/>
                    <w:spacing w:line="240" w:lineRule="auto"/>
                    <w:ind w:firstLine="0" w:firstLineChars="0"/>
                    <w:jc w:val="center"/>
                    <w:rPr>
                      <w:spacing w:val="4"/>
                      <w:sz w:val="21"/>
                      <w:szCs w:val="21"/>
                      <w:u w:val="none"/>
                    </w:rPr>
                  </w:pPr>
                  <w:r>
                    <w:rPr>
                      <w:rFonts w:hint="eastAsia"/>
                      <w:spacing w:val="-2"/>
                      <w:sz w:val="21"/>
                      <w:szCs w:val="21"/>
                      <w:u w:val="none"/>
                      <w:lang w:val="en-US" w:eastAsia="zh-CN"/>
                    </w:rPr>
                    <w:t>0.399</w:t>
                  </w:r>
                </w:p>
              </w:tc>
              <w:tc>
                <w:tcPr>
                  <w:tcW w:w="590" w:type="pct"/>
                  <w:tcBorders>
                    <w:tl2br w:val="nil"/>
                    <w:tr2bl w:val="nil"/>
                  </w:tcBorders>
                  <w:vAlign w:val="center"/>
                </w:tcPr>
                <w:p w14:paraId="0049DF97">
                  <w:pPr>
                    <w:widowControl w:val="0"/>
                    <w:autoSpaceDE w:val="0"/>
                    <w:autoSpaceDN w:val="0"/>
                    <w:spacing w:line="240" w:lineRule="auto"/>
                    <w:ind w:firstLine="0" w:firstLineChars="0"/>
                    <w:jc w:val="center"/>
                    <w:rPr>
                      <w:spacing w:val="4"/>
                      <w:sz w:val="21"/>
                      <w:szCs w:val="21"/>
                      <w:u w:val="none"/>
                    </w:rPr>
                  </w:pPr>
                  <w:r>
                    <w:rPr>
                      <w:rFonts w:hint="eastAsia"/>
                      <w:spacing w:val="-2"/>
                      <w:sz w:val="21"/>
                      <w:szCs w:val="21"/>
                      <w:u w:val="none"/>
                      <w:lang w:val="en-US" w:eastAsia="zh-CN"/>
                    </w:rPr>
                    <w:t>0.330</w:t>
                  </w:r>
                </w:p>
              </w:tc>
              <w:tc>
                <w:tcPr>
                  <w:tcW w:w="638" w:type="pct"/>
                  <w:tcBorders>
                    <w:tl2br w:val="nil"/>
                    <w:tr2bl w:val="nil"/>
                  </w:tcBorders>
                  <w:vAlign w:val="center"/>
                </w:tcPr>
                <w:p w14:paraId="2D135888">
                  <w:pPr>
                    <w:widowControl w:val="0"/>
                    <w:autoSpaceDE w:val="0"/>
                    <w:autoSpaceDN w:val="0"/>
                    <w:spacing w:line="240" w:lineRule="auto"/>
                    <w:ind w:firstLine="0" w:firstLineChars="0"/>
                    <w:jc w:val="center"/>
                    <w:rPr>
                      <w:spacing w:val="3"/>
                      <w:sz w:val="21"/>
                      <w:szCs w:val="21"/>
                      <w:u w:val="none"/>
                    </w:rPr>
                  </w:pPr>
                  <w:r>
                    <w:rPr>
                      <w:rFonts w:hint="eastAsia"/>
                      <w:spacing w:val="-2"/>
                      <w:sz w:val="21"/>
                      <w:szCs w:val="21"/>
                      <w:u w:val="none"/>
                      <w:lang w:val="en-US" w:eastAsia="zh-CN"/>
                    </w:rPr>
                    <w:t>0.430</w:t>
                  </w:r>
                </w:p>
              </w:tc>
              <w:tc>
                <w:tcPr>
                  <w:tcW w:w="633" w:type="pct"/>
                  <w:vMerge w:val="restart"/>
                  <w:tcBorders>
                    <w:tl2br w:val="nil"/>
                    <w:tr2bl w:val="nil"/>
                  </w:tcBorders>
                  <w:vAlign w:val="center"/>
                </w:tcPr>
                <w:p w14:paraId="5A38277B">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1.0</w:t>
                  </w:r>
                </w:p>
              </w:tc>
              <w:tc>
                <w:tcPr>
                  <w:tcW w:w="469" w:type="pct"/>
                  <w:tcBorders>
                    <w:tl2br w:val="nil"/>
                    <w:tr2bl w:val="nil"/>
                  </w:tcBorders>
                  <w:vAlign w:val="center"/>
                </w:tcPr>
                <w:p w14:paraId="374F8C4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rPr>
                    <w:t>达标</w:t>
                  </w:r>
                </w:p>
              </w:tc>
            </w:tr>
            <w:tr w14:paraId="7A850A5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613EAF0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shd w:val="clear" w:color="auto" w:fill="auto"/>
                  <w:vAlign w:val="center"/>
                </w:tcPr>
                <w:p w14:paraId="3CCC9022">
                  <w:pPr>
                    <w:widowControl w:val="0"/>
                    <w:wordWrap w:val="0"/>
                    <w:overflowPunct w:val="0"/>
                    <w:autoSpaceDE w:val="0"/>
                    <w:autoSpaceDN w:val="0"/>
                    <w:adjustRightInd w:val="0"/>
                    <w:snapToGrid w:val="0"/>
                    <w:spacing w:line="240" w:lineRule="auto"/>
                    <w:ind w:firstLine="0" w:firstLineChars="0"/>
                    <w:jc w:val="center"/>
                    <w:textAlignment w:val="baseline"/>
                    <w:rPr>
                      <w:rFonts w:ascii="Times New Roman" w:hAnsi="Times New Roman" w:eastAsia="宋体" w:cs="Times New Roman"/>
                      <w:snapToGrid w:val="0"/>
                      <w:color w:val="000000"/>
                      <w:spacing w:val="7"/>
                      <w:kern w:val="0"/>
                      <w:sz w:val="21"/>
                      <w:szCs w:val="21"/>
                      <w:u w:val="none"/>
                      <w:lang w:val="en-US" w:eastAsia="zh-CN" w:bidi="ar-SA"/>
                    </w:rPr>
                  </w:pPr>
                  <w:r>
                    <w:rPr>
                      <w:rFonts w:hint="eastAsia"/>
                      <w:snapToGrid w:val="0"/>
                      <w:color w:val="000000"/>
                      <w:spacing w:val="7"/>
                      <w:kern w:val="0"/>
                      <w:sz w:val="21"/>
                      <w:szCs w:val="21"/>
                      <w:u w:val="none"/>
                      <w:lang w:val="en-US" w:eastAsia="zh-CN"/>
                    </w:rPr>
                    <w:t>2#厂界南侧</w:t>
                  </w:r>
                </w:p>
              </w:tc>
              <w:tc>
                <w:tcPr>
                  <w:tcW w:w="585" w:type="pct"/>
                  <w:vMerge w:val="continue"/>
                  <w:tcBorders>
                    <w:tl2br w:val="nil"/>
                    <w:tr2bl w:val="nil"/>
                  </w:tcBorders>
                  <w:vAlign w:val="center"/>
                </w:tcPr>
                <w:p w14:paraId="0EC23FDF">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4D19077B">
                  <w:pPr>
                    <w:widowControl w:val="0"/>
                    <w:autoSpaceDE w:val="0"/>
                    <w:autoSpaceDN w:val="0"/>
                    <w:spacing w:line="240" w:lineRule="auto"/>
                    <w:ind w:firstLine="0" w:firstLineChars="0"/>
                    <w:jc w:val="center"/>
                    <w:rPr>
                      <w:spacing w:val="4"/>
                      <w:sz w:val="21"/>
                      <w:szCs w:val="21"/>
                      <w:u w:val="none"/>
                    </w:rPr>
                  </w:pPr>
                  <w:r>
                    <w:rPr>
                      <w:rFonts w:hint="eastAsia"/>
                      <w:spacing w:val="-2"/>
                      <w:sz w:val="21"/>
                      <w:szCs w:val="21"/>
                      <w:u w:val="none"/>
                      <w:lang w:val="en-US" w:eastAsia="zh-CN"/>
                    </w:rPr>
                    <w:t>0.317</w:t>
                  </w:r>
                </w:p>
              </w:tc>
              <w:tc>
                <w:tcPr>
                  <w:tcW w:w="590" w:type="pct"/>
                  <w:tcBorders>
                    <w:tl2br w:val="nil"/>
                    <w:tr2bl w:val="nil"/>
                  </w:tcBorders>
                  <w:vAlign w:val="center"/>
                </w:tcPr>
                <w:p w14:paraId="5440DFBC">
                  <w:pPr>
                    <w:widowControl w:val="0"/>
                    <w:autoSpaceDE w:val="0"/>
                    <w:autoSpaceDN w:val="0"/>
                    <w:spacing w:line="240" w:lineRule="auto"/>
                    <w:ind w:firstLine="0" w:firstLineChars="0"/>
                    <w:jc w:val="center"/>
                    <w:rPr>
                      <w:spacing w:val="4"/>
                      <w:sz w:val="21"/>
                      <w:szCs w:val="21"/>
                      <w:u w:val="none"/>
                    </w:rPr>
                  </w:pPr>
                  <w:r>
                    <w:rPr>
                      <w:rFonts w:hint="eastAsia"/>
                      <w:spacing w:val="-2"/>
                      <w:sz w:val="21"/>
                      <w:szCs w:val="21"/>
                      <w:u w:val="none"/>
                      <w:lang w:val="en-US" w:eastAsia="zh-CN"/>
                    </w:rPr>
                    <w:t>0.361</w:t>
                  </w:r>
                </w:p>
              </w:tc>
              <w:tc>
                <w:tcPr>
                  <w:tcW w:w="638" w:type="pct"/>
                  <w:tcBorders>
                    <w:tl2br w:val="nil"/>
                    <w:tr2bl w:val="nil"/>
                  </w:tcBorders>
                  <w:vAlign w:val="center"/>
                </w:tcPr>
                <w:p w14:paraId="57D41845">
                  <w:pPr>
                    <w:widowControl w:val="0"/>
                    <w:autoSpaceDE w:val="0"/>
                    <w:autoSpaceDN w:val="0"/>
                    <w:spacing w:line="240" w:lineRule="auto"/>
                    <w:ind w:firstLine="0" w:firstLineChars="0"/>
                    <w:jc w:val="center"/>
                    <w:rPr>
                      <w:spacing w:val="3"/>
                      <w:sz w:val="21"/>
                      <w:szCs w:val="21"/>
                      <w:u w:val="none"/>
                    </w:rPr>
                  </w:pPr>
                  <w:r>
                    <w:rPr>
                      <w:rFonts w:hint="eastAsia"/>
                      <w:spacing w:val="-2"/>
                      <w:sz w:val="21"/>
                      <w:szCs w:val="21"/>
                      <w:u w:val="none"/>
                      <w:lang w:val="en-US" w:eastAsia="zh-CN"/>
                    </w:rPr>
                    <w:t>0.313</w:t>
                  </w:r>
                </w:p>
              </w:tc>
              <w:tc>
                <w:tcPr>
                  <w:tcW w:w="633" w:type="pct"/>
                  <w:vMerge w:val="continue"/>
                  <w:tcBorders>
                    <w:tl2br w:val="nil"/>
                    <w:tr2bl w:val="nil"/>
                  </w:tcBorders>
                  <w:vAlign w:val="center"/>
                </w:tcPr>
                <w:p w14:paraId="7EB3FB42">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59BB1E4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668D6DE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5CE9A9A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shd w:val="clear" w:color="auto" w:fill="auto"/>
                  <w:vAlign w:val="center"/>
                </w:tcPr>
                <w:p w14:paraId="0B1F538D">
                  <w:pPr>
                    <w:widowControl w:val="0"/>
                    <w:wordWrap w:val="0"/>
                    <w:overflowPunct w:val="0"/>
                    <w:autoSpaceDE w:val="0"/>
                    <w:autoSpaceDN w:val="0"/>
                    <w:adjustRightInd w:val="0"/>
                    <w:snapToGrid w:val="0"/>
                    <w:spacing w:line="240" w:lineRule="auto"/>
                    <w:ind w:firstLine="0" w:firstLineChars="0"/>
                    <w:jc w:val="center"/>
                    <w:textAlignment w:val="baseline"/>
                    <w:rPr>
                      <w:rFonts w:ascii="Times New Roman" w:hAnsi="Times New Roman" w:eastAsia="宋体" w:cs="Times New Roman"/>
                      <w:snapToGrid w:val="0"/>
                      <w:color w:val="000000"/>
                      <w:spacing w:val="7"/>
                      <w:kern w:val="0"/>
                      <w:sz w:val="21"/>
                      <w:szCs w:val="21"/>
                      <w:u w:val="none"/>
                      <w:lang w:val="en-US" w:eastAsia="zh-CN" w:bidi="ar-SA"/>
                    </w:rPr>
                  </w:pPr>
                  <w:r>
                    <w:rPr>
                      <w:rFonts w:hint="eastAsia"/>
                      <w:snapToGrid w:val="0"/>
                      <w:color w:val="000000"/>
                      <w:spacing w:val="7"/>
                      <w:kern w:val="0"/>
                      <w:sz w:val="21"/>
                      <w:szCs w:val="21"/>
                      <w:u w:val="none"/>
                      <w:lang w:val="en-US" w:eastAsia="zh-CN"/>
                    </w:rPr>
                    <w:t>3#厂界西侧</w:t>
                  </w:r>
                </w:p>
              </w:tc>
              <w:tc>
                <w:tcPr>
                  <w:tcW w:w="585" w:type="pct"/>
                  <w:vMerge w:val="continue"/>
                  <w:tcBorders>
                    <w:tl2br w:val="nil"/>
                    <w:tr2bl w:val="nil"/>
                  </w:tcBorders>
                  <w:vAlign w:val="center"/>
                </w:tcPr>
                <w:p w14:paraId="4BD50BCF">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4732D7E5">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0.324</w:t>
                  </w:r>
                </w:p>
              </w:tc>
              <w:tc>
                <w:tcPr>
                  <w:tcW w:w="590" w:type="pct"/>
                  <w:tcBorders>
                    <w:tl2br w:val="nil"/>
                    <w:tr2bl w:val="nil"/>
                  </w:tcBorders>
                  <w:vAlign w:val="center"/>
                </w:tcPr>
                <w:p w14:paraId="049141EA">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0.332</w:t>
                  </w:r>
                </w:p>
              </w:tc>
              <w:tc>
                <w:tcPr>
                  <w:tcW w:w="638" w:type="pct"/>
                  <w:tcBorders>
                    <w:tl2br w:val="nil"/>
                    <w:tr2bl w:val="nil"/>
                  </w:tcBorders>
                  <w:vAlign w:val="center"/>
                </w:tcPr>
                <w:p w14:paraId="539A59B1">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0.343</w:t>
                  </w:r>
                </w:p>
              </w:tc>
              <w:tc>
                <w:tcPr>
                  <w:tcW w:w="633" w:type="pct"/>
                  <w:vMerge w:val="continue"/>
                  <w:tcBorders>
                    <w:tl2br w:val="nil"/>
                    <w:tr2bl w:val="nil"/>
                  </w:tcBorders>
                  <w:vAlign w:val="center"/>
                </w:tcPr>
                <w:p w14:paraId="636FB12B">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4EEC9E9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4A1C5E5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5ABF4A8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shd w:val="clear" w:color="auto" w:fill="auto"/>
                  <w:vAlign w:val="center"/>
                </w:tcPr>
                <w:p w14:paraId="779C1687">
                  <w:pPr>
                    <w:widowControl w:val="0"/>
                    <w:wordWrap w:val="0"/>
                    <w:overflowPunct w:val="0"/>
                    <w:autoSpaceDE w:val="0"/>
                    <w:autoSpaceDN w:val="0"/>
                    <w:adjustRightInd w:val="0"/>
                    <w:snapToGrid w:val="0"/>
                    <w:spacing w:line="240" w:lineRule="auto"/>
                    <w:ind w:firstLine="0" w:firstLineChars="0"/>
                    <w:jc w:val="center"/>
                    <w:textAlignment w:val="baseline"/>
                    <w:rPr>
                      <w:rFonts w:ascii="Times New Roman" w:hAnsi="Times New Roman" w:eastAsia="宋体" w:cs="Times New Roman"/>
                      <w:snapToGrid w:val="0"/>
                      <w:color w:val="000000"/>
                      <w:spacing w:val="7"/>
                      <w:kern w:val="0"/>
                      <w:sz w:val="21"/>
                      <w:szCs w:val="21"/>
                      <w:u w:val="none"/>
                      <w:lang w:val="en-US" w:eastAsia="zh-CN" w:bidi="ar-SA"/>
                    </w:rPr>
                  </w:pPr>
                  <w:r>
                    <w:rPr>
                      <w:rFonts w:hint="eastAsia"/>
                      <w:snapToGrid w:val="0"/>
                      <w:color w:val="000000"/>
                      <w:spacing w:val="7"/>
                      <w:kern w:val="0"/>
                      <w:sz w:val="21"/>
                      <w:szCs w:val="21"/>
                      <w:u w:val="none"/>
                      <w:lang w:val="en-US" w:eastAsia="zh-CN"/>
                    </w:rPr>
                    <w:t>4#厂界北侧</w:t>
                  </w:r>
                </w:p>
              </w:tc>
              <w:tc>
                <w:tcPr>
                  <w:tcW w:w="585" w:type="pct"/>
                  <w:vMerge w:val="continue"/>
                  <w:tcBorders>
                    <w:tl2br w:val="nil"/>
                    <w:tr2bl w:val="nil"/>
                  </w:tcBorders>
                  <w:vAlign w:val="center"/>
                </w:tcPr>
                <w:p w14:paraId="3A193D4B">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755130A6">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0.367</w:t>
                  </w:r>
                </w:p>
              </w:tc>
              <w:tc>
                <w:tcPr>
                  <w:tcW w:w="590" w:type="pct"/>
                  <w:tcBorders>
                    <w:tl2br w:val="nil"/>
                    <w:tr2bl w:val="nil"/>
                  </w:tcBorders>
                  <w:vAlign w:val="center"/>
                </w:tcPr>
                <w:p w14:paraId="46C4384E">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0.436</w:t>
                  </w:r>
                </w:p>
              </w:tc>
              <w:tc>
                <w:tcPr>
                  <w:tcW w:w="638" w:type="pct"/>
                  <w:tcBorders>
                    <w:tl2br w:val="nil"/>
                    <w:tr2bl w:val="nil"/>
                  </w:tcBorders>
                  <w:vAlign w:val="center"/>
                </w:tcPr>
                <w:p w14:paraId="70B0E6AB">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0.314</w:t>
                  </w:r>
                </w:p>
              </w:tc>
              <w:tc>
                <w:tcPr>
                  <w:tcW w:w="633" w:type="pct"/>
                  <w:vMerge w:val="continue"/>
                  <w:tcBorders>
                    <w:tl2br w:val="nil"/>
                    <w:tr2bl w:val="nil"/>
                  </w:tcBorders>
                  <w:vAlign w:val="center"/>
                </w:tcPr>
                <w:p w14:paraId="60C52CCB">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07545A6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32E7A86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3D5CB37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shd w:val="clear" w:color="auto" w:fill="auto"/>
                  <w:vAlign w:val="center"/>
                </w:tcPr>
                <w:p w14:paraId="285D66A6">
                  <w:pPr>
                    <w:widowControl w:val="0"/>
                    <w:wordWrap w:val="0"/>
                    <w:overflowPunct w:val="0"/>
                    <w:autoSpaceDE w:val="0"/>
                    <w:autoSpaceDN w:val="0"/>
                    <w:adjustRightInd w:val="0"/>
                    <w:snapToGrid w:val="0"/>
                    <w:spacing w:line="240" w:lineRule="auto"/>
                    <w:ind w:firstLine="0" w:firstLineChars="0"/>
                    <w:jc w:val="center"/>
                    <w:textAlignment w:val="baseline"/>
                    <w:rPr>
                      <w:rFonts w:hint="default" w:ascii="Times New Roman" w:hAnsi="Times New Roman" w:eastAsia="宋体" w:cs="Times New Roman"/>
                      <w:snapToGrid w:val="0"/>
                      <w:color w:val="000000"/>
                      <w:spacing w:val="7"/>
                      <w:kern w:val="0"/>
                      <w:sz w:val="21"/>
                      <w:szCs w:val="21"/>
                      <w:u w:val="none"/>
                      <w:lang w:val="en-US" w:eastAsia="zh-CN" w:bidi="ar-SA"/>
                    </w:rPr>
                  </w:pPr>
                  <w:r>
                    <w:rPr>
                      <w:rFonts w:hint="eastAsia"/>
                      <w:snapToGrid w:val="0"/>
                      <w:color w:val="000000"/>
                      <w:spacing w:val="7"/>
                      <w:kern w:val="0"/>
                      <w:sz w:val="21"/>
                      <w:szCs w:val="21"/>
                      <w:u w:val="none"/>
                      <w:lang w:val="en-US" w:eastAsia="zh-CN"/>
                    </w:rPr>
                    <w:t>1#厂界东侧</w:t>
                  </w:r>
                </w:p>
              </w:tc>
              <w:tc>
                <w:tcPr>
                  <w:tcW w:w="585" w:type="pct"/>
                  <w:vMerge w:val="restart"/>
                  <w:tcBorders>
                    <w:tl2br w:val="nil"/>
                    <w:tr2bl w:val="nil"/>
                  </w:tcBorders>
                  <w:vAlign w:val="center"/>
                </w:tcPr>
                <w:p w14:paraId="2237AB4C">
                  <w:pPr>
                    <w:pStyle w:val="392"/>
                    <w:widowControl w:val="0"/>
                    <w:autoSpaceDE w:val="0"/>
                    <w:autoSpaceDN w:val="0"/>
                    <w:spacing w:line="240" w:lineRule="auto"/>
                    <w:ind w:firstLine="0" w:firstLineChars="0"/>
                    <w:jc w:val="center"/>
                    <w:rPr>
                      <w:rFonts w:hint="default" w:ascii="Times New Roman" w:hAnsi="Times New Roman" w:cs="Times New Roman"/>
                      <w:spacing w:val="3"/>
                      <w:sz w:val="21"/>
                      <w:szCs w:val="21"/>
                      <w:u w:val="none"/>
                      <w:lang w:val="en-US" w:eastAsia="zh-CN"/>
                    </w:rPr>
                  </w:pPr>
                  <w:r>
                    <w:rPr>
                      <w:rFonts w:hint="eastAsia" w:ascii="Times New Roman" w:hAnsi="Times New Roman" w:cs="Times New Roman"/>
                      <w:spacing w:val="3"/>
                      <w:sz w:val="21"/>
                      <w:szCs w:val="21"/>
                      <w:u w:val="none"/>
                      <w:lang w:val="en-US" w:eastAsia="zh-CN"/>
                    </w:rPr>
                    <w:t>氨</w:t>
                  </w:r>
                </w:p>
              </w:tc>
              <w:tc>
                <w:tcPr>
                  <w:tcW w:w="690" w:type="pct"/>
                  <w:tcBorders>
                    <w:tl2br w:val="nil"/>
                    <w:tr2bl w:val="nil"/>
                  </w:tcBorders>
                  <w:vAlign w:val="center"/>
                </w:tcPr>
                <w:p w14:paraId="4CB356E7">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0.09</w:t>
                  </w:r>
                </w:p>
              </w:tc>
              <w:tc>
                <w:tcPr>
                  <w:tcW w:w="590" w:type="pct"/>
                  <w:tcBorders>
                    <w:tl2br w:val="nil"/>
                    <w:tr2bl w:val="nil"/>
                  </w:tcBorders>
                  <w:vAlign w:val="center"/>
                </w:tcPr>
                <w:p w14:paraId="1719C306">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0.09</w:t>
                  </w:r>
                </w:p>
              </w:tc>
              <w:tc>
                <w:tcPr>
                  <w:tcW w:w="638" w:type="pct"/>
                  <w:tcBorders>
                    <w:tl2br w:val="nil"/>
                    <w:tr2bl w:val="nil"/>
                  </w:tcBorders>
                  <w:vAlign w:val="center"/>
                </w:tcPr>
                <w:p w14:paraId="525B6E42">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0.09</w:t>
                  </w:r>
                </w:p>
              </w:tc>
              <w:tc>
                <w:tcPr>
                  <w:tcW w:w="633" w:type="pct"/>
                  <w:vMerge w:val="restart"/>
                  <w:tcBorders>
                    <w:tl2br w:val="nil"/>
                    <w:tr2bl w:val="nil"/>
                  </w:tcBorders>
                  <w:vAlign w:val="center"/>
                </w:tcPr>
                <w:p w14:paraId="18A1B2D8">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2.0</w:t>
                  </w:r>
                </w:p>
              </w:tc>
              <w:tc>
                <w:tcPr>
                  <w:tcW w:w="469" w:type="pct"/>
                  <w:tcBorders>
                    <w:tl2br w:val="nil"/>
                    <w:tr2bl w:val="nil"/>
                  </w:tcBorders>
                  <w:vAlign w:val="center"/>
                </w:tcPr>
                <w:p w14:paraId="0E56CC4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rPr>
                    <w:t>达标</w:t>
                  </w:r>
                </w:p>
              </w:tc>
            </w:tr>
            <w:tr w14:paraId="4896A5A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7C33F40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shd w:val="clear" w:color="auto" w:fill="auto"/>
                  <w:vAlign w:val="center"/>
                </w:tcPr>
                <w:p w14:paraId="70264387">
                  <w:pPr>
                    <w:widowControl w:val="0"/>
                    <w:wordWrap w:val="0"/>
                    <w:overflowPunct w:val="0"/>
                    <w:autoSpaceDE w:val="0"/>
                    <w:autoSpaceDN w:val="0"/>
                    <w:adjustRightInd w:val="0"/>
                    <w:snapToGrid w:val="0"/>
                    <w:spacing w:line="240" w:lineRule="auto"/>
                    <w:ind w:firstLine="0" w:firstLineChars="0"/>
                    <w:jc w:val="center"/>
                    <w:textAlignment w:val="baseline"/>
                    <w:rPr>
                      <w:rFonts w:ascii="Times New Roman" w:hAnsi="Times New Roman" w:eastAsia="宋体" w:cs="Times New Roman"/>
                      <w:snapToGrid w:val="0"/>
                      <w:color w:val="000000"/>
                      <w:spacing w:val="7"/>
                      <w:kern w:val="0"/>
                      <w:sz w:val="21"/>
                      <w:szCs w:val="21"/>
                      <w:u w:val="none"/>
                      <w:lang w:val="en-US" w:eastAsia="zh-CN" w:bidi="ar-SA"/>
                    </w:rPr>
                  </w:pPr>
                  <w:r>
                    <w:rPr>
                      <w:rFonts w:hint="eastAsia"/>
                      <w:snapToGrid w:val="0"/>
                      <w:color w:val="000000"/>
                      <w:spacing w:val="7"/>
                      <w:kern w:val="0"/>
                      <w:sz w:val="21"/>
                      <w:szCs w:val="21"/>
                      <w:u w:val="none"/>
                      <w:lang w:val="en-US" w:eastAsia="zh-CN"/>
                    </w:rPr>
                    <w:t>2#厂界南侧</w:t>
                  </w:r>
                </w:p>
              </w:tc>
              <w:tc>
                <w:tcPr>
                  <w:tcW w:w="585" w:type="pct"/>
                  <w:vMerge w:val="continue"/>
                  <w:tcBorders>
                    <w:tl2br w:val="nil"/>
                    <w:tr2bl w:val="nil"/>
                  </w:tcBorders>
                  <w:vAlign w:val="center"/>
                </w:tcPr>
                <w:p w14:paraId="06F983DD">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2D446577">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0.11</w:t>
                  </w:r>
                </w:p>
              </w:tc>
              <w:tc>
                <w:tcPr>
                  <w:tcW w:w="590" w:type="pct"/>
                  <w:tcBorders>
                    <w:tl2br w:val="nil"/>
                    <w:tr2bl w:val="nil"/>
                  </w:tcBorders>
                  <w:vAlign w:val="center"/>
                </w:tcPr>
                <w:p w14:paraId="33F55834">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0.10</w:t>
                  </w:r>
                </w:p>
              </w:tc>
              <w:tc>
                <w:tcPr>
                  <w:tcW w:w="638" w:type="pct"/>
                  <w:tcBorders>
                    <w:tl2br w:val="nil"/>
                    <w:tr2bl w:val="nil"/>
                  </w:tcBorders>
                  <w:vAlign w:val="center"/>
                </w:tcPr>
                <w:p w14:paraId="664591CA">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0.09</w:t>
                  </w:r>
                </w:p>
              </w:tc>
              <w:tc>
                <w:tcPr>
                  <w:tcW w:w="633" w:type="pct"/>
                  <w:vMerge w:val="continue"/>
                  <w:tcBorders>
                    <w:tl2br w:val="nil"/>
                    <w:tr2bl w:val="nil"/>
                  </w:tcBorders>
                  <w:vAlign w:val="center"/>
                </w:tcPr>
                <w:p w14:paraId="15F6D67D">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398F46A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060455A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565DAC7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shd w:val="clear" w:color="auto" w:fill="auto"/>
                  <w:vAlign w:val="center"/>
                </w:tcPr>
                <w:p w14:paraId="62AF39C9">
                  <w:pPr>
                    <w:widowControl w:val="0"/>
                    <w:wordWrap w:val="0"/>
                    <w:overflowPunct w:val="0"/>
                    <w:autoSpaceDE w:val="0"/>
                    <w:autoSpaceDN w:val="0"/>
                    <w:adjustRightInd w:val="0"/>
                    <w:snapToGrid w:val="0"/>
                    <w:spacing w:line="240" w:lineRule="auto"/>
                    <w:ind w:firstLine="0" w:firstLineChars="0"/>
                    <w:jc w:val="center"/>
                    <w:textAlignment w:val="baseline"/>
                    <w:rPr>
                      <w:rFonts w:ascii="Times New Roman" w:hAnsi="Times New Roman" w:eastAsia="宋体" w:cs="Times New Roman"/>
                      <w:snapToGrid w:val="0"/>
                      <w:color w:val="000000"/>
                      <w:spacing w:val="7"/>
                      <w:kern w:val="0"/>
                      <w:sz w:val="21"/>
                      <w:szCs w:val="21"/>
                      <w:u w:val="none"/>
                      <w:lang w:val="en-US" w:eastAsia="zh-CN" w:bidi="ar-SA"/>
                    </w:rPr>
                  </w:pPr>
                  <w:r>
                    <w:rPr>
                      <w:rFonts w:hint="eastAsia"/>
                      <w:snapToGrid w:val="0"/>
                      <w:color w:val="000000"/>
                      <w:spacing w:val="7"/>
                      <w:kern w:val="0"/>
                      <w:sz w:val="21"/>
                      <w:szCs w:val="21"/>
                      <w:u w:val="none"/>
                      <w:lang w:val="en-US" w:eastAsia="zh-CN"/>
                    </w:rPr>
                    <w:t>3#厂界西侧</w:t>
                  </w:r>
                </w:p>
              </w:tc>
              <w:tc>
                <w:tcPr>
                  <w:tcW w:w="585" w:type="pct"/>
                  <w:vMerge w:val="continue"/>
                  <w:tcBorders>
                    <w:tl2br w:val="nil"/>
                    <w:tr2bl w:val="nil"/>
                  </w:tcBorders>
                  <w:vAlign w:val="center"/>
                </w:tcPr>
                <w:p w14:paraId="7748AFF4">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3A931EF9">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0.08</w:t>
                  </w:r>
                </w:p>
              </w:tc>
              <w:tc>
                <w:tcPr>
                  <w:tcW w:w="590" w:type="pct"/>
                  <w:tcBorders>
                    <w:tl2br w:val="nil"/>
                    <w:tr2bl w:val="nil"/>
                  </w:tcBorders>
                  <w:vAlign w:val="center"/>
                </w:tcPr>
                <w:p w14:paraId="39180FB3">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0.09</w:t>
                  </w:r>
                </w:p>
              </w:tc>
              <w:tc>
                <w:tcPr>
                  <w:tcW w:w="638" w:type="pct"/>
                  <w:tcBorders>
                    <w:tl2br w:val="nil"/>
                    <w:tr2bl w:val="nil"/>
                  </w:tcBorders>
                  <w:vAlign w:val="center"/>
                </w:tcPr>
                <w:p w14:paraId="6B1F0650">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0.10</w:t>
                  </w:r>
                </w:p>
              </w:tc>
              <w:tc>
                <w:tcPr>
                  <w:tcW w:w="633" w:type="pct"/>
                  <w:vMerge w:val="continue"/>
                  <w:tcBorders>
                    <w:tl2br w:val="nil"/>
                    <w:tr2bl w:val="nil"/>
                  </w:tcBorders>
                  <w:vAlign w:val="center"/>
                </w:tcPr>
                <w:p w14:paraId="2042256C">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24A26B8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3DB68D0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6F572E0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shd w:val="clear" w:color="auto" w:fill="auto"/>
                  <w:vAlign w:val="center"/>
                </w:tcPr>
                <w:p w14:paraId="7E8CAEA2">
                  <w:pPr>
                    <w:widowControl w:val="0"/>
                    <w:wordWrap w:val="0"/>
                    <w:overflowPunct w:val="0"/>
                    <w:autoSpaceDE w:val="0"/>
                    <w:autoSpaceDN w:val="0"/>
                    <w:adjustRightInd w:val="0"/>
                    <w:snapToGrid w:val="0"/>
                    <w:spacing w:line="240" w:lineRule="auto"/>
                    <w:ind w:firstLine="0" w:firstLineChars="0"/>
                    <w:jc w:val="center"/>
                    <w:textAlignment w:val="baseline"/>
                    <w:rPr>
                      <w:rFonts w:ascii="Times New Roman" w:hAnsi="Times New Roman" w:eastAsia="宋体" w:cs="Times New Roman"/>
                      <w:snapToGrid w:val="0"/>
                      <w:color w:val="000000"/>
                      <w:spacing w:val="7"/>
                      <w:kern w:val="0"/>
                      <w:sz w:val="21"/>
                      <w:szCs w:val="21"/>
                      <w:u w:val="none"/>
                      <w:lang w:val="en-US" w:eastAsia="zh-CN" w:bidi="ar-SA"/>
                    </w:rPr>
                  </w:pPr>
                  <w:r>
                    <w:rPr>
                      <w:rFonts w:hint="eastAsia"/>
                      <w:snapToGrid w:val="0"/>
                      <w:color w:val="000000"/>
                      <w:spacing w:val="7"/>
                      <w:kern w:val="0"/>
                      <w:sz w:val="21"/>
                      <w:szCs w:val="21"/>
                      <w:u w:val="none"/>
                      <w:lang w:val="en-US" w:eastAsia="zh-CN"/>
                    </w:rPr>
                    <w:t>4#厂界北侧</w:t>
                  </w:r>
                </w:p>
              </w:tc>
              <w:tc>
                <w:tcPr>
                  <w:tcW w:w="585" w:type="pct"/>
                  <w:vMerge w:val="continue"/>
                  <w:tcBorders>
                    <w:tl2br w:val="nil"/>
                    <w:tr2bl w:val="nil"/>
                  </w:tcBorders>
                  <w:vAlign w:val="center"/>
                </w:tcPr>
                <w:p w14:paraId="761467C5">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07DDF891">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0.09</w:t>
                  </w:r>
                </w:p>
              </w:tc>
              <w:tc>
                <w:tcPr>
                  <w:tcW w:w="590" w:type="pct"/>
                  <w:tcBorders>
                    <w:tl2br w:val="nil"/>
                    <w:tr2bl w:val="nil"/>
                  </w:tcBorders>
                  <w:vAlign w:val="center"/>
                </w:tcPr>
                <w:p w14:paraId="699579DC">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0.11</w:t>
                  </w:r>
                </w:p>
              </w:tc>
              <w:tc>
                <w:tcPr>
                  <w:tcW w:w="638" w:type="pct"/>
                  <w:tcBorders>
                    <w:tl2br w:val="nil"/>
                    <w:tr2bl w:val="nil"/>
                  </w:tcBorders>
                  <w:vAlign w:val="center"/>
                </w:tcPr>
                <w:p w14:paraId="2670ED0D">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0.10</w:t>
                  </w:r>
                </w:p>
              </w:tc>
              <w:tc>
                <w:tcPr>
                  <w:tcW w:w="633" w:type="pct"/>
                  <w:vMerge w:val="continue"/>
                  <w:tcBorders>
                    <w:tl2br w:val="nil"/>
                    <w:tr2bl w:val="nil"/>
                  </w:tcBorders>
                  <w:vAlign w:val="center"/>
                </w:tcPr>
                <w:p w14:paraId="5542D66D">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0028F11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2482187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1F4CEE7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6564C71C">
                  <w:pPr>
                    <w:widowControl w:val="0"/>
                    <w:wordWrap w:val="0"/>
                    <w:overflowPunct w:val="0"/>
                    <w:autoSpaceDE w:val="0"/>
                    <w:autoSpaceDN w:val="0"/>
                    <w:adjustRightInd w:val="0"/>
                    <w:snapToGrid w:val="0"/>
                    <w:spacing w:line="240" w:lineRule="auto"/>
                    <w:ind w:firstLine="0" w:firstLineChars="0"/>
                    <w:jc w:val="center"/>
                    <w:textAlignment w:val="baseline"/>
                    <w:rPr>
                      <w:rFonts w:hint="default" w:eastAsia="宋体"/>
                      <w:snapToGrid w:val="0"/>
                      <w:color w:val="000000"/>
                      <w:spacing w:val="7"/>
                      <w:kern w:val="0"/>
                      <w:sz w:val="21"/>
                      <w:szCs w:val="21"/>
                      <w:u w:val="none"/>
                      <w:lang w:val="en-US" w:eastAsia="zh-CN"/>
                    </w:rPr>
                  </w:pPr>
                  <w:r>
                    <w:rPr>
                      <w:rFonts w:hint="eastAsia"/>
                      <w:snapToGrid w:val="0"/>
                      <w:color w:val="000000"/>
                      <w:spacing w:val="7"/>
                      <w:kern w:val="0"/>
                      <w:sz w:val="21"/>
                      <w:szCs w:val="21"/>
                      <w:u w:val="none"/>
                      <w:lang w:val="en-US" w:eastAsia="zh-CN"/>
                    </w:rPr>
                    <w:t>5#氨站厂界东</w:t>
                  </w:r>
                </w:p>
              </w:tc>
              <w:tc>
                <w:tcPr>
                  <w:tcW w:w="585" w:type="pct"/>
                  <w:vMerge w:val="continue"/>
                  <w:tcBorders>
                    <w:tl2br w:val="nil"/>
                    <w:tr2bl w:val="nil"/>
                  </w:tcBorders>
                  <w:vAlign w:val="center"/>
                </w:tcPr>
                <w:p w14:paraId="66375762">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74203F1D">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0.09</w:t>
                  </w:r>
                </w:p>
              </w:tc>
              <w:tc>
                <w:tcPr>
                  <w:tcW w:w="590" w:type="pct"/>
                  <w:tcBorders>
                    <w:tl2br w:val="nil"/>
                    <w:tr2bl w:val="nil"/>
                  </w:tcBorders>
                  <w:vAlign w:val="center"/>
                </w:tcPr>
                <w:p w14:paraId="142226B0">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0.10</w:t>
                  </w:r>
                </w:p>
              </w:tc>
              <w:tc>
                <w:tcPr>
                  <w:tcW w:w="638" w:type="pct"/>
                  <w:tcBorders>
                    <w:tl2br w:val="nil"/>
                    <w:tr2bl w:val="nil"/>
                  </w:tcBorders>
                  <w:vAlign w:val="center"/>
                </w:tcPr>
                <w:p w14:paraId="7D32D7D2">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0.10</w:t>
                  </w:r>
                </w:p>
              </w:tc>
              <w:tc>
                <w:tcPr>
                  <w:tcW w:w="633" w:type="pct"/>
                  <w:vMerge w:val="continue"/>
                  <w:tcBorders>
                    <w:tl2br w:val="nil"/>
                    <w:tr2bl w:val="nil"/>
                  </w:tcBorders>
                  <w:vAlign w:val="center"/>
                </w:tcPr>
                <w:p w14:paraId="228E81BC">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5013D93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rPr>
                    <w:t>达标</w:t>
                  </w:r>
                </w:p>
              </w:tc>
            </w:tr>
            <w:tr w14:paraId="40B3C86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2DF120C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1683A885">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6#氨站厂界南</w:t>
                  </w:r>
                </w:p>
              </w:tc>
              <w:tc>
                <w:tcPr>
                  <w:tcW w:w="585" w:type="pct"/>
                  <w:vMerge w:val="continue"/>
                  <w:tcBorders>
                    <w:tl2br w:val="nil"/>
                    <w:tr2bl w:val="nil"/>
                  </w:tcBorders>
                  <w:vAlign w:val="center"/>
                </w:tcPr>
                <w:p w14:paraId="53E4C690">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0AA270C3">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0.09</w:t>
                  </w:r>
                </w:p>
              </w:tc>
              <w:tc>
                <w:tcPr>
                  <w:tcW w:w="590" w:type="pct"/>
                  <w:tcBorders>
                    <w:tl2br w:val="nil"/>
                    <w:tr2bl w:val="nil"/>
                  </w:tcBorders>
                  <w:vAlign w:val="center"/>
                </w:tcPr>
                <w:p w14:paraId="14CC9247">
                  <w:pPr>
                    <w:widowControl w:val="0"/>
                    <w:autoSpaceDE w:val="0"/>
                    <w:autoSpaceDN w:val="0"/>
                    <w:spacing w:line="240" w:lineRule="auto"/>
                    <w:ind w:firstLine="0" w:firstLineChars="0"/>
                    <w:jc w:val="center"/>
                    <w:rPr>
                      <w:rFonts w:hint="default" w:eastAsia="宋体"/>
                      <w:spacing w:val="4"/>
                      <w:sz w:val="21"/>
                      <w:szCs w:val="21"/>
                      <w:u w:val="none"/>
                      <w:lang w:val="en-US" w:eastAsia="zh-CN"/>
                    </w:rPr>
                  </w:pPr>
                  <w:r>
                    <w:rPr>
                      <w:rFonts w:hint="eastAsia"/>
                      <w:spacing w:val="4"/>
                      <w:sz w:val="21"/>
                      <w:szCs w:val="21"/>
                      <w:u w:val="none"/>
                      <w:lang w:val="en-US" w:eastAsia="zh-CN"/>
                    </w:rPr>
                    <w:t>0.08</w:t>
                  </w:r>
                </w:p>
              </w:tc>
              <w:tc>
                <w:tcPr>
                  <w:tcW w:w="638" w:type="pct"/>
                  <w:tcBorders>
                    <w:tl2br w:val="nil"/>
                    <w:tr2bl w:val="nil"/>
                  </w:tcBorders>
                  <w:vAlign w:val="center"/>
                </w:tcPr>
                <w:p w14:paraId="0714726E">
                  <w:pPr>
                    <w:widowControl w:val="0"/>
                    <w:autoSpaceDE w:val="0"/>
                    <w:autoSpaceDN w:val="0"/>
                    <w:spacing w:line="240" w:lineRule="auto"/>
                    <w:ind w:firstLine="0" w:firstLineChars="0"/>
                    <w:jc w:val="center"/>
                    <w:rPr>
                      <w:rFonts w:hint="default" w:eastAsia="宋体"/>
                      <w:spacing w:val="3"/>
                      <w:sz w:val="21"/>
                      <w:szCs w:val="21"/>
                      <w:u w:val="none"/>
                      <w:lang w:val="en-US" w:eastAsia="zh-CN"/>
                    </w:rPr>
                  </w:pPr>
                  <w:r>
                    <w:rPr>
                      <w:rFonts w:hint="eastAsia"/>
                      <w:spacing w:val="3"/>
                      <w:sz w:val="21"/>
                      <w:szCs w:val="21"/>
                      <w:u w:val="none"/>
                      <w:lang w:val="en-US" w:eastAsia="zh-CN"/>
                    </w:rPr>
                    <w:t>0.10</w:t>
                  </w:r>
                </w:p>
              </w:tc>
              <w:tc>
                <w:tcPr>
                  <w:tcW w:w="633" w:type="pct"/>
                  <w:vMerge w:val="continue"/>
                  <w:tcBorders>
                    <w:tl2br w:val="nil"/>
                    <w:tr2bl w:val="nil"/>
                  </w:tcBorders>
                  <w:vAlign w:val="center"/>
                </w:tcPr>
                <w:p w14:paraId="3676A820">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011C960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0B993C2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4C1B2288">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480892EC">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7#氨站厂界西</w:t>
                  </w:r>
                </w:p>
              </w:tc>
              <w:tc>
                <w:tcPr>
                  <w:tcW w:w="585" w:type="pct"/>
                  <w:vMerge w:val="continue"/>
                  <w:tcBorders>
                    <w:tl2br w:val="nil"/>
                    <w:tr2bl w:val="nil"/>
                  </w:tcBorders>
                  <w:vAlign w:val="center"/>
                </w:tcPr>
                <w:p w14:paraId="0BF94792">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753B6BBA">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0.09</w:t>
                  </w:r>
                </w:p>
              </w:tc>
              <w:tc>
                <w:tcPr>
                  <w:tcW w:w="590" w:type="pct"/>
                  <w:tcBorders>
                    <w:tl2br w:val="nil"/>
                    <w:tr2bl w:val="nil"/>
                  </w:tcBorders>
                  <w:vAlign w:val="center"/>
                </w:tcPr>
                <w:p w14:paraId="03A0A78D">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0.09</w:t>
                  </w:r>
                </w:p>
              </w:tc>
              <w:tc>
                <w:tcPr>
                  <w:tcW w:w="638" w:type="pct"/>
                  <w:tcBorders>
                    <w:tl2br w:val="nil"/>
                    <w:tr2bl w:val="nil"/>
                  </w:tcBorders>
                  <w:vAlign w:val="center"/>
                </w:tcPr>
                <w:p w14:paraId="45486BC4">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0.11</w:t>
                  </w:r>
                </w:p>
              </w:tc>
              <w:tc>
                <w:tcPr>
                  <w:tcW w:w="633" w:type="pct"/>
                  <w:vMerge w:val="continue"/>
                  <w:tcBorders>
                    <w:tl2br w:val="nil"/>
                    <w:tr2bl w:val="nil"/>
                  </w:tcBorders>
                  <w:vAlign w:val="center"/>
                </w:tcPr>
                <w:p w14:paraId="065B2A1B">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726AF07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42C3E166">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10A5CCD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43AFDC59">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8#氨站厂界北</w:t>
                  </w:r>
                </w:p>
              </w:tc>
              <w:tc>
                <w:tcPr>
                  <w:tcW w:w="585" w:type="pct"/>
                  <w:vMerge w:val="continue"/>
                  <w:tcBorders>
                    <w:tl2br w:val="nil"/>
                    <w:tr2bl w:val="nil"/>
                  </w:tcBorders>
                  <w:vAlign w:val="center"/>
                </w:tcPr>
                <w:p w14:paraId="4CA51B6C">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7519D6F2">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0.09</w:t>
                  </w:r>
                </w:p>
              </w:tc>
              <w:tc>
                <w:tcPr>
                  <w:tcW w:w="590" w:type="pct"/>
                  <w:tcBorders>
                    <w:tl2br w:val="nil"/>
                    <w:tr2bl w:val="nil"/>
                  </w:tcBorders>
                  <w:vAlign w:val="center"/>
                </w:tcPr>
                <w:p w14:paraId="7B580483">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0.11</w:t>
                  </w:r>
                </w:p>
              </w:tc>
              <w:tc>
                <w:tcPr>
                  <w:tcW w:w="638" w:type="pct"/>
                  <w:tcBorders>
                    <w:tl2br w:val="nil"/>
                    <w:tr2bl w:val="nil"/>
                  </w:tcBorders>
                  <w:vAlign w:val="center"/>
                </w:tcPr>
                <w:p w14:paraId="7AB20681">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0.10</w:t>
                  </w:r>
                </w:p>
              </w:tc>
              <w:tc>
                <w:tcPr>
                  <w:tcW w:w="633" w:type="pct"/>
                  <w:vMerge w:val="continue"/>
                  <w:tcBorders>
                    <w:tl2br w:val="nil"/>
                    <w:tr2bl w:val="nil"/>
                  </w:tcBorders>
                  <w:vAlign w:val="center"/>
                </w:tcPr>
                <w:p w14:paraId="7F1A0682">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2478A0F7">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0EB2929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6FAACC56">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066DE79F">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1#厂界东侧</w:t>
                  </w:r>
                </w:p>
              </w:tc>
              <w:tc>
                <w:tcPr>
                  <w:tcW w:w="585" w:type="pct"/>
                  <w:vMerge w:val="restart"/>
                  <w:tcBorders>
                    <w:tl2br w:val="nil"/>
                    <w:tr2bl w:val="nil"/>
                  </w:tcBorders>
                  <w:vAlign w:val="center"/>
                </w:tcPr>
                <w:p w14:paraId="415B7349">
                  <w:pPr>
                    <w:pStyle w:val="392"/>
                    <w:widowControl w:val="0"/>
                    <w:autoSpaceDE w:val="0"/>
                    <w:autoSpaceDN w:val="0"/>
                    <w:spacing w:line="240" w:lineRule="auto"/>
                    <w:ind w:firstLine="0" w:firstLineChars="0"/>
                    <w:jc w:val="center"/>
                    <w:rPr>
                      <w:rFonts w:hint="default" w:ascii="Times New Roman" w:hAnsi="Times New Roman" w:cs="Times New Roman"/>
                      <w:spacing w:val="3"/>
                      <w:sz w:val="21"/>
                      <w:szCs w:val="21"/>
                      <w:u w:val="none"/>
                      <w:lang w:val="en-US" w:eastAsia="zh-CN"/>
                    </w:rPr>
                  </w:pPr>
                  <w:r>
                    <w:rPr>
                      <w:rFonts w:hint="eastAsia" w:ascii="Times New Roman" w:hAnsi="Times New Roman" w:cs="Times New Roman"/>
                      <w:spacing w:val="3"/>
                      <w:sz w:val="21"/>
                      <w:szCs w:val="21"/>
                      <w:u w:val="none"/>
                      <w:lang w:val="en-US" w:eastAsia="zh-CN"/>
                    </w:rPr>
                    <w:t>硫化氢</w:t>
                  </w:r>
                </w:p>
              </w:tc>
              <w:tc>
                <w:tcPr>
                  <w:tcW w:w="690" w:type="pct"/>
                  <w:tcBorders>
                    <w:tl2br w:val="nil"/>
                    <w:tr2bl w:val="nil"/>
                  </w:tcBorders>
                  <w:vAlign w:val="center"/>
                </w:tcPr>
                <w:p w14:paraId="6C629E05">
                  <w:pPr>
                    <w:widowControl w:val="0"/>
                    <w:autoSpaceDE w:val="0"/>
                    <w:autoSpaceDN w:val="0"/>
                    <w:spacing w:line="240" w:lineRule="auto"/>
                    <w:ind w:firstLine="0" w:firstLineChars="0"/>
                    <w:jc w:val="center"/>
                    <w:rPr>
                      <w:rFonts w:hint="eastAsia" w:eastAsia="宋体"/>
                      <w:spacing w:val="-2"/>
                      <w:sz w:val="21"/>
                      <w:szCs w:val="21"/>
                      <w:u w:val="none"/>
                      <w:lang w:val="en-US" w:eastAsia="zh-CN"/>
                    </w:rPr>
                  </w:pPr>
                  <w:r>
                    <w:rPr>
                      <w:rFonts w:hint="eastAsia"/>
                      <w:spacing w:val="-2"/>
                      <w:sz w:val="21"/>
                      <w:szCs w:val="21"/>
                      <w:u w:val="none"/>
                      <w:lang w:val="en-US" w:eastAsia="zh-CN"/>
                    </w:rPr>
                    <w:t>ND</w:t>
                  </w:r>
                </w:p>
              </w:tc>
              <w:tc>
                <w:tcPr>
                  <w:tcW w:w="590" w:type="pct"/>
                  <w:tcBorders>
                    <w:tl2br w:val="nil"/>
                    <w:tr2bl w:val="nil"/>
                  </w:tcBorders>
                  <w:vAlign w:val="center"/>
                </w:tcPr>
                <w:p w14:paraId="1E55123D">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ND</w:t>
                  </w:r>
                </w:p>
              </w:tc>
              <w:tc>
                <w:tcPr>
                  <w:tcW w:w="638" w:type="pct"/>
                  <w:tcBorders>
                    <w:tl2br w:val="nil"/>
                    <w:tr2bl w:val="nil"/>
                  </w:tcBorders>
                  <w:vAlign w:val="center"/>
                </w:tcPr>
                <w:p w14:paraId="40A981B5">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ND</w:t>
                  </w:r>
                </w:p>
              </w:tc>
              <w:tc>
                <w:tcPr>
                  <w:tcW w:w="633" w:type="pct"/>
                  <w:vMerge w:val="restart"/>
                  <w:tcBorders>
                    <w:tl2br w:val="nil"/>
                    <w:tr2bl w:val="nil"/>
                  </w:tcBorders>
                  <w:vAlign w:val="center"/>
                </w:tcPr>
                <w:p w14:paraId="41E1C489">
                  <w:pPr>
                    <w:widowControl w:val="0"/>
                    <w:autoSpaceDE w:val="0"/>
                    <w:autoSpaceDN w:val="0"/>
                    <w:spacing w:line="240" w:lineRule="auto"/>
                    <w:ind w:firstLine="0" w:firstLineChars="0"/>
                    <w:jc w:val="center"/>
                    <w:rPr>
                      <w:rFonts w:hint="default" w:eastAsia="宋体"/>
                      <w:spacing w:val="-2"/>
                      <w:sz w:val="21"/>
                      <w:szCs w:val="21"/>
                      <w:u w:val="none"/>
                      <w:lang w:val="en-US" w:eastAsia="zh-CN"/>
                    </w:rPr>
                  </w:pPr>
                  <w:r>
                    <w:rPr>
                      <w:rFonts w:hint="eastAsia"/>
                      <w:spacing w:val="-2"/>
                      <w:sz w:val="21"/>
                      <w:szCs w:val="21"/>
                      <w:u w:val="none"/>
                      <w:lang w:val="en-US" w:eastAsia="zh-CN"/>
                    </w:rPr>
                    <w:t>0.10</w:t>
                  </w:r>
                </w:p>
              </w:tc>
              <w:tc>
                <w:tcPr>
                  <w:tcW w:w="469" w:type="pct"/>
                  <w:tcBorders>
                    <w:tl2br w:val="nil"/>
                    <w:tr2bl w:val="nil"/>
                  </w:tcBorders>
                  <w:vAlign w:val="center"/>
                </w:tcPr>
                <w:p w14:paraId="0D3D9610">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5227571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73ADABB3">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68A0E8D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2#厂界南侧</w:t>
                  </w:r>
                </w:p>
              </w:tc>
              <w:tc>
                <w:tcPr>
                  <w:tcW w:w="585" w:type="pct"/>
                  <w:vMerge w:val="continue"/>
                  <w:tcBorders>
                    <w:tl2br w:val="nil"/>
                    <w:tr2bl w:val="nil"/>
                  </w:tcBorders>
                  <w:vAlign w:val="center"/>
                </w:tcPr>
                <w:p w14:paraId="0012436D">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57B1579B">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ND</w:t>
                  </w:r>
                </w:p>
              </w:tc>
              <w:tc>
                <w:tcPr>
                  <w:tcW w:w="590" w:type="pct"/>
                  <w:tcBorders>
                    <w:tl2br w:val="nil"/>
                    <w:tr2bl w:val="nil"/>
                  </w:tcBorders>
                  <w:vAlign w:val="center"/>
                </w:tcPr>
                <w:p w14:paraId="497AB930">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ND</w:t>
                  </w:r>
                </w:p>
              </w:tc>
              <w:tc>
                <w:tcPr>
                  <w:tcW w:w="638" w:type="pct"/>
                  <w:tcBorders>
                    <w:tl2br w:val="nil"/>
                    <w:tr2bl w:val="nil"/>
                  </w:tcBorders>
                  <w:vAlign w:val="center"/>
                </w:tcPr>
                <w:p w14:paraId="041F52CA">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ND</w:t>
                  </w:r>
                </w:p>
              </w:tc>
              <w:tc>
                <w:tcPr>
                  <w:tcW w:w="633" w:type="pct"/>
                  <w:vMerge w:val="continue"/>
                  <w:tcBorders>
                    <w:tl2br w:val="nil"/>
                    <w:tr2bl w:val="nil"/>
                  </w:tcBorders>
                  <w:vAlign w:val="center"/>
                </w:tcPr>
                <w:p w14:paraId="40B7B586">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62BB9A9D">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143B86C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4A4425CE">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336B28A1">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3#厂界西侧</w:t>
                  </w:r>
                </w:p>
              </w:tc>
              <w:tc>
                <w:tcPr>
                  <w:tcW w:w="585" w:type="pct"/>
                  <w:vMerge w:val="continue"/>
                  <w:tcBorders>
                    <w:tl2br w:val="nil"/>
                    <w:tr2bl w:val="nil"/>
                  </w:tcBorders>
                  <w:vAlign w:val="center"/>
                </w:tcPr>
                <w:p w14:paraId="31026555">
                  <w:pPr>
                    <w:pStyle w:val="392"/>
                    <w:widowControl w:val="0"/>
                    <w:autoSpaceDE w:val="0"/>
                    <w:autoSpaceDN w:val="0"/>
                    <w:spacing w:line="240" w:lineRule="auto"/>
                    <w:ind w:firstLine="0" w:firstLineChars="0"/>
                    <w:jc w:val="center"/>
                    <w:rPr>
                      <w:rFonts w:ascii="Times New Roman" w:hAnsi="Times New Roman" w:cs="Times New Roman"/>
                      <w:spacing w:val="3"/>
                      <w:sz w:val="21"/>
                      <w:szCs w:val="21"/>
                      <w:u w:val="none"/>
                      <w:lang w:eastAsia="zh-CN"/>
                    </w:rPr>
                  </w:pPr>
                </w:p>
              </w:tc>
              <w:tc>
                <w:tcPr>
                  <w:tcW w:w="690" w:type="pct"/>
                  <w:tcBorders>
                    <w:tl2br w:val="nil"/>
                    <w:tr2bl w:val="nil"/>
                  </w:tcBorders>
                  <w:vAlign w:val="center"/>
                </w:tcPr>
                <w:p w14:paraId="43F6343D">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ND</w:t>
                  </w:r>
                </w:p>
              </w:tc>
              <w:tc>
                <w:tcPr>
                  <w:tcW w:w="590" w:type="pct"/>
                  <w:tcBorders>
                    <w:tl2br w:val="nil"/>
                    <w:tr2bl w:val="nil"/>
                  </w:tcBorders>
                  <w:vAlign w:val="center"/>
                </w:tcPr>
                <w:p w14:paraId="573ED124">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ND</w:t>
                  </w:r>
                </w:p>
              </w:tc>
              <w:tc>
                <w:tcPr>
                  <w:tcW w:w="638" w:type="pct"/>
                  <w:tcBorders>
                    <w:tl2br w:val="nil"/>
                    <w:tr2bl w:val="nil"/>
                  </w:tcBorders>
                  <w:vAlign w:val="center"/>
                </w:tcPr>
                <w:p w14:paraId="1FEA28C6">
                  <w:pPr>
                    <w:widowControl w:val="0"/>
                    <w:autoSpaceDE w:val="0"/>
                    <w:autoSpaceDN w:val="0"/>
                    <w:spacing w:line="240" w:lineRule="auto"/>
                    <w:ind w:firstLine="0" w:firstLineChars="0"/>
                    <w:jc w:val="center"/>
                    <w:rPr>
                      <w:spacing w:val="-2"/>
                      <w:sz w:val="21"/>
                      <w:szCs w:val="21"/>
                      <w:u w:val="none"/>
                    </w:rPr>
                  </w:pPr>
                  <w:r>
                    <w:rPr>
                      <w:rFonts w:hint="eastAsia"/>
                      <w:spacing w:val="-2"/>
                      <w:sz w:val="21"/>
                      <w:szCs w:val="21"/>
                      <w:u w:val="none"/>
                      <w:lang w:val="en-US" w:eastAsia="zh-CN"/>
                    </w:rPr>
                    <w:t>ND</w:t>
                  </w:r>
                </w:p>
              </w:tc>
              <w:tc>
                <w:tcPr>
                  <w:tcW w:w="633" w:type="pct"/>
                  <w:vMerge w:val="continue"/>
                  <w:tcBorders>
                    <w:tl2br w:val="nil"/>
                    <w:tr2bl w:val="nil"/>
                  </w:tcBorders>
                  <w:vAlign w:val="center"/>
                </w:tcPr>
                <w:p w14:paraId="752AED79">
                  <w:pPr>
                    <w:widowControl w:val="0"/>
                    <w:autoSpaceDE w:val="0"/>
                    <w:autoSpaceDN w:val="0"/>
                    <w:spacing w:line="240" w:lineRule="auto"/>
                    <w:ind w:firstLine="0" w:firstLineChars="0"/>
                    <w:jc w:val="center"/>
                    <w:rPr>
                      <w:spacing w:val="-2"/>
                      <w:sz w:val="21"/>
                      <w:szCs w:val="21"/>
                      <w:u w:val="none"/>
                    </w:rPr>
                  </w:pPr>
                </w:p>
              </w:tc>
              <w:tc>
                <w:tcPr>
                  <w:tcW w:w="469" w:type="pct"/>
                  <w:tcBorders>
                    <w:tl2br w:val="nil"/>
                    <w:tr2bl w:val="nil"/>
                  </w:tcBorders>
                  <w:vAlign w:val="center"/>
                </w:tcPr>
                <w:p w14:paraId="0AE527FB">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snapToGrid w:val="0"/>
                      <w:color w:val="000000"/>
                      <w:spacing w:val="7"/>
                      <w:kern w:val="0"/>
                      <w:sz w:val="21"/>
                      <w:szCs w:val="21"/>
                      <w:u w:val="none"/>
                    </w:rPr>
                    <w:t>达标</w:t>
                  </w:r>
                </w:p>
              </w:tc>
            </w:tr>
            <w:tr w14:paraId="10F8AF6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295" w:hRule="atLeast"/>
              </w:trPr>
              <w:tc>
                <w:tcPr>
                  <w:tcW w:w="375" w:type="pct"/>
                  <w:vMerge w:val="continue"/>
                  <w:tcBorders>
                    <w:tl2br w:val="nil"/>
                    <w:tr2bl w:val="nil"/>
                  </w:tcBorders>
                  <w:vAlign w:val="center"/>
                </w:tcPr>
                <w:p w14:paraId="613B056A">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p>
              </w:tc>
              <w:tc>
                <w:tcPr>
                  <w:tcW w:w="1017" w:type="pct"/>
                  <w:tcBorders>
                    <w:tl2br w:val="nil"/>
                    <w:tr2bl w:val="nil"/>
                  </w:tcBorders>
                  <w:vAlign w:val="center"/>
                </w:tcPr>
                <w:p w14:paraId="46216B44">
                  <w:pPr>
                    <w:widowControl w:val="0"/>
                    <w:wordWrap w:val="0"/>
                    <w:overflowPunct w:val="0"/>
                    <w:autoSpaceDE w:val="0"/>
                    <w:autoSpaceDN w:val="0"/>
                    <w:adjustRightInd w:val="0"/>
                    <w:snapToGrid w:val="0"/>
                    <w:spacing w:line="240" w:lineRule="auto"/>
                    <w:ind w:firstLine="0" w:firstLineChars="0"/>
                    <w:jc w:val="center"/>
                    <w:textAlignment w:val="baseline"/>
                    <w:rPr>
                      <w:snapToGrid w:val="0"/>
                      <w:color w:val="000000"/>
                      <w:spacing w:val="7"/>
                      <w:kern w:val="0"/>
                      <w:sz w:val="21"/>
                      <w:szCs w:val="21"/>
                      <w:u w:val="none"/>
                    </w:rPr>
                  </w:pPr>
                  <w:r>
                    <w:rPr>
                      <w:rFonts w:hint="eastAsia"/>
                      <w:snapToGrid w:val="0"/>
                      <w:color w:val="000000"/>
                      <w:spacing w:val="7"/>
                      <w:kern w:val="0"/>
                      <w:sz w:val="21"/>
                      <w:szCs w:val="21"/>
                      <w:u w:val="none"/>
                      <w:lang w:val="en-US" w:eastAsia="zh-CN"/>
                    </w:rPr>
                    <w:t>4#厂界北侧</w:t>
                  </w:r>
                </w:p>
              </w:tc>
              <w:tc>
                <w:tcPr>
                  <w:tcW w:w="585" w:type="pct"/>
                  <w:vMerge w:val="continue"/>
                  <w:tcBorders>
                    <w:tl2br w:val="nil"/>
                    <w:tr2bl w:val="nil"/>
                  </w:tcBorders>
                  <w:vAlign w:val="center"/>
                </w:tcPr>
                <w:p w14:paraId="66B8082E">
                  <w:pPr>
                    <w:pStyle w:val="392"/>
                    <w:widowControl w:val="0"/>
                    <w:autoSpaceDE w:val="0"/>
                    <w:autoSpaceDN w:val="0"/>
                    <w:spacing w:line="240" w:lineRule="auto"/>
                    <w:ind w:firstLine="0" w:firstLineChars="0"/>
                    <w:jc w:val="center"/>
                    <w:rPr>
                      <w:rFonts w:hint="eastAsia" w:ascii="Times New Roman" w:hAnsi="Times New Roman" w:cs="Times New Roman"/>
                      <w:spacing w:val="3"/>
                      <w:sz w:val="21"/>
                      <w:szCs w:val="21"/>
                      <w:u w:val="none"/>
                      <w:lang w:eastAsia="zh-CN"/>
                    </w:rPr>
                  </w:pPr>
                </w:p>
              </w:tc>
              <w:tc>
                <w:tcPr>
                  <w:tcW w:w="690" w:type="pct"/>
                  <w:tcBorders>
                    <w:tl2br w:val="nil"/>
                    <w:tr2bl w:val="nil"/>
                  </w:tcBorders>
                  <w:vAlign w:val="center"/>
                </w:tcPr>
                <w:p w14:paraId="5807686E">
                  <w:pPr>
                    <w:widowControl w:val="0"/>
                    <w:autoSpaceDE w:val="0"/>
                    <w:autoSpaceDN w:val="0"/>
                    <w:spacing w:line="240" w:lineRule="auto"/>
                    <w:ind w:firstLine="0" w:firstLineChars="0"/>
                    <w:jc w:val="center"/>
                    <w:rPr>
                      <w:rFonts w:hint="eastAsia"/>
                      <w:spacing w:val="-2"/>
                      <w:sz w:val="21"/>
                      <w:szCs w:val="21"/>
                      <w:u w:val="none"/>
                    </w:rPr>
                  </w:pPr>
                  <w:r>
                    <w:rPr>
                      <w:rFonts w:hint="eastAsia"/>
                      <w:spacing w:val="-2"/>
                      <w:sz w:val="21"/>
                      <w:szCs w:val="21"/>
                      <w:u w:val="none"/>
                      <w:lang w:val="en-US" w:eastAsia="zh-CN"/>
                    </w:rPr>
                    <w:t>ND</w:t>
                  </w:r>
                </w:p>
              </w:tc>
              <w:tc>
                <w:tcPr>
                  <w:tcW w:w="590" w:type="pct"/>
                  <w:tcBorders>
                    <w:tl2br w:val="nil"/>
                    <w:tr2bl w:val="nil"/>
                  </w:tcBorders>
                  <w:vAlign w:val="center"/>
                </w:tcPr>
                <w:p w14:paraId="69CF10FD">
                  <w:pPr>
                    <w:widowControl w:val="0"/>
                    <w:autoSpaceDE w:val="0"/>
                    <w:autoSpaceDN w:val="0"/>
                    <w:spacing w:line="240" w:lineRule="auto"/>
                    <w:ind w:firstLine="0" w:firstLineChars="0"/>
                    <w:jc w:val="center"/>
                    <w:rPr>
                      <w:rFonts w:hint="eastAsia"/>
                      <w:spacing w:val="-2"/>
                      <w:sz w:val="21"/>
                      <w:szCs w:val="21"/>
                      <w:u w:val="none"/>
                    </w:rPr>
                  </w:pPr>
                  <w:r>
                    <w:rPr>
                      <w:rFonts w:hint="eastAsia"/>
                      <w:spacing w:val="-2"/>
                      <w:sz w:val="21"/>
                      <w:szCs w:val="21"/>
                      <w:u w:val="none"/>
                      <w:lang w:val="en-US" w:eastAsia="zh-CN"/>
                    </w:rPr>
                    <w:t>ND</w:t>
                  </w:r>
                </w:p>
              </w:tc>
              <w:tc>
                <w:tcPr>
                  <w:tcW w:w="638" w:type="pct"/>
                  <w:tcBorders>
                    <w:tl2br w:val="nil"/>
                    <w:tr2bl w:val="nil"/>
                  </w:tcBorders>
                  <w:vAlign w:val="center"/>
                </w:tcPr>
                <w:p w14:paraId="6B518DFF">
                  <w:pPr>
                    <w:widowControl w:val="0"/>
                    <w:autoSpaceDE w:val="0"/>
                    <w:autoSpaceDN w:val="0"/>
                    <w:spacing w:line="240" w:lineRule="auto"/>
                    <w:ind w:firstLine="0" w:firstLineChars="0"/>
                    <w:jc w:val="center"/>
                    <w:rPr>
                      <w:rFonts w:hint="eastAsia"/>
                      <w:spacing w:val="-2"/>
                      <w:sz w:val="21"/>
                      <w:szCs w:val="21"/>
                      <w:u w:val="none"/>
                    </w:rPr>
                  </w:pPr>
                  <w:r>
                    <w:rPr>
                      <w:rFonts w:hint="eastAsia"/>
                      <w:spacing w:val="-2"/>
                      <w:sz w:val="21"/>
                      <w:szCs w:val="21"/>
                      <w:u w:val="none"/>
                      <w:lang w:val="en-US" w:eastAsia="zh-CN"/>
                    </w:rPr>
                    <w:t>ND</w:t>
                  </w:r>
                </w:p>
              </w:tc>
              <w:tc>
                <w:tcPr>
                  <w:tcW w:w="633" w:type="pct"/>
                  <w:vMerge w:val="continue"/>
                  <w:tcBorders>
                    <w:tl2br w:val="nil"/>
                    <w:tr2bl w:val="nil"/>
                  </w:tcBorders>
                  <w:vAlign w:val="center"/>
                </w:tcPr>
                <w:p w14:paraId="565E0DF0">
                  <w:pPr>
                    <w:widowControl w:val="0"/>
                    <w:autoSpaceDE w:val="0"/>
                    <w:autoSpaceDN w:val="0"/>
                    <w:spacing w:line="240" w:lineRule="auto"/>
                    <w:ind w:firstLine="0" w:firstLineChars="0"/>
                    <w:jc w:val="center"/>
                    <w:rPr>
                      <w:rFonts w:hint="eastAsia"/>
                      <w:spacing w:val="-2"/>
                      <w:sz w:val="21"/>
                      <w:szCs w:val="21"/>
                      <w:u w:val="none"/>
                    </w:rPr>
                  </w:pPr>
                </w:p>
              </w:tc>
              <w:tc>
                <w:tcPr>
                  <w:tcW w:w="469" w:type="pct"/>
                  <w:tcBorders>
                    <w:tl2br w:val="nil"/>
                    <w:tr2bl w:val="nil"/>
                  </w:tcBorders>
                  <w:vAlign w:val="center"/>
                </w:tcPr>
                <w:p w14:paraId="425FAE9E">
                  <w:pPr>
                    <w:widowControl w:val="0"/>
                    <w:wordWrap w:val="0"/>
                    <w:overflowPunct w:val="0"/>
                    <w:autoSpaceDE w:val="0"/>
                    <w:autoSpaceDN w:val="0"/>
                    <w:adjustRightInd w:val="0"/>
                    <w:snapToGrid w:val="0"/>
                    <w:spacing w:line="240" w:lineRule="auto"/>
                    <w:ind w:firstLine="0" w:firstLineChars="0"/>
                    <w:jc w:val="center"/>
                    <w:textAlignment w:val="baseline"/>
                    <w:rPr>
                      <w:rFonts w:hint="eastAsia" w:eastAsia="宋体"/>
                      <w:snapToGrid w:val="0"/>
                      <w:color w:val="000000"/>
                      <w:spacing w:val="7"/>
                      <w:kern w:val="0"/>
                      <w:sz w:val="21"/>
                      <w:szCs w:val="21"/>
                      <w:u w:val="none"/>
                      <w:lang w:val="en-US" w:eastAsia="zh-CN"/>
                    </w:rPr>
                  </w:pPr>
                  <w:r>
                    <w:rPr>
                      <w:rFonts w:hint="eastAsia"/>
                      <w:snapToGrid w:val="0"/>
                      <w:color w:val="000000"/>
                      <w:spacing w:val="7"/>
                      <w:kern w:val="0"/>
                      <w:sz w:val="21"/>
                      <w:szCs w:val="21"/>
                      <w:u w:val="none"/>
                      <w:lang w:val="en-US" w:eastAsia="zh-CN"/>
                    </w:rPr>
                    <w:t>达标</w:t>
                  </w:r>
                </w:p>
              </w:tc>
            </w:tr>
          </w:tbl>
          <w:p w14:paraId="57AAB0F1">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164" w:beforeLines="50" w:line="360" w:lineRule="auto"/>
              <w:jc w:val="both"/>
              <w:textAlignment w:val="auto"/>
              <w:rPr>
                <w:rFonts w:hint="eastAsia"/>
                <w:b/>
                <w:bCs/>
                <w:sz w:val="24"/>
                <w:highlight w:val="none"/>
                <w:u w:val="none"/>
                <w:lang w:val="en-US" w:eastAsia="zh-CN"/>
              </w:rPr>
            </w:pPr>
            <w:r>
              <w:rPr>
                <w:rFonts w:hint="eastAsia"/>
                <w:b/>
                <w:bCs/>
                <w:sz w:val="24"/>
                <w:highlight w:val="none"/>
                <w:u w:val="none"/>
                <w:lang w:val="en-US" w:eastAsia="zh-CN"/>
              </w:rPr>
              <w:t>1.2.3 噪声污染源排放情况</w:t>
            </w:r>
          </w:p>
          <w:p w14:paraId="02C86662">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line="360" w:lineRule="auto"/>
              <w:ind w:firstLine="480" w:firstLineChars="200"/>
              <w:jc w:val="both"/>
              <w:textAlignment w:val="auto"/>
              <w:rPr>
                <w:rFonts w:hint="eastAsia"/>
                <w:b w:val="0"/>
                <w:bCs w:val="0"/>
                <w:sz w:val="24"/>
                <w:highlight w:val="none"/>
                <w:u w:val="none"/>
                <w:lang w:val="en-US" w:eastAsia="zh-CN"/>
              </w:rPr>
            </w:pPr>
            <w:r>
              <w:rPr>
                <w:rFonts w:hint="eastAsia"/>
                <w:b w:val="0"/>
                <w:bCs w:val="0"/>
                <w:sz w:val="24"/>
                <w:highlight w:val="none"/>
                <w:u w:val="none"/>
                <w:lang w:val="en-US" w:eastAsia="zh-CN"/>
              </w:rPr>
              <w:t>根据湖南中测湘源检测有限公司于2025年12月1日出具的检测报告（详见附件9，报告编号：ZCXY2025100905-2），现有项目各厂界噪声均满足《工业企业厂界环境噪声排放标准》（GB12348-2008）2类标准限值，现有项目厂界噪声监测数据如下：</w:t>
            </w:r>
          </w:p>
          <w:p w14:paraId="7B93EC60">
            <w:pPr>
              <w:pStyle w:val="379"/>
              <w:keepNext w:val="0"/>
              <w:keepLines w:val="0"/>
              <w:pageBreakBefore w:val="0"/>
              <w:widowControl w:val="0"/>
              <w:numPr>
                <w:ilvl w:val="0"/>
                <w:numId w:val="10"/>
              </w:numPr>
              <w:tabs>
                <w:tab w:val="clear" w:pos="1139"/>
              </w:tabs>
              <w:kinsoku/>
              <w:wordWrap/>
              <w:overflowPunct/>
              <w:topLinePunct w:val="0"/>
              <w:autoSpaceDE/>
              <w:autoSpaceDN/>
              <w:bidi w:val="0"/>
              <w:adjustRightInd/>
              <w:snapToGrid/>
              <w:spacing w:line="240" w:lineRule="auto"/>
              <w:ind w:firstLineChars="0"/>
              <w:jc w:val="center"/>
              <w:textAlignment w:val="auto"/>
              <w:rPr>
                <w:rFonts w:hint="eastAsia" w:ascii="Times New Roman" w:hAnsi="Times New Roman" w:eastAsia="宋体" w:cs="Times New Roman"/>
                <w:b/>
                <w:sz w:val="24"/>
                <w:lang w:val="en-US" w:eastAsia="zh-CN"/>
              </w:rPr>
            </w:pPr>
            <w:r>
              <w:rPr>
                <w:rFonts w:hint="eastAsia" w:ascii="Times New Roman" w:hAnsi="Times New Roman" w:eastAsia="宋体" w:cs="Times New Roman"/>
                <w:b/>
                <w:sz w:val="24"/>
                <w:lang w:val="en-US" w:eastAsia="zh-CN"/>
              </w:rPr>
              <w:t>现有项目厂界噪声监测结果表</w:t>
            </w:r>
          </w:p>
          <w:tbl>
            <w:tblPr>
              <w:tblStyle w:val="175"/>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2426"/>
              <w:gridCol w:w="1319"/>
              <w:gridCol w:w="1325"/>
              <w:gridCol w:w="1319"/>
              <w:gridCol w:w="1319"/>
            </w:tblGrid>
            <w:tr w14:paraId="2B9A90D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574" w:type="pct"/>
                  <w:vMerge w:val="restart"/>
                  <w:tcBorders>
                    <w:tl2br w:val="nil"/>
                    <w:tr2bl w:val="nil"/>
                  </w:tcBorders>
                  <w:vAlign w:val="center"/>
                </w:tcPr>
                <w:p w14:paraId="49A77127">
                  <w:pPr>
                    <w:widowControl w:val="0"/>
                    <w:autoSpaceDE w:val="0"/>
                    <w:autoSpaceDN w:val="0"/>
                    <w:adjustRightInd w:val="0"/>
                    <w:snapToGrid w:val="0"/>
                    <w:spacing w:line="240" w:lineRule="auto"/>
                    <w:ind w:firstLine="0" w:firstLineChars="0"/>
                    <w:jc w:val="center"/>
                    <w:rPr>
                      <w:b/>
                      <w:sz w:val="21"/>
                      <w:szCs w:val="21"/>
                      <w:u w:val="none"/>
                    </w:rPr>
                  </w:pPr>
                  <w:r>
                    <w:rPr>
                      <w:rFonts w:hint="eastAsia"/>
                      <w:b/>
                      <w:sz w:val="21"/>
                      <w:szCs w:val="21"/>
                      <w:u w:val="none"/>
                    </w:rPr>
                    <w:t>检测点位</w:t>
                  </w:r>
                </w:p>
              </w:tc>
              <w:tc>
                <w:tcPr>
                  <w:tcW w:w="2569" w:type="pct"/>
                  <w:gridSpan w:val="3"/>
                  <w:tcBorders>
                    <w:tl2br w:val="nil"/>
                    <w:tr2bl w:val="nil"/>
                  </w:tcBorders>
                  <w:vAlign w:val="center"/>
                </w:tcPr>
                <w:p w14:paraId="13A7A5E2">
                  <w:pPr>
                    <w:widowControl w:val="0"/>
                    <w:autoSpaceDE w:val="0"/>
                    <w:autoSpaceDN w:val="0"/>
                    <w:adjustRightInd w:val="0"/>
                    <w:snapToGrid w:val="0"/>
                    <w:spacing w:line="240" w:lineRule="auto"/>
                    <w:ind w:firstLine="0" w:firstLineChars="0"/>
                    <w:jc w:val="center"/>
                    <w:rPr>
                      <w:rFonts w:hint="eastAsia"/>
                      <w:b/>
                      <w:sz w:val="21"/>
                      <w:szCs w:val="21"/>
                      <w:u w:val="none"/>
                    </w:rPr>
                  </w:pPr>
                  <w:r>
                    <w:rPr>
                      <w:rFonts w:hint="eastAsia"/>
                      <w:b/>
                      <w:sz w:val="21"/>
                      <w:szCs w:val="21"/>
                      <w:u w:val="none"/>
                    </w:rPr>
                    <w:t>202</w:t>
                  </w:r>
                  <w:r>
                    <w:rPr>
                      <w:rFonts w:hint="eastAsia"/>
                      <w:b/>
                      <w:sz w:val="21"/>
                      <w:szCs w:val="21"/>
                      <w:u w:val="none"/>
                      <w:lang w:val="en-US" w:eastAsia="zh-CN"/>
                    </w:rPr>
                    <w:t>5.11.18</w:t>
                  </w:r>
                </w:p>
              </w:tc>
              <w:tc>
                <w:tcPr>
                  <w:tcW w:w="855" w:type="pct"/>
                  <w:vMerge w:val="restart"/>
                  <w:tcBorders>
                    <w:tl2br w:val="nil"/>
                    <w:tr2bl w:val="nil"/>
                  </w:tcBorders>
                  <w:vAlign w:val="center"/>
                </w:tcPr>
                <w:p w14:paraId="7A731286">
                  <w:pPr>
                    <w:widowControl w:val="0"/>
                    <w:autoSpaceDE w:val="0"/>
                    <w:autoSpaceDN w:val="0"/>
                    <w:adjustRightInd w:val="0"/>
                    <w:snapToGrid w:val="0"/>
                    <w:spacing w:line="240" w:lineRule="auto"/>
                    <w:ind w:firstLine="0" w:firstLineChars="0"/>
                    <w:jc w:val="center"/>
                    <w:rPr>
                      <w:b/>
                      <w:sz w:val="21"/>
                      <w:szCs w:val="21"/>
                      <w:u w:val="none"/>
                    </w:rPr>
                  </w:pPr>
                  <w:r>
                    <w:rPr>
                      <w:rFonts w:hint="eastAsia"/>
                      <w:b/>
                      <w:sz w:val="21"/>
                      <w:szCs w:val="21"/>
                      <w:u w:val="none"/>
                    </w:rPr>
                    <w:t>评价结果</w:t>
                  </w:r>
                </w:p>
              </w:tc>
            </w:tr>
            <w:tr w14:paraId="451824B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574" w:type="pct"/>
                  <w:vMerge w:val="continue"/>
                  <w:tcBorders>
                    <w:tl2br w:val="nil"/>
                    <w:tr2bl w:val="nil"/>
                  </w:tcBorders>
                  <w:vAlign w:val="center"/>
                </w:tcPr>
                <w:p w14:paraId="63B48DF5">
                  <w:pPr>
                    <w:widowControl w:val="0"/>
                    <w:autoSpaceDE w:val="0"/>
                    <w:autoSpaceDN w:val="0"/>
                    <w:adjustRightInd w:val="0"/>
                    <w:snapToGrid w:val="0"/>
                    <w:spacing w:line="240" w:lineRule="auto"/>
                    <w:ind w:firstLine="0" w:firstLineChars="0"/>
                    <w:jc w:val="center"/>
                    <w:rPr>
                      <w:b/>
                      <w:sz w:val="21"/>
                      <w:szCs w:val="21"/>
                      <w:u w:val="none"/>
                    </w:rPr>
                  </w:pPr>
                </w:p>
              </w:tc>
              <w:tc>
                <w:tcPr>
                  <w:tcW w:w="855" w:type="pct"/>
                  <w:tcBorders>
                    <w:tl2br w:val="nil"/>
                    <w:tr2bl w:val="nil"/>
                  </w:tcBorders>
                  <w:vAlign w:val="center"/>
                </w:tcPr>
                <w:p w14:paraId="20B6CCC4">
                  <w:pPr>
                    <w:widowControl w:val="0"/>
                    <w:autoSpaceDE w:val="0"/>
                    <w:autoSpaceDN w:val="0"/>
                    <w:adjustRightInd w:val="0"/>
                    <w:snapToGrid w:val="0"/>
                    <w:spacing w:line="240" w:lineRule="auto"/>
                    <w:ind w:firstLine="0" w:firstLineChars="0"/>
                    <w:jc w:val="center"/>
                    <w:rPr>
                      <w:rFonts w:hint="eastAsia" w:eastAsia="宋体"/>
                      <w:b/>
                      <w:sz w:val="21"/>
                      <w:szCs w:val="21"/>
                      <w:u w:val="none"/>
                      <w:lang w:val="en-US" w:eastAsia="zh-CN"/>
                    </w:rPr>
                  </w:pPr>
                  <w:r>
                    <w:rPr>
                      <w:rFonts w:hint="eastAsia"/>
                      <w:b/>
                      <w:sz w:val="21"/>
                      <w:szCs w:val="21"/>
                      <w:u w:val="none"/>
                    </w:rPr>
                    <w:t>昼间</w:t>
                  </w:r>
                  <w:r>
                    <w:rPr>
                      <w:rFonts w:hint="eastAsia"/>
                      <w:b/>
                      <w:sz w:val="21"/>
                      <w:szCs w:val="21"/>
                      <w:u w:val="none"/>
                      <w:lang w:val="en-US" w:eastAsia="zh-CN"/>
                    </w:rPr>
                    <w:t>Leq</w:t>
                  </w:r>
                </w:p>
              </w:tc>
              <w:tc>
                <w:tcPr>
                  <w:tcW w:w="859" w:type="pct"/>
                  <w:tcBorders>
                    <w:tl2br w:val="nil"/>
                    <w:tr2bl w:val="nil"/>
                  </w:tcBorders>
                  <w:vAlign w:val="center"/>
                </w:tcPr>
                <w:p w14:paraId="1FDA5019">
                  <w:pPr>
                    <w:widowControl w:val="0"/>
                    <w:autoSpaceDE w:val="0"/>
                    <w:autoSpaceDN w:val="0"/>
                    <w:adjustRightInd w:val="0"/>
                    <w:snapToGrid w:val="0"/>
                    <w:spacing w:line="240" w:lineRule="auto"/>
                    <w:ind w:firstLine="0" w:firstLineChars="0"/>
                    <w:jc w:val="center"/>
                    <w:rPr>
                      <w:rFonts w:hint="eastAsia" w:eastAsia="宋体"/>
                      <w:bCs/>
                      <w:sz w:val="21"/>
                      <w:szCs w:val="21"/>
                      <w:u w:val="none"/>
                      <w:lang w:val="en-US" w:eastAsia="zh-CN"/>
                    </w:rPr>
                  </w:pPr>
                  <w:r>
                    <w:rPr>
                      <w:rFonts w:hint="eastAsia"/>
                      <w:b/>
                      <w:sz w:val="21"/>
                      <w:szCs w:val="21"/>
                      <w:u w:val="none"/>
                    </w:rPr>
                    <w:t>夜间</w:t>
                  </w:r>
                  <w:r>
                    <w:rPr>
                      <w:rFonts w:hint="eastAsia"/>
                      <w:b/>
                      <w:sz w:val="21"/>
                      <w:szCs w:val="21"/>
                      <w:u w:val="none"/>
                      <w:lang w:val="en-US" w:eastAsia="zh-CN"/>
                    </w:rPr>
                    <w:t>Leq</w:t>
                  </w:r>
                </w:p>
              </w:tc>
              <w:tc>
                <w:tcPr>
                  <w:tcW w:w="855" w:type="pct"/>
                  <w:tcBorders>
                    <w:tl2br w:val="nil"/>
                    <w:tr2bl w:val="nil"/>
                  </w:tcBorders>
                  <w:vAlign w:val="center"/>
                </w:tcPr>
                <w:p w14:paraId="561EC785">
                  <w:pPr>
                    <w:widowControl w:val="0"/>
                    <w:autoSpaceDE w:val="0"/>
                    <w:autoSpaceDN w:val="0"/>
                    <w:adjustRightInd w:val="0"/>
                    <w:snapToGrid w:val="0"/>
                    <w:spacing w:line="240" w:lineRule="auto"/>
                    <w:ind w:firstLine="0" w:firstLineChars="0"/>
                    <w:jc w:val="center"/>
                    <w:rPr>
                      <w:rFonts w:hint="eastAsia" w:eastAsia="宋体"/>
                      <w:b/>
                      <w:sz w:val="21"/>
                      <w:szCs w:val="21"/>
                      <w:u w:val="none"/>
                      <w:lang w:val="en-US" w:eastAsia="zh-CN"/>
                    </w:rPr>
                  </w:pPr>
                  <w:r>
                    <w:rPr>
                      <w:rFonts w:hint="eastAsia"/>
                      <w:b/>
                      <w:sz w:val="21"/>
                      <w:szCs w:val="21"/>
                      <w:u w:val="none"/>
                      <w:lang w:val="en-US" w:eastAsia="zh-CN"/>
                    </w:rPr>
                    <w:t>偶发噪声</w:t>
                  </w:r>
                </w:p>
              </w:tc>
              <w:tc>
                <w:tcPr>
                  <w:tcW w:w="855" w:type="pct"/>
                  <w:vMerge w:val="continue"/>
                  <w:tcBorders>
                    <w:tl2br w:val="nil"/>
                    <w:tr2bl w:val="nil"/>
                  </w:tcBorders>
                  <w:vAlign w:val="center"/>
                </w:tcPr>
                <w:p w14:paraId="5A9019F9">
                  <w:pPr>
                    <w:widowControl w:val="0"/>
                    <w:autoSpaceDE w:val="0"/>
                    <w:autoSpaceDN w:val="0"/>
                    <w:adjustRightInd w:val="0"/>
                    <w:snapToGrid w:val="0"/>
                    <w:spacing w:line="240" w:lineRule="auto"/>
                    <w:ind w:firstLine="0" w:firstLineChars="0"/>
                    <w:jc w:val="center"/>
                    <w:rPr>
                      <w:bCs/>
                      <w:sz w:val="21"/>
                      <w:szCs w:val="21"/>
                      <w:u w:val="none"/>
                    </w:rPr>
                  </w:pPr>
                </w:p>
              </w:tc>
            </w:tr>
            <w:tr w14:paraId="458CF762">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574" w:type="pct"/>
                  <w:tcBorders>
                    <w:tl2br w:val="nil"/>
                    <w:tr2bl w:val="nil"/>
                  </w:tcBorders>
                  <w:vAlign w:val="center"/>
                </w:tcPr>
                <w:p w14:paraId="4A45CF6F">
                  <w:pPr>
                    <w:widowControl w:val="0"/>
                    <w:autoSpaceDE w:val="0"/>
                    <w:autoSpaceDN w:val="0"/>
                    <w:adjustRightInd w:val="0"/>
                    <w:snapToGrid w:val="0"/>
                    <w:spacing w:line="240" w:lineRule="auto"/>
                    <w:ind w:firstLine="0" w:firstLineChars="0"/>
                    <w:jc w:val="center"/>
                    <w:rPr>
                      <w:bCs/>
                      <w:sz w:val="21"/>
                      <w:szCs w:val="21"/>
                      <w:u w:val="none"/>
                    </w:rPr>
                  </w:pPr>
                  <w:r>
                    <w:rPr>
                      <w:rFonts w:hint="eastAsia"/>
                      <w:bCs/>
                      <w:sz w:val="21"/>
                      <w:szCs w:val="21"/>
                      <w:u w:val="none"/>
                    </w:rPr>
                    <w:t>厂界东侧外1m</w:t>
                  </w:r>
                </w:p>
              </w:tc>
              <w:tc>
                <w:tcPr>
                  <w:tcW w:w="855" w:type="pct"/>
                  <w:tcBorders>
                    <w:tl2br w:val="nil"/>
                    <w:tr2bl w:val="nil"/>
                  </w:tcBorders>
                  <w:vAlign w:val="center"/>
                </w:tcPr>
                <w:p w14:paraId="7333A352">
                  <w:pPr>
                    <w:widowControl w:val="0"/>
                    <w:autoSpaceDE w:val="0"/>
                    <w:autoSpaceDN w:val="0"/>
                    <w:spacing w:line="240" w:lineRule="auto"/>
                    <w:ind w:firstLine="0" w:firstLineChars="0"/>
                    <w:jc w:val="center"/>
                    <w:rPr>
                      <w:rFonts w:hint="default" w:eastAsia="宋体"/>
                      <w:bCs/>
                      <w:sz w:val="21"/>
                      <w:szCs w:val="21"/>
                      <w:u w:val="none"/>
                      <w:lang w:val="en-US" w:eastAsia="zh-CN"/>
                    </w:rPr>
                  </w:pPr>
                  <w:r>
                    <w:rPr>
                      <w:rFonts w:hint="eastAsia"/>
                      <w:bCs/>
                      <w:sz w:val="21"/>
                      <w:szCs w:val="21"/>
                      <w:u w:val="none"/>
                      <w:lang w:val="en-US" w:eastAsia="zh-CN"/>
                    </w:rPr>
                    <w:t>57.8</w:t>
                  </w:r>
                </w:p>
              </w:tc>
              <w:tc>
                <w:tcPr>
                  <w:tcW w:w="859" w:type="pct"/>
                  <w:tcBorders>
                    <w:tl2br w:val="nil"/>
                    <w:tr2bl w:val="nil"/>
                  </w:tcBorders>
                  <w:vAlign w:val="center"/>
                </w:tcPr>
                <w:p w14:paraId="1F0D845E">
                  <w:pPr>
                    <w:widowControl w:val="0"/>
                    <w:autoSpaceDE w:val="0"/>
                    <w:autoSpaceDN w:val="0"/>
                    <w:spacing w:line="240" w:lineRule="auto"/>
                    <w:ind w:firstLine="0" w:firstLineChars="0"/>
                    <w:jc w:val="center"/>
                    <w:rPr>
                      <w:rFonts w:hint="default" w:eastAsia="宋体"/>
                      <w:bCs/>
                      <w:sz w:val="21"/>
                      <w:szCs w:val="21"/>
                      <w:u w:val="none"/>
                      <w:lang w:val="en-US" w:eastAsia="zh-CN"/>
                    </w:rPr>
                  </w:pPr>
                  <w:r>
                    <w:rPr>
                      <w:rFonts w:hint="eastAsia"/>
                      <w:bCs/>
                      <w:sz w:val="21"/>
                      <w:szCs w:val="21"/>
                      <w:u w:val="none"/>
                      <w:lang w:val="en-US" w:eastAsia="zh-CN"/>
                    </w:rPr>
                    <w:t>47.4</w:t>
                  </w:r>
                </w:p>
              </w:tc>
              <w:tc>
                <w:tcPr>
                  <w:tcW w:w="855" w:type="pct"/>
                  <w:tcBorders>
                    <w:tl2br w:val="nil"/>
                    <w:tr2bl w:val="nil"/>
                  </w:tcBorders>
                  <w:vAlign w:val="center"/>
                </w:tcPr>
                <w:p w14:paraId="5EBF0513">
                  <w:pPr>
                    <w:widowControl w:val="0"/>
                    <w:autoSpaceDE w:val="0"/>
                    <w:autoSpaceDN w:val="0"/>
                    <w:spacing w:line="240" w:lineRule="auto"/>
                    <w:ind w:firstLine="0" w:firstLineChars="0"/>
                    <w:jc w:val="center"/>
                    <w:rPr>
                      <w:rFonts w:hint="default" w:eastAsia="宋体"/>
                      <w:bCs/>
                      <w:sz w:val="21"/>
                      <w:szCs w:val="21"/>
                      <w:u w:val="none"/>
                      <w:lang w:val="en-US" w:eastAsia="zh-CN"/>
                    </w:rPr>
                  </w:pPr>
                  <w:r>
                    <w:rPr>
                      <w:rFonts w:hint="eastAsia"/>
                      <w:bCs/>
                      <w:sz w:val="21"/>
                      <w:szCs w:val="21"/>
                      <w:u w:val="none"/>
                      <w:lang w:val="en-US" w:eastAsia="zh-CN"/>
                    </w:rPr>
                    <w:t>57.1</w:t>
                  </w:r>
                </w:p>
              </w:tc>
              <w:tc>
                <w:tcPr>
                  <w:tcW w:w="855" w:type="pct"/>
                  <w:tcBorders>
                    <w:tl2br w:val="nil"/>
                    <w:tr2bl w:val="nil"/>
                  </w:tcBorders>
                  <w:vAlign w:val="center"/>
                </w:tcPr>
                <w:p w14:paraId="649BBC20">
                  <w:pPr>
                    <w:widowControl w:val="0"/>
                    <w:autoSpaceDE w:val="0"/>
                    <w:autoSpaceDN w:val="0"/>
                    <w:adjustRightInd w:val="0"/>
                    <w:snapToGrid w:val="0"/>
                    <w:spacing w:line="240" w:lineRule="auto"/>
                    <w:ind w:firstLine="0" w:firstLineChars="0"/>
                    <w:jc w:val="center"/>
                    <w:rPr>
                      <w:bCs/>
                      <w:sz w:val="21"/>
                      <w:szCs w:val="21"/>
                      <w:u w:val="none"/>
                    </w:rPr>
                  </w:pPr>
                  <w:r>
                    <w:rPr>
                      <w:rFonts w:hint="eastAsia"/>
                      <w:bCs/>
                      <w:sz w:val="21"/>
                      <w:szCs w:val="21"/>
                      <w:u w:val="none"/>
                    </w:rPr>
                    <w:t>达标</w:t>
                  </w:r>
                </w:p>
              </w:tc>
            </w:tr>
            <w:tr w14:paraId="6F9BA0DB">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574" w:type="pct"/>
                  <w:tcBorders>
                    <w:tl2br w:val="nil"/>
                    <w:tr2bl w:val="nil"/>
                  </w:tcBorders>
                  <w:vAlign w:val="center"/>
                </w:tcPr>
                <w:p w14:paraId="4BFB49AF">
                  <w:pPr>
                    <w:widowControl w:val="0"/>
                    <w:autoSpaceDE w:val="0"/>
                    <w:autoSpaceDN w:val="0"/>
                    <w:adjustRightInd w:val="0"/>
                    <w:snapToGrid w:val="0"/>
                    <w:spacing w:line="240" w:lineRule="auto"/>
                    <w:ind w:firstLine="0" w:firstLineChars="0"/>
                    <w:jc w:val="center"/>
                    <w:rPr>
                      <w:bCs/>
                      <w:sz w:val="21"/>
                      <w:szCs w:val="21"/>
                      <w:u w:val="none"/>
                    </w:rPr>
                  </w:pPr>
                  <w:r>
                    <w:rPr>
                      <w:rFonts w:hint="eastAsia"/>
                      <w:bCs/>
                      <w:sz w:val="21"/>
                      <w:szCs w:val="21"/>
                      <w:u w:val="none"/>
                    </w:rPr>
                    <w:t>厂界南侧外1m</w:t>
                  </w:r>
                </w:p>
              </w:tc>
              <w:tc>
                <w:tcPr>
                  <w:tcW w:w="855" w:type="pct"/>
                  <w:tcBorders>
                    <w:tl2br w:val="nil"/>
                    <w:tr2bl w:val="nil"/>
                  </w:tcBorders>
                  <w:vAlign w:val="center"/>
                </w:tcPr>
                <w:p w14:paraId="0246ABAD">
                  <w:pPr>
                    <w:widowControl w:val="0"/>
                    <w:autoSpaceDE w:val="0"/>
                    <w:autoSpaceDN w:val="0"/>
                    <w:spacing w:line="240" w:lineRule="auto"/>
                    <w:ind w:firstLine="0" w:firstLineChars="0"/>
                    <w:jc w:val="center"/>
                    <w:rPr>
                      <w:rFonts w:hint="default" w:eastAsia="宋体"/>
                      <w:bCs/>
                      <w:sz w:val="21"/>
                      <w:szCs w:val="21"/>
                      <w:u w:val="none"/>
                      <w:lang w:val="en-US" w:eastAsia="zh-CN"/>
                    </w:rPr>
                  </w:pPr>
                  <w:r>
                    <w:rPr>
                      <w:rFonts w:hint="eastAsia"/>
                      <w:bCs/>
                      <w:sz w:val="21"/>
                      <w:szCs w:val="21"/>
                      <w:u w:val="none"/>
                      <w:lang w:val="en-US" w:eastAsia="zh-CN"/>
                    </w:rPr>
                    <w:t>55.5</w:t>
                  </w:r>
                </w:p>
              </w:tc>
              <w:tc>
                <w:tcPr>
                  <w:tcW w:w="859" w:type="pct"/>
                  <w:tcBorders>
                    <w:tl2br w:val="nil"/>
                    <w:tr2bl w:val="nil"/>
                  </w:tcBorders>
                  <w:vAlign w:val="center"/>
                </w:tcPr>
                <w:p w14:paraId="6C34AAF1">
                  <w:pPr>
                    <w:widowControl w:val="0"/>
                    <w:autoSpaceDE w:val="0"/>
                    <w:autoSpaceDN w:val="0"/>
                    <w:spacing w:line="240" w:lineRule="auto"/>
                    <w:ind w:firstLine="0" w:firstLineChars="0"/>
                    <w:jc w:val="center"/>
                    <w:rPr>
                      <w:rFonts w:hint="default" w:eastAsia="宋体"/>
                      <w:bCs/>
                      <w:sz w:val="21"/>
                      <w:szCs w:val="21"/>
                      <w:u w:val="none"/>
                      <w:lang w:val="en-US" w:eastAsia="zh-CN"/>
                    </w:rPr>
                  </w:pPr>
                  <w:r>
                    <w:rPr>
                      <w:rFonts w:hint="eastAsia"/>
                      <w:bCs/>
                      <w:sz w:val="21"/>
                      <w:szCs w:val="21"/>
                      <w:u w:val="none"/>
                      <w:lang w:val="en-US" w:eastAsia="zh-CN"/>
                    </w:rPr>
                    <w:t>47.2</w:t>
                  </w:r>
                </w:p>
              </w:tc>
              <w:tc>
                <w:tcPr>
                  <w:tcW w:w="855" w:type="pct"/>
                  <w:tcBorders>
                    <w:tl2br w:val="nil"/>
                    <w:tr2bl w:val="nil"/>
                  </w:tcBorders>
                  <w:vAlign w:val="center"/>
                </w:tcPr>
                <w:p w14:paraId="67AA6121">
                  <w:pPr>
                    <w:widowControl w:val="0"/>
                    <w:autoSpaceDE w:val="0"/>
                    <w:autoSpaceDN w:val="0"/>
                    <w:spacing w:line="240" w:lineRule="auto"/>
                    <w:ind w:firstLine="0" w:firstLineChars="0"/>
                    <w:jc w:val="center"/>
                    <w:rPr>
                      <w:rFonts w:hint="default" w:eastAsia="宋体"/>
                      <w:bCs/>
                      <w:sz w:val="21"/>
                      <w:szCs w:val="21"/>
                      <w:u w:val="none"/>
                      <w:lang w:val="en-US" w:eastAsia="zh-CN"/>
                    </w:rPr>
                  </w:pPr>
                  <w:r>
                    <w:rPr>
                      <w:rFonts w:hint="eastAsia"/>
                      <w:bCs/>
                      <w:sz w:val="21"/>
                      <w:szCs w:val="21"/>
                      <w:u w:val="none"/>
                      <w:lang w:val="en-US" w:eastAsia="zh-CN"/>
                    </w:rPr>
                    <w:t>54.4</w:t>
                  </w:r>
                </w:p>
              </w:tc>
              <w:tc>
                <w:tcPr>
                  <w:tcW w:w="855" w:type="pct"/>
                  <w:tcBorders>
                    <w:tl2br w:val="nil"/>
                    <w:tr2bl w:val="nil"/>
                  </w:tcBorders>
                  <w:vAlign w:val="center"/>
                </w:tcPr>
                <w:p w14:paraId="3B8EC801">
                  <w:pPr>
                    <w:widowControl w:val="0"/>
                    <w:autoSpaceDE w:val="0"/>
                    <w:autoSpaceDN w:val="0"/>
                    <w:adjustRightInd w:val="0"/>
                    <w:snapToGrid w:val="0"/>
                    <w:spacing w:line="240" w:lineRule="auto"/>
                    <w:ind w:firstLine="0" w:firstLineChars="0"/>
                    <w:jc w:val="center"/>
                    <w:rPr>
                      <w:bCs/>
                      <w:sz w:val="21"/>
                      <w:szCs w:val="21"/>
                      <w:u w:val="none"/>
                    </w:rPr>
                  </w:pPr>
                  <w:r>
                    <w:rPr>
                      <w:rFonts w:hint="eastAsia"/>
                      <w:bCs/>
                      <w:sz w:val="21"/>
                      <w:szCs w:val="21"/>
                      <w:u w:val="none"/>
                    </w:rPr>
                    <w:t>达标</w:t>
                  </w:r>
                </w:p>
              </w:tc>
            </w:tr>
            <w:tr w14:paraId="502F4063">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574" w:type="pct"/>
                  <w:tcBorders>
                    <w:tl2br w:val="nil"/>
                    <w:tr2bl w:val="nil"/>
                  </w:tcBorders>
                  <w:vAlign w:val="center"/>
                </w:tcPr>
                <w:p w14:paraId="4076F13D">
                  <w:pPr>
                    <w:widowControl w:val="0"/>
                    <w:autoSpaceDE w:val="0"/>
                    <w:autoSpaceDN w:val="0"/>
                    <w:adjustRightInd w:val="0"/>
                    <w:snapToGrid w:val="0"/>
                    <w:spacing w:line="240" w:lineRule="auto"/>
                    <w:ind w:firstLine="0" w:firstLineChars="0"/>
                    <w:jc w:val="center"/>
                    <w:rPr>
                      <w:bCs/>
                      <w:sz w:val="21"/>
                      <w:szCs w:val="21"/>
                      <w:u w:val="none"/>
                    </w:rPr>
                  </w:pPr>
                  <w:r>
                    <w:rPr>
                      <w:rFonts w:hint="eastAsia"/>
                      <w:bCs/>
                      <w:sz w:val="21"/>
                      <w:szCs w:val="21"/>
                      <w:u w:val="none"/>
                    </w:rPr>
                    <w:t>厂界西侧外1m</w:t>
                  </w:r>
                </w:p>
              </w:tc>
              <w:tc>
                <w:tcPr>
                  <w:tcW w:w="855" w:type="pct"/>
                  <w:tcBorders>
                    <w:tl2br w:val="nil"/>
                    <w:tr2bl w:val="nil"/>
                  </w:tcBorders>
                  <w:vAlign w:val="center"/>
                </w:tcPr>
                <w:p w14:paraId="2E11786B">
                  <w:pPr>
                    <w:widowControl w:val="0"/>
                    <w:autoSpaceDE w:val="0"/>
                    <w:autoSpaceDN w:val="0"/>
                    <w:spacing w:line="240" w:lineRule="auto"/>
                    <w:ind w:firstLine="0" w:firstLineChars="0"/>
                    <w:jc w:val="center"/>
                    <w:rPr>
                      <w:rFonts w:hint="default" w:eastAsia="宋体"/>
                      <w:bCs/>
                      <w:sz w:val="21"/>
                      <w:szCs w:val="21"/>
                      <w:u w:val="none"/>
                      <w:lang w:val="en-US" w:eastAsia="zh-CN"/>
                    </w:rPr>
                  </w:pPr>
                  <w:r>
                    <w:rPr>
                      <w:rFonts w:hint="eastAsia"/>
                      <w:bCs/>
                      <w:sz w:val="21"/>
                      <w:szCs w:val="21"/>
                      <w:u w:val="none"/>
                      <w:lang w:val="en-US" w:eastAsia="zh-CN"/>
                    </w:rPr>
                    <w:t>55.2</w:t>
                  </w:r>
                </w:p>
              </w:tc>
              <w:tc>
                <w:tcPr>
                  <w:tcW w:w="859" w:type="pct"/>
                  <w:tcBorders>
                    <w:tl2br w:val="nil"/>
                    <w:tr2bl w:val="nil"/>
                  </w:tcBorders>
                  <w:vAlign w:val="center"/>
                </w:tcPr>
                <w:p w14:paraId="6F4570BE">
                  <w:pPr>
                    <w:widowControl w:val="0"/>
                    <w:autoSpaceDE w:val="0"/>
                    <w:autoSpaceDN w:val="0"/>
                    <w:spacing w:line="240" w:lineRule="auto"/>
                    <w:ind w:firstLine="0" w:firstLineChars="0"/>
                    <w:jc w:val="center"/>
                    <w:rPr>
                      <w:rFonts w:hint="default" w:eastAsia="宋体"/>
                      <w:bCs/>
                      <w:sz w:val="21"/>
                      <w:szCs w:val="21"/>
                      <w:u w:val="none"/>
                      <w:lang w:val="en-US" w:eastAsia="zh-CN"/>
                    </w:rPr>
                  </w:pPr>
                  <w:r>
                    <w:rPr>
                      <w:rFonts w:hint="eastAsia"/>
                      <w:bCs/>
                      <w:sz w:val="21"/>
                      <w:szCs w:val="21"/>
                      <w:u w:val="none"/>
                      <w:lang w:val="en-US" w:eastAsia="zh-CN"/>
                    </w:rPr>
                    <w:t>48.2</w:t>
                  </w:r>
                </w:p>
              </w:tc>
              <w:tc>
                <w:tcPr>
                  <w:tcW w:w="855" w:type="pct"/>
                  <w:tcBorders>
                    <w:tl2br w:val="nil"/>
                    <w:tr2bl w:val="nil"/>
                  </w:tcBorders>
                  <w:vAlign w:val="center"/>
                </w:tcPr>
                <w:p w14:paraId="079B5733">
                  <w:pPr>
                    <w:widowControl w:val="0"/>
                    <w:autoSpaceDE w:val="0"/>
                    <w:autoSpaceDN w:val="0"/>
                    <w:spacing w:line="240" w:lineRule="auto"/>
                    <w:ind w:firstLine="0" w:firstLineChars="0"/>
                    <w:jc w:val="center"/>
                    <w:rPr>
                      <w:rFonts w:hint="default" w:eastAsia="宋体"/>
                      <w:bCs/>
                      <w:sz w:val="21"/>
                      <w:szCs w:val="21"/>
                      <w:u w:val="none"/>
                      <w:lang w:val="en-US" w:eastAsia="zh-CN"/>
                    </w:rPr>
                  </w:pPr>
                  <w:r>
                    <w:rPr>
                      <w:rFonts w:hint="eastAsia"/>
                      <w:bCs/>
                      <w:sz w:val="21"/>
                      <w:szCs w:val="21"/>
                      <w:u w:val="none"/>
                      <w:lang w:val="en-US" w:eastAsia="zh-CN"/>
                    </w:rPr>
                    <w:t>60.4</w:t>
                  </w:r>
                </w:p>
              </w:tc>
              <w:tc>
                <w:tcPr>
                  <w:tcW w:w="855" w:type="pct"/>
                  <w:tcBorders>
                    <w:tl2br w:val="nil"/>
                    <w:tr2bl w:val="nil"/>
                  </w:tcBorders>
                  <w:vAlign w:val="center"/>
                </w:tcPr>
                <w:p w14:paraId="56031AFD">
                  <w:pPr>
                    <w:widowControl w:val="0"/>
                    <w:autoSpaceDE w:val="0"/>
                    <w:autoSpaceDN w:val="0"/>
                    <w:adjustRightInd w:val="0"/>
                    <w:snapToGrid w:val="0"/>
                    <w:spacing w:line="240" w:lineRule="auto"/>
                    <w:ind w:firstLine="0" w:firstLineChars="0"/>
                    <w:jc w:val="center"/>
                    <w:rPr>
                      <w:bCs/>
                      <w:sz w:val="21"/>
                      <w:szCs w:val="21"/>
                      <w:u w:val="none"/>
                    </w:rPr>
                  </w:pPr>
                  <w:r>
                    <w:rPr>
                      <w:rFonts w:hint="eastAsia"/>
                      <w:bCs/>
                      <w:sz w:val="21"/>
                      <w:szCs w:val="21"/>
                      <w:u w:val="none"/>
                    </w:rPr>
                    <w:t>达标</w:t>
                  </w:r>
                </w:p>
              </w:tc>
            </w:tr>
            <w:tr w14:paraId="35C2D478">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574" w:type="pct"/>
                  <w:tcBorders>
                    <w:tl2br w:val="nil"/>
                    <w:tr2bl w:val="nil"/>
                  </w:tcBorders>
                  <w:vAlign w:val="center"/>
                </w:tcPr>
                <w:p w14:paraId="3FC6060F">
                  <w:pPr>
                    <w:widowControl w:val="0"/>
                    <w:autoSpaceDE w:val="0"/>
                    <w:autoSpaceDN w:val="0"/>
                    <w:adjustRightInd w:val="0"/>
                    <w:snapToGrid w:val="0"/>
                    <w:spacing w:line="240" w:lineRule="auto"/>
                    <w:ind w:firstLine="0" w:firstLineChars="0"/>
                    <w:jc w:val="center"/>
                    <w:rPr>
                      <w:bCs/>
                      <w:sz w:val="21"/>
                      <w:szCs w:val="21"/>
                      <w:u w:val="none"/>
                    </w:rPr>
                  </w:pPr>
                  <w:r>
                    <w:rPr>
                      <w:rFonts w:hint="eastAsia"/>
                      <w:bCs/>
                      <w:sz w:val="21"/>
                      <w:szCs w:val="21"/>
                      <w:u w:val="none"/>
                    </w:rPr>
                    <w:t>厂界北侧外1m</w:t>
                  </w:r>
                </w:p>
              </w:tc>
              <w:tc>
                <w:tcPr>
                  <w:tcW w:w="855" w:type="pct"/>
                  <w:tcBorders>
                    <w:tl2br w:val="nil"/>
                    <w:tr2bl w:val="nil"/>
                  </w:tcBorders>
                  <w:vAlign w:val="center"/>
                </w:tcPr>
                <w:p w14:paraId="2AE33D19">
                  <w:pPr>
                    <w:widowControl w:val="0"/>
                    <w:autoSpaceDE w:val="0"/>
                    <w:autoSpaceDN w:val="0"/>
                    <w:spacing w:line="240" w:lineRule="auto"/>
                    <w:ind w:firstLine="0" w:firstLineChars="0"/>
                    <w:jc w:val="center"/>
                    <w:rPr>
                      <w:rFonts w:hint="default" w:eastAsia="宋体"/>
                      <w:bCs/>
                      <w:sz w:val="21"/>
                      <w:szCs w:val="21"/>
                      <w:u w:val="none"/>
                      <w:lang w:val="en-US" w:eastAsia="zh-CN"/>
                    </w:rPr>
                  </w:pPr>
                  <w:r>
                    <w:rPr>
                      <w:rFonts w:hint="eastAsia"/>
                      <w:bCs/>
                      <w:sz w:val="21"/>
                      <w:szCs w:val="21"/>
                      <w:u w:val="none"/>
                      <w:lang w:val="en-US" w:eastAsia="zh-CN"/>
                    </w:rPr>
                    <w:t>56.1</w:t>
                  </w:r>
                </w:p>
              </w:tc>
              <w:tc>
                <w:tcPr>
                  <w:tcW w:w="859" w:type="pct"/>
                  <w:tcBorders>
                    <w:tl2br w:val="nil"/>
                    <w:tr2bl w:val="nil"/>
                  </w:tcBorders>
                  <w:vAlign w:val="center"/>
                </w:tcPr>
                <w:p w14:paraId="6AABC524">
                  <w:pPr>
                    <w:widowControl w:val="0"/>
                    <w:autoSpaceDE w:val="0"/>
                    <w:autoSpaceDN w:val="0"/>
                    <w:spacing w:line="240" w:lineRule="auto"/>
                    <w:ind w:firstLine="0" w:firstLineChars="0"/>
                    <w:jc w:val="center"/>
                    <w:rPr>
                      <w:rFonts w:hint="default" w:eastAsia="宋体"/>
                      <w:bCs/>
                      <w:sz w:val="21"/>
                      <w:szCs w:val="21"/>
                      <w:u w:val="none"/>
                      <w:lang w:val="en-US" w:eastAsia="zh-CN"/>
                    </w:rPr>
                  </w:pPr>
                  <w:r>
                    <w:rPr>
                      <w:rFonts w:hint="eastAsia"/>
                      <w:bCs/>
                      <w:sz w:val="21"/>
                      <w:szCs w:val="21"/>
                      <w:u w:val="none"/>
                      <w:lang w:val="en-US" w:eastAsia="zh-CN"/>
                    </w:rPr>
                    <w:t>47.4</w:t>
                  </w:r>
                </w:p>
              </w:tc>
              <w:tc>
                <w:tcPr>
                  <w:tcW w:w="855" w:type="pct"/>
                  <w:tcBorders>
                    <w:tl2br w:val="nil"/>
                    <w:tr2bl w:val="nil"/>
                  </w:tcBorders>
                  <w:vAlign w:val="center"/>
                </w:tcPr>
                <w:p w14:paraId="6EB26F83">
                  <w:pPr>
                    <w:widowControl w:val="0"/>
                    <w:autoSpaceDE w:val="0"/>
                    <w:autoSpaceDN w:val="0"/>
                    <w:spacing w:line="240" w:lineRule="auto"/>
                    <w:ind w:firstLine="0" w:firstLineChars="0"/>
                    <w:jc w:val="center"/>
                    <w:rPr>
                      <w:rFonts w:hint="default" w:eastAsia="宋体"/>
                      <w:bCs/>
                      <w:sz w:val="21"/>
                      <w:szCs w:val="21"/>
                      <w:u w:val="none"/>
                      <w:lang w:val="en-US" w:eastAsia="zh-CN"/>
                    </w:rPr>
                  </w:pPr>
                  <w:r>
                    <w:rPr>
                      <w:rFonts w:hint="eastAsia"/>
                      <w:bCs/>
                      <w:sz w:val="21"/>
                      <w:szCs w:val="21"/>
                      <w:u w:val="none"/>
                      <w:lang w:val="en-US" w:eastAsia="zh-CN"/>
                    </w:rPr>
                    <w:t>56.3</w:t>
                  </w:r>
                </w:p>
              </w:tc>
              <w:tc>
                <w:tcPr>
                  <w:tcW w:w="855" w:type="pct"/>
                  <w:tcBorders>
                    <w:tl2br w:val="nil"/>
                    <w:tr2bl w:val="nil"/>
                  </w:tcBorders>
                  <w:vAlign w:val="center"/>
                </w:tcPr>
                <w:p w14:paraId="5AB6E6D8">
                  <w:pPr>
                    <w:widowControl w:val="0"/>
                    <w:autoSpaceDE w:val="0"/>
                    <w:autoSpaceDN w:val="0"/>
                    <w:adjustRightInd w:val="0"/>
                    <w:snapToGrid w:val="0"/>
                    <w:spacing w:line="240" w:lineRule="auto"/>
                    <w:ind w:firstLine="0" w:firstLineChars="0"/>
                    <w:jc w:val="center"/>
                    <w:rPr>
                      <w:bCs/>
                      <w:sz w:val="21"/>
                      <w:szCs w:val="21"/>
                      <w:u w:val="none"/>
                    </w:rPr>
                  </w:pPr>
                  <w:r>
                    <w:rPr>
                      <w:rFonts w:hint="eastAsia"/>
                      <w:bCs/>
                      <w:sz w:val="21"/>
                      <w:szCs w:val="21"/>
                      <w:u w:val="none"/>
                    </w:rPr>
                    <w:t>达标</w:t>
                  </w:r>
                </w:p>
              </w:tc>
            </w:tr>
            <w:tr w14:paraId="7880F575">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574" w:type="pct"/>
                  <w:tcBorders>
                    <w:tl2br w:val="nil"/>
                    <w:tr2bl w:val="nil"/>
                  </w:tcBorders>
                  <w:vAlign w:val="center"/>
                </w:tcPr>
                <w:p w14:paraId="0E5DDDEF">
                  <w:pPr>
                    <w:widowControl w:val="0"/>
                    <w:autoSpaceDE w:val="0"/>
                    <w:autoSpaceDN w:val="0"/>
                    <w:adjustRightInd w:val="0"/>
                    <w:snapToGrid w:val="0"/>
                    <w:spacing w:line="240" w:lineRule="auto"/>
                    <w:ind w:firstLine="0" w:firstLineChars="0"/>
                    <w:jc w:val="center"/>
                    <w:rPr>
                      <w:bCs/>
                      <w:sz w:val="21"/>
                      <w:szCs w:val="21"/>
                      <w:u w:val="none"/>
                    </w:rPr>
                  </w:pPr>
                  <w:r>
                    <w:rPr>
                      <w:rFonts w:hint="eastAsia"/>
                      <w:bCs/>
                      <w:sz w:val="21"/>
                      <w:szCs w:val="21"/>
                      <w:u w:val="none"/>
                    </w:rPr>
                    <w:t>标准限值</w:t>
                  </w:r>
                </w:p>
              </w:tc>
              <w:tc>
                <w:tcPr>
                  <w:tcW w:w="855" w:type="pct"/>
                  <w:tcBorders>
                    <w:tl2br w:val="nil"/>
                    <w:tr2bl w:val="nil"/>
                  </w:tcBorders>
                  <w:vAlign w:val="center"/>
                </w:tcPr>
                <w:p w14:paraId="4217C13D">
                  <w:pPr>
                    <w:widowControl w:val="0"/>
                    <w:autoSpaceDE w:val="0"/>
                    <w:autoSpaceDN w:val="0"/>
                    <w:spacing w:line="240" w:lineRule="auto"/>
                    <w:ind w:firstLine="0" w:firstLineChars="0"/>
                    <w:jc w:val="center"/>
                    <w:rPr>
                      <w:bCs/>
                      <w:sz w:val="21"/>
                      <w:szCs w:val="21"/>
                      <w:u w:val="none"/>
                    </w:rPr>
                  </w:pPr>
                  <w:r>
                    <w:rPr>
                      <w:rFonts w:hint="eastAsia"/>
                      <w:bCs/>
                      <w:sz w:val="21"/>
                      <w:szCs w:val="21"/>
                      <w:u w:val="none"/>
                    </w:rPr>
                    <w:t>65</w:t>
                  </w:r>
                </w:p>
              </w:tc>
              <w:tc>
                <w:tcPr>
                  <w:tcW w:w="859" w:type="pct"/>
                  <w:tcBorders>
                    <w:tl2br w:val="nil"/>
                    <w:tr2bl w:val="nil"/>
                  </w:tcBorders>
                  <w:vAlign w:val="center"/>
                </w:tcPr>
                <w:p w14:paraId="245D0978">
                  <w:pPr>
                    <w:widowControl w:val="0"/>
                    <w:autoSpaceDE w:val="0"/>
                    <w:autoSpaceDN w:val="0"/>
                    <w:spacing w:line="240" w:lineRule="auto"/>
                    <w:ind w:firstLine="0" w:firstLineChars="0"/>
                    <w:jc w:val="center"/>
                    <w:rPr>
                      <w:bCs/>
                      <w:sz w:val="21"/>
                      <w:szCs w:val="21"/>
                      <w:u w:val="none"/>
                    </w:rPr>
                  </w:pPr>
                  <w:r>
                    <w:rPr>
                      <w:rFonts w:hint="eastAsia"/>
                      <w:bCs/>
                      <w:sz w:val="21"/>
                      <w:szCs w:val="21"/>
                      <w:u w:val="none"/>
                    </w:rPr>
                    <w:t>55</w:t>
                  </w:r>
                </w:p>
              </w:tc>
              <w:tc>
                <w:tcPr>
                  <w:tcW w:w="855" w:type="pct"/>
                  <w:tcBorders>
                    <w:tl2br w:val="nil"/>
                    <w:tr2bl w:val="nil"/>
                  </w:tcBorders>
                  <w:vAlign w:val="center"/>
                </w:tcPr>
                <w:p w14:paraId="326B9B9F">
                  <w:pPr>
                    <w:widowControl w:val="0"/>
                    <w:autoSpaceDE w:val="0"/>
                    <w:autoSpaceDN w:val="0"/>
                    <w:spacing w:line="240" w:lineRule="auto"/>
                    <w:ind w:firstLine="0" w:firstLineChars="0"/>
                    <w:jc w:val="center"/>
                    <w:rPr>
                      <w:rFonts w:hint="eastAsia" w:eastAsia="宋体"/>
                      <w:bCs/>
                      <w:sz w:val="21"/>
                      <w:szCs w:val="21"/>
                      <w:u w:val="none"/>
                      <w:lang w:val="en-US" w:eastAsia="zh-CN"/>
                    </w:rPr>
                  </w:pPr>
                  <w:r>
                    <w:rPr>
                      <w:rFonts w:hint="eastAsia"/>
                      <w:bCs/>
                      <w:sz w:val="21"/>
                      <w:szCs w:val="21"/>
                      <w:u w:val="none"/>
                      <w:lang w:val="en-US" w:eastAsia="zh-CN"/>
                    </w:rPr>
                    <w:t>/</w:t>
                  </w:r>
                </w:p>
              </w:tc>
              <w:tc>
                <w:tcPr>
                  <w:tcW w:w="855" w:type="pct"/>
                  <w:tcBorders>
                    <w:tl2br w:val="nil"/>
                    <w:tr2bl w:val="nil"/>
                  </w:tcBorders>
                  <w:vAlign w:val="center"/>
                </w:tcPr>
                <w:p w14:paraId="2040FEF0">
                  <w:pPr>
                    <w:widowControl w:val="0"/>
                    <w:autoSpaceDE w:val="0"/>
                    <w:autoSpaceDN w:val="0"/>
                    <w:adjustRightInd w:val="0"/>
                    <w:snapToGrid w:val="0"/>
                    <w:spacing w:line="240" w:lineRule="auto"/>
                    <w:ind w:firstLine="0" w:firstLineChars="0"/>
                    <w:jc w:val="center"/>
                    <w:rPr>
                      <w:bCs/>
                      <w:sz w:val="21"/>
                      <w:szCs w:val="21"/>
                      <w:u w:val="none"/>
                    </w:rPr>
                  </w:pPr>
                  <w:r>
                    <w:rPr>
                      <w:rFonts w:hint="eastAsia"/>
                      <w:bCs/>
                      <w:sz w:val="21"/>
                      <w:szCs w:val="21"/>
                      <w:u w:val="none"/>
                    </w:rPr>
                    <w:t>/</w:t>
                  </w:r>
                </w:p>
              </w:tc>
            </w:tr>
          </w:tbl>
          <w:p w14:paraId="09D1BD7B">
            <w:pPr>
              <w:pStyle w:val="379"/>
              <w:keepNext w:val="0"/>
              <w:keepLines w:val="0"/>
              <w:pageBreakBefore w:val="0"/>
              <w:widowControl w:val="0"/>
              <w:numPr>
                <w:ilvl w:val="0"/>
                <w:numId w:val="10"/>
              </w:numPr>
              <w:tabs>
                <w:tab w:val="clear" w:pos="1139"/>
              </w:tabs>
              <w:kinsoku/>
              <w:wordWrap/>
              <w:overflowPunct/>
              <w:topLinePunct w:val="0"/>
              <w:autoSpaceDE/>
              <w:autoSpaceDN/>
              <w:bidi w:val="0"/>
              <w:adjustRightInd/>
              <w:snapToGrid/>
              <w:spacing w:before="164" w:beforeLines="50" w:line="240" w:lineRule="auto"/>
              <w:ind w:firstLineChars="0"/>
              <w:jc w:val="center"/>
              <w:textAlignment w:val="auto"/>
              <w:rPr>
                <w:rFonts w:hint="default"/>
                <w:b w:val="0"/>
                <w:bCs w:val="0"/>
                <w:sz w:val="24"/>
                <w:highlight w:val="none"/>
                <w:u w:val="none"/>
                <w:lang w:val="en-US" w:eastAsia="zh-CN"/>
              </w:rPr>
            </w:pPr>
            <w:r>
              <w:rPr>
                <w:rFonts w:hint="eastAsia"/>
                <w:b/>
                <w:bCs/>
                <w:sz w:val="24"/>
                <w:highlight w:val="none"/>
                <w:u w:val="none"/>
                <w:lang w:val="en-US" w:eastAsia="zh-CN"/>
              </w:rPr>
              <w:t>现有项目环境噪声监测结果表</w:t>
            </w:r>
          </w:p>
          <w:tbl>
            <w:tblPr>
              <w:tblStyle w:val="175"/>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autofit"/>
              <w:tblCellMar>
                <w:top w:w="0" w:type="dxa"/>
                <w:left w:w="0" w:type="dxa"/>
                <w:bottom w:w="0" w:type="dxa"/>
                <w:right w:w="0" w:type="dxa"/>
              </w:tblCellMar>
            </w:tblPr>
            <w:tblGrid>
              <w:gridCol w:w="2928"/>
              <w:gridCol w:w="1592"/>
              <w:gridCol w:w="1596"/>
              <w:gridCol w:w="1592"/>
            </w:tblGrid>
            <w:tr w14:paraId="71BDED64">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899" w:type="pct"/>
                  <w:vMerge w:val="restart"/>
                  <w:tcBorders>
                    <w:tl2br w:val="nil"/>
                    <w:tr2bl w:val="nil"/>
                  </w:tcBorders>
                  <w:vAlign w:val="center"/>
                </w:tcPr>
                <w:p w14:paraId="38F3965E">
                  <w:pPr>
                    <w:widowControl w:val="0"/>
                    <w:autoSpaceDE w:val="0"/>
                    <w:autoSpaceDN w:val="0"/>
                    <w:adjustRightInd w:val="0"/>
                    <w:snapToGrid w:val="0"/>
                    <w:spacing w:line="240" w:lineRule="auto"/>
                    <w:ind w:firstLine="0" w:firstLineChars="0"/>
                    <w:jc w:val="center"/>
                    <w:rPr>
                      <w:b/>
                      <w:sz w:val="21"/>
                      <w:szCs w:val="21"/>
                      <w:u w:val="none"/>
                    </w:rPr>
                  </w:pPr>
                  <w:r>
                    <w:rPr>
                      <w:rFonts w:hint="eastAsia"/>
                      <w:b/>
                      <w:sz w:val="21"/>
                      <w:szCs w:val="21"/>
                      <w:u w:val="none"/>
                    </w:rPr>
                    <w:t>检测点位</w:t>
                  </w:r>
                </w:p>
              </w:tc>
              <w:tc>
                <w:tcPr>
                  <w:tcW w:w="2067" w:type="pct"/>
                  <w:gridSpan w:val="2"/>
                  <w:tcBorders>
                    <w:tl2br w:val="nil"/>
                    <w:tr2bl w:val="nil"/>
                  </w:tcBorders>
                  <w:vAlign w:val="center"/>
                </w:tcPr>
                <w:p w14:paraId="4576DDC4">
                  <w:pPr>
                    <w:widowControl w:val="0"/>
                    <w:autoSpaceDE w:val="0"/>
                    <w:autoSpaceDN w:val="0"/>
                    <w:adjustRightInd w:val="0"/>
                    <w:snapToGrid w:val="0"/>
                    <w:spacing w:line="240" w:lineRule="auto"/>
                    <w:ind w:firstLine="0" w:firstLineChars="0"/>
                    <w:jc w:val="center"/>
                    <w:rPr>
                      <w:rFonts w:hint="default" w:eastAsia="宋体"/>
                      <w:b/>
                      <w:sz w:val="21"/>
                      <w:szCs w:val="21"/>
                      <w:u w:val="none"/>
                      <w:lang w:val="en-US" w:eastAsia="zh-CN"/>
                    </w:rPr>
                  </w:pPr>
                  <w:r>
                    <w:rPr>
                      <w:rFonts w:hint="eastAsia"/>
                      <w:b/>
                      <w:sz w:val="21"/>
                      <w:szCs w:val="21"/>
                      <w:u w:val="none"/>
                    </w:rPr>
                    <w:t>202</w:t>
                  </w:r>
                  <w:r>
                    <w:rPr>
                      <w:rFonts w:hint="eastAsia"/>
                      <w:b/>
                      <w:sz w:val="21"/>
                      <w:szCs w:val="21"/>
                      <w:u w:val="none"/>
                      <w:lang w:val="en-US" w:eastAsia="zh-CN"/>
                    </w:rPr>
                    <w:t>5.11.18</w:t>
                  </w:r>
                </w:p>
              </w:tc>
              <w:tc>
                <w:tcPr>
                  <w:tcW w:w="1032" w:type="pct"/>
                  <w:vMerge w:val="restart"/>
                  <w:tcBorders>
                    <w:tl2br w:val="nil"/>
                    <w:tr2bl w:val="nil"/>
                  </w:tcBorders>
                  <w:vAlign w:val="center"/>
                </w:tcPr>
                <w:p w14:paraId="0E9BD4CF">
                  <w:pPr>
                    <w:widowControl w:val="0"/>
                    <w:autoSpaceDE w:val="0"/>
                    <w:autoSpaceDN w:val="0"/>
                    <w:adjustRightInd w:val="0"/>
                    <w:snapToGrid w:val="0"/>
                    <w:spacing w:line="240" w:lineRule="auto"/>
                    <w:ind w:firstLine="0" w:firstLineChars="0"/>
                    <w:jc w:val="center"/>
                    <w:rPr>
                      <w:b/>
                      <w:sz w:val="21"/>
                      <w:szCs w:val="21"/>
                      <w:u w:val="none"/>
                    </w:rPr>
                  </w:pPr>
                  <w:r>
                    <w:rPr>
                      <w:rFonts w:hint="eastAsia"/>
                      <w:b/>
                      <w:sz w:val="21"/>
                      <w:szCs w:val="21"/>
                      <w:u w:val="none"/>
                    </w:rPr>
                    <w:t>评价结果</w:t>
                  </w:r>
                </w:p>
              </w:tc>
            </w:tr>
            <w:tr w14:paraId="3CC89F07">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899" w:type="pct"/>
                  <w:vMerge w:val="continue"/>
                  <w:tcBorders>
                    <w:tl2br w:val="nil"/>
                    <w:tr2bl w:val="nil"/>
                  </w:tcBorders>
                  <w:vAlign w:val="center"/>
                </w:tcPr>
                <w:p w14:paraId="1320977D">
                  <w:pPr>
                    <w:widowControl w:val="0"/>
                    <w:autoSpaceDE w:val="0"/>
                    <w:autoSpaceDN w:val="0"/>
                    <w:adjustRightInd w:val="0"/>
                    <w:snapToGrid w:val="0"/>
                    <w:spacing w:line="240" w:lineRule="auto"/>
                    <w:ind w:firstLine="0" w:firstLineChars="0"/>
                    <w:jc w:val="center"/>
                    <w:rPr>
                      <w:b/>
                      <w:sz w:val="21"/>
                      <w:szCs w:val="21"/>
                      <w:u w:val="none"/>
                    </w:rPr>
                  </w:pPr>
                </w:p>
              </w:tc>
              <w:tc>
                <w:tcPr>
                  <w:tcW w:w="1032" w:type="pct"/>
                  <w:tcBorders>
                    <w:tl2br w:val="nil"/>
                    <w:tr2bl w:val="nil"/>
                  </w:tcBorders>
                  <w:vAlign w:val="center"/>
                </w:tcPr>
                <w:p w14:paraId="66A7A442">
                  <w:pPr>
                    <w:widowControl w:val="0"/>
                    <w:autoSpaceDE w:val="0"/>
                    <w:autoSpaceDN w:val="0"/>
                    <w:adjustRightInd w:val="0"/>
                    <w:snapToGrid w:val="0"/>
                    <w:spacing w:line="240" w:lineRule="auto"/>
                    <w:ind w:firstLine="0" w:firstLineChars="0"/>
                    <w:jc w:val="center"/>
                    <w:rPr>
                      <w:rFonts w:hint="default"/>
                      <w:b/>
                      <w:sz w:val="21"/>
                      <w:szCs w:val="21"/>
                      <w:u w:val="none"/>
                      <w:lang w:val="en-US" w:eastAsia="zh-CN"/>
                    </w:rPr>
                  </w:pPr>
                  <w:r>
                    <w:rPr>
                      <w:rFonts w:hint="eastAsia"/>
                      <w:b/>
                      <w:sz w:val="21"/>
                      <w:szCs w:val="21"/>
                      <w:u w:val="none"/>
                    </w:rPr>
                    <w:t>昼间</w:t>
                  </w:r>
                  <w:r>
                    <w:rPr>
                      <w:rFonts w:hint="eastAsia"/>
                      <w:b/>
                      <w:sz w:val="21"/>
                      <w:szCs w:val="21"/>
                      <w:u w:val="none"/>
                      <w:lang w:val="en-US" w:eastAsia="zh-CN"/>
                    </w:rPr>
                    <w:t>Leq</w:t>
                  </w:r>
                </w:p>
              </w:tc>
              <w:tc>
                <w:tcPr>
                  <w:tcW w:w="1035" w:type="pct"/>
                  <w:tcBorders>
                    <w:tl2br w:val="nil"/>
                    <w:tr2bl w:val="nil"/>
                  </w:tcBorders>
                  <w:vAlign w:val="center"/>
                </w:tcPr>
                <w:p w14:paraId="677C8BC0">
                  <w:pPr>
                    <w:widowControl w:val="0"/>
                    <w:autoSpaceDE w:val="0"/>
                    <w:autoSpaceDN w:val="0"/>
                    <w:adjustRightInd w:val="0"/>
                    <w:snapToGrid w:val="0"/>
                    <w:spacing w:line="240" w:lineRule="auto"/>
                    <w:ind w:firstLine="0" w:firstLineChars="0"/>
                    <w:jc w:val="center"/>
                    <w:rPr>
                      <w:rFonts w:hint="default"/>
                      <w:b/>
                      <w:sz w:val="21"/>
                      <w:szCs w:val="21"/>
                      <w:u w:val="none"/>
                      <w:lang w:val="en-US" w:eastAsia="zh-CN"/>
                    </w:rPr>
                  </w:pPr>
                  <w:r>
                    <w:rPr>
                      <w:rFonts w:hint="eastAsia"/>
                      <w:b/>
                      <w:sz w:val="21"/>
                      <w:szCs w:val="21"/>
                      <w:u w:val="none"/>
                    </w:rPr>
                    <w:t>夜间</w:t>
                  </w:r>
                  <w:r>
                    <w:rPr>
                      <w:rFonts w:hint="eastAsia"/>
                      <w:b/>
                      <w:sz w:val="21"/>
                      <w:szCs w:val="21"/>
                      <w:u w:val="none"/>
                      <w:lang w:val="en-US" w:eastAsia="zh-CN"/>
                    </w:rPr>
                    <w:t>Leq</w:t>
                  </w:r>
                </w:p>
              </w:tc>
              <w:tc>
                <w:tcPr>
                  <w:tcW w:w="1032" w:type="pct"/>
                  <w:vMerge w:val="continue"/>
                  <w:tcBorders>
                    <w:tl2br w:val="nil"/>
                    <w:tr2bl w:val="nil"/>
                  </w:tcBorders>
                  <w:vAlign w:val="center"/>
                </w:tcPr>
                <w:p w14:paraId="36B70057">
                  <w:pPr>
                    <w:widowControl w:val="0"/>
                    <w:autoSpaceDE w:val="0"/>
                    <w:autoSpaceDN w:val="0"/>
                    <w:adjustRightInd w:val="0"/>
                    <w:snapToGrid w:val="0"/>
                    <w:spacing w:line="240" w:lineRule="auto"/>
                    <w:ind w:firstLine="0" w:firstLineChars="0"/>
                    <w:jc w:val="center"/>
                    <w:rPr>
                      <w:bCs/>
                      <w:sz w:val="21"/>
                      <w:szCs w:val="21"/>
                      <w:u w:val="none"/>
                    </w:rPr>
                  </w:pPr>
                </w:p>
              </w:tc>
            </w:tr>
            <w:tr w14:paraId="15B5534F">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899" w:type="pct"/>
                  <w:tcBorders>
                    <w:tl2br w:val="nil"/>
                    <w:tr2bl w:val="nil"/>
                  </w:tcBorders>
                  <w:vAlign w:val="center"/>
                </w:tcPr>
                <w:p w14:paraId="7B77F711">
                  <w:pPr>
                    <w:widowControl w:val="0"/>
                    <w:autoSpaceDE w:val="0"/>
                    <w:autoSpaceDN w:val="0"/>
                    <w:adjustRightInd w:val="0"/>
                    <w:snapToGrid w:val="0"/>
                    <w:spacing w:line="240" w:lineRule="auto"/>
                    <w:ind w:firstLine="0" w:firstLineChars="0"/>
                    <w:jc w:val="center"/>
                    <w:rPr>
                      <w:bCs/>
                      <w:sz w:val="21"/>
                      <w:szCs w:val="21"/>
                      <w:u w:val="none"/>
                    </w:rPr>
                  </w:pPr>
                  <w:r>
                    <w:rPr>
                      <w:rFonts w:hint="eastAsia"/>
                      <w:bCs/>
                      <w:sz w:val="21"/>
                      <w:szCs w:val="21"/>
                      <w:u w:val="none"/>
                    </w:rPr>
                    <w:t>厂界东侧外1m</w:t>
                  </w:r>
                </w:p>
              </w:tc>
              <w:tc>
                <w:tcPr>
                  <w:tcW w:w="1032" w:type="pct"/>
                  <w:tcBorders>
                    <w:tl2br w:val="nil"/>
                    <w:tr2bl w:val="nil"/>
                  </w:tcBorders>
                  <w:vAlign w:val="center"/>
                </w:tcPr>
                <w:p w14:paraId="6361ABC9">
                  <w:pPr>
                    <w:widowControl w:val="0"/>
                    <w:autoSpaceDE w:val="0"/>
                    <w:autoSpaceDN w:val="0"/>
                    <w:spacing w:line="240" w:lineRule="auto"/>
                    <w:ind w:firstLine="0" w:firstLineChars="0"/>
                    <w:jc w:val="center"/>
                    <w:rPr>
                      <w:rFonts w:hint="default" w:eastAsia="宋体"/>
                      <w:bCs/>
                      <w:sz w:val="21"/>
                      <w:szCs w:val="21"/>
                      <w:u w:val="none"/>
                      <w:lang w:val="en-US" w:eastAsia="zh-CN"/>
                    </w:rPr>
                  </w:pPr>
                  <w:r>
                    <w:rPr>
                      <w:rFonts w:hint="eastAsia"/>
                      <w:bCs/>
                      <w:sz w:val="21"/>
                      <w:szCs w:val="21"/>
                      <w:u w:val="none"/>
                      <w:lang w:val="en-US" w:eastAsia="zh-CN"/>
                    </w:rPr>
                    <w:t>54.3</w:t>
                  </w:r>
                </w:p>
              </w:tc>
              <w:tc>
                <w:tcPr>
                  <w:tcW w:w="1035" w:type="pct"/>
                  <w:tcBorders>
                    <w:tl2br w:val="nil"/>
                    <w:tr2bl w:val="nil"/>
                  </w:tcBorders>
                  <w:vAlign w:val="center"/>
                </w:tcPr>
                <w:p w14:paraId="51F1E464">
                  <w:pPr>
                    <w:widowControl w:val="0"/>
                    <w:autoSpaceDE w:val="0"/>
                    <w:autoSpaceDN w:val="0"/>
                    <w:spacing w:line="240" w:lineRule="auto"/>
                    <w:ind w:firstLine="0" w:firstLineChars="0"/>
                    <w:jc w:val="center"/>
                    <w:rPr>
                      <w:rFonts w:hint="default" w:eastAsia="宋体"/>
                      <w:bCs/>
                      <w:sz w:val="21"/>
                      <w:szCs w:val="21"/>
                      <w:u w:val="none"/>
                      <w:lang w:val="en-US" w:eastAsia="zh-CN"/>
                    </w:rPr>
                  </w:pPr>
                  <w:r>
                    <w:rPr>
                      <w:rFonts w:hint="eastAsia"/>
                      <w:bCs/>
                      <w:sz w:val="21"/>
                      <w:szCs w:val="21"/>
                      <w:u w:val="none"/>
                      <w:lang w:val="en-US" w:eastAsia="zh-CN"/>
                    </w:rPr>
                    <w:t>45.1</w:t>
                  </w:r>
                </w:p>
              </w:tc>
              <w:tc>
                <w:tcPr>
                  <w:tcW w:w="1032" w:type="pct"/>
                  <w:tcBorders>
                    <w:tl2br w:val="nil"/>
                    <w:tr2bl w:val="nil"/>
                  </w:tcBorders>
                  <w:vAlign w:val="center"/>
                </w:tcPr>
                <w:p w14:paraId="64CB9146">
                  <w:pPr>
                    <w:widowControl w:val="0"/>
                    <w:autoSpaceDE w:val="0"/>
                    <w:autoSpaceDN w:val="0"/>
                    <w:adjustRightInd w:val="0"/>
                    <w:snapToGrid w:val="0"/>
                    <w:spacing w:line="240" w:lineRule="auto"/>
                    <w:ind w:firstLine="0" w:firstLineChars="0"/>
                    <w:jc w:val="center"/>
                    <w:rPr>
                      <w:bCs/>
                      <w:sz w:val="21"/>
                      <w:szCs w:val="21"/>
                      <w:u w:val="none"/>
                    </w:rPr>
                  </w:pPr>
                  <w:r>
                    <w:rPr>
                      <w:rFonts w:hint="eastAsia"/>
                      <w:bCs/>
                      <w:sz w:val="21"/>
                      <w:szCs w:val="21"/>
                      <w:u w:val="none"/>
                    </w:rPr>
                    <w:t>达标</w:t>
                  </w:r>
                </w:p>
              </w:tc>
            </w:tr>
            <w:tr w14:paraId="6B8F1CA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899" w:type="pct"/>
                  <w:tcBorders>
                    <w:tl2br w:val="nil"/>
                    <w:tr2bl w:val="nil"/>
                  </w:tcBorders>
                  <w:vAlign w:val="center"/>
                </w:tcPr>
                <w:p w14:paraId="168D1B49">
                  <w:pPr>
                    <w:widowControl w:val="0"/>
                    <w:autoSpaceDE w:val="0"/>
                    <w:autoSpaceDN w:val="0"/>
                    <w:adjustRightInd w:val="0"/>
                    <w:snapToGrid w:val="0"/>
                    <w:spacing w:line="240" w:lineRule="auto"/>
                    <w:ind w:firstLine="0" w:firstLineChars="0"/>
                    <w:jc w:val="center"/>
                    <w:rPr>
                      <w:bCs/>
                      <w:sz w:val="21"/>
                      <w:szCs w:val="21"/>
                      <w:u w:val="none"/>
                    </w:rPr>
                  </w:pPr>
                  <w:r>
                    <w:rPr>
                      <w:rFonts w:hint="eastAsia"/>
                      <w:bCs/>
                      <w:sz w:val="21"/>
                      <w:szCs w:val="21"/>
                      <w:u w:val="none"/>
                    </w:rPr>
                    <w:t>厂界南侧外1m</w:t>
                  </w:r>
                </w:p>
              </w:tc>
              <w:tc>
                <w:tcPr>
                  <w:tcW w:w="1032" w:type="pct"/>
                  <w:tcBorders>
                    <w:tl2br w:val="nil"/>
                    <w:tr2bl w:val="nil"/>
                  </w:tcBorders>
                  <w:vAlign w:val="center"/>
                </w:tcPr>
                <w:p w14:paraId="6DCFAEBE">
                  <w:pPr>
                    <w:widowControl w:val="0"/>
                    <w:autoSpaceDE w:val="0"/>
                    <w:autoSpaceDN w:val="0"/>
                    <w:spacing w:line="240" w:lineRule="auto"/>
                    <w:ind w:firstLine="0" w:firstLineChars="0"/>
                    <w:jc w:val="center"/>
                    <w:rPr>
                      <w:rFonts w:hint="default" w:eastAsia="宋体"/>
                      <w:bCs/>
                      <w:sz w:val="21"/>
                      <w:szCs w:val="21"/>
                      <w:u w:val="none"/>
                      <w:lang w:val="en-US" w:eastAsia="zh-CN"/>
                    </w:rPr>
                  </w:pPr>
                  <w:r>
                    <w:rPr>
                      <w:rFonts w:hint="eastAsia"/>
                      <w:bCs/>
                      <w:sz w:val="21"/>
                      <w:szCs w:val="21"/>
                      <w:u w:val="none"/>
                      <w:lang w:val="en-US" w:eastAsia="zh-CN"/>
                    </w:rPr>
                    <w:t>54.7</w:t>
                  </w:r>
                </w:p>
              </w:tc>
              <w:tc>
                <w:tcPr>
                  <w:tcW w:w="1035" w:type="pct"/>
                  <w:tcBorders>
                    <w:tl2br w:val="nil"/>
                    <w:tr2bl w:val="nil"/>
                  </w:tcBorders>
                  <w:vAlign w:val="center"/>
                </w:tcPr>
                <w:p w14:paraId="1C33787F">
                  <w:pPr>
                    <w:widowControl w:val="0"/>
                    <w:autoSpaceDE w:val="0"/>
                    <w:autoSpaceDN w:val="0"/>
                    <w:spacing w:line="240" w:lineRule="auto"/>
                    <w:ind w:firstLine="0" w:firstLineChars="0"/>
                    <w:jc w:val="center"/>
                    <w:rPr>
                      <w:rFonts w:hint="default" w:eastAsia="宋体"/>
                      <w:bCs/>
                      <w:sz w:val="21"/>
                      <w:szCs w:val="21"/>
                      <w:u w:val="none"/>
                      <w:lang w:val="en-US" w:eastAsia="zh-CN"/>
                    </w:rPr>
                  </w:pPr>
                  <w:r>
                    <w:rPr>
                      <w:rFonts w:hint="eastAsia"/>
                      <w:bCs/>
                      <w:sz w:val="21"/>
                      <w:szCs w:val="21"/>
                      <w:u w:val="none"/>
                      <w:lang w:val="en-US" w:eastAsia="zh-CN"/>
                    </w:rPr>
                    <w:t>45.7</w:t>
                  </w:r>
                </w:p>
              </w:tc>
              <w:tc>
                <w:tcPr>
                  <w:tcW w:w="1032" w:type="pct"/>
                  <w:tcBorders>
                    <w:tl2br w:val="nil"/>
                    <w:tr2bl w:val="nil"/>
                  </w:tcBorders>
                  <w:vAlign w:val="center"/>
                </w:tcPr>
                <w:p w14:paraId="01868634">
                  <w:pPr>
                    <w:widowControl w:val="0"/>
                    <w:autoSpaceDE w:val="0"/>
                    <w:autoSpaceDN w:val="0"/>
                    <w:adjustRightInd w:val="0"/>
                    <w:snapToGrid w:val="0"/>
                    <w:spacing w:line="240" w:lineRule="auto"/>
                    <w:ind w:firstLine="0" w:firstLineChars="0"/>
                    <w:jc w:val="center"/>
                    <w:rPr>
                      <w:bCs/>
                      <w:sz w:val="21"/>
                      <w:szCs w:val="21"/>
                      <w:u w:val="none"/>
                    </w:rPr>
                  </w:pPr>
                  <w:r>
                    <w:rPr>
                      <w:rFonts w:hint="eastAsia"/>
                      <w:bCs/>
                      <w:sz w:val="21"/>
                      <w:szCs w:val="21"/>
                      <w:u w:val="none"/>
                    </w:rPr>
                    <w:t>达标</w:t>
                  </w:r>
                </w:p>
              </w:tc>
            </w:tr>
            <w:tr w14:paraId="2659B2B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899" w:type="pct"/>
                  <w:tcBorders>
                    <w:tl2br w:val="nil"/>
                    <w:tr2bl w:val="nil"/>
                  </w:tcBorders>
                  <w:vAlign w:val="center"/>
                </w:tcPr>
                <w:p w14:paraId="709DE8B0">
                  <w:pPr>
                    <w:widowControl w:val="0"/>
                    <w:autoSpaceDE w:val="0"/>
                    <w:autoSpaceDN w:val="0"/>
                    <w:adjustRightInd w:val="0"/>
                    <w:snapToGrid w:val="0"/>
                    <w:spacing w:line="240" w:lineRule="auto"/>
                    <w:ind w:firstLine="0" w:firstLineChars="0"/>
                    <w:jc w:val="center"/>
                    <w:rPr>
                      <w:bCs/>
                      <w:sz w:val="21"/>
                      <w:szCs w:val="21"/>
                      <w:u w:val="none"/>
                    </w:rPr>
                  </w:pPr>
                  <w:r>
                    <w:rPr>
                      <w:rFonts w:hint="eastAsia"/>
                      <w:bCs/>
                      <w:sz w:val="21"/>
                      <w:szCs w:val="21"/>
                      <w:u w:val="none"/>
                    </w:rPr>
                    <w:t>标准限值</w:t>
                  </w:r>
                </w:p>
              </w:tc>
              <w:tc>
                <w:tcPr>
                  <w:tcW w:w="1032" w:type="pct"/>
                  <w:tcBorders>
                    <w:tl2br w:val="nil"/>
                    <w:tr2bl w:val="nil"/>
                  </w:tcBorders>
                  <w:vAlign w:val="center"/>
                </w:tcPr>
                <w:p w14:paraId="16EFD74B">
                  <w:pPr>
                    <w:widowControl w:val="0"/>
                    <w:autoSpaceDE w:val="0"/>
                    <w:autoSpaceDN w:val="0"/>
                    <w:spacing w:line="240" w:lineRule="auto"/>
                    <w:ind w:firstLine="0" w:firstLineChars="0"/>
                    <w:jc w:val="center"/>
                    <w:rPr>
                      <w:rFonts w:hint="default" w:eastAsia="宋体"/>
                      <w:bCs/>
                      <w:sz w:val="21"/>
                      <w:szCs w:val="21"/>
                      <w:u w:val="none"/>
                      <w:lang w:val="en-US" w:eastAsia="zh-CN"/>
                    </w:rPr>
                  </w:pPr>
                  <w:r>
                    <w:rPr>
                      <w:rFonts w:hint="eastAsia"/>
                      <w:bCs/>
                      <w:sz w:val="21"/>
                      <w:szCs w:val="21"/>
                      <w:u w:val="none"/>
                      <w:lang w:val="en-US" w:eastAsia="zh-CN"/>
                    </w:rPr>
                    <w:t>60</w:t>
                  </w:r>
                </w:p>
              </w:tc>
              <w:tc>
                <w:tcPr>
                  <w:tcW w:w="1035" w:type="pct"/>
                  <w:tcBorders>
                    <w:tl2br w:val="nil"/>
                    <w:tr2bl w:val="nil"/>
                  </w:tcBorders>
                  <w:vAlign w:val="center"/>
                </w:tcPr>
                <w:p w14:paraId="6FF433D2">
                  <w:pPr>
                    <w:widowControl w:val="0"/>
                    <w:autoSpaceDE w:val="0"/>
                    <w:autoSpaceDN w:val="0"/>
                    <w:spacing w:line="240" w:lineRule="auto"/>
                    <w:ind w:firstLine="0" w:firstLineChars="0"/>
                    <w:jc w:val="center"/>
                    <w:rPr>
                      <w:rFonts w:hint="default" w:eastAsia="宋体"/>
                      <w:bCs/>
                      <w:sz w:val="21"/>
                      <w:szCs w:val="21"/>
                      <w:u w:val="none"/>
                      <w:lang w:val="en-US" w:eastAsia="zh-CN"/>
                    </w:rPr>
                  </w:pPr>
                  <w:r>
                    <w:rPr>
                      <w:rFonts w:hint="eastAsia"/>
                      <w:bCs/>
                      <w:sz w:val="21"/>
                      <w:szCs w:val="21"/>
                      <w:u w:val="none"/>
                      <w:lang w:val="en-US" w:eastAsia="zh-CN"/>
                    </w:rPr>
                    <w:t>50</w:t>
                  </w:r>
                </w:p>
              </w:tc>
              <w:tc>
                <w:tcPr>
                  <w:tcW w:w="1032" w:type="pct"/>
                  <w:tcBorders>
                    <w:tl2br w:val="nil"/>
                    <w:tr2bl w:val="nil"/>
                  </w:tcBorders>
                  <w:vAlign w:val="center"/>
                </w:tcPr>
                <w:p w14:paraId="6A7711B4">
                  <w:pPr>
                    <w:widowControl w:val="0"/>
                    <w:autoSpaceDE w:val="0"/>
                    <w:autoSpaceDN w:val="0"/>
                    <w:adjustRightInd w:val="0"/>
                    <w:snapToGrid w:val="0"/>
                    <w:spacing w:line="240" w:lineRule="auto"/>
                    <w:ind w:firstLine="0" w:firstLineChars="0"/>
                    <w:jc w:val="center"/>
                    <w:rPr>
                      <w:bCs/>
                      <w:sz w:val="21"/>
                      <w:szCs w:val="21"/>
                      <w:u w:val="none"/>
                    </w:rPr>
                  </w:pPr>
                  <w:r>
                    <w:rPr>
                      <w:rFonts w:hint="eastAsia"/>
                      <w:bCs/>
                      <w:sz w:val="21"/>
                      <w:szCs w:val="21"/>
                      <w:u w:val="none"/>
                    </w:rPr>
                    <w:t>/</w:t>
                  </w:r>
                </w:p>
              </w:tc>
            </w:tr>
          </w:tbl>
          <w:p w14:paraId="06557328">
            <w:pPr>
              <w:pStyle w:val="160"/>
              <w:spacing w:before="120" w:beforeLines="50"/>
              <w:ind w:firstLine="0" w:firstLineChars="0"/>
              <w:outlineLvl w:val="3"/>
              <w:rPr>
                <w:rFonts w:hint="default"/>
                <w:b/>
                <w:bCs/>
                <w:color w:val="auto"/>
                <w:u w:val="none"/>
              </w:rPr>
            </w:pPr>
            <w:r>
              <w:rPr>
                <w:b/>
                <w:bCs/>
                <w:color w:val="auto"/>
                <w:u w:val="none"/>
              </w:rPr>
              <w:t xml:space="preserve">1.2.4 </w:t>
            </w:r>
            <w:r>
              <w:rPr>
                <w:rFonts w:hint="default"/>
                <w:b/>
                <w:bCs/>
                <w:color w:val="auto"/>
                <w:u w:val="none"/>
              </w:rPr>
              <w:t>固废产生处置情况</w:t>
            </w:r>
          </w:p>
          <w:p w14:paraId="70FCF316">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line="360" w:lineRule="auto"/>
              <w:ind w:leftChars="0" w:firstLine="480" w:firstLineChars="200"/>
              <w:jc w:val="both"/>
              <w:textAlignment w:val="auto"/>
              <w:rPr>
                <w:rFonts w:hint="default"/>
                <w:b w:val="0"/>
                <w:bCs w:val="0"/>
                <w:sz w:val="24"/>
                <w:highlight w:val="none"/>
                <w:u w:val="none"/>
                <w:lang w:val="en-US" w:eastAsia="zh-CN"/>
              </w:rPr>
            </w:pPr>
            <w:r>
              <w:rPr>
                <w:rFonts w:hint="eastAsia"/>
                <w:b w:val="0"/>
                <w:bCs w:val="0"/>
                <w:sz w:val="24"/>
                <w:highlight w:val="none"/>
                <w:u w:val="none"/>
                <w:lang w:val="en-US" w:eastAsia="zh-CN"/>
              </w:rPr>
              <w:t>现有项目生产期间产生的固体废物主要为锅炉灰渣、脱硫石膏、粉煤灰、废催化剂、废油、生活垃圾，其中锅炉灰渣、脱硫石膏和粉煤灰为一般固体废物，锅炉灰渣在干灰场装车外售，粉煤灰在灰库装车外售，脱硫石膏在石膏仓库装车外售；废油和废催化剂为危险废物，暂存于危废暂存间，委托有资质单位处置。</w:t>
            </w:r>
          </w:p>
          <w:p w14:paraId="42FB32E1">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line="360" w:lineRule="auto"/>
              <w:ind w:leftChars="0" w:firstLine="480" w:firstLineChars="200"/>
              <w:jc w:val="both"/>
              <w:textAlignment w:val="auto"/>
              <w:rPr>
                <w:rFonts w:hint="eastAsia" w:ascii="Segoe UI" w:hAnsi="Segoe UI" w:eastAsia="宋体" w:cs="Segoe UI"/>
                <w:i w:val="0"/>
                <w:iCs w:val="0"/>
                <w:caps w:val="0"/>
                <w:color w:val="0F1115"/>
                <w:spacing w:val="0"/>
                <w:sz w:val="24"/>
                <w:szCs w:val="24"/>
                <w:shd w:val="clear" w:fill="FFFFFF"/>
                <w:lang w:val="en-US" w:eastAsia="zh-CN"/>
              </w:rPr>
            </w:pPr>
            <w:r>
              <w:rPr>
                <w:rFonts w:hint="eastAsia"/>
                <w:lang w:val="en-US" w:eastAsia="zh-CN"/>
              </w:rPr>
              <w:t>本项目以粉煤灰为原料，通过分选设备对粉煤灰进行分级处理，根据岳阳市</w:t>
            </w:r>
            <w:r>
              <w:rPr>
                <w:rFonts w:ascii="Segoe UI" w:hAnsi="Segoe UI" w:eastAsia="Segoe UI" w:cs="Segoe UI"/>
                <w:i w:val="0"/>
                <w:iCs w:val="0"/>
                <w:caps w:val="0"/>
                <w:color w:val="0F1115"/>
                <w:spacing w:val="0"/>
                <w:sz w:val="24"/>
                <w:szCs w:val="24"/>
                <w:shd w:val="clear" w:fill="FFFFFF"/>
              </w:rPr>
              <w:t>工业和信息化局公示的《岳阳市工业固体废物资源综合利用评价</w:t>
            </w:r>
            <w:r>
              <w:rPr>
                <w:rFonts w:hint="eastAsia" w:ascii="Segoe UI" w:hAnsi="Segoe UI" w:eastAsia="宋体" w:cs="Segoe UI"/>
                <w:i w:val="0"/>
                <w:iCs w:val="0"/>
                <w:caps w:val="0"/>
                <w:color w:val="0F1115"/>
                <w:spacing w:val="0"/>
                <w:sz w:val="24"/>
                <w:szCs w:val="24"/>
                <w:shd w:val="clear" w:fill="FFFFFF"/>
                <w:lang w:val="en-US" w:eastAsia="zh-CN"/>
              </w:rPr>
              <w:t>的备案公示</w:t>
            </w:r>
            <w:r>
              <w:rPr>
                <w:rFonts w:ascii="Segoe UI" w:hAnsi="Segoe UI" w:eastAsia="Segoe UI" w:cs="Segoe UI"/>
                <w:i w:val="0"/>
                <w:iCs w:val="0"/>
                <w:caps w:val="0"/>
                <w:color w:val="0F1115"/>
                <w:spacing w:val="0"/>
                <w:sz w:val="24"/>
                <w:szCs w:val="24"/>
                <w:shd w:val="clear" w:fill="FFFFFF"/>
              </w:rPr>
              <w:t>》</w:t>
            </w:r>
            <w:r>
              <w:rPr>
                <w:rFonts w:hint="default" w:ascii="Times New Roman" w:hAnsi="Times New Roman" w:eastAsia="宋体" w:cs="Times New Roman"/>
                <w:i w:val="0"/>
                <w:iCs w:val="0"/>
                <w:caps w:val="0"/>
                <w:color w:val="0F1115"/>
                <w:spacing w:val="0"/>
                <w:sz w:val="24"/>
                <w:szCs w:val="24"/>
                <w:shd w:val="clear" w:fill="FFFFFF"/>
                <w:lang w:eastAsia="zh-CN"/>
              </w:rPr>
              <w:t>（https://jxw.yueyang.gov.cn/7249/7252/content_2327021.html、https://jxw.yueyang.gov.cn/7249/7252/content_2373954.html）</w:t>
            </w:r>
            <w:r>
              <w:rPr>
                <w:rFonts w:ascii="Times New Roman" w:hAnsi="Times New Roman" w:eastAsia="Segoe UI" w:cs="Times New Roman"/>
                <w:i w:val="0"/>
                <w:iCs w:val="0"/>
                <w:caps w:val="0"/>
                <w:color w:val="0F1115"/>
                <w:spacing w:val="0"/>
                <w:sz w:val="24"/>
                <w:szCs w:val="24"/>
                <w:shd w:val="clear" w:fill="FFFFFF"/>
              </w:rPr>
              <w:t>，</w:t>
            </w:r>
            <w:r>
              <w:rPr>
                <w:rFonts w:hint="eastAsia" w:ascii="Times New Roman" w:hAnsi="Times New Roman" w:eastAsia="宋体" w:cs="Times New Roman"/>
                <w:i w:val="0"/>
                <w:iCs w:val="0"/>
                <w:caps w:val="0"/>
                <w:color w:val="0F1115"/>
                <w:spacing w:val="0"/>
                <w:sz w:val="24"/>
                <w:szCs w:val="24"/>
                <w:shd w:val="clear" w:fill="FFFFFF"/>
                <w:lang w:val="en-US" w:eastAsia="zh-CN"/>
              </w:rPr>
              <w:t>2022~2025年</w:t>
            </w:r>
            <w:r>
              <w:rPr>
                <w:rFonts w:ascii="Segoe UI" w:hAnsi="Segoe UI" w:eastAsia="Segoe UI" w:cs="Segoe UI"/>
                <w:i w:val="0"/>
                <w:iCs w:val="0"/>
                <w:caps w:val="0"/>
                <w:color w:val="0F1115"/>
                <w:spacing w:val="0"/>
                <w:sz w:val="24"/>
                <w:szCs w:val="24"/>
                <w:shd w:val="clear" w:fill="FFFFFF"/>
              </w:rPr>
              <w:t>华能湖南岳阳发电有限责任公司近年粉煤灰实际</w:t>
            </w:r>
            <w:r>
              <w:rPr>
                <w:rFonts w:hint="eastAsia" w:ascii="Segoe UI" w:hAnsi="Segoe UI" w:eastAsia="宋体" w:cs="Segoe UI"/>
                <w:i w:val="0"/>
                <w:iCs w:val="0"/>
                <w:caps w:val="0"/>
                <w:color w:val="0F1115"/>
                <w:spacing w:val="0"/>
                <w:sz w:val="24"/>
                <w:szCs w:val="24"/>
                <w:shd w:val="clear" w:fill="FFFFFF"/>
                <w:lang w:val="en-US" w:eastAsia="zh-CN"/>
              </w:rPr>
              <w:t>产生量见下表：</w:t>
            </w:r>
          </w:p>
          <w:p w14:paraId="1772ED1E">
            <w:pPr>
              <w:pStyle w:val="379"/>
              <w:keepNext w:val="0"/>
              <w:keepLines w:val="0"/>
              <w:pageBreakBefore w:val="0"/>
              <w:widowControl w:val="0"/>
              <w:numPr>
                <w:ilvl w:val="0"/>
                <w:numId w:val="10"/>
              </w:numPr>
              <w:tabs>
                <w:tab w:val="clear" w:pos="1139"/>
              </w:tabs>
              <w:kinsoku/>
              <w:wordWrap/>
              <w:overflowPunct/>
              <w:topLinePunct w:val="0"/>
              <w:autoSpaceDE/>
              <w:autoSpaceDN/>
              <w:bidi w:val="0"/>
              <w:adjustRightInd/>
              <w:snapToGrid/>
              <w:spacing w:before="0" w:beforeLines="0" w:line="240" w:lineRule="auto"/>
              <w:ind w:leftChars="0" w:firstLine="0" w:firstLineChars="0"/>
              <w:jc w:val="center"/>
              <w:textAlignment w:val="auto"/>
              <w:rPr>
                <w:rFonts w:hint="eastAsia" w:ascii="Times New Roman" w:hAnsi="Times New Roman" w:eastAsia="宋体" w:cs="Times New Roman"/>
                <w:b/>
                <w:bCs/>
                <w:i w:val="0"/>
                <w:iCs w:val="0"/>
                <w:caps w:val="0"/>
                <w:spacing w:val="0"/>
                <w:sz w:val="24"/>
                <w:szCs w:val="24"/>
                <w:highlight w:val="none"/>
                <w:u w:val="none"/>
                <w:shd w:val="clear"/>
                <w:lang w:val="en-US" w:eastAsia="zh-CN"/>
              </w:rPr>
            </w:pPr>
            <w:r>
              <w:rPr>
                <w:rFonts w:hint="eastAsia" w:cs="Times New Roman"/>
                <w:b/>
                <w:bCs/>
                <w:i w:val="0"/>
                <w:iCs w:val="0"/>
                <w:caps w:val="0"/>
                <w:spacing w:val="0"/>
                <w:sz w:val="24"/>
                <w:szCs w:val="24"/>
                <w:highlight w:val="none"/>
                <w:u w:val="none"/>
                <w:shd w:val="clear"/>
                <w:lang w:val="en-US" w:eastAsia="zh-CN"/>
              </w:rPr>
              <w:t>粉煤灰年产生量统计表</w:t>
            </w:r>
          </w:p>
          <w:tbl>
            <w:tblPr>
              <w:tblStyle w:val="32"/>
              <w:tblW w:w="0" w:type="auto"/>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908"/>
              <w:gridCol w:w="1946"/>
              <w:gridCol w:w="1909"/>
              <w:gridCol w:w="1948"/>
            </w:tblGrid>
            <w:tr w14:paraId="3DB27B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020" w:type="dxa"/>
                  <w:tcBorders>
                    <w:tl2br w:val="nil"/>
                    <w:tr2bl w:val="nil"/>
                  </w:tcBorders>
                  <w:vAlign w:val="center"/>
                </w:tcPr>
                <w:p w14:paraId="6647E75D">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b/>
                      <w:bCs/>
                      <w:i w:val="0"/>
                      <w:iCs w:val="0"/>
                      <w:caps w:val="0"/>
                      <w:color w:val="0F1115"/>
                      <w:spacing w:val="0"/>
                      <w:sz w:val="21"/>
                      <w:szCs w:val="21"/>
                      <w:shd w:val="clear" w:fill="FFFFFF"/>
                      <w:vertAlign w:val="baseline"/>
                      <w:lang w:val="en-US" w:eastAsia="zh-CN"/>
                    </w:rPr>
                  </w:pPr>
                  <w:r>
                    <w:rPr>
                      <w:rFonts w:hint="default" w:ascii="Times New Roman" w:hAnsi="Times New Roman" w:eastAsia="宋体" w:cs="Times New Roman"/>
                      <w:b/>
                      <w:bCs/>
                      <w:i w:val="0"/>
                      <w:iCs w:val="0"/>
                      <w:caps w:val="0"/>
                      <w:color w:val="0F1115"/>
                      <w:spacing w:val="0"/>
                      <w:sz w:val="21"/>
                      <w:szCs w:val="21"/>
                      <w:shd w:val="clear" w:fill="FFFFFF"/>
                      <w:vertAlign w:val="baseline"/>
                      <w:lang w:val="en-US" w:eastAsia="zh-CN"/>
                    </w:rPr>
                    <w:t>年份</w:t>
                  </w:r>
                </w:p>
              </w:tc>
              <w:tc>
                <w:tcPr>
                  <w:tcW w:w="2020" w:type="dxa"/>
                  <w:tcBorders>
                    <w:tl2br w:val="nil"/>
                    <w:tr2bl w:val="nil"/>
                  </w:tcBorders>
                  <w:vAlign w:val="center"/>
                </w:tcPr>
                <w:p w14:paraId="3E290F97">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b/>
                      <w:bCs/>
                      <w:i w:val="0"/>
                      <w:iCs w:val="0"/>
                      <w:caps w:val="0"/>
                      <w:color w:val="0F1115"/>
                      <w:spacing w:val="0"/>
                      <w:sz w:val="21"/>
                      <w:szCs w:val="21"/>
                      <w:shd w:val="clear" w:fill="FFFFFF"/>
                      <w:vertAlign w:val="baseline"/>
                      <w:lang w:val="en-US" w:eastAsia="zh-CN"/>
                    </w:rPr>
                  </w:pPr>
                  <w:r>
                    <w:rPr>
                      <w:rFonts w:hint="default" w:ascii="Times New Roman" w:hAnsi="Times New Roman" w:eastAsia="宋体" w:cs="Times New Roman"/>
                      <w:b/>
                      <w:bCs/>
                      <w:i w:val="0"/>
                      <w:iCs w:val="0"/>
                      <w:caps w:val="0"/>
                      <w:color w:val="0F1115"/>
                      <w:spacing w:val="0"/>
                      <w:sz w:val="21"/>
                      <w:szCs w:val="21"/>
                      <w:shd w:val="clear" w:fill="FFFFFF"/>
                      <w:vertAlign w:val="baseline"/>
                      <w:lang w:val="en-US" w:eastAsia="zh-CN"/>
                    </w:rPr>
                    <w:t>粉煤灰产生量</w:t>
                  </w:r>
                </w:p>
              </w:tc>
              <w:tc>
                <w:tcPr>
                  <w:tcW w:w="2021" w:type="dxa"/>
                  <w:tcBorders>
                    <w:tl2br w:val="nil"/>
                    <w:tr2bl w:val="nil"/>
                  </w:tcBorders>
                  <w:vAlign w:val="center"/>
                </w:tcPr>
                <w:p w14:paraId="40023A2A">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bCs/>
                      <w:i w:val="0"/>
                      <w:iCs w:val="0"/>
                      <w:caps w:val="0"/>
                      <w:color w:val="0F1115"/>
                      <w:spacing w:val="0"/>
                      <w:sz w:val="21"/>
                      <w:szCs w:val="21"/>
                      <w:shd w:val="clear" w:fill="FFFFFF"/>
                      <w:vertAlign w:val="baseline"/>
                      <w:lang w:val="en-US" w:eastAsia="zh-CN"/>
                    </w:rPr>
                  </w:pPr>
                  <w:r>
                    <w:rPr>
                      <w:rFonts w:hint="default" w:ascii="Times New Roman" w:hAnsi="Times New Roman" w:eastAsia="宋体" w:cs="Times New Roman"/>
                      <w:b/>
                      <w:bCs/>
                      <w:i w:val="0"/>
                      <w:iCs w:val="0"/>
                      <w:caps w:val="0"/>
                      <w:color w:val="0F1115"/>
                      <w:spacing w:val="0"/>
                      <w:sz w:val="21"/>
                      <w:szCs w:val="21"/>
                      <w:shd w:val="clear" w:fill="FFFFFF"/>
                      <w:vertAlign w:val="baseline"/>
                      <w:lang w:val="en-US" w:eastAsia="zh-CN"/>
                    </w:rPr>
                    <w:t>年份</w:t>
                  </w:r>
                </w:p>
              </w:tc>
              <w:tc>
                <w:tcPr>
                  <w:tcW w:w="2021" w:type="dxa"/>
                  <w:tcBorders>
                    <w:tl2br w:val="nil"/>
                    <w:tr2bl w:val="nil"/>
                  </w:tcBorders>
                  <w:vAlign w:val="center"/>
                </w:tcPr>
                <w:p w14:paraId="7C9F5B62">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
                      <w:bCs/>
                      <w:i w:val="0"/>
                      <w:iCs w:val="0"/>
                      <w:caps w:val="0"/>
                      <w:color w:val="0F1115"/>
                      <w:spacing w:val="0"/>
                      <w:sz w:val="21"/>
                      <w:szCs w:val="21"/>
                      <w:shd w:val="clear" w:fill="FFFFFF"/>
                      <w:vertAlign w:val="baseline"/>
                      <w:lang w:val="en-US" w:eastAsia="zh-CN"/>
                    </w:rPr>
                  </w:pPr>
                  <w:r>
                    <w:rPr>
                      <w:rFonts w:hint="default" w:ascii="Times New Roman" w:hAnsi="Times New Roman" w:eastAsia="宋体" w:cs="Times New Roman"/>
                      <w:b/>
                      <w:bCs/>
                      <w:i w:val="0"/>
                      <w:iCs w:val="0"/>
                      <w:caps w:val="0"/>
                      <w:color w:val="0F1115"/>
                      <w:spacing w:val="0"/>
                      <w:sz w:val="21"/>
                      <w:szCs w:val="21"/>
                      <w:shd w:val="clear" w:fill="FFFFFF"/>
                      <w:vertAlign w:val="baseline"/>
                      <w:lang w:val="en-US" w:eastAsia="zh-CN"/>
                    </w:rPr>
                    <w:t>粉煤灰产生量</w:t>
                  </w:r>
                </w:p>
              </w:tc>
            </w:tr>
            <w:tr w14:paraId="041AA2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020" w:type="dxa"/>
                  <w:tcBorders>
                    <w:tl2br w:val="nil"/>
                    <w:tr2bl w:val="nil"/>
                  </w:tcBorders>
                  <w:vAlign w:val="center"/>
                </w:tcPr>
                <w:p w14:paraId="49B77E3D">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i w:val="0"/>
                      <w:iCs w:val="0"/>
                      <w:caps w:val="0"/>
                      <w:color w:val="0F1115"/>
                      <w:spacing w:val="0"/>
                      <w:sz w:val="21"/>
                      <w:szCs w:val="21"/>
                      <w:shd w:val="clear" w:fill="FFFFFF"/>
                      <w:vertAlign w:val="baseline"/>
                      <w:lang w:val="en-US" w:eastAsia="zh-CN"/>
                    </w:rPr>
                  </w:pPr>
                  <w:r>
                    <w:rPr>
                      <w:rFonts w:hint="default" w:ascii="Times New Roman" w:hAnsi="Times New Roman" w:eastAsia="宋体" w:cs="Times New Roman"/>
                      <w:i w:val="0"/>
                      <w:iCs w:val="0"/>
                      <w:caps w:val="0"/>
                      <w:color w:val="0F1115"/>
                      <w:spacing w:val="0"/>
                      <w:sz w:val="21"/>
                      <w:szCs w:val="21"/>
                      <w:shd w:val="clear" w:fill="FFFFFF"/>
                      <w:vertAlign w:val="baseline"/>
                      <w:lang w:val="en-US" w:eastAsia="zh-CN"/>
                    </w:rPr>
                    <w:t>2022</w:t>
                  </w:r>
                </w:p>
              </w:tc>
              <w:tc>
                <w:tcPr>
                  <w:tcW w:w="2020" w:type="dxa"/>
                  <w:tcBorders>
                    <w:tl2br w:val="nil"/>
                    <w:tr2bl w:val="nil"/>
                  </w:tcBorders>
                  <w:vAlign w:val="center"/>
                </w:tcPr>
                <w:p w14:paraId="2AC55DAF">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i w:val="0"/>
                      <w:iCs w:val="0"/>
                      <w:caps w:val="0"/>
                      <w:color w:val="0F1115"/>
                      <w:spacing w:val="0"/>
                      <w:sz w:val="21"/>
                      <w:szCs w:val="21"/>
                      <w:shd w:val="clear" w:fill="FFFFFF"/>
                      <w:vertAlign w:val="baseline"/>
                      <w:lang w:val="en-US" w:eastAsia="zh-CN"/>
                    </w:rPr>
                  </w:pPr>
                  <w:r>
                    <w:rPr>
                      <w:rFonts w:hint="eastAsia" w:ascii="Times New Roman" w:hAnsi="Times New Roman" w:eastAsia="宋体" w:cs="Times New Roman"/>
                      <w:i w:val="0"/>
                      <w:iCs w:val="0"/>
                      <w:caps w:val="0"/>
                      <w:color w:val="0F1115"/>
                      <w:spacing w:val="0"/>
                      <w:sz w:val="21"/>
                      <w:szCs w:val="21"/>
                      <w:shd w:val="clear" w:fill="FFFFFF"/>
                      <w:vertAlign w:val="baseline"/>
                      <w:lang w:val="en-US" w:eastAsia="zh-CN"/>
                    </w:rPr>
                    <w:t>808366.94</w:t>
                  </w:r>
                </w:p>
              </w:tc>
              <w:tc>
                <w:tcPr>
                  <w:tcW w:w="2021" w:type="dxa"/>
                  <w:tcBorders>
                    <w:tl2br w:val="nil"/>
                    <w:tr2bl w:val="nil"/>
                  </w:tcBorders>
                  <w:vAlign w:val="center"/>
                </w:tcPr>
                <w:p w14:paraId="694EB36E">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i w:val="0"/>
                      <w:iCs w:val="0"/>
                      <w:caps w:val="0"/>
                      <w:color w:val="0F1115"/>
                      <w:spacing w:val="0"/>
                      <w:sz w:val="21"/>
                      <w:szCs w:val="21"/>
                      <w:shd w:val="clear" w:fill="FFFFFF"/>
                      <w:vertAlign w:val="baseline"/>
                      <w:lang w:val="en-US" w:eastAsia="zh-CN"/>
                    </w:rPr>
                  </w:pPr>
                  <w:r>
                    <w:rPr>
                      <w:rFonts w:hint="default" w:ascii="Times New Roman" w:hAnsi="Times New Roman" w:eastAsia="宋体" w:cs="Times New Roman"/>
                      <w:i w:val="0"/>
                      <w:iCs w:val="0"/>
                      <w:caps w:val="0"/>
                      <w:color w:val="0F1115"/>
                      <w:spacing w:val="0"/>
                      <w:sz w:val="21"/>
                      <w:szCs w:val="21"/>
                      <w:shd w:val="clear" w:fill="FFFFFF"/>
                      <w:vertAlign w:val="baseline"/>
                      <w:lang w:val="en-US" w:eastAsia="zh-CN"/>
                    </w:rPr>
                    <w:t>2024</w:t>
                  </w:r>
                </w:p>
              </w:tc>
              <w:tc>
                <w:tcPr>
                  <w:tcW w:w="2021" w:type="dxa"/>
                  <w:tcBorders>
                    <w:tl2br w:val="nil"/>
                    <w:tr2bl w:val="nil"/>
                  </w:tcBorders>
                  <w:vAlign w:val="center"/>
                </w:tcPr>
                <w:p w14:paraId="3A179B78">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i w:val="0"/>
                      <w:iCs w:val="0"/>
                      <w:caps w:val="0"/>
                      <w:color w:val="0F1115"/>
                      <w:spacing w:val="0"/>
                      <w:sz w:val="21"/>
                      <w:szCs w:val="21"/>
                      <w:shd w:val="clear" w:fill="FFFFFF"/>
                      <w:vertAlign w:val="baseline"/>
                      <w:lang w:val="en-US" w:eastAsia="zh-CN"/>
                    </w:rPr>
                  </w:pPr>
                  <w:r>
                    <w:rPr>
                      <w:rFonts w:hint="eastAsia" w:ascii="Times New Roman" w:hAnsi="Times New Roman" w:eastAsia="宋体" w:cs="Times New Roman"/>
                      <w:i w:val="0"/>
                      <w:iCs w:val="0"/>
                      <w:caps w:val="0"/>
                      <w:color w:val="0F1115"/>
                      <w:spacing w:val="0"/>
                      <w:sz w:val="21"/>
                      <w:szCs w:val="21"/>
                      <w:shd w:val="clear" w:fill="FFFFFF"/>
                      <w:vertAlign w:val="baseline"/>
                      <w:lang w:val="en-US" w:eastAsia="zh-CN"/>
                    </w:rPr>
                    <w:t>766240.46</w:t>
                  </w:r>
                </w:p>
              </w:tc>
            </w:tr>
            <w:tr w14:paraId="345766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2020" w:type="dxa"/>
                  <w:tcBorders>
                    <w:tl2br w:val="nil"/>
                    <w:tr2bl w:val="nil"/>
                  </w:tcBorders>
                  <w:vAlign w:val="center"/>
                </w:tcPr>
                <w:p w14:paraId="311A80BF">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i w:val="0"/>
                      <w:iCs w:val="0"/>
                      <w:caps w:val="0"/>
                      <w:color w:val="0F1115"/>
                      <w:spacing w:val="0"/>
                      <w:sz w:val="21"/>
                      <w:szCs w:val="21"/>
                      <w:shd w:val="clear" w:fill="FFFFFF"/>
                      <w:vertAlign w:val="baseline"/>
                      <w:lang w:val="en-US" w:eastAsia="zh-CN"/>
                    </w:rPr>
                  </w:pPr>
                  <w:r>
                    <w:rPr>
                      <w:rFonts w:hint="default" w:ascii="Times New Roman" w:hAnsi="Times New Roman" w:eastAsia="宋体" w:cs="Times New Roman"/>
                      <w:i w:val="0"/>
                      <w:iCs w:val="0"/>
                      <w:caps w:val="0"/>
                      <w:color w:val="0F1115"/>
                      <w:spacing w:val="0"/>
                      <w:sz w:val="21"/>
                      <w:szCs w:val="21"/>
                      <w:shd w:val="clear" w:fill="FFFFFF"/>
                      <w:vertAlign w:val="baseline"/>
                      <w:lang w:val="en-US" w:eastAsia="zh-CN"/>
                    </w:rPr>
                    <w:t>2023</w:t>
                  </w:r>
                </w:p>
              </w:tc>
              <w:tc>
                <w:tcPr>
                  <w:tcW w:w="2020" w:type="dxa"/>
                  <w:tcBorders>
                    <w:tl2br w:val="nil"/>
                    <w:tr2bl w:val="nil"/>
                  </w:tcBorders>
                  <w:vAlign w:val="center"/>
                </w:tcPr>
                <w:p w14:paraId="11CD03BD">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i w:val="0"/>
                      <w:iCs w:val="0"/>
                      <w:caps w:val="0"/>
                      <w:color w:val="0F1115"/>
                      <w:spacing w:val="0"/>
                      <w:sz w:val="21"/>
                      <w:szCs w:val="21"/>
                      <w:shd w:val="clear" w:fill="FFFFFF"/>
                      <w:vertAlign w:val="baseline"/>
                      <w:lang w:val="en-US" w:eastAsia="zh-CN"/>
                    </w:rPr>
                  </w:pPr>
                  <w:r>
                    <w:rPr>
                      <w:rFonts w:hint="eastAsia" w:ascii="Times New Roman" w:hAnsi="Times New Roman" w:eastAsia="宋体" w:cs="Times New Roman"/>
                      <w:i w:val="0"/>
                      <w:iCs w:val="0"/>
                      <w:caps w:val="0"/>
                      <w:color w:val="0F1115"/>
                      <w:spacing w:val="0"/>
                      <w:sz w:val="21"/>
                      <w:szCs w:val="21"/>
                      <w:shd w:val="clear" w:fill="FFFFFF"/>
                      <w:vertAlign w:val="baseline"/>
                      <w:lang w:val="en-US" w:eastAsia="zh-CN"/>
                    </w:rPr>
                    <w:t>621270.47</w:t>
                  </w:r>
                </w:p>
              </w:tc>
              <w:tc>
                <w:tcPr>
                  <w:tcW w:w="2021" w:type="dxa"/>
                  <w:tcBorders>
                    <w:tl2br w:val="nil"/>
                    <w:tr2bl w:val="nil"/>
                  </w:tcBorders>
                  <w:vAlign w:val="center"/>
                </w:tcPr>
                <w:p w14:paraId="47824168">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i w:val="0"/>
                      <w:iCs w:val="0"/>
                      <w:caps w:val="0"/>
                      <w:color w:val="0F1115"/>
                      <w:spacing w:val="0"/>
                      <w:sz w:val="21"/>
                      <w:szCs w:val="21"/>
                      <w:shd w:val="clear" w:fill="FFFFFF"/>
                      <w:vertAlign w:val="baseline"/>
                      <w:lang w:val="en-US" w:eastAsia="zh-CN"/>
                    </w:rPr>
                  </w:pPr>
                  <w:r>
                    <w:rPr>
                      <w:rFonts w:hint="default" w:ascii="Times New Roman" w:hAnsi="Times New Roman" w:eastAsia="宋体" w:cs="Times New Roman"/>
                      <w:i w:val="0"/>
                      <w:iCs w:val="0"/>
                      <w:caps w:val="0"/>
                      <w:color w:val="0F1115"/>
                      <w:spacing w:val="0"/>
                      <w:sz w:val="21"/>
                      <w:szCs w:val="21"/>
                      <w:shd w:val="clear" w:fill="FFFFFF"/>
                      <w:vertAlign w:val="baseline"/>
                      <w:lang w:val="en-US" w:eastAsia="zh-CN"/>
                    </w:rPr>
                    <w:t>2025</w:t>
                  </w:r>
                </w:p>
              </w:tc>
              <w:tc>
                <w:tcPr>
                  <w:tcW w:w="2021" w:type="dxa"/>
                  <w:tcBorders>
                    <w:tl2br w:val="nil"/>
                    <w:tr2bl w:val="nil"/>
                  </w:tcBorders>
                  <w:vAlign w:val="center"/>
                </w:tcPr>
                <w:p w14:paraId="2AFE6185">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i w:val="0"/>
                      <w:iCs w:val="0"/>
                      <w:caps w:val="0"/>
                      <w:color w:val="0F1115"/>
                      <w:spacing w:val="0"/>
                      <w:sz w:val="21"/>
                      <w:szCs w:val="21"/>
                      <w:shd w:val="clear" w:fill="FFFFFF"/>
                      <w:vertAlign w:val="baseline"/>
                      <w:lang w:val="en-US" w:eastAsia="zh-CN"/>
                    </w:rPr>
                  </w:pPr>
                  <w:r>
                    <w:rPr>
                      <w:rFonts w:hint="eastAsia" w:ascii="Times New Roman" w:hAnsi="Times New Roman" w:eastAsia="宋体" w:cs="Times New Roman"/>
                      <w:i w:val="0"/>
                      <w:iCs w:val="0"/>
                      <w:caps w:val="0"/>
                      <w:color w:val="0F1115"/>
                      <w:spacing w:val="0"/>
                      <w:sz w:val="21"/>
                      <w:szCs w:val="21"/>
                      <w:shd w:val="clear" w:fill="FFFFFF"/>
                      <w:vertAlign w:val="baseline"/>
                      <w:lang w:val="en-US" w:eastAsia="zh-CN"/>
                    </w:rPr>
                    <w:t>569419.98</w:t>
                  </w:r>
                </w:p>
              </w:tc>
            </w:tr>
          </w:tbl>
          <w:p w14:paraId="0C061CC3">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164" w:beforeLines="50" w:line="360" w:lineRule="auto"/>
              <w:ind w:leftChars="0" w:firstLine="480" w:firstLineChars="200"/>
              <w:jc w:val="both"/>
              <w:textAlignment w:val="auto"/>
              <w:rPr>
                <w:rFonts w:hint="eastAsia" w:ascii="Segoe UI" w:hAnsi="Segoe UI" w:eastAsia="宋体" w:cs="Segoe UI"/>
                <w:i w:val="0"/>
                <w:iCs w:val="0"/>
                <w:caps w:val="0"/>
                <w:color w:val="0F1115"/>
                <w:spacing w:val="0"/>
                <w:sz w:val="24"/>
                <w:szCs w:val="24"/>
                <w:shd w:val="clear" w:fill="FFFFFF"/>
                <w:lang w:val="en-US" w:eastAsia="zh-CN"/>
              </w:rPr>
            </w:pPr>
            <w:r>
              <w:rPr>
                <w:rFonts w:hint="eastAsia" w:ascii="Segoe UI" w:hAnsi="Segoe UI" w:eastAsia="宋体" w:cs="Segoe UI"/>
                <w:i w:val="0"/>
                <w:iCs w:val="0"/>
                <w:caps w:val="0"/>
                <w:color w:val="0F1115"/>
                <w:spacing w:val="0"/>
                <w:sz w:val="24"/>
                <w:szCs w:val="24"/>
                <w:shd w:val="clear" w:fill="FFFFFF"/>
                <w:lang w:val="en-US" w:eastAsia="zh-CN"/>
              </w:rPr>
              <w:t>华能湖南岳阳发电有限责任公司机组配置情况见下表：</w:t>
            </w:r>
          </w:p>
          <w:p w14:paraId="5F723904">
            <w:pPr>
              <w:pStyle w:val="379"/>
              <w:keepNext w:val="0"/>
              <w:keepLines w:val="0"/>
              <w:pageBreakBefore w:val="0"/>
              <w:widowControl w:val="0"/>
              <w:numPr>
                <w:ilvl w:val="0"/>
                <w:numId w:val="10"/>
              </w:numPr>
              <w:tabs>
                <w:tab w:val="clear" w:pos="1139"/>
              </w:tabs>
              <w:kinsoku/>
              <w:wordWrap/>
              <w:overflowPunct/>
              <w:topLinePunct w:val="0"/>
              <w:autoSpaceDE/>
              <w:autoSpaceDN/>
              <w:bidi w:val="0"/>
              <w:adjustRightInd/>
              <w:snapToGrid/>
              <w:spacing w:before="0" w:beforeLines="0" w:line="240" w:lineRule="auto"/>
              <w:ind w:leftChars="0" w:firstLine="0" w:firstLineChars="0"/>
              <w:jc w:val="center"/>
              <w:textAlignment w:val="auto"/>
              <w:rPr>
                <w:rFonts w:hint="eastAsia" w:ascii="Times New Roman" w:hAnsi="Times New Roman" w:eastAsia="宋体" w:cs="Times New Roman"/>
                <w:b/>
                <w:bCs/>
                <w:i w:val="0"/>
                <w:iCs w:val="0"/>
                <w:caps w:val="0"/>
                <w:spacing w:val="0"/>
                <w:sz w:val="24"/>
                <w:szCs w:val="24"/>
                <w:highlight w:val="none"/>
                <w:u w:val="none"/>
                <w:shd w:val="clear"/>
                <w:lang w:val="en-US" w:eastAsia="zh-CN"/>
              </w:rPr>
            </w:pPr>
            <w:r>
              <w:rPr>
                <w:rFonts w:hint="eastAsia" w:cs="Times New Roman"/>
                <w:b/>
                <w:bCs/>
                <w:i w:val="0"/>
                <w:iCs w:val="0"/>
                <w:caps w:val="0"/>
                <w:spacing w:val="0"/>
                <w:sz w:val="24"/>
                <w:szCs w:val="24"/>
                <w:highlight w:val="none"/>
                <w:u w:val="none"/>
                <w:shd w:val="clear"/>
                <w:lang w:val="en-US" w:eastAsia="zh-CN"/>
              </w:rPr>
              <w:t>机组配置一览表</w:t>
            </w:r>
          </w:p>
          <w:tbl>
            <w:tblPr>
              <w:tblStyle w:val="32"/>
              <w:tblW w:w="0" w:type="auto"/>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66"/>
              <w:gridCol w:w="2122"/>
              <w:gridCol w:w="2039"/>
              <w:gridCol w:w="2184"/>
            </w:tblGrid>
            <w:tr w14:paraId="2D072B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34" w:type="dxa"/>
                  <w:tcBorders>
                    <w:tl2br w:val="nil"/>
                    <w:tr2bl w:val="nil"/>
                  </w:tcBorders>
                  <w:vAlign w:val="center"/>
                </w:tcPr>
                <w:p w14:paraId="513974D1">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0" w:beforeLines="0" w:line="240" w:lineRule="auto"/>
                    <w:ind w:firstLine="0"/>
                    <w:jc w:val="center"/>
                    <w:textAlignment w:val="auto"/>
                    <w:rPr>
                      <w:rFonts w:hint="default" w:ascii="Times New Roman" w:hAnsi="Times New Roman" w:eastAsia="宋体" w:cs="Times New Roman"/>
                      <w:b/>
                      <w:bCs/>
                      <w:i w:val="0"/>
                      <w:iCs w:val="0"/>
                      <w:caps w:val="0"/>
                      <w:color w:val="0F1115"/>
                      <w:spacing w:val="0"/>
                      <w:sz w:val="21"/>
                      <w:szCs w:val="21"/>
                      <w:shd w:val="clear" w:fill="FFFFFF"/>
                      <w:vertAlign w:val="baseline"/>
                      <w:lang w:val="en-US" w:eastAsia="zh-CN"/>
                    </w:rPr>
                  </w:pPr>
                  <w:r>
                    <w:rPr>
                      <w:rFonts w:hint="default" w:ascii="Times New Roman" w:hAnsi="Times New Roman" w:eastAsia="宋体" w:cs="Times New Roman"/>
                      <w:b/>
                      <w:bCs/>
                      <w:i w:val="0"/>
                      <w:iCs w:val="0"/>
                      <w:caps w:val="0"/>
                      <w:color w:val="0F1115"/>
                      <w:spacing w:val="0"/>
                      <w:sz w:val="21"/>
                      <w:szCs w:val="21"/>
                      <w:shd w:val="clear" w:fill="FFFFFF"/>
                      <w:vertAlign w:val="baseline"/>
                      <w:lang w:val="en-US" w:eastAsia="zh-CN"/>
                    </w:rPr>
                    <w:t>期次</w:t>
                  </w:r>
                </w:p>
              </w:tc>
              <w:tc>
                <w:tcPr>
                  <w:tcW w:w="2182" w:type="dxa"/>
                  <w:tcBorders>
                    <w:tl2br w:val="nil"/>
                    <w:tr2bl w:val="nil"/>
                  </w:tcBorders>
                  <w:vAlign w:val="center"/>
                </w:tcPr>
                <w:p w14:paraId="613A8639">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0" w:beforeLines="0" w:line="240" w:lineRule="auto"/>
                    <w:ind w:firstLine="0"/>
                    <w:jc w:val="center"/>
                    <w:textAlignment w:val="auto"/>
                    <w:rPr>
                      <w:rFonts w:hint="default" w:ascii="Times New Roman" w:hAnsi="Times New Roman" w:eastAsia="宋体" w:cs="Times New Roman"/>
                      <w:b/>
                      <w:bCs/>
                      <w:i w:val="0"/>
                      <w:iCs w:val="0"/>
                      <w:caps w:val="0"/>
                      <w:color w:val="0F1115"/>
                      <w:spacing w:val="0"/>
                      <w:sz w:val="21"/>
                      <w:szCs w:val="21"/>
                      <w:shd w:val="clear" w:fill="FFFFFF"/>
                      <w:vertAlign w:val="baseline"/>
                      <w:lang w:val="en-US" w:eastAsia="zh-CN"/>
                    </w:rPr>
                  </w:pPr>
                  <w:r>
                    <w:rPr>
                      <w:rFonts w:hint="default" w:ascii="Times New Roman" w:hAnsi="Times New Roman" w:eastAsia="宋体" w:cs="Times New Roman"/>
                      <w:b/>
                      <w:bCs/>
                      <w:i w:val="0"/>
                      <w:iCs w:val="0"/>
                      <w:caps w:val="0"/>
                      <w:color w:val="0F1115"/>
                      <w:spacing w:val="0"/>
                      <w:sz w:val="21"/>
                      <w:szCs w:val="21"/>
                      <w:shd w:val="clear" w:fill="FFFFFF"/>
                      <w:vertAlign w:val="baseline"/>
                      <w:lang w:val="en-US" w:eastAsia="zh-CN"/>
                    </w:rPr>
                    <w:t>机组配置</w:t>
                  </w:r>
                </w:p>
              </w:tc>
              <w:tc>
                <w:tcPr>
                  <w:tcW w:w="2141" w:type="dxa"/>
                  <w:tcBorders>
                    <w:tl2br w:val="nil"/>
                    <w:tr2bl w:val="nil"/>
                  </w:tcBorders>
                  <w:vAlign w:val="center"/>
                </w:tcPr>
                <w:p w14:paraId="6A062B6C">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0" w:beforeLines="0" w:line="240" w:lineRule="auto"/>
                    <w:ind w:firstLine="0"/>
                    <w:jc w:val="center"/>
                    <w:textAlignment w:val="auto"/>
                    <w:rPr>
                      <w:rFonts w:hint="default" w:ascii="Times New Roman" w:hAnsi="Times New Roman" w:eastAsia="宋体" w:cs="Times New Roman"/>
                      <w:b/>
                      <w:bCs/>
                      <w:i w:val="0"/>
                      <w:iCs w:val="0"/>
                      <w:caps w:val="0"/>
                      <w:color w:val="0F1115"/>
                      <w:spacing w:val="0"/>
                      <w:sz w:val="21"/>
                      <w:szCs w:val="21"/>
                      <w:shd w:val="clear" w:fill="FFFFFF"/>
                      <w:vertAlign w:val="baseline"/>
                      <w:lang w:val="en-US" w:eastAsia="zh-CN"/>
                    </w:rPr>
                  </w:pPr>
                  <w:r>
                    <w:rPr>
                      <w:rFonts w:hint="default" w:ascii="Times New Roman" w:hAnsi="Times New Roman" w:eastAsia="宋体" w:cs="Times New Roman"/>
                      <w:b/>
                      <w:bCs/>
                      <w:i w:val="0"/>
                      <w:iCs w:val="0"/>
                      <w:caps w:val="0"/>
                      <w:color w:val="0F1115"/>
                      <w:spacing w:val="0"/>
                      <w:sz w:val="21"/>
                      <w:szCs w:val="21"/>
                      <w:shd w:val="clear" w:fill="FFFFFF"/>
                      <w:vertAlign w:val="baseline"/>
                      <w:lang w:val="en-US" w:eastAsia="zh-CN"/>
                    </w:rPr>
                    <w:t>投产时间</w:t>
                  </w:r>
                </w:p>
              </w:tc>
              <w:tc>
                <w:tcPr>
                  <w:tcW w:w="2295" w:type="dxa"/>
                  <w:tcBorders>
                    <w:tl2br w:val="nil"/>
                    <w:tr2bl w:val="nil"/>
                  </w:tcBorders>
                  <w:vAlign w:val="center"/>
                </w:tcPr>
                <w:p w14:paraId="58FDE7E4">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0" w:beforeLines="0" w:line="240" w:lineRule="auto"/>
                    <w:ind w:firstLine="0"/>
                    <w:jc w:val="center"/>
                    <w:textAlignment w:val="auto"/>
                    <w:rPr>
                      <w:rFonts w:hint="default" w:ascii="Times New Roman" w:hAnsi="Times New Roman" w:eastAsia="宋体" w:cs="Times New Roman"/>
                      <w:b/>
                      <w:bCs/>
                      <w:i w:val="0"/>
                      <w:iCs w:val="0"/>
                      <w:caps w:val="0"/>
                      <w:color w:val="0F1115"/>
                      <w:spacing w:val="0"/>
                      <w:sz w:val="21"/>
                      <w:szCs w:val="21"/>
                      <w:shd w:val="clear" w:fill="FFFFFF"/>
                      <w:vertAlign w:val="baseline"/>
                      <w:lang w:val="en-US" w:eastAsia="zh-CN"/>
                    </w:rPr>
                  </w:pPr>
                  <w:r>
                    <w:rPr>
                      <w:rFonts w:hint="default" w:ascii="Times New Roman" w:hAnsi="Times New Roman" w:eastAsia="宋体" w:cs="Times New Roman"/>
                      <w:b/>
                      <w:bCs/>
                      <w:i w:val="0"/>
                      <w:iCs w:val="0"/>
                      <w:caps w:val="0"/>
                      <w:color w:val="0F1115"/>
                      <w:spacing w:val="0"/>
                      <w:sz w:val="21"/>
                      <w:szCs w:val="21"/>
                      <w:shd w:val="clear" w:fill="FFFFFF"/>
                      <w:vertAlign w:val="baseline"/>
                      <w:lang w:val="en-US" w:eastAsia="zh-CN"/>
                    </w:rPr>
                    <w:t>备注</w:t>
                  </w:r>
                </w:p>
              </w:tc>
            </w:tr>
            <w:tr w14:paraId="52D11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34" w:type="dxa"/>
                  <w:tcBorders>
                    <w:tl2br w:val="nil"/>
                    <w:tr2bl w:val="nil"/>
                  </w:tcBorders>
                  <w:vAlign w:val="center"/>
                </w:tcPr>
                <w:p w14:paraId="5E1E700F">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0" w:beforeLines="0" w:line="240" w:lineRule="auto"/>
                    <w:ind w:firstLine="0"/>
                    <w:jc w:val="center"/>
                    <w:textAlignment w:val="auto"/>
                    <w:rPr>
                      <w:rFonts w:hint="default" w:ascii="Times New Roman" w:hAnsi="Times New Roman" w:eastAsia="宋体" w:cs="Times New Roman"/>
                      <w:b w:val="0"/>
                      <w:bCs w:val="0"/>
                      <w:i w:val="0"/>
                      <w:iCs w:val="0"/>
                      <w:caps w:val="0"/>
                      <w:color w:val="0F1115"/>
                      <w:spacing w:val="0"/>
                      <w:sz w:val="21"/>
                      <w:szCs w:val="21"/>
                      <w:shd w:val="clear" w:fill="FFFFFF"/>
                      <w:vertAlign w:val="baseline"/>
                      <w:lang w:val="en-US" w:eastAsia="zh-CN"/>
                    </w:rPr>
                  </w:pPr>
                  <w:r>
                    <w:rPr>
                      <w:rFonts w:hint="eastAsia" w:ascii="Times New Roman" w:hAnsi="Times New Roman" w:eastAsia="宋体" w:cs="Times New Roman"/>
                      <w:b w:val="0"/>
                      <w:bCs w:val="0"/>
                      <w:i w:val="0"/>
                      <w:iCs w:val="0"/>
                      <w:caps w:val="0"/>
                      <w:color w:val="0F1115"/>
                      <w:spacing w:val="0"/>
                      <w:sz w:val="21"/>
                      <w:szCs w:val="21"/>
                      <w:shd w:val="clear" w:fill="FFFFFF"/>
                      <w:vertAlign w:val="baseline"/>
                      <w:lang w:val="en-US" w:eastAsia="zh-CN"/>
                    </w:rPr>
                    <w:t>一期</w:t>
                  </w:r>
                </w:p>
              </w:tc>
              <w:tc>
                <w:tcPr>
                  <w:tcW w:w="2182" w:type="dxa"/>
                  <w:tcBorders>
                    <w:tl2br w:val="nil"/>
                    <w:tr2bl w:val="nil"/>
                  </w:tcBorders>
                  <w:vAlign w:val="center"/>
                </w:tcPr>
                <w:p w14:paraId="67621290">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0" w:beforeLines="0" w:line="240" w:lineRule="auto"/>
                    <w:ind w:firstLine="0"/>
                    <w:jc w:val="center"/>
                    <w:textAlignment w:val="auto"/>
                    <w:rPr>
                      <w:rFonts w:hint="default" w:ascii="Times New Roman" w:hAnsi="Times New Roman" w:eastAsia="宋体" w:cs="Times New Roman"/>
                      <w:b w:val="0"/>
                      <w:bCs w:val="0"/>
                      <w:i w:val="0"/>
                      <w:iCs w:val="0"/>
                      <w:caps w:val="0"/>
                      <w:color w:val="0F1115"/>
                      <w:spacing w:val="0"/>
                      <w:sz w:val="21"/>
                      <w:szCs w:val="21"/>
                      <w:shd w:val="clear" w:fill="FFFFFF"/>
                      <w:vertAlign w:val="baseline"/>
                      <w:lang w:val="en-US" w:eastAsia="zh-CN"/>
                    </w:rPr>
                  </w:pPr>
                  <w:r>
                    <w:rPr>
                      <w:rFonts w:hint="eastAsia" w:ascii="Times New Roman" w:hAnsi="Times New Roman" w:eastAsia="宋体" w:cs="Times New Roman"/>
                      <w:b w:val="0"/>
                      <w:bCs w:val="0"/>
                      <w:i w:val="0"/>
                      <w:iCs w:val="0"/>
                      <w:caps w:val="0"/>
                      <w:color w:val="0F1115"/>
                      <w:spacing w:val="0"/>
                      <w:sz w:val="21"/>
                      <w:szCs w:val="21"/>
                      <w:shd w:val="clear" w:fill="FFFFFF"/>
                      <w:vertAlign w:val="baseline"/>
                      <w:lang w:val="en-US" w:eastAsia="zh-CN"/>
                    </w:rPr>
                    <w:t>2</w:t>
                  </w:r>
                  <w:r>
                    <w:rPr>
                      <w:rFonts w:hint="default" w:ascii="Times New Roman" w:hAnsi="Times New Roman" w:eastAsia="宋体" w:cs="Times New Roman"/>
                      <w:b w:val="0"/>
                      <w:bCs w:val="0"/>
                      <w:i w:val="0"/>
                      <w:iCs w:val="0"/>
                      <w:caps w:val="0"/>
                      <w:color w:val="0F1115"/>
                      <w:spacing w:val="0"/>
                      <w:sz w:val="21"/>
                      <w:szCs w:val="21"/>
                      <w:shd w:val="clear" w:fill="FFFFFF"/>
                      <w:vertAlign w:val="baseline"/>
                      <w:lang w:val="en-US" w:eastAsia="zh-CN"/>
                    </w:rPr>
                    <w:t>×</w:t>
                  </w:r>
                  <w:r>
                    <w:rPr>
                      <w:rFonts w:hint="eastAsia" w:ascii="Times New Roman" w:hAnsi="Times New Roman" w:eastAsia="宋体" w:cs="Times New Roman"/>
                      <w:b w:val="0"/>
                      <w:bCs w:val="0"/>
                      <w:i w:val="0"/>
                      <w:iCs w:val="0"/>
                      <w:caps w:val="0"/>
                      <w:color w:val="0F1115"/>
                      <w:spacing w:val="0"/>
                      <w:sz w:val="21"/>
                      <w:szCs w:val="21"/>
                      <w:shd w:val="clear" w:fill="FFFFFF"/>
                      <w:vertAlign w:val="baseline"/>
                      <w:lang w:val="en-US" w:eastAsia="zh-CN"/>
                    </w:rPr>
                    <w:t>362.5MW</w:t>
                  </w:r>
                </w:p>
              </w:tc>
              <w:tc>
                <w:tcPr>
                  <w:tcW w:w="2141" w:type="dxa"/>
                  <w:tcBorders>
                    <w:tl2br w:val="nil"/>
                    <w:tr2bl w:val="nil"/>
                  </w:tcBorders>
                  <w:vAlign w:val="center"/>
                </w:tcPr>
                <w:p w14:paraId="4A580082">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0" w:beforeLines="0" w:line="240" w:lineRule="auto"/>
                    <w:ind w:firstLine="0"/>
                    <w:jc w:val="center"/>
                    <w:textAlignment w:val="auto"/>
                    <w:rPr>
                      <w:rFonts w:hint="default" w:ascii="Times New Roman" w:hAnsi="Times New Roman" w:eastAsia="宋体" w:cs="Times New Roman"/>
                      <w:b w:val="0"/>
                      <w:bCs w:val="0"/>
                      <w:i w:val="0"/>
                      <w:iCs w:val="0"/>
                      <w:caps w:val="0"/>
                      <w:color w:val="0F1115"/>
                      <w:spacing w:val="0"/>
                      <w:sz w:val="21"/>
                      <w:szCs w:val="21"/>
                      <w:shd w:val="clear" w:fill="FFFFFF"/>
                      <w:vertAlign w:val="baseline"/>
                      <w:lang w:val="en-US" w:eastAsia="zh-CN"/>
                    </w:rPr>
                  </w:pPr>
                  <w:r>
                    <w:rPr>
                      <w:rFonts w:hint="eastAsia" w:ascii="Times New Roman" w:hAnsi="Times New Roman" w:eastAsia="宋体" w:cs="Times New Roman"/>
                      <w:b w:val="0"/>
                      <w:bCs w:val="0"/>
                      <w:i w:val="0"/>
                      <w:iCs w:val="0"/>
                      <w:caps w:val="0"/>
                      <w:color w:val="0F1115"/>
                      <w:spacing w:val="0"/>
                      <w:sz w:val="21"/>
                      <w:szCs w:val="21"/>
                      <w:shd w:val="clear" w:fill="FFFFFF"/>
                      <w:vertAlign w:val="baseline"/>
                      <w:lang w:val="en-US" w:eastAsia="zh-CN"/>
                    </w:rPr>
                    <w:t>1991年</w:t>
                  </w:r>
                </w:p>
              </w:tc>
              <w:tc>
                <w:tcPr>
                  <w:tcW w:w="2295" w:type="dxa"/>
                  <w:tcBorders>
                    <w:tl2br w:val="nil"/>
                    <w:tr2bl w:val="nil"/>
                  </w:tcBorders>
                  <w:vAlign w:val="center"/>
                </w:tcPr>
                <w:p w14:paraId="1941C9D6">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0" w:beforeLines="0" w:line="240" w:lineRule="auto"/>
                    <w:ind w:firstLine="0"/>
                    <w:jc w:val="center"/>
                    <w:textAlignment w:val="auto"/>
                    <w:rPr>
                      <w:rFonts w:hint="default" w:ascii="Times New Roman" w:hAnsi="Times New Roman" w:eastAsia="宋体" w:cs="Times New Roman"/>
                      <w:b w:val="0"/>
                      <w:bCs w:val="0"/>
                      <w:i w:val="0"/>
                      <w:iCs w:val="0"/>
                      <w:caps w:val="0"/>
                      <w:color w:val="0F1115"/>
                      <w:spacing w:val="0"/>
                      <w:sz w:val="21"/>
                      <w:szCs w:val="21"/>
                      <w:shd w:val="clear" w:fill="FFFFFF"/>
                      <w:vertAlign w:val="baseline"/>
                      <w:lang w:val="en-US" w:eastAsia="zh-CN"/>
                    </w:rPr>
                  </w:pPr>
                  <w:r>
                    <w:rPr>
                      <w:rFonts w:hint="eastAsia"/>
                      <w:sz w:val="21"/>
                      <w:szCs w:val="21"/>
                      <w:highlight w:val="none"/>
                      <w:vertAlign w:val="baseline"/>
                      <w:lang w:val="en-US" w:eastAsia="zh-CN"/>
                    </w:rPr>
                    <w:t>2025年12月31日关停2#机组</w:t>
                  </w:r>
                </w:p>
              </w:tc>
            </w:tr>
            <w:tr w14:paraId="4405AB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34" w:type="dxa"/>
                  <w:tcBorders>
                    <w:tl2br w:val="nil"/>
                    <w:tr2bl w:val="nil"/>
                  </w:tcBorders>
                  <w:vAlign w:val="center"/>
                </w:tcPr>
                <w:p w14:paraId="5C082508">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0" w:beforeLines="0" w:line="240" w:lineRule="auto"/>
                    <w:ind w:firstLine="0"/>
                    <w:jc w:val="center"/>
                    <w:textAlignment w:val="auto"/>
                    <w:rPr>
                      <w:rFonts w:hint="default" w:ascii="Times New Roman" w:hAnsi="Times New Roman" w:eastAsia="宋体" w:cs="Times New Roman"/>
                      <w:b w:val="0"/>
                      <w:bCs w:val="0"/>
                      <w:i w:val="0"/>
                      <w:iCs w:val="0"/>
                      <w:caps w:val="0"/>
                      <w:color w:val="0F1115"/>
                      <w:spacing w:val="0"/>
                      <w:sz w:val="21"/>
                      <w:szCs w:val="21"/>
                      <w:shd w:val="clear" w:fill="FFFFFF"/>
                      <w:vertAlign w:val="baseline"/>
                      <w:lang w:val="en-US" w:eastAsia="zh-CN"/>
                    </w:rPr>
                  </w:pPr>
                  <w:r>
                    <w:rPr>
                      <w:rFonts w:hint="eastAsia" w:ascii="Times New Roman" w:hAnsi="Times New Roman" w:eastAsia="宋体" w:cs="Times New Roman"/>
                      <w:b w:val="0"/>
                      <w:bCs w:val="0"/>
                      <w:i w:val="0"/>
                      <w:iCs w:val="0"/>
                      <w:caps w:val="0"/>
                      <w:color w:val="0F1115"/>
                      <w:spacing w:val="0"/>
                      <w:sz w:val="21"/>
                      <w:szCs w:val="21"/>
                      <w:shd w:val="clear" w:fill="FFFFFF"/>
                      <w:vertAlign w:val="baseline"/>
                      <w:lang w:val="en-US" w:eastAsia="zh-CN"/>
                    </w:rPr>
                    <w:t>二期</w:t>
                  </w:r>
                </w:p>
              </w:tc>
              <w:tc>
                <w:tcPr>
                  <w:tcW w:w="2182" w:type="dxa"/>
                  <w:tcBorders>
                    <w:tl2br w:val="nil"/>
                    <w:tr2bl w:val="nil"/>
                  </w:tcBorders>
                  <w:vAlign w:val="center"/>
                </w:tcPr>
                <w:p w14:paraId="4DAFF1C5">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0" w:beforeLines="0" w:line="240" w:lineRule="auto"/>
                    <w:ind w:firstLine="0"/>
                    <w:jc w:val="center"/>
                    <w:textAlignment w:val="auto"/>
                    <w:rPr>
                      <w:rFonts w:hint="default" w:ascii="Times New Roman" w:hAnsi="Times New Roman" w:eastAsia="宋体" w:cs="Times New Roman"/>
                      <w:b w:val="0"/>
                      <w:bCs w:val="0"/>
                      <w:i w:val="0"/>
                      <w:iCs w:val="0"/>
                      <w:caps w:val="0"/>
                      <w:color w:val="0F1115"/>
                      <w:spacing w:val="0"/>
                      <w:sz w:val="21"/>
                      <w:szCs w:val="21"/>
                      <w:shd w:val="clear" w:fill="FFFFFF"/>
                      <w:vertAlign w:val="baseline"/>
                      <w:lang w:val="en-US" w:eastAsia="zh-CN"/>
                    </w:rPr>
                  </w:pPr>
                  <w:r>
                    <w:rPr>
                      <w:rFonts w:hint="eastAsia" w:ascii="Times New Roman" w:hAnsi="Times New Roman" w:eastAsia="宋体" w:cs="Times New Roman"/>
                      <w:b w:val="0"/>
                      <w:bCs w:val="0"/>
                      <w:i w:val="0"/>
                      <w:iCs w:val="0"/>
                      <w:caps w:val="0"/>
                      <w:color w:val="0F1115"/>
                      <w:spacing w:val="0"/>
                      <w:sz w:val="21"/>
                      <w:szCs w:val="21"/>
                      <w:shd w:val="clear" w:fill="FFFFFF"/>
                      <w:vertAlign w:val="baseline"/>
                      <w:lang w:val="en-US" w:eastAsia="zh-CN"/>
                    </w:rPr>
                    <w:t>2</w:t>
                  </w:r>
                  <w:r>
                    <w:rPr>
                      <w:rFonts w:hint="default" w:ascii="Times New Roman" w:hAnsi="Times New Roman" w:eastAsia="宋体" w:cs="Times New Roman"/>
                      <w:b w:val="0"/>
                      <w:bCs w:val="0"/>
                      <w:i w:val="0"/>
                      <w:iCs w:val="0"/>
                      <w:caps w:val="0"/>
                      <w:color w:val="0F1115"/>
                      <w:spacing w:val="0"/>
                      <w:sz w:val="21"/>
                      <w:szCs w:val="21"/>
                      <w:shd w:val="clear" w:fill="FFFFFF"/>
                      <w:vertAlign w:val="baseline"/>
                      <w:lang w:val="en-US" w:eastAsia="zh-CN"/>
                    </w:rPr>
                    <w:t>×</w:t>
                  </w:r>
                  <w:r>
                    <w:rPr>
                      <w:rFonts w:hint="eastAsia" w:cs="Times New Roman"/>
                      <w:b w:val="0"/>
                      <w:bCs w:val="0"/>
                      <w:i w:val="0"/>
                      <w:iCs w:val="0"/>
                      <w:caps w:val="0"/>
                      <w:color w:val="0F1115"/>
                      <w:spacing w:val="0"/>
                      <w:sz w:val="21"/>
                      <w:szCs w:val="21"/>
                      <w:shd w:val="clear" w:fill="FFFFFF"/>
                      <w:vertAlign w:val="baseline"/>
                      <w:lang w:val="en-US" w:eastAsia="zh-CN"/>
                    </w:rPr>
                    <w:t>300</w:t>
                  </w:r>
                  <w:r>
                    <w:rPr>
                      <w:rFonts w:hint="eastAsia" w:ascii="Times New Roman" w:hAnsi="Times New Roman" w:eastAsia="宋体" w:cs="Times New Roman"/>
                      <w:b w:val="0"/>
                      <w:bCs w:val="0"/>
                      <w:i w:val="0"/>
                      <w:iCs w:val="0"/>
                      <w:caps w:val="0"/>
                      <w:color w:val="0F1115"/>
                      <w:spacing w:val="0"/>
                      <w:sz w:val="21"/>
                      <w:szCs w:val="21"/>
                      <w:shd w:val="clear" w:fill="FFFFFF"/>
                      <w:vertAlign w:val="baseline"/>
                      <w:lang w:val="en-US" w:eastAsia="zh-CN"/>
                    </w:rPr>
                    <w:t>MW</w:t>
                  </w:r>
                </w:p>
              </w:tc>
              <w:tc>
                <w:tcPr>
                  <w:tcW w:w="2141" w:type="dxa"/>
                  <w:tcBorders>
                    <w:tl2br w:val="nil"/>
                    <w:tr2bl w:val="nil"/>
                  </w:tcBorders>
                  <w:vAlign w:val="center"/>
                </w:tcPr>
                <w:p w14:paraId="347313AE">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0" w:beforeLines="0" w:line="240" w:lineRule="auto"/>
                    <w:ind w:firstLine="0"/>
                    <w:jc w:val="center"/>
                    <w:textAlignment w:val="auto"/>
                    <w:rPr>
                      <w:rFonts w:hint="default" w:ascii="Times New Roman" w:hAnsi="Times New Roman" w:eastAsia="宋体" w:cs="Times New Roman"/>
                      <w:b w:val="0"/>
                      <w:bCs w:val="0"/>
                      <w:i w:val="0"/>
                      <w:iCs w:val="0"/>
                      <w:caps w:val="0"/>
                      <w:color w:val="0F1115"/>
                      <w:spacing w:val="0"/>
                      <w:sz w:val="21"/>
                      <w:szCs w:val="21"/>
                      <w:shd w:val="clear" w:fill="FFFFFF"/>
                      <w:vertAlign w:val="baseline"/>
                      <w:lang w:val="en-US" w:eastAsia="zh-CN"/>
                    </w:rPr>
                  </w:pPr>
                  <w:r>
                    <w:rPr>
                      <w:rFonts w:hint="eastAsia" w:ascii="Times New Roman" w:hAnsi="Times New Roman" w:eastAsia="宋体" w:cs="Times New Roman"/>
                      <w:b w:val="0"/>
                      <w:bCs w:val="0"/>
                      <w:i w:val="0"/>
                      <w:iCs w:val="0"/>
                      <w:caps w:val="0"/>
                      <w:color w:val="0F1115"/>
                      <w:spacing w:val="0"/>
                      <w:sz w:val="21"/>
                      <w:szCs w:val="21"/>
                      <w:shd w:val="clear" w:fill="FFFFFF"/>
                      <w:vertAlign w:val="baseline"/>
                      <w:lang w:val="en-US" w:eastAsia="zh-CN"/>
                    </w:rPr>
                    <w:t>2006年</w:t>
                  </w:r>
                </w:p>
              </w:tc>
              <w:tc>
                <w:tcPr>
                  <w:tcW w:w="2295" w:type="dxa"/>
                  <w:tcBorders>
                    <w:tl2br w:val="nil"/>
                    <w:tr2bl w:val="nil"/>
                  </w:tcBorders>
                  <w:vAlign w:val="center"/>
                </w:tcPr>
                <w:p w14:paraId="37C7AA88">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0" w:beforeLines="0" w:line="240" w:lineRule="auto"/>
                    <w:ind w:firstLine="0"/>
                    <w:jc w:val="center"/>
                    <w:textAlignment w:val="auto"/>
                    <w:rPr>
                      <w:rFonts w:hint="default" w:ascii="Times New Roman" w:hAnsi="Times New Roman" w:eastAsia="宋体" w:cs="Times New Roman"/>
                      <w:b w:val="0"/>
                      <w:bCs w:val="0"/>
                      <w:i w:val="0"/>
                      <w:iCs w:val="0"/>
                      <w:caps w:val="0"/>
                      <w:color w:val="0F1115"/>
                      <w:spacing w:val="0"/>
                      <w:sz w:val="21"/>
                      <w:szCs w:val="21"/>
                      <w:shd w:val="clear" w:fill="FFFFFF"/>
                      <w:vertAlign w:val="baseline"/>
                      <w:lang w:val="en-US" w:eastAsia="zh-CN"/>
                    </w:rPr>
                  </w:pPr>
                  <w:r>
                    <w:rPr>
                      <w:rFonts w:hint="eastAsia" w:cs="Times New Roman"/>
                      <w:b w:val="0"/>
                      <w:bCs w:val="0"/>
                      <w:i w:val="0"/>
                      <w:iCs w:val="0"/>
                      <w:caps w:val="0"/>
                      <w:color w:val="0F1115"/>
                      <w:spacing w:val="0"/>
                      <w:sz w:val="21"/>
                      <w:szCs w:val="21"/>
                      <w:shd w:val="clear" w:fill="FFFFFF"/>
                      <w:vertAlign w:val="baseline"/>
                      <w:lang w:val="en-US" w:eastAsia="zh-CN"/>
                    </w:rPr>
                    <w:t>/</w:t>
                  </w:r>
                </w:p>
              </w:tc>
            </w:tr>
            <w:tr w14:paraId="0A0EE4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434" w:type="dxa"/>
                  <w:tcBorders>
                    <w:tl2br w:val="nil"/>
                    <w:tr2bl w:val="nil"/>
                  </w:tcBorders>
                  <w:vAlign w:val="center"/>
                </w:tcPr>
                <w:p w14:paraId="5BB0E4CB">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0" w:beforeLines="0" w:line="240" w:lineRule="auto"/>
                    <w:ind w:firstLine="0"/>
                    <w:jc w:val="center"/>
                    <w:textAlignment w:val="auto"/>
                    <w:rPr>
                      <w:rFonts w:hint="default" w:ascii="Times New Roman" w:hAnsi="Times New Roman" w:eastAsia="宋体" w:cs="Times New Roman"/>
                      <w:b w:val="0"/>
                      <w:bCs w:val="0"/>
                      <w:i w:val="0"/>
                      <w:iCs w:val="0"/>
                      <w:caps w:val="0"/>
                      <w:color w:val="0F1115"/>
                      <w:spacing w:val="0"/>
                      <w:sz w:val="21"/>
                      <w:szCs w:val="21"/>
                      <w:shd w:val="clear" w:fill="FFFFFF"/>
                      <w:vertAlign w:val="baseline"/>
                      <w:lang w:val="en-US" w:eastAsia="zh-CN"/>
                    </w:rPr>
                  </w:pPr>
                  <w:r>
                    <w:rPr>
                      <w:rFonts w:hint="eastAsia" w:ascii="Times New Roman" w:hAnsi="Times New Roman" w:eastAsia="宋体" w:cs="Times New Roman"/>
                      <w:b w:val="0"/>
                      <w:bCs w:val="0"/>
                      <w:i w:val="0"/>
                      <w:iCs w:val="0"/>
                      <w:caps w:val="0"/>
                      <w:color w:val="0F1115"/>
                      <w:spacing w:val="0"/>
                      <w:sz w:val="21"/>
                      <w:szCs w:val="21"/>
                      <w:shd w:val="clear" w:fill="FFFFFF"/>
                      <w:vertAlign w:val="baseline"/>
                      <w:lang w:val="en-US" w:eastAsia="zh-CN"/>
                    </w:rPr>
                    <w:t>三期</w:t>
                  </w:r>
                </w:p>
              </w:tc>
              <w:tc>
                <w:tcPr>
                  <w:tcW w:w="2182" w:type="dxa"/>
                  <w:tcBorders>
                    <w:tl2br w:val="nil"/>
                    <w:tr2bl w:val="nil"/>
                  </w:tcBorders>
                  <w:vAlign w:val="center"/>
                </w:tcPr>
                <w:p w14:paraId="44047E1B">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0" w:beforeLines="0" w:line="240" w:lineRule="auto"/>
                    <w:ind w:firstLine="0"/>
                    <w:jc w:val="center"/>
                    <w:textAlignment w:val="auto"/>
                    <w:rPr>
                      <w:rFonts w:hint="default" w:ascii="Times New Roman" w:hAnsi="Times New Roman" w:eastAsia="宋体" w:cs="Times New Roman"/>
                      <w:b w:val="0"/>
                      <w:bCs w:val="0"/>
                      <w:i w:val="0"/>
                      <w:iCs w:val="0"/>
                      <w:caps w:val="0"/>
                      <w:color w:val="0F1115"/>
                      <w:spacing w:val="0"/>
                      <w:sz w:val="21"/>
                      <w:szCs w:val="21"/>
                      <w:shd w:val="clear" w:fill="FFFFFF"/>
                      <w:vertAlign w:val="baseline"/>
                      <w:lang w:val="en-US" w:eastAsia="zh-CN"/>
                    </w:rPr>
                  </w:pPr>
                  <w:r>
                    <w:rPr>
                      <w:rFonts w:hint="eastAsia" w:ascii="Times New Roman" w:hAnsi="Times New Roman" w:eastAsia="宋体" w:cs="Times New Roman"/>
                      <w:b w:val="0"/>
                      <w:bCs w:val="0"/>
                      <w:i w:val="0"/>
                      <w:iCs w:val="0"/>
                      <w:caps w:val="0"/>
                      <w:color w:val="0F1115"/>
                      <w:spacing w:val="0"/>
                      <w:sz w:val="21"/>
                      <w:szCs w:val="21"/>
                      <w:shd w:val="clear" w:fill="FFFFFF"/>
                      <w:vertAlign w:val="baseline"/>
                      <w:lang w:val="en-US" w:eastAsia="zh-CN"/>
                    </w:rPr>
                    <w:t>2</w:t>
                  </w:r>
                  <w:r>
                    <w:rPr>
                      <w:rFonts w:hint="default" w:ascii="Times New Roman" w:hAnsi="Times New Roman" w:eastAsia="宋体" w:cs="Times New Roman"/>
                      <w:b w:val="0"/>
                      <w:bCs w:val="0"/>
                      <w:i w:val="0"/>
                      <w:iCs w:val="0"/>
                      <w:caps w:val="0"/>
                      <w:color w:val="0F1115"/>
                      <w:spacing w:val="0"/>
                      <w:sz w:val="21"/>
                      <w:szCs w:val="21"/>
                      <w:shd w:val="clear" w:fill="FFFFFF"/>
                      <w:vertAlign w:val="baseline"/>
                      <w:lang w:val="en-US" w:eastAsia="zh-CN"/>
                    </w:rPr>
                    <w:t>×</w:t>
                  </w:r>
                  <w:r>
                    <w:rPr>
                      <w:rFonts w:hint="eastAsia" w:cs="Times New Roman"/>
                      <w:b w:val="0"/>
                      <w:bCs w:val="0"/>
                      <w:i w:val="0"/>
                      <w:iCs w:val="0"/>
                      <w:caps w:val="0"/>
                      <w:color w:val="0F1115"/>
                      <w:spacing w:val="0"/>
                      <w:sz w:val="21"/>
                      <w:szCs w:val="21"/>
                      <w:shd w:val="clear" w:fill="FFFFFF"/>
                      <w:vertAlign w:val="baseline"/>
                      <w:lang w:val="en-US" w:eastAsia="zh-CN"/>
                    </w:rPr>
                    <w:t>600</w:t>
                  </w:r>
                  <w:r>
                    <w:rPr>
                      <w:rFonts w:hint="eastAsia" w:ascii="Times New Roman" w:hAnsi="Times New Roman" w:eastAsia="宋体" w:cs="Times New Roman"/>
                      <w:b w:val="0"/>
                      <w:bCs w:val="0"/>
                      <w:i w:val="0"/>
                      <w:iCs w:val="0"/>
                      <w:caps w:val="0"/>
                      <w:color w:val="0F1115"/>
                      <w:spacing w:val="0"/>
                      <w:sz w:val="21"/>
                      <w:szCs w:val="21"/>
                      <w:shd w:val="clear" w:fill="FFFFFF"/>
                      <w:vertAlign w:val="baseline"/>
                      <w:lang w:val="en-US" w:eastAsia="zh-CN"/>
                    </w:rPr>
                    <w:t>MW</w:t>
                  </w:r>
                </w:p>
              </w:tc>
              <w:tc>
                <w:tcPr>
                  <w:tcW w:w="2141" w:type="dxa"/>
                  <w:tcBorders>
                    <w:tl2br w:val="nil"/>
                    <w:tr2bl w:val="nil"/>
                  </w:tcBorders>
                  <w:vAlign w:val="center"/>
                </w:tcPr>
                <w:p w14:paraId="5ACD80A7">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0" w:beforeLines="0" w:line="240" w:lineRule="auto"/>
                    <w:ind w:firstLine="0"/>
                    <w:jc w:val="center"/>
                    <w:textAlignment w:val="auto"/>
                    <w:rPr>
                      <w:rFonts w:hint="default" w:ascii="Times New Roman" w:hAnsi="Times New Roman" w:eastAsia="宋体" w:cs="Times New Roman"/>
                      <w:b w:val="0"/>
                      <w:bCs w:val="0"/>
                      <w:i w:val="0"/>
                      <w:iCs w:val="0"/>
                      <w:caps w:val="0"/>
                      <w:color w:val="0F1115"/>
                      <w:spacing w:val="0"/>
                      <w:sz w:val="21"/>
                      <w:szCs w:val="21"/>
                      <w:shd w:val="clear" w:fill="FFFFFF"/>
                      <w:vertAlign w:val="baseline"/>
                      <w:lang w:val="en-US" w:eastAsia="zh-CN"/>
                    </w:rPr>
                  </w:pPr>
                  <w:r>
                    <w:rPr>
                      <w:rFonts w:hint="eastAsia" w:ascii="Times New Roman" w:hAnsi="Times New Roman" w:eastAsia="宋体" w:cs="Times New Roman"/>
                      <w:b w:val="0"/>
                      <w:bCs w:val="0"/>
                      <w:i w:val="0"/>
                      <w:iCs w:val="0"/>
                      <w:caps w:val="0"/>
                      <w:color w:val="0F1115"/>
                      <w:spacing w:val="0"/>
                      <w:sz w:val="21"/>
                      <w:szCs w:val="21"/>
                      <w:shd w:val="clear" w:fill="FFFFFF"/>
                      <w:vertAlign w:val="baseline"/>
                      <w:lang w:val="en-US" w:eastAsia="zh-CN"/>
                    </w:rPr>
                    <w:t>2011年</w:t>
                  </w:r>
                </w:p>
              </w:tc>
              <w:tc>
                <w:tcPr>
                  <w:tcW w:w="2295" w:type="dxa"/>
                  <w:tcBorders>
                    <w:tl2br w:val="nil"/>
                    <w:tr2bl w:val="nil"/>
                  </w:tcBorders>
                  <w:vAlign w:val="center"/>
                </w:tcPr>
                <w:p w14:paraId="65E1CC5A">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0" w:beforeLines="0" w:line="240" w:lineRule="auto"/>
                    <w:ind w:firstLine="0"/>
                    <w:jc w:val="center"/>
                    <w:textAlignment w:val="auto"/>
                    <w:rPr>
                      <w:rFonts w:hint="default" w:ascii="Times New Roman" w:hAnsi="Times New Roman" w:eastAsia="宋体" w:cs="Times New Roman"/>
                      <w:b w:val="0"/>
                      <w:bCs w:val="0"/>
                      <w:i w:val="0"/>
                      <w:iCs w:val="0"/>
                      <w:caps w:val="0"/>
                      <w:color w:val="0F1115"/>
                      <w:spacing w:val="0"/>
                      <w:sz w:val="21"/>
                      <w:szCs w:val="21"/>
                      <w:shd w:val="clear" w:fill="FFFFFF"/>
                      <w:vertAlign w:val="baseline"/>
                      <w:lang w:val="en-US" w:eastAsia="zh-CN"/>
                    </w:rPr>
                  </w:pPr>
                  <w:r>
                    <w:rPr>
                      <w:rFonts w:hint="eastAsia" w:ascii="Times New Roman" w:hAnsi="Times New Roman" w:eastAsia="宋体" w:cs="Times New Roman"/>
                      <w:b w:val="0"/>
                      <w:bCs w:val="0"/>
                      <w:i w:val="0"/>
                      <w:iCs w:val="0"/>
                      <w:caps w:val="0"/>
                      <w:color w:val="0F1115"/>
                      <w:spacing w:val="0"/>
                      <w:sz w:val="21"/>
                      <w:szCs w:val="21"/>
                      <w:shd w:val="clear" w:fill="FFFFFF"/>
                      <w:vertAlign w:val="baseline"/>
                      <w:lang w:val="en-US" w:eastAsia="zh-CN"/>
                    </w:rPr>
                    <w:t>/</w:t>
                  </w:r>
                </w:p>
              </w:tc>
            </w:tr>
          </w:tbl>
          <w:p w14:paraId="30597618">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164" w:beforeLines="50" w:line="360" w:lineRule="auto"/>
              <w:ind w:leftChars="0" w:firstLine="480" w:firstLineChars="200"/>
              <w:jc w:val="both"/>
              <w:textAlignment w:val="auto"/>
              <w:rPr>
                <w:rFonts w:hint="default" w:ascii="Times New Roman" w:hAnsi="Times New Roman" w:eastAsia="Segoe UI" w:cs="Times New Roman"/>
                <w:b w:val="0"/>
                <w:bCs w:val="0"/>
                <w:i w:val="0"/>
                <w:iCs w:val="0"/>
                <w:caps w:val="0"/>
                <w:color w:val="0F1115"/>
                <w:spacing w:val="0"/>
                <w:sz w:val="24"/>
                <w:szCs w:val="24"/>
                <w:shd w:val="clear" w:fill="FFFFFF"/>
              </w:rPr>
            </w:pPr>
            <w:r>
              <w:rPr>
                <w:rFonts w:ascii="Times New Roman" w:hAnsi="Times New Roman" w:eastAsia="Segoe UI" w:cs="Times New Roman"/>
                <w:b w:val="0"/>
                <w:bCs w:val="0"/>
                <w:i w:val="0"/>
                <w:iCs w:val="0"/>
                <w:caps w:val="0"/>
                <w:color w:val="0F1115"/>
                <w:spacing w:val="0"/>
                <w:sz w:val="24"/>
                <w:szCs w:val="24"/>
                <w:shd w:val="clear" w:fill="FFFFFF"/>
              </w:rPr>
              <w:t>粉煤灰的产生量与燃煤消耗量直接相关，而燃煤消耗量取决于发电机组的实际运行负荷。火电厂粉煤灰产灰系数一般为每万千瓦装机容量年产生粉煤灰约0.3万～0.5万吨（视煤质、燃烧工况及除尘效率而异）。</w:t>
            </w:r>
            <w:r>
              <w:rPr>
                <w:rFonts w:hint="eastAsia" w:ascii="Times New Roman" w:hAnsi="Times New Roman" w:eastAsia="宋体" w:cs="Times New Roman"/>
                <w:b w:val="0"/>
                <w:bCs w:val="0"/>
                <w:i w:val="0"/>
                <w:iCs w:val="0"/>
                <w:caps w:val="0"/>
                <w:color w:val="0F1115"/>
                <w:spacing w:val="0"/>
                <w:sz w:val="24"/>
                <w:szCs w:val="24"/>
                <w:shd w:val="clear" w:fill="FFFFFF"/>
                <w:lang w:val="en-US" w:eastAsia="zh-CN"/>
              </w:rPr>
              <w:t>根据建设单位提供资料，二期机组已于2025年12月31日关停，本项目</w:t>
            </w:r>
            <w:r>
              <w:rPr>
                <w:rFonts w:ascii="Times New Roman" w:hAnsi="Times New Roman" w:eastAsia="Segoe UI" w:cs="Times New Roman"/>
                <w:b w:val="0"/>
                <w:bCs w:val="0"/>
                <w:i w:val="0"/>
                <w:iCs w:val="0"/>
                <w:caps w:val="0"/>
                <w:color w:val="0F1115"/>
                <w:spacing w:val="0"/>
                <w:sz w:val="24"/>
                <w:szCs w:val="24"/>
                <w:shd w:val="clear" w:fill="FFFFFF"/>
              </w:rPr>
              <w:t>按电厂</w:t>
            </w:r>
            <w:r>
              <w:rPr>
                <w:rFonts w:hint="eastAsia" w:cs="Times New Roman"/>
                <w:b w:val="0"/>
                <w:bCs w:val="0"/>
                <w:i w:val="0"/>
                <w:iCs w:val="0"/>
                <w:caps w:val="0"/>
                <w:color w:val="0F1115"/>
                <w:spacing w:val="0"/>
                <w:sz w:val="24"/>
                <w:szCs w:val="24"/>
                <w:shd w:val="clear" w:fill="FFFFFF"/>
                <w:lang w:val="en-US" w:eastAsia="zh-CN"/>
              </w:rPr>
              <w:t>216</w:t>
            </w:r>
            <w:r>
              <w:rPr>
                <w:rFonts w:hint="eastAsia" w:ascii="Times New Roman" w:hAnsi="Times New Roman" w:eastAsia="宋体" w:cs="Times New Roman"/>
                <w:b w:val="0"/>
                <w:bCs w:val="0"/>
                <w:i w:val="0"/>
                <w:iCs w:val="0"/>
                <w:caps w:val="0"/>
                <w:color w:val="0F1115"/>
                <w:spacing w:val="0"/>
                <w:sz w:val="24"/>
                <w:szCs w:val="24"/>
                <w:shd w:val="clear" w:fill="FFFFFF"/>
                <w:lang w:val="en-US" w:eastAsia="zh-CN"/>
              </w:rPr>
              <w:t>.</w:t>
            </w:r>
            <w:r>
              <w:rPr>
                <w:rFonts w:hint="eastAsia" w:cs="Times New Roman"/>
                <w:b w:val="0"/>
                <w:bCs w:val="0"/>
                <w:i w:val="0"/>
                <w:iCs w:val="0"/>
                <w:caps w:val="0"/>
                <w:color w:val="0F1115"/>
                <w:spacing w:val="0"/>
                <w:sz w:val="24"/>
                <w:szCs w:val="24"/>
                <w:shd w:val="clear" w:fill="FFFFFF"/>
                <w:lang w:val="en-US" w:eastAsia="zh-CN"/>
              </w:rPr>
              <w:t>2</w:t>
            </w:r>
            <w:r>
              <w:rPr>
                <w:rFonts w:hint="eastAsia" w:ascii="Times New Roman" w:hAnsi="Times New Roman" w:eastAsia="宋体" w:cs="Times New Roman"/>
                <w:b w:val="0"/>
                <w:bCs w:val="0"/>
                <w:i w:val="0"/>
                <w:iCs w:val="0"/>
                <w:caps w:val="0"/>
                <w:color w:val="0F1115"/>
                <w:spacing w:val="0"/>
                <w:sz w:val="24"/>
                <w:szCs w:val="24"/>
                <w:shd w:val="clear" w:fill="FFFFFF"/>
                <w:lang w:val="en-US" w:eastAsia="zh-CN"/>
              </w:rPr>
              <w:t>5</w:t>
            </w:r>
            <w:r>
              <w:rPr>
                <w:rFonts w:ascii="Times New Roman" w:hAnsi="Times New Roman" w:eastAsia="Segoe UI" w:cs="Times New Roman"/>
                <w:b w:val="0"/>
                <w:bCs w:val="0"/>
                <w:i w:val="0"/>
                <w:iCs w:val="0"/>
                <w:caps w:val="0"/>
                <w:color w:val="0F1115"/>
                <w:spacing w:val="0"/>
                <w:sz w:val="24"/>
                <w:szCs w:val="24"/>
                <w:shd w:val="clear" w:fill="FFFFFF"/>
              </w:rPr>
              <w:t>万千瓦总装机容量及行业平均产灰系数估算，电厂在</w:t>
            </w:r>
            <w:r>
              <w:rPr>
                <w:rFonts w:hint="default" w:ascii="Times New Roman" w:hAnsi="Times New Roman" w:eastAsia="Segoe UI" w:cs="Times New Roman"/>
                <w:b w:val="0"/>
                <w:bCs w:val="0"/>
                <w:i w:val="0"/>
                <w:iCs w:val="0"/>
                <w:caps w:val="0"/>
                <w:color w:val="0F1115"/>
                <w:spacing w:val="0"/>
                <w:sz w:val="24"/>
                <w:szCs w:val="24"/>
                <w:shd w:val="clear" w:fill="FFFFFF"/>
              </w:rPr>
              <w:t>满负荷运行条件下，年粉煤灰理论产生量约为：</w:t>
            </w:r>
          </w:p>
          <w:p w14:paraId="40DAEC33">
            <w:pPr>
              <w:pStyle w:val="25"/>
              <w:keepNext w:val="0"/>
              <w:keepLines w:val="0"/>
              <w:widowControl/>
              <w:suppressLineNumbers w:val="0"/>
              <w:spacing w:before="0" w:beforeAutospacing="0" w:after="0" w:afterAutospacing="0"/>
              <w:ind w:left="0" w:right="0"/>
              <w:rPr>
                <w:rFonts w:ascii="Times New Roman" w:hAnsi="Times New Roman" w:cs="Times New Roman"/>
                <w:b w:val="0"/>
                <w:bCs w:val="0"/>
              </w:rPr>
            </w:pPr>
            <w:r>
              <w:rPr>
                <w:rFonts w:ascii="Times New Roman" w:hAnsi="Times New Roman" w:eastAsia="Segoe UI" w:cs="Times New Roman"/>
                <w:b w:val="0"/>
                <w:bCs w:val="0"/>
                <w:i w:val="0"/>
                <w:iCs w:val="0"/>
                <w:caps w:val="0"/>
                <w:color w:val="0F1115"/>
                <w:spacing w:val="0"/>
                <w:sz w:val="24"/>
                <w:szCs w:val="24"/>
                <w:shd w:val="clear" w:fill="FFFFFF"/>
              </w:rPr>
              <w:t>按保守系数0.3万吨/万千瓦估算：</w:t>
            </w:r>
            <w:r>
              <w:rPr>
                <w:rFonts w:hint="eastAsia" w:cs="Times New Roman"/>
                <w:b w:val="0"/>
                <w:bCs w:val="0"/>
                <w:i w:val="0"/>
                <w:iCs w:val="0"/>
                <w:caps w:val="0"/>
                <w:color w:val="0F1115"/>
                <w:spacing w:val="0"/>
                <w:sz w:val="24"/>
                <w:szCs w:val="24"/>
                <w:shd w:val="clear" w:fill="FFFFFF"/>
                <w:lang w:val="en-US" w:eastAsia="zh-CN"/>
              </w:rPr>
              <w:t>216</w:t>
            </w:r>
            <w:r>
              <w:rPr>
                <w:rFonts w:hint="eastAsia" w:ascii="Times New Roman" w:hAnsi="Times New Roman" w:eastAsia="宋体" w:cs="Times New Roman"/>
                <w:b w:val="0"/>
                <w:bCs w:val="0"/>
                <w:i w:val="0"/>
                <w:iCs w:val="0"/>
                <w:caps w:val="0"/>
                <w:color w:val="0F1115"/>
                <w:spacing w:val="0"/>
                <w:sz w:val="24"/>
                <w:szCs w:val="24"/>
                <w:shd w:val="clear" w:fill="FFFFFF"/>
                <w:lang w:val="en-US" w:eastAsia="zh-CN"/>
              </w:rPr>
              <w:t>.</w:t>
            </w:r>
            <w:r>
              <w:rPr>
                <w:rFonts w:hint="eastAsia" w:cs="Times New Roman"/>
                <w:b w:val="0"/>
                <w:bCs w:val="0"/>
                <w:i w:val="0"/>
                <w:iCs w:val="0"/>
                <w:caps w:val="0"/>
                <w:color w:val="0F1115"/>
                <w:spacing w:val="0"/>
                <w:sz w:val="24"/>
                <w:szCs w:val="24"/>
                <w:shd w:val="clear" w:fill="FFFFFF"/>
                <w:lang w:val="en-US" w:eastAsia="zh-CN"/>
              </w:rPr>
              <w:t>2</w:t>
            </w:r>
            <w:r>
              <w:rPr>
                <w:rFonts w:hint="eastAsia" w:ascii="Times New Roman" w:hAnsi="Times New Roman" w:eastAsia="宋体" w:cs="Times New Roman"/>
                <w:b w:val="0"/>
                <w:bCs w:val="0"/>
                <w:i w:val="0"/>
                <w:iCs w:val="0"/>
                <w:caps w:val="0"/>
                <w:color w:val="0F1115"/>
                <w:spacing w:val="0"/>
                <w:sz w:val="24"/>
                <w:szCs w:val="24"/>
                <w:shd w:val="clear" w:fill="FFFFFF"/>
                <w:lang w:val="en-US" w:eastAsia="zh-CN"/>
              </w:rPr>
              <w:t>5</w:t>
            </w:r>
            <w:r>
              <w:rPr>
                <w:rFonts w:ascii="Times New Roman" w:hAnsi="Times New Roman" w:eastAsia="Segoe UI" w:cs="Times New Roman"/>
                <w:b w:val="0"/>
                <w:bCs w:val="0"/>
                <w:i w:val="0"/>
                <w:iCs w:val="0"/>
                <w:caps w:val="0"/>
                <w:color w:val="0F1115"/>
                <w:spacing w:val="0"/>
                <w:sz w:val="24"/>
                <w:szCs w:val="24"/>
                <w:shd w:val="clear" w:fill="FFFFFF"/>
              </w:rPr>
              <w:t>×0.3≈</w:t>
            </w:r>
            <w:r>
              <w:rPr>
                <w:rFonts w:hint="eastAsia" w:cs="Times New Roman"/>
                <w:b w:val="0"/>
                <w:bCs w:val="0"/>
                <w:i w:val="0"/>
                <w:iCs w:val="0"/>
                <w:caps w:val="0"/>
                <w:color w:val="0F1115"/>
                <w:spacing w:val="0"/>
                <w:sz w:val="24"/>
                <w:szCs w:val="24"/>
                <w:shd w:val="clear" w:fill="FFFFFF"/>
                <w:lang w:val="en-US" w:eastAsia="zh-CN"/>
              </w:rPr>
              <w:t>64.875</w:t>
            </w:r>
            <w:r>
              <w:rPr>
                <w:rFonts w:hint="default" w:ascii="Times New Roman" w:hAnsi="Times New Roman" w:eastAsia="Segoe UI" w:cs="Times New Roman"/>
                <w:b w:val="0"/>
                <w:bCs w:val="0"/>
                <w:i w:val="0"/>
                <w:iCs w:val="0"/>
                <w:caps w:val="0"/>
                <w:color w:val="0F1115"/>
                <w:spacing w:val="0"/>
                <w:sz w:val="24"/>
                <w:szCs w:val="24"/>
                <w:shd w:val="clear" w:fill="FFFFFF"/>
              </w:rPr>
              <w:t>万吨/年</w:t>
            </w:r>
          </w:p>
          <w:p w14:paraId="21C9DE49">
            <w:pPr>
              <w:pStyle w:val="25"/>
              <w:keepNext w:val="0"/>
              <w:keepLines w:val="0"/>
              <w:widowControl/>
              <w:suppressLineNumbers w:val="0"/>
              <w:spacing w:before="0" w:beforeAutospacing="0" w:after="0" w:afterAutospacing="0"/>
              <w:ind w:left="0" w:right="0"/>
              <w:rPr>
                <w:rFonts w:ascii="Times New Roman" w:hAnsi="Times New Roman" w:cs="Times New Roman"/>
                <w:b w:val="0"/>
                <w:bCs w:val="0"/>
              </w:rPr>
            </w:pPr>
            <w:r>
              <w:rPr>
                <w:rFonts w:hint="default" w:ascii="Times New Roman" w:hAnsi="Times New Roman" w:eastAsia="Segoe UI" w:cs="Times New Roman"/>
                <w:b w:val="0"/>
                <w:bCs w:val="0"/>
                <w:i w:val="0"/>
                <w:iCs w:val="0"/>
                <w:caps w:val="0"/>
                <w:color w:val="0F1115"/>
                <w:spacing w:val="0"/>
                <w:sz w:val="24"/>
                <w:szCs w:val="24"/>
                <w:shd w:val="clear" w:fill="FFFFFF"/>
              </w:rPr>
              <w:t>按中等系数0.</w:t>
            </w:r>
            <w:r>
              <w:rPr>
                <w:rFonts w:hint="eastAsia" w:ascii="Times New Roman" w:hAnsi="Times New Roman" w:eastAsia="宋体" w:cs="Times New Roman"/>
                <w:b w:val="0"/>
                <w:bCs w:val="0"/>
                <w:i w:val="0"/>
                <w:iCs w:val="0"/>
                <w:caps w:val="0"/>
                <w:color w:val="0F1115"/>
                <w:spacing w:val="0"/>
                <w:sz w:val="24"/>
                <w:szCs w:val="24"/>
                <w:shd w:val="clear" w:fill="FFFFFF"/>
                <w:lang w:val="en-US" w:eastAsia="zh-CN"/>
              </w:rPr>
              <w:t>4</w:t>
            </w:r>
            <w:r>
              <w:rPr>
                <w:rFonts w:hint="default" w:ascii="Times New Roman" w:hAnsi="Times New Roman" w:eastAsia="Segoe UI" w:cs="Times New Roman"/>
                <w:b w:val="0"/>
                <w:bCs w:val="0"/>
                <w:i w:val="0"/>
                <w:iCs w:val="0"/>
                <w:caps w:val="0"/>
                <w:color w:val="0F1115"/>
                <w:spacing w:val="0"/>
                <w:sz w:val="24"/>
                <w:szCs w:val="24"/>
                <w:shd w:val="clear" w:fill="FFFFFF"/>
              </w:rPr>
              <w:t>万吨/万千瓦估算：</w:t>
            </w:r>
            <w:r>
              <w:rPr>
                <w:rFonts w:hint="eastAsia" w:cs="Times New Roman"/>
                <w:b w:val="0"/>
                <w:bCs w:val="0"/>
                <w:i w:val="0"/>
                <w:iCs w:val="0"/>
                <w:caps w:val="0"/>
                <w:color w:val="0F1115"/>
                <w:spacing w:val="0"/>
                <w:sz w:val="24"/>
                <w:szCs w:val="24"/>
                <w:shd w:val="clear" w:fill="FFFFFF"/>
                <w:lang w:val="en-US" w:eastAsia="zh-CN"/>
              </w:rPr>
              <w:t>216</w:t>
            </w:r>
            <w:r>
              <w:rPr>
                <w:rFonts w:hint="eastAsia" w:ascii="Times New Roman" w:hAnsi="Times New Roman" w:eastAsia="宋体" w:cs="Times New Roman"/>
                <w:b w:val="0"/>
                <w:bCs w:val="0"/>
                <w:i w:val="0"/>
                <w:iCs w:val="0"/>
                <w:caps w:val="0"/>
                <w:color w:val="0F1115"/>
                <w:spacing w:val="0"/>
                <w:sz w:val="24"/>
                <w:szCs w:val="24"/>
                <w:shd w:val="clear" w:fill="FFFFFF"/>
                <w:lang w:val="en-US" w:eastAsia="zh-CN"/>
              </w:rPr>
              <w:t>.</w:t>
            </w:r>
            <w:r>
              <w:rPr>
                <w:rFonts w:hint="eastAsia" w:cs="Times New Roman"/>
                <w:b w:val="0"/>
                <w:bCs w:val="0"/>
                <w:i w:val="0"/>
                <w:iCs w:val="0"/>
                <w:caps w:val="0"/>
                <w:color w:val="0F1115"/>
                <w:spacing w:val="0"/>
                <w:sz w:val="24"/>
                <w:szCs w:val="24"/>
                <w:shd w:val="clear" w:fill="FFFFFF"/>
                <w:lang w:val="en-US" w:eastAsia="zh-CN"/>
              </w:rPr>
              <w:t>2</w:t>
            </w:r>
            <w:r>
              <w:rPr>
                <w:rFonts w:hint="eastAsia" w:ascii="Times New Roman" w:hAnsi="Times New Roman" w:eastAsia="宋体" w:cs="Times New Roman"/>
                <w:b w:val="0"/>
                <w:bCs w:val="0"/>
                <w:i w:val="0"/>
                <w:iCs w:val="0"/>
                <w:caps w:val="0"/>
                <w:color w:val="0F1115"/>
                <w:spacing w:val="0"/>
                <w:sz w:val="24"/>
                <w:szCs w:val="24"/>
                <w:shd w:val="clear" w:fill="FFFFFF"/>
                <w:lang w:val="en-US" w:eastAsia="zh-CN"/>
              </w:rPr>
              <w:t>5</w:t>
            </w:r>
            <w:r>
              <w:rPr>
                <w:rFonts w:hint="default" w:ascii="Times New Roman" w:hAnsi="Times New Roman" w:eastAsia="Segoe UI" w:cs="Times New Roman"/>
                <w:b w:val="0"/>
                <w:bCs w:val="0"/>
                <w:i w:val="0"/>
                <w:iCs w:val="0"/>
                <w:caps w:val="0"/>
                <w:color w:val="0F1115"/>
                <w:spacing w:val="0"/>
                <w:sz w:val="24"/>
                <w:szCs w:val="24"/>
                <w:shd w:val="clear" w:fill="FFFFFF"/>
              </w:rPr>
              <w:t>×</w:t>
            </w:r>
            <w:r>
              <w:rPr>
                <w:rFonts w:hint="eastAsia" w:eastAsia="宋体" w:cs="Times New Roman"/>
                <w:b w:val="0"/>
                <w:bCs w:val="0"/>
                <w:i w:val="0"/>
                <w:iCs w:val="0"/>
                <w:caps w:val="0"/>
                <w:color w:val="0F1115"/>
                <w:spacing w:val="0"/>
                <w:sz w:val="24"/>
                <w:szCs w:val="24"/>
                <w:shd w:val="clear" w:fill="FFFFFF"/>
                <w:lang w:val="en-US" w:eastAsia="zh-CN"/>
              </w:rPr>
              <w:t>0.4</w:t>
            </w:r>
            <w:r>
              <w:rPr>
                <w:rFonts w:hint="default" w:ascii="Times New Roman" w:hAnsi="Times New Roman" w:eastAsia="Segoe UI" w:cs="Times New Roman"/>
                <w:b w:val="0"/>
                <w:bCs w:val="0"/>
                <w:i w:val="0"/>
                <w:iCs w:val="0"/>
                <w:caps w:val="0"/>
                <w:color w:val="0F1115"/>
                <w:spacing w:val="0"/>
                <w:sz w:val="24"/>
                <w:szCs w:val="24"/>
                <w:shd w:val="clear" w:fill="FFFFFF"/>
              </w:rPr>
              <w:t>≈</w:t>
            </w:r>
            <w:r>
              <w:rPr>
                <w:rFonts w:hint="eastAsia" w:cs="Times New Roman"/>
                <w:b w:val="0"/>
                <w:bCs w:val="0"/>
                <w:i w:val="0"/>
                <w:iCs w:val="0"/>
                <w:caps w:val="0"/>
                <w:color w:val="0F1115"/>
                <w:spacing w:val="0"/>
                <w:sz w:val="24"/>
                <w:szCs w:val="24"/>
                <w:shd w:val="clear" w:fill="FFFFFF"/>
                <w:lang w:val="en-US" w:eastAsia="zh-CN"/>
              </w:rPr>
              <w:t>86.5</w:t>
            </w:r>
            <w:r>
              <w:rPr>
                <w:rFonts w:hint="default" w:ascii="Times New Roman" w:hAnsi="Times New Roman" w:eastAsia="Segoe UI" w:cs="Times New Roman"/>
                <w:b w:val="0"/>
                <w:bCs w:val="0"/>
                <w:i w:val="0"/>
                <w:iCs w:val="0"/>
                <w:caps w:val="0"/>
                <w:color w:val="0F1115"/>
                <w:spacing w:val="0"/>
                <w:sz w:val="24"/>
                <w:szCs w:val="24"/>
                <w:shd w:val="clear" w:fill="FFFFFF"/>
              </w:rPr>
              <w:t>万吨/年</w:t>
            </w:r>
          </w:p>
          <w:p w14:paraId="3827C8C1">
            <w:pPr>
              <w:pStyle w:val="25"/>
              <w:keepNext w:val="0"/>
              <w:keepLines w:val="0"/>
              <w:widowControl/>
              <w:suppressLineNumbers w:val="0"/>
              <w:spacing w:before="0" w:beforeAutospacing="0" w:after="0" w:afterAutospacing="0"/>
              <w:ind w:left="0" w:right="0"/>
              <w:rPr>
                <w:rFonts w:hint="default" w:ascii="Times New Roman" w:hAnsi="Times New Roman" w:eastAsia="Segoe UI" w:cs="Times New Roman"/>
                <w:b w:val="0"/>
                <w:bCs w:val="0"/>
                <w:i w:val="0"/>
                <w:iCs w:val="0"/>
                <w:caps w:val="0"/>
                <w:color w:val="0F1115"/>
                <w:spacing w:val="0"/>
                <w:sz w:val="24"/>
                <w:szCs w:val="24"/>
                <w:shd w:val="clear" w:fill="FFFFFF"/>
              </w:rPr>
            </w:pPr>
            <w:r>
              <w:rPr>
                <w:rFonts w:hint="default" w:ascii="Times New Roman" w:hAnsi="Times New Roman" w:eastAsia="Segoe UI" w:cs="Times New Roman"/>
                <w:b w:val="0"/>
                <w:bCs w:val="0"/>
                <w:i w:val="0"/>
                <w:iCs w:val="0"/>
                <w:caps w:val="0"/>
                <w:color w:val="0F1115"/>
                <w:spacing w:val="0"/>
                <w:sz w:val="24"/>
                <w:szCs w:val="24"/>
                <w:shd w:val="clear" w:fill="FFFFFF"/>
              </w:rPr>
              <w:t>按偏高系数0.5万吨/万千瓦估算：</w:t>
            </w:r>
            <w:r>
              <w:rPr>
                <w:rFonts w:hint="eastAsia" w:cs="Times New Roman"/>
                <w:b w:val="0"/>
                <w:bCs w:val="0"/>
                <w:i w:val="0"/>
                <w:iCs w:val="0"/>
                <w:caps w:val="0"/>
                <w:color w:val="0F1115"/>
                <w:spacing w:val="0"/>
                <w:sz w:val="24"/>
                <w:szCs w:val="24"/>
                <w:shd w:val="clear" w:fill="FFFFFF"/>
                <w:lang w:val="en-US" w:eastAsia="zh-CN"/>
              </w:rPr>
              <w:t>216</w:t>
            </w:r>
            <w:r>
              <w:rPr>
                <w:rFonts w:hint="eastAsia" w:ascii="Times New Roman" w:hAnsi="Times New Roman" w:eastAsia="宋体" w:cs="Times New Roman"/>
                <w:b w:val="0"/>
                <w:bCs w:val="0"/>
                <w:i w:val="0"/>
                <w:iCs w:val="0"/>
                <w:caps w:val="0"/>
                <w:color w:val="0F1115"/>
                <w:spacing w:val="0"/>
                <w:sz w:val="24"/>
                <w:szCs w:val="24"/>
                <w:shd w:val="clear" w:fill="FFFFFF"/>
                <w:lang w:val="en-US" w:eastAsia="zh-CN"/>
              </w:rPr>
              <w:t>.</w:t>
            </w:r>
            <w:r>
              <w:rPr>
                <w:rFonts w:hint="eastAsia" w:cs="Times New Roman"/>
                <w:b w:val="0"/>
                <w:bCs w:val="0"/>
                <w:i w:val="0"/>
                <w:iCs w:val="0"/>
                <w:caps w:val="0"/>
                <w:color w:val="0F1115"/>
                <w:spacing w:val="0"/>
                <w:sz w:val="24"/>
                <w:szCs w:val="24"/>
                <w:shd w:val="clear" w:fill="FFFFFF"/>
                <w:lang w:val="en-US" w:eastAsia="zh-CN"/>
              </w:rPr>
              <w:t>2</w:t>
            </w:r>
            <w:r>
              <w:rPr>
                <w:rFonts w:hint="eastAsia" w:ascii="Times New Roman" w:hAnsi="Times New Roman" w:eastAsia="宋体" w:cs="Times New Roman"/>
                <w:b w:val="0"/>
                <w:bCs w:val="0"/>
                <w:i w:val="0"/>
                <w:iCs w:val="0"/>
                <w:caps w:val="0"/>
                <w:color w:val="0F1115"/>
                <w:spacing w:val="0"/>
                <w:sz w:val="24"/>
                <w:szCs w:val="24"/>
                <w:shd w:val="clear" w:fill="FFFFFF"/>
                <w:lang w:val="en-US" w:eastAsia="zh-CN"/>
              </w:rPr>
              <w:t>5</w:t>
            </w:r>
            <w:r>
              <w:rPr>
                <w:rFonts w:hint="default" w:ascii="Times New Roman" w:hAnsi="Times New Roman" w:eastAsia="Segoe UI" w:cs="Times New Roman"/>
                <w:b w:val="0"/>
                <w:bCs w:val="0"/>
                <w:i w:val="0"/>
                <w:iCs w:val="0"/>
                <w:caps w:val="0"/>
                <w:color w:val="0F1115"/>
                <w:spacing w:val="0"/>
                <w:sz w:val="24"/>
                <w:szCs w:val="24"/>
                <w:shd w:val="clear" w:fill="FFFFFF"/>
              </w:rPr>
              <w:t>×0.5≈</w:t>
            </w:r>
            <w:r>
              <w:rPr>
                <w:rFonts w:hint="eastAsia" w:cs="Times New Roman"/>
                <w:b w:val="0"/>
                <w:bCs w:val="0"/>
                <w:i w:val="0"/>
                <w:iCs w:val="0"/>
                <w:caps w:val="0"/>
                <w:color w:val="0F1115"/>
                <w:spacing w:val="0"/>
                <w:sz w:val="24"/>
                <w:szCs w:val="24"/>
                <w:shd w:val="clear" w:fill="FFFFFF"/>
                <w:lang w:val="en-US" w:eastAsia="zh-CN"/>
              </w:rPr>
              <w:t>108.125</w:t>
            </w:r>
            <w:r>
              <w:rPr>
                <w:rFonts w:hint="default" w:ascii="Times New Roman" w:hAnsi="Times New Roman" w:eastAsia="Segoe UI" w:cs="Times New Roman"/>
                <w:b w:val="0"/>
                <w:bCs w:val="0"/>
                <w:i w:val="0"/>
                <w:iCs w:val="0"/>
                <w:caps w:val="0"/>
                <w:color w:val="0F1115"/>
                <w:spacing w:val="0"/>
                <w:sz w:val="24"/>
                <w:szCs w:val="24"/>
                <w:shd w:val="clear" w:fill="FFFFFF"/>
              </w:rPr>
              <w:t>万吨/年</w:t>
            </w:r>
          </w:p>
          <w:p w14:paraId="62B3515F">
            <w:pPr>
              <w:pStyle w:val="25"/>
              <w:keepNext w:val="0"/>
              <w:keepLines w:val="0"/>
              <w:widowControl/>
              <w:suppressLineNumbers w:val="0"/>
              <w:spacing w:before="0" w:beforeAutospacing="0" w:after="0" w:afterAutospacing="0"/>
              <w:ind w:left="0" w:right="0"/>
              <w:rPr>
                <w:rFonts w:hint="default" w:ascii="Times New Roman" w:hAnsi="Times New Roman" w:eastAsia="Segoe UI" w:cs="Times New Roman"/>
                <w:i w:val="0"/>
                <w:iCs w:val="0"/>
                <w:caps w:val="0"/>
                <w:color w:val="0F1115"/>
                <w:spacing w:val="0"/>
                <w:sz w:val="24"/>
                <w:szCs w:val="24"/>
                <w:shd w:val="clear" w:fill="FFFFFF"/>
              </w:rPr>
            </w:pPr>
            <w:r>
              <w:rPr>
                <w:rFonts w:hint="default" w:ascii="Times New Roman" w:hAnsi="Times New Roman" w:eastAsia="Segoe UI" w:cs="Times New Roman"/>
                <w:i w:val="0"/>
                <w:iCs w:val="0"/>
                <w:caps w:val="0"/>
                <w:color w:val="0F1115"/>
                <w:spacing w:val="0"/>
                <w:sz w:val="24"/>
                <w:szCs w:val="24"/>
                <w:shd w:val="clear" w:fill="FFFFFF"/>
              </w:rPr>
              <w:t>本项目设计的90万吨/年粉煤灰综合利用产能，与电厂满负荷运行条件下的理论粉煤灰产生量（</w:t>
            </w:r>
            <w:r>
              <w:rPr>
                <w:rFonts w:hint="default" w:ascii="Times New Roman" w:hAnsi="Times New Roman" w:cs="Times New Roman"/>
                <w:i w:val="0"/>
                <w:iCs w:val="0"/>
                <w:caps w:val="0"/>
                <w:color w:val="0F1115"/>
                <w:spacing w:val="0"/>
                <w:sz w:val="24"/>
                <w:szCs w:val="24"/>
                <w:shd w:val="clear" w:fill="FFFFFF"/>
                <w:lang w:val="en-US" w:eastAsia="zh-CN"/>
              </w:rPr>
              <w:t>按中等系数</w:t>
            </w:r>
            <w:r>
              <w:rPr>
                <w:rFonts w:hint="default" w:ascii="Times New Roman" w:hAnsi="Times New Roman" w:eastAsia="Segoe UI" w:cs="Times New Roman"/>
                <w:i w:val="0"/>
                <w:iCs w:val="0"/>
                <w:caps w:val="0"/>
                <w:color w:val="0F1115"/>
                <w:spacing w:val="0"/>
                <w:sz w:val="24"/>
                <w:szCs w:val="24"/>
                <w:shd w:val="clear" w:fill="FFFFFF"/>
              </w:rPr>
              <w:t>估算）基本匹配，处于合理区间范围内。</w:t>
            </w:r>
          </w:p>
          <w:p w14:paraId="38042D9C">
            <w:pPr>
              <w:pStyle w:val="25"/>
              <w:keepNext w:val="0"/>
              <w:keepLines w:val="0"/>
              <w:widowControl/>
              <w:suppressLineNumbers w:val="0"/>
              <w:shd w:val="clear" w:fill="FFFFFF"/>
              <w:spacing w:before="0" w:beforeAutospacing="0" w:after="0" w:afterAutospacing="0"/>
              <w:ind w:left="0" w:right="0" w:firstLine="0"/>
              <w:rPr>
                <w:rFonts w:hint="default" w:ascii="Times New Roman" w:hAnsi="Times New Roman" w:eastAsia="宋体" w:cs="Times New Roman"/>
                <w:i w:val="0"/>
                <w:iCs w:val="0"/>
                <w:caps w:val="0"/>
                <w:color w:val="0F1115"/>
                <w:spacing w:val="0"/>
                <w:sz w:val="24"/>
                <w:szCs w:val="24"/>
              </w:rPr>
            </w:pPr>
            <w:r>
              <w:rPr>
                <w:rFonts w:hint="default" w:ascii="Times New Roman" w:hAnsi="Times New Roman" w:eastAsia="宋体" w:cs="Times New Roman"/>
                <w:i w:val="0"/>
                <w:iCs w:val="0"/>
                <w:caps w:val="0"/>
                <w:color w:val="0F1115"/>
                <w:spacing w:val="0"/>
                <w:sz w:val="24"/>
                <w:szCs w:val="24"/>
                <w:shd w:val="clear" w:fill="FFFFFF"/>
              </w:rPr>
              <w:t>近年电厂实际粉煤灰产生量（56.9万～80.8万吨/年）低于90万吨/年的理论满负荷产能，主要原因如下：</w:t>
            </w:r>
          </w:p>
          <w:p w14:paraId="6115DD8D">
            <w:pPr>
              <w:pStyle w:val="25"/>
              <w:keepNext w:val="0"/>
              <w:keepLines w:val="0"/>
              <w:widowControl/>
              <w:suppressLineNumbers w:val="0"/>
              <w:shd w:val="clear" w:fill="FFFFFF"/>
              <w:spacing w:before="0" w:beforeAutospacing="0" w:after="0" w:afterAutospacing="0"/>
              <w:ind w:left="0" w:right="0" w:firstLine="0"/>
              <w:rPr>
                <w:rFonts w:hint="default" w:ascii="Times New Roman" w:hAnsi="Times New Roman" w:eastAsia="宋体" w:cs="Times New Roman"/>
                <w:i w:val="0"/>
                <w:iCs w:val="0"/>
                <w:caps w:val="0"/>
                <w:color w:val="0F1115"/>
                <w:spacing w:val="0"/>
                <w:sz w:val="24"/>
                <w:szCs w:val="24"/>
              </w:rPr>
            </w:pPr>
            <w:r>
              <w:rPr>
                <w:rFonts w:hint="eastAsia" w:ascii="Times New Roman" w:hAnsi="Times New Roman" w:eastAsia="宋体" w:cs="Times New Roman"/>
                <w:b w:val="0"/>
                <w:bCs w:val="0"/>
                <w:i w:val="0"/>
                <w:iCs w:val="0"/>
                <w:caps w:val="0"/>
                <w:color w:val="0F1115"/>
                <w:spacing w:val="0"/>
                <w:sz w:val="24"/>
                <w:szCs w:val="24"/>
                <w:shd w:val="clear" w:fill="FFFFFF"/>
                <w:lang w:val="en-US" w:eastAsia="zh-CN"/>
              </w:rPr>
              <w:t>1、</w:t>
            </w:r>
            <w:r>
              <w:rPr>
                <w:rFonts w:hint="default" w:ascii="Times New Roman" w:hAnsi="Times New Roman" w:eastAsia="宋体" w:cs="Times New Roman"/>
                <w:b w:val="0"/>
                <w:bCs w:val="0"/>
                <w:i w:val="0"/>
                <w:iCs w:val="0"/>
                <w:caps w:val="0"/>
                <w:color w:val="0F1115"/>
                <w:spacing w:val="0"/>
                <w:sz w:val="24"/>
                <w:szCs w:val="24"/>
                <w:shd w:val="clear" w:fill="FFFFFF"/>
              </w:rPr>
              <w:t>机组未满负荷运行。</w:t>
            </w:r>
            <w:r>
              <w:rPr>
                <w:rFonts w:hint="default" w:ascii="Times New Roman" w:hAnsi="Times New Roman" w:eastAsia="宋体" w:cs="Times New Roman"/>
                <w:i w:val="0"/>
                <w:iCs w:val="0"/>
                <w:caps w:val="0"/>
                <w:color w:val="0F1115"/>
                <w:spacing w:val="0"/>
                <w:sz w:val="24"/>
                <w:szCs w:val="24"/>
                <w:shd w:val="clear" w:fill="FFFFFF"/>
              </w:rPr>
              <w:t>受湖南省电力供需形势、电网调度安排及新能源发电出力增长等因素影响，火电机组并非常年保持满负荷运转。根据公开报道，华能岳阳电厂六台机组在特定工况下平均负荷率可达约89.94%，但全年平均负荷率受检修、调峰等因素影响，通常低于该峰值水平。2024年、2025年实际粉煤灰产量持续下降，也反映了电厂整体发电负荷率有所降低。</w:t>
            </w:r>
          </w:p>
          <w:p w14:paraId="7EE2B81C">
            <w:pPr>
              <w:pStyle w:val="25"/>
              <w:keepNext w:val="0"/>
              <w:keepLines w:val="0"/>
              <w:widowControl/>
              <w:suppressLineNumbers w:val="0"/>
              <w:shd w:val="clear" w:fill="FFFFFF"/>
              <w:spacing w:before="0" w:beforeAutospacing="0" w:after="0" w:afterAutospacing="0"/>
              <w:ind w:left="0" w:right="0" w:firstLine="0"/>
              <w:rPr>
                <w:rFonts w:hint="default" w:ascii="Times New Roman" w:hAnsi="Times New Roman" w:eastAsia="宋体" w:cs="Times New Roman"/>
                <w:i w:val="0"/>
                <w:iCs w:val="0"/>
                <w:caps w:val="0"/>
                <w:color w:val="0F1115"/>
                <w:spacing w:val="0"/>
                <w:sz w:val="24"/>
                <w:szCs w:val="24"/>
              </w:rPr>
            </w:pPr>
            <w:r>
              <w:rPr>
                <w:rFonts w:hint="eastAsia" w:ascii="Times New Roman" w:hAnsi="Times New Roman" w:eastAsia="宋体" w:cs="Times New Roman"/>
                <w:b w:val="0"/>
                <w:bCs w:val="0"/>
                <w:i w:val="0"/>
                <w:iCs w:val="0"/>
                <w:caps w:val="0"/>
                <w:color w:val="0F1115"/>
                <w:spacing w:val="0"/>
                <w:sz w:val="24"/>
                <w:szCs w:val="24"/>
                <w:shd w:val="clear" w:fill="FFFFFF"/>
                <w:lang w:val="en-US" w:eastAsia="zh-CN"/>
              </w:rPr>
              <w:t>2、</w:t>
            </w:r>
            <w:r>
              <w:rPr>
                <w:rFonts w:hint="default" w:ascii="Times New Roman" w:hAnsi="Times New Roman" w:eastAsia="宋体" w:cs="Times New Roman"/>
                <w:b w:val="0"/>
                <w:bCs w:val="0"/>
                <w:i w:val="0"/>
                <w:iCs w:val="0"/>
                <w:caps w:val="0"/>
                <w:color w:val="0F1115"/>
                <w:spacing w:val="0"/>
                <w:sz w:val="24"/>
                <w:szCs w:val="24"/>
                <w:shd w:val="clear" w:fill="FFFFFF"/>
              </w:rPr>
              <w:t>一期机组已转为应急备用。</w:t>
            </w:r>
            <w:r>
              <w:rPr>
                <w:rFonts w:hint="default" w:ascii="Times New Roman" w:hAnsi="Times New Roman" w:eastAsia="宋体" w:cs="Times New Roman"/>
                <w:i w:val="0"/>
                <w:iCs w:val="0"/>
                <w:caps w:val="0"/>
                <w:color w:val="0F1115"/>
                <w:spacing w:val="0"/>
                <w:sz w:val="24"/>
                <w:szCs w:val="24"/>
                <w:shd w:val="clear" w:fill="FFFFFF"/>
              </w:rPr>
              <w:t>据相关报道，华能岳阳电厂一期2台36</w:t>
            </w:r>
            <w:r>
              <w:rPr>
                <w:rFonts w:hint="eastAsia" w:ascii="Times New Roman" w:hAnsi="Times New Roman" w:eastAsia="宋体" w:cs="Times New Roman"/>
                <w:i w:val="0"/>
                <w:iCs w:val="0"/>
                <w:caps w:val="0"/>
                <w:color w:val="0F1115"/>
                <w:spacing w:val="0"/>
                <w:sz w:val="24"/>
                <w:szCs w:val="24"/>
                <w:shd w:val="clear" w:fill="FFFFFF"/>
                <w:lang w:val="en-US" w:eastAsia="zh-CN"/>
              </w:rPr>
              <w:t>2.5MW</w:t>
            </w:r>
            <w:r>
              <w:rPr>
                <w:rFonts w:hint="default" w:ascii="Times New Roman" w:hAnsi="Times New Roman" w:eastAsia="宋体" w:cs="Times New Roman"/>
                <w:i w:val="0"/>
                <w:iCs w:val="0"/>
                <w:caps w:val="0"/>
                <w:color w:val="0F1115"/>
                <w:spacing w:val="0"/>
                <w:sz w:val="24"/>
                <w:szCs w:val="24"/>
                <w:shd w:val="clear" w:fill="FFFFFF"/>
              </w:rPr>
              <w:t>机组已于2024年底转为应急备用机组。一期机组转为备用后，其燃煤消耗量大幅减少，直接导致粉煤灰产生量下降，这也是2024年、2025年实际粉煤灰产量较2022年、2023年明显减少的重要原因。</w:t>
            </w:r>
          </w:p>
          <w:p w14:paraId="21C67DA9">
            <w:pPr>
              <w:pStyle w:val="25"/>
              <w:keepNext w:val="0"/>
              <w:keepLines w:val="0"/>
              <w:widowControl/>
              <w:suppressLineNumbers w:val="0"/>
              <w:spacing w:before="0" w:beforeAutospacing="0" w:after="0" w:afterAutospacing="0"/>
              <w:ind w:left="0" w:right="0"/>
              <w:rPr>
                <w:rFonts w:hint="default" w:ascii="Times New Roman" w:hAnsi="Times New Roman" w:eastAsia="宋体" w:cs="Times New Roman"/>
                <w:i w:val="0"/>
                <w:iCs w:val="0"/>
                <w:caps w:val="0"/>
                <w:color w:val="0F1115"/>
                <w:spacing w:val="0"/>
                <w:sz w:val="24"/>
                <w:szCs w:val="24"/>
                <w:shd w:val="clear" w:fill="FFFFFF"/>
              </w:rPr>
            </w:pPr>
            <w:r>
              <w:rPr>
                <w:rFonts w:hint="default" w:ascii="Times New Roman" w:hAnsi="Times New Roman" w:eastAsia="宋体" w:cs="Times New Roman"/>
                <w:b w:val="0"/>
                <w:bCs w:val="0"/>
                <w:i w:val="0"/>
                <w:iCs w:val="0"/>
                <w:caps w:val="0"/>
                <w:color w:val="0F1115"/>
                <w:spacing w:val="0"/>
                <w:sz w:val="24"/>
                <w:szCs w:val="24"/>
                <w:shd w:val="clear" w:fill="FFFFFF"/>
              </w:rPr>
              <w:t>3. 煤质及燃烧工况波动。</w:t>
            </w:r>
            <w:r>
              <w:rPr>
                <w:rFonts w:hint="default" w:ascii="Times New Roman" w:hAnsi="Times New Roman" w:eastAsia="宋体" w:cs="Times New Roman"/>
                <w:i w:val="0"/>
                <w:iCs w:val="0"/>
                <w:caps w:val="0"/>
                <w:color w:val="0F1115"/>
                <w:spacing w:val="0"/>
                <w:sz w:val="24"/>
                <w:szCs w:val="24"/>
                <w:shd w:val="clear" w:fill="FFFFFF"/>
              </w:rPr>
              <w:t>电厂燃煤来源及煤质（灰分含量）的变化，也会影响粉煤灰的实际产生量。</w:t>
            </w:r>
          </w:p>
          <w:p w14:paraId="6BE69EB3">
            <w:pPr>
              <w:pStyle w:val="25"/>
              <w:keepNext w:val="0"/>
              <w:keepLines w:val="0"/>
              <w:widowControl/>
              <w:suppressLineNumbers w:val="0"/>
              <w:spacing w:before="0" w:beforeAutospacing="0" w:after="0" w:afterAutospacing="0"/>
              <w:ind w:left="0" w:right="0"/>
              <w:rPr>
                <w:rFonts w:hint="eastAsia" w:ascii="Times New Roman" w:hAnsi="Times New Roman" w:eastAsia="宋体" w:cs="Times New Roman"/>
                <w:i w:val="0"/>
                <w:iCs w:val="0"/>
                <w:caps w:val="0"/>
                <w:color w:val="0F1115"/>
                <w:spacing w:val="0"/>
                <w:sz w:val="24"/>
                <w:szCs w:val="24"/>
                <w:shd w:val="clear" w:fill="FFFFFF"/>
                <w:lang w:val="en-US" w:eastAsia="zh-CN"/>
              </w:rPr>
            </w:pPr>
            <w:r>
              <w:rPr>
                <w:rFonts w:hint="default" w:ascii="Times New Roman" w:hAnsi="Times New Roman" w:eastAsia="宋体" w:cs="Times New Roman"/>
                <w:i w:val="0"/>
                <w:iCs w:val="0"/>
                <w:caps w:val="0"/>
                <w:color w:val="0F1115"/>
                <w:spacing w:val="0"/>
                <w:sz w:val="24"/>
                <w:szCs w:val="24"/>
                <w:shd w:val="clear" w:fill="FFFFFF"/>
                <w:lang w:val="en-US" w:eastAsia="zh-CN"/>
              </w:rPr>
              <w:t>综上，</w:t>
            </w:r>
            <w:r>
              <w:rPr>
                <w:rFonts w:ascii="Times New Roman" w:hAnsi="Times New Roman" w:eastAsia="Segoe UI" w:cs="Times New Roman"/>
                <w:i w:val="0"/>
                <w:iCs w:val="0"/>
                <w:caps w:val="0"/>
                <w:color w:val="0F1115"/>
                <w:spacing w:val="0"/>
                <w:sz w:val="24"/>
                <w:szCs w:val="24"/>
                <w:shd w:val="clear" w:fill="FFFFFF"/>
              </w:rPr>
              <w:t>近年来电厂实际粉煤灰产生量低于90万吨，主要系机组负荷率波动及一期机组转为备用所致，并非电厂粉煤灰产生能力的上限。随着电力系统调峰需求的变化及机组运行方式的调整，电厂粉煤灰产生量存在恢复至较高水平的可能。本项目按满负荷工况设计产能，为电厂粉煤灰的充分综合利用预留了足够空间，避免因产能不足导致粉煤灰无法及时消纳。</w:t>
            </w:r>
          </w:p>
          <w:p w14:paraId="4CB935B7">
            <w:pPr>
              <w:tabs>
                <w:tab w:val="left" w:pos="0"/>
              </w:tabs>
              <w:spacing w:before="120" w:beforeLines="50"/>
              <w:ind w:firstLine="0" w:firstLineChars="0"/>
              <w:rPr>
                <w:b/>
                <w:sz w:val="24"/>
                <w:u w:val="none"/>
              </w:rPr>
            </w:pPr>
            <w:r>
              <w:rPr>
                <w:rFonts w:hint="eastAsia"/>
                <w:b/>
                <w:sz w:val="24"/>
                <w:u w:val="none"/>
              </w:rPr>
              <w:t>1.2.5企业主要污染物排放总量统计</w:t>
            </w:r>
          </w:p>
          <w:p w14:paraId="5AFE9F31">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line="360" w:lineRule="auto"/>
              <w:ind w:firstLine="480" w:firstLineChars="200"/>
              <w:jc w:val="both"/>
              <w:textAlignment w:val="auto"/>
              <w:rPr>
                <w:sz w:val="24"/>
                <w:highlight w:val="none"/>
                <w:u w:val="none"/>
              </w:rPr>
            </w:pPr>
            <w:r>
              <w:rPr>
                <w:rFonts w:hint="eastAsia"/>
                <w:sz w:val="24"/>
                <w:highlight w:val="none"/>
                <w:u w:val="none"/>
                <w:lang w:val="en-US" w:eastAsia="zh-CN"/>
              </w:rPr>
              <w:t>根据建设提供相关证明文件（详见附件4），华能</w:t>
            </w:r>
            <w:r>
              <w:rPr>
                <w:rFonts w:hint="eastAsia"/>
                <w:sz w:val="24"/>
                <w:highlight w:val="none"/>
                <w:u w:val="none"/>
              </w:rPr>
              <w:t>湖南</w:t>
            </w:r>
            <w:r>
              <w:rPr>
                <w:rFonts w:hint="eastAsia"/>
                <w:sz w:val="24"/>
                <w:highlight w:val="none"/>
                <w:u w:val="none"/>
                <w:lang w:val="en-US" w:eastAsia="zh-CN"/>
              </w:rPr>
              <w:t>岳阳发电</w:t>
            </w:r>
            <w:r>
              <w:rPr>
                <w:rFonts w:hint="eastAsia"/>
                <w:sz w:val="24"/>
                <w:highlight w:val="none"/>
                <w:u w:val="none"/>
              </w:rPr>
              <w:t>有限</w:t>
            </w:r>
            <w:r>
              <w:rPr>
                <w:rFonts w:hint="eastAsia"/>
                <w:sz w:val="24"/>
                <w:highlight w:val="none"/>
                <w:u w:val="none"/>
                <w:lang w:val="en-US" w:eastAsia="zh-CN"/>
              </w:rPr>
              <w:t>责任</w:t>
            </w:r>
            <w:r>
              <w:rPr>
                <w:rFonts w:hint="eastAsia"/>
                <w:sz w:val="24"/>
                <w:highlight w:val="none"/>
                <w:u w:val="none"/>
              </w:rPr>
              <w:t>公司</w:t>
            </w:r>
            <w:r>
              <w:rPr>
                <w:sz w:val="24"/>
                <w:highlight w:val="none"/>
                <w:u w:val="none"/>
              </w:rPr>
              <w:t>具体排污权指标为</w:t>
            </w:r>
            <w:r>
              <w:rPr>
                <w:rFonts w:hint="eastAsia"/>
                <w:sz w:val="24"/>
                <w:highlight w:val="none"/>
                <w:u w:val="none"/>
              </w:rPr>
              <w:t>化学需氧量</w:t>
            </w:r>
            <w:r>
              <w:rPr>
                <w:rFonts w:hint="eastAsia"/>
                <w:sz w:val="24"/>
                <w:highlight w:val="none"/>
                <w:u w:val="none"/>
                <w:lang w:val="en-US" w:eastAsia="zh-CN"/>
              </w:rPr>
              <w:t>140</w:t>
            </w:r>
            <w:r>
              <w:rPr>
                <w:sz w:val="24"/>
                <w:highlight w:val="none"/>
                <w:u w:val="none"/>
              </w:rPr>
              <w:t>吨/年、氨氮</w:t>
            </w:r>
            <w:r>
              <w:rPr>
                <w:rFonts w:hint="eastAsia"/>
                <w:sz w:val="24"/>
                <w:highlight w:val="none"/>
                <w:u w:val="none"/>
                <w:lang w:val="en-US" w:eastAsia="zh-CN"/>
              </w:rPr>
              <w:t>21</w:t>
            </w:r>
            <w:r>
              <w:rPr>
                <w:sz w:val="24"/>
                <w:highlight w:val="none"/>
                <w:u w:val="none"/>
              </w:rPr>
              <w:t>吨/年、二氧化硫</w:t>
            </w:r>
            <w:r>
              <w:rPr>
                <w:rFonts w:hint="eastAsia"/>
                <w:sz w:val="24"/>
                <w:highlight w:val="none"/>
                <w:u w:val="none"/>
                <w:lang w:val="en-US" w:eastAsia="zh-CN"/>
              </w:rPr>
              <w:t>8011</w:t>
            </w:r>
            <w:r>
              <w:rPr>
                <w:sz w:val="24"/>
                <w:highlight w:val="none"/>
                <w:u w:val="none"/>
              </w:rPr>
              <w:t>吨/年、氮氧化物</w:t>
            </w:r>
            <w:r>
              <w:rPr>
                <w:rFonts w:hint="eastAsia"/>
                <w:sz w:val="24"/>
                <w:highlight w:val="none"/>
                <w:u w:val="none"/>
                <w:lang w:val="en-US" w:eastAsia="zh-CN"/>
              </w:rPr>
              <w:t>6123</w:t>
            </w:r>
            <w:r>
              <w:rPr>
                <w:sz w:val="24"/>
                <w:highlight w:val="none"/>
                <w:u w:val="none"/>
              </w:rPr>
              <w:t>吨/年。</w:t>
            </w:r>
            <w:r>
              <w:rPr>
                <w:rFonts w:hint="eastAsia"/>
                <w:sz w:val="24"/>
                <w:highlight w:val="none"/>
                <w:u w:val="none"/>
              </w:rPr>
              <w:t>现有项目根据建设提供相关信息以及</w:t>
            </w:r>
            <w:r>
              <w:rPr>
                <w:sz w:val="24"/>
                <w:highlight w:val="none"/>
                <w:u w:val="none"/>
              </w:rPr>
              <w:t>企业在排污许可证管理信息平台上提交的202</w:t>
            </w:r>
            <w:r>
              <w:rPr>
                <w:rFonts w:hint="eastAsia"/>
                <w:sz w:val="24"/>
                <w:highlight w:val="none"/>
                <w:u w:val="none"/>
                <w:lang w:val="en-US" w:eastAsia="zh-CN"/>
              </w:rPr>
              <w:t>5</w:t>
            </w:r>
            <w:r>
              <w:rPr>
                <w:sz w:val="24"/>
                <w:highlight w:val="none"/>
                <w:u w:val="none"/>
              </w:rPr>
              <w:t>年执行报告</w:t>
            </w:r>
            <w:r>
              <w:rPr>
                <w:rFonts w:hint="eastAsia"/>
                <w:sz w:val="24"/>
                <w:highlight w:val="none"/>
                <w:u w:val="none"/>
              </w:rPr>
              <w:t>统计分析</w:t>
            </w:r>
            <w:r>
              <w:rPr>
                <w:sz w:val="24"/>
                <w:highlight w:val="none"/>
                <w:u w:val="none"/>
              </w:rPr>
              <w:t>，全厂现有已建成项目</w:t>
            </w:r>
            <w:r>
              <w:rPr>
                <w:rFonts w:hint="eastAsia"/>
                <w:sz w:val="24"/>
                <w:highlight w:val="none"/>
                <w:u w:val="none"/>
                <w:lang w:val="en-US" w:eastAsia="zh-CN"/>
              </w:rPr>
              <w:t>和</w:t>
            </w:r>
            <w:r>
              <w:rPr>
                <w:rFonts w:hint="eastAsia"/>
                <w:sz w:val="24"/>
                <w:highlight w:val="none"/>
                <w:u w:val="none"/>
              </w:rPr>
              <w:t>本项目</w:t>
            </w:r>
            <w:r>
              <w:rPr>
                <w:sz w:val="24"/>
                <w:highlight w:val="none"/>
                <w:u w:val="none"/>
              </w:rPr>
              <w:t>主要污染物年度统计排放情况见下表。</w:t>
            </w:r>
          </w:p>
          <w:p w14:paraId="7572A78B">
            <w:pPr>
              <w:pStyle w:val="379"/>
              <w:keepNext w:val="0"/>
              <w:keepLines w:val="0"/>
              <w:pageBreakBefore w:val="0"/>
              <w:widowControl w:val="0"/>
              <w:numPr>
                <w:ilvl w:val="0"/>
                <w:numId w:val="10"/>
              </w:numPr>
              <w:tabs>
                <w:tab w:val="clear" w:pos="1139"/>
              </w:tabs>
              <w:kinsoku/>
              <w:wordWrap/>
              <w:overflowPunct/>
              <w:topLinePunct w:val="0"/>
              <w:autoSpaceDE/>
              <w:autoSpaceDN/>
              <w:bidi w:val="0"/>
              <w:adjustRightInd/>
              <w:snapToGrid/>
              <w:spacing w:line="240" w:lineRule="auto"/>
              <w:ind w:firstLineChars="0"/>
              <w:jc w:val="center"/>
              <w:textAlignment w:val="auto"/>
              <w:rPr>
                <w:rFonts w:hint="default"/>
                <w:b/>
                <w:bCs/>
                <w:sz w:val="24"/>
                <w:highlight w:val="yellow"/>
                <w:u w:val="none"/>
                <w:lang w:val="en-US" w:eastAsia="zh-CN"/>
              </w:rPr>
            </w:pPr>
            <w:r>
              <w:rPr>
                <w:rFonts w:hint="eastAsia"/>
                <w:b/>
                <w:bCs/>
                <w:sz w:val="24"/>
                <w:highlight w:val="none"/>
                <w:u w:val="none"/>
                <w:lang w:val="en-US" w:eastAsia="zh-CN"/>
              </w:rPr>
              <w:t>企业主要污染物排放量统计表</w:t>
            </w:r>
          </w:p>
          <w:tbl>
            <w:tblPr>
              <w:tblStyle w:val="32"/>
              <w:tblW w:w="499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72"/>
              <w:gridCol w:w="640"/>
              <w:gridCol w:w="1147"/>
              <w:gridCol w:w="1385"/>
              <w:gridCol w:w="1318"/>
              <w:gridCol w:w="1318"/>
              <w:gridCol w:w="1325"/>
            </w:tblGrid>
            <w:tr w14:paraId="2E32AB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87" w:type="pct"/>
                  <w:gridSpan w:val="2"/>
                  <w:tcBorders>
                    <w:tl2br w:val="nil"/>
                    <w:tr2bl w:val="nil"/>
                  </w:tcBorders>
                  <w:vAlign w:val="center"/>
                </w:tcPr>
                <w:p w14:paraId="5B661FA1">
                  <w:pPr>
                    <w:pStyle w:val="21"/>
                    <w:widowControl/>
                    <w:spacing w:line="240" w:lineRule="auto"/>
                    <w:ind w:firstLine="0" w:firstLineChars="0"/>
                    <w:rPr>
                      <w:rFonts w:hint="default" w:ascii="Times New Roman" w:hAnsi="Times New Roman" w:eastAsia="宋体" w:cs="Times New Roman"/>
                      <w:b/>
                      <w:bCs/>
                      <w:sz w:val="21"/>
                      <w:szCs w:val="21"/>
                      <w:highlight w:val="none"/>
                      <w:u w:val="none"/>
                    </w:rPr>
                  </w:pPr>
                  <w:r>
                    <w:rPr>
                      <w:rFonts w:hint="default" w:ascii="Times New Roman" w:hAnsi="Times New Roman" w:eastAsia="宋体" w:cs="Times New Roman"/>
                      <w:b/>
                      <w:bCs/>
                      <w:sz w:val="21"/>
                      <w:szCs w:val="21"/>
                      <w:highlight w:val="none"/>
                      <w:u w:val="none"/>
                    </w:rPr>
                    <w:t>污染类别</w:t>
                  </w:r>
                </w:p>
              </w:tc>
              <w:tc>
                <w:tcPr>
                  <w:tcW w:w="744" w:type="pct"/>
                  <w:tcBorders>
                    <w:tl2br w:val="nil"/>
                    <w:tr2bl w:val="nil"/>
                  </w:tcBorders>
                  <w:vAlign w:val="center"/>
                </w:tcPr>
                <w:p w14:paraId="77D848DD">
                  <w:pPr>
                    <w:pStyle w:val="21"/>
                    <w:widowControl/>
                    <w:spacing w:line="240" w:lineRule="auto"/>
                    <w:ind w:firstLine="0" w:firstLineChars="0"/>
                    <w:rPr>
                      <w:rFonts w:hint="default" w:ascii="Times New Roman" w:hAnsi="Times New Roman" w:eastAsia="宋体" w:cs="Times New Roman"/>
                      <w:b/>
                      <w:bCs/>
                      <w:sz w:val="21"/>
                      <w:szCs w:val="21"/>
                      <w:highlight w:val="none"/>
                      <w:u w:val="none"/>
                    </w:rPr>
                  </w:pPr>
                  <w:r>
                    <w:rPr>
                      <w:rFonts w:hint="default" w:ascii="Times New Roman" w:hAnsi="Times New Roman" w:eastAsia="宋体" w:cs="Times New Roman"/>
                      <w:b/>
                      <w:bCs/>
                      <w:sz w:val="21"/>
                      <w:szCs w:val="21"/>
                      <w:highlight w:val="none"/>
                      <w:u w:val="none"/>
                    </w:rPr>
                    <w:t>污染物</w:t>
                  </w:r>
                </w:p>
              </w:tc>
              <w:tc>
                <w:tcPr>
                  <w:tcW w:w="899" w:type="pct"/>
                  <w:tcBorders>
                    <w:tl2br w:val="nil"/>
                    <w:tr2bl w:val="nil"/>
                  </w:tcBorders>
                  <w:vAlign w:val="center"/>
                </w:tcPr>
                <w:p w14:paraId="3F703D46">
                  <w:pPr>
                    <w:pStyle w:val="21"/>
                    <w:widowControl/>
                    <w:spacing w:line="240" w:lineRule="auto"/>
                    <w:ind w:firstLine="0" w:firstLineChars="0"/>
                    <w:rPr>
                      <w:rFonts w:hint="default" w:ascii="Times New Roman" w:hAnsi="Times New Roman" w:eastAsia="宋体" w:cs="Times New Roman"/>
                      <w:b/>
                      <w:bCs/>
                      <w:sz w:val="21"/>
                      <w:szCs w:val="21"/>
                      <w:highlight w:val="none"/>
                      <w:u w:val="none"/>
                    </w:rPr>
                  </w:pPr>
                  <w:r>
                    <w:rPr>
                      <w:rFonts w:hint="default" w:ascii="Times New Roman" w:hAnsi="Times New Roman" w:eastAsia="宋体" w:cs="Times New Roman"/>
                      <w:b/>
                      <w:bCs/>
                      <w:sz w:val="21"/>
                      <w:szCs w:val="21"/>
                      <w:highlight w:val="none"/>
                      <w:u w:val="none"/>
                    </w:rPr>
                    <w:t>已建成项目t/a</w:t>
                  </w:r>
                </w:p>
              </w:tc>
              <w:tc>
                <w:tcPr>
                  <w:tcW w:w="855" w:type="pct"/>
                  <w:tcBorders>
                    <w:tl2br w:val="nil"/>
                    <w:tr2bl w:val="nil"/>
                  </w:tcBorders>
                  <w:vAlign w:val="center"/>
                </w:tcPr>
                <w:p w14:paraId="4FEB6AFD">
                  <w:pPr>
                    <w:pStyle w:val="21"/>
                    <w:widowControl/>
                    <w:spacing w:line="240" w:lineRule="auto"/>
                    <w:ind w:firstLine="0" w:firstLineChars="0"/>
                    <w:rPr>
                      <w:rFonts w:hint="default" w:ascii="Times New Roman" w:hAnsi="Times New Roman" w:eastAsia="宋体" w:cs="Times New Roman"/>
                      <w:b/>
                      <w:bCs/>
                      <w:sz w:val="21"/>
                      <w:szCs w:val="21"/>
                      <w:highlight w:val="none"/>
                      <w:u w:val="none"/>
                    </w:rPr>
                  </w:pPr>
                  <w:r>
                    <w:rPr>
                      <w:rFonts w:hint="default" w:ascii="Times New Roman" w:hAnsi="Times New Roman" w:eastAsia="宋体" w:cs="Times New Roman"/>
                      <w:b/>
                      <w:bCs/>
                      <w:sz w:val="21"/>
                      <w:szCs w:val="21"/>
                      <w:highlight w:val="none"/>
                      <w:u w:val="none"/>
                    </w:rPr>
                    <w:t>在建项目t/a</w:t>
                  </w:r>
                </w:p>
              </w:tc>
              <w:tc>
                <w:tcPr>
                  <w:tcW w:w="855" w:type="pct"/>
                  <w:tcBorders>
                    <w:tl2br w:val="nil"/>
                    <w:tr2bl w:val="nil"/>
                  </w:tcBorders>
                  <w:vAlign w:val="center"/>
                </w:tcPr>
                <w:p w14:paraId="15744D78">
                  <w:pPr>
                    <w:pStyle w:val="21"/>
                    <w:widowControl/>
                    <w:spacing w:line="240" w:lineRule="auto"/>
                    <w:ind w:firstLine="0" w:firstLineChars="0"/>
                    <w:rPr>
                      <w:rFonts w:hint="default" w:ascii="Times New Roman" w:hAnsi="Times New Roman" w:eastAsia="宋体" w:cs="Times New Roman"/>
                      <w:b/>
                      <w:bCs/>
                      <w:sz w:val="21"/>
                      <w:szCs w:val="21"/>
                      <w:highlight w:val="none"/>
                      <w:u w:val="none"/>
                    </w:rPr>
                  </w:pPr>
                  <w:r>
                    <w:rPr>
                      <w:rFonts w:hint="default" w:ascii="Times New Roman" w:hAnsi="Times New Roman" w:eastAsia="宋体" w:cs="Times New Roman"/>
                      <w:b/>
                      <w:bCs/>
                      <w:sz w:val="21"/>
                      <w:szCs w:val="21"/>
                      <w:highlight w:val="none"/>
                      <w:u w:val="none"/>
                    </w:rPr>
                    <w:t>本项目t/a</w:t>
                  </w:r>
                </w:p>
              </w:tc>
              <w:tc>
                <w:tcPr>
                  <w:tcW w:w="856" w:type="pct"/>
                  <w:tcBorders>
                    <w:tl2br w:val="nil"/>
                    <w:tr2bl w:val="nil"/>
                  </w:tcBorders>
                  <w:vAlign w:val="center"/>
                </w:tcPr>
                <w:p w14:paraId="29CCBB1A">
                  <w:pPr>
                    <w:pStyle w:val="21"/>
                    <w:widowControl/>
                    <w:spacing w:line="240" w:lineRule="auto"/>
                    <w:ind w:firstLine="0" w:firstLineChars="0"/>
                    <w:rPr>
                      <w:rFonts w:hint="default" w:ascii="Times New Roman" w:hAnsi="Times New Roman" w:eastAsia="宋体" w:cs="Times New Roman"/>
                      <w:b/>
                      <w:bCs/>
                      <w:sz w:val="21"/>
                      <w:szCs w:val="21"/>
                      <w:highlight w:val="none"/>
                      <w:u w:val="none"/>
                    </w:rPr>
                  </w:pPr>
                  <w:r>
                    <w:rPr>
                      <w:rFonts w:hint="default" w:ascii="Times New Roman" w:hAnsi="Times New Roman" w:eastAsia="宋体" w:cs="Times New Roman"/>
                      <w:b/>
                      <w:bCs/>
                      <w:sz w:val="21"/>
                      <w:szCs w:val="21"/>
                      <w:highlight w:val="none"/>
                      <w:u w:val="none"/>
                    </w:rPr>
                    <w:t>统计值</w:t>
                  </w:r>
                </w:p>
              </w:tc>
            </w:tr>
            <w:tr w14:paraId="70C9A0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87" w:type="pct"/>
                  <w:gridSpan w:val="2"/>
                  <w:vMerge w:val="restart"/>
                  <w:tcBorders>
                    <w:tl2br w:val="nil"/>
                    <w:tr2bl w:val="nil"/>
                  </w:tcBorders>
                  <w:vAlign w:val="center"/>
                </w:tcPr>
                <w:p w14:paraId="0DC9307C">
                  <w:pPr>
                    <w:pStyle w:val="21"/>
                    <w:widowControl/>
                    <w:spacing w:line="240" w:lineRule="auto"/>
                    <w:ind w:firstLine="0" w:firstLineChars="0"/>
                    <w:rPr>
                      <w:rFonts w:hint="default" w:ascii="Times New Roman" w:hAnsi="Times New Roman" w:eastAsia="宋体" w:cs="Times New Roman"/>
                      <w:sz w:val="21"/>
                      <w:szCs w:val="21"/>
                      <w:highlight w:val="none"/>
                      <w:u w:val="none"/>
                    </w:rPr>
                  </w:pPr>
                  <w:r>
                    <w:rPr>
                      <w:rFonts w:hint="default" w:ascii="Times New Roman" w:hAnsi="Times New Roman" w:eastAsia="宋体" w:cs="Times New Roman"/>
                      <w:sz w:val="21"/>
                      <w:szCs w:val="21"/>
                      <w:highlight w:val="none"/>
                      <w:u w:val="none"/>
                    </w:rPr>
                    <w:t>废气</w:t>
                  </w:r>
                </w:p>
              </w:tc>
              <w:tc>
                <w:tcPr>
                  <w:tcW w:w="744" w:type="pct"/>
                  <w:tcBorders>
                    <w:tl2br w:val="nil"/>
                    <w:tr2bl w:val="nil"/>
                  </w:tcBorders>
                  <w:vAlign w:val="center"/>
                </w:tcPr>
                <w:p w14:paraId="102859FF">
                  <w:pPr>
                    <w:widowControl/>
                    <w:spacing w:line="240" w:lineRule="auto"/>
                    <w:ind w:firstLine="0" w:firstLineChars="0"/>
                    <w:jc w:val="center"/>
                    <w:textAlignment w:val="center"/>
                    <w:rPr>
                      <w:rFonts w:hint="eastAsia"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颗粒物</w:t>
                  </w:r>
                </w:p>
              </w:tc>
              <w:tc>
                <w:tcPr>
                  <w:tcW w:w="899" w:type="pct"/>
                  <w:tcBorders>
                    <w:tl2br w:val="nil"/>
                    <w:tr2bl w:val="nil"/>
                  </w:tcBorders>
                  <w:vAlign w:val="center"/>
                </w:tcPr>
                <w:p w14:paraId="54ACE49B">
                  <w:pPr>
                    <w:pStyle w:val="21"/>
                    <w:widowControl/>
                    <w:spacing w:line="240" w:lineRule="auto"/>
                    <w:ind w:firstLine="0" w:firstLineChars="0"/>
                    <w:rPr>
                      <w:rFonts w:hint="default" w:ascii="Times New Roman" w:eastAsia="宋体" w:cs="Times New Roman"/>
                      <w:sz w:val="21"/>
                      <w:szCs w:val="21"/>
                      <w:highlight w:val="none"/>
                      <w:u w:val="none"/>
                      <w:lang w:val="en-US" w:eastAsia="zh-CN"/>
                    </w:rPr>
                  </w:pPr>
                  <w:r>
                    <w:rPr>
                      <w:rFonts w:hint="eastAsia" w:ascii="Times New Roman" w:eastAsia="宋体" w:cs="Times New Roman"/>
                      <w:sz w:val="21"/>
                      <w:szCs w:val="21"/>
                      <w:highlight w:val="none"/>
                      <w:u w:val="none"/>
                      <w:lang w:val="en-US" w:eastAsia="zh-CN"/>
                    </w:rPr>
                    <w:t>132.849</w:t>
                  </w:r>
                </w:p>
              </w:tc>
              <w:tc>
                <w:tcPr>
                  <w:tcW w:w="855" w:type="pct"/>
                  <w:tcBorders>
                    <w:tl2br w:val="nil"/>
                    <w:tr2bl w:val="nil"/>
                  </w:tcBorders>
                  <w:vAlign w:val="center"/>
                </w:tcPr>
                <w:p w14:paraId="42272C80">
                  <w:pPr>
                    <w:widowControl/>
                    <w:spacing w:line="240" w:lineRule="auto"/>
                    <w:ind w:firstLine="0" w:firstLineChars="0"/>
                    <w:jc w:val="center"/>
                    <w:textAlignment w:val="center"/>
                    <w:rPr>
                      <w:rFonts w:hint="default"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5" w:type="pct"/>
                  <w:tcBorders>
                    <w:tl2br w:val="nil"/>
                    <w:tr2bl w:val="nil"/>
                  </w:tcBorders>
                  <w:vAlign w:val="center"/>
                </w:tcPr>
                <w:p w14:paraId="0420A94D">
                  <w:pPr>
                    <w:widowControl/>
                    <w:spacing w:line="240" w:lineRule="auto"/>
                    <w:ind w:firstLine="0" w:firstLineChars="0"/>
                    <w:jc w:val="center"/>
                    <w:textAlignment w:val="center"/>
                    <w:rPr>
                      <w:rFonts w:hint="default"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6" w:type="pct"/>
                  <w:tcBorders>
                    <w:tl2br w:val="nil"/>
                    <w:tr2bl w:val="nil"/>
                  </w:tcBorders>
                  <w:vAlign w:val="center"/>
                </w:tcPr>
                <w:p w14:paraId="56EEF0BC">
                  <w:pPr>
                    <w:widowControl/>
                    <w:spacing w:line="240" w:lineRule="auto"/>
                    <w:ind w:firstLine="0" w:firstLineChars="0"/>
                    <w:jc w:val="center"/>
                    <w:textAlignment w:val="center"/>
                    <w:rPr>
                      <w:rFonts w:hint="default"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132.849</w:t>
                  </w:r>
                </w:p>
              </w:tc>
            </w:tr>
            <w:tr w14:paraId="2E008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87" w:type="pct"/>
                  <w:gridSpan w:val="2"/>
                  <w:vMerge w:val="continue"/>
                  <w:tcBorders>
                    <w:tl2br w:val="nil"/>
                    <w:tr2bl w:val="nil"/>
                  </w:tcBorders>
                  <w:vAlign w:val="center"/>
                </w:tcPr>
                <w:p w14:paraId="68E4DD3C">
                  <w:pPr>
                    <w:pStyle w:val="21"/>
                    <w:widowControl/>
                    <w:spacing w:line="240" w:lineRule="auto"/>
                    <w:ind w:firstLine="0" w:firstLineChars="0"/>
                    <w:rPr>
                      <w:rFonts w:hint="default" w:ascii="Times New Roman" w:hAnsi="Times New Roman" w:eastAsia="宋体" w:cs="Times New Roman"/>
                      <w:sz w:val="21"/>
                      <w:szCs w:val="21"/>
                      <w:highlight w:val="none"/>
                      <w:u w:val="none"/>
                    </w:rPr>
                  </w:pPr>
                </w:p>
              </w:tc>
              <w:tc>
                <w:tcPr>
                  <w:tcW w:w="744" w:type="pct"/>
                  <w:tcBorders>
                    <w:tl2br w:val="nil"/>
                    <w:tr2bl w:val="nil"/>
                  </w:tcBorders>
                  <w:vAlign w:val="center"/>
                </w:tcPr>
                <w:p w14:paraId="2F082775">
                  <w:pPr>
                    <w:widowControl/>
                    <w:spacing w:line="240" w:lineRule="auto"/>
                    <w:ind w:firstLine="0" w:firstLineChars="0"/>
                    <w:jc w:val="center"/>
                    <w:textAlignment w:val="center"/>
                    <w:rPr>
                      <w:rFonts w:hint="default" w:ascii="Times New Roman" w:hAnsi="Times New Roman" w:eastAsia="宋体" w:cs="Times New Roman"/>
                      <w:sz w:val="21"/>
                      <w:szCs w:val="21"/>
                      <w:highlight w:val="none"/>
                      <w:u w:val="none"/>
                    </w:rPr>
                  </w:pPr>
                  <w:r>
                    <w:rPr>
                      <w:rFonts w:hint="default" w:ascii="Times New Roman" w:hAnsi="Times New Roman" w:eastAsia="宋体" w:cs="Times New Roman"/>
                      <w:sz w:val="21"/>
                      <w:szCs w:val="21"/>
                      <w:highlight w:val="none"/>
                      <w:u w:val="none"/>
                    </w:rPr>
                    <w:t>二氧化硫</w:t>
                  </w:r>
                </w:p>
              </w:tc>
              <w:tc>
                <w:tcPr>
                  <w:tcW w:w="899" w:type="pct"/>
                  <w:tcBorders>
                    <w:tl2br w:val="nil"/>
                    <w:tr2bl w:val="nil"/>
                  </w:tcBorders>
                  <w:vAlign w:val="center"/>
                </w:tcPr>
                <w:p w14:paraId="66DE731E">
                  <w:pPr>
                    <w:pStyle w:val="21"/>
                    <w:widowControl/>
                    <w:spacing w:line="240" w:lineRule="auto"/>
                    <w:ind w:firstLine="0" w:firstLineChars="0"/>
                    <w:rPr>
                      <w:rFonts w:hint="default" w:ascii="Times New Roman" w:hAnsi="Times New Roman" w:eastAsia="宋体" w:cs="Times New Roman"/>
                      <w:sz w:val="21"/>
                      <w:szCs w:val="21"/>
                      <w:highlight w:val="none"/>
                      <w:u w:val="none"/>
                      <w:lang w:val="en-US" w:eastAsia="zh-CN"/>
                    </w:rPr>
                  </w:pPr>
                  <w:r>
                    <w:rPr>
                      <w:rFonts w:hint="eastAsia" w:ascii="Times New Roman" w:eastAsia="宋体" w:cs="Times New Roman"/>
                      <w:sz w:val="21"/>
                      <w:szCs w:val="21"/>
                      <w:highlight w:val="none"/>
                      <w:u w:val="none"/>
                      <w:lang w:val="en-US" w:eastAsia="zh-CN"/>
                    </w:rPr>
                    <w:t>676.3782</w:t>
                  </w:r>
                </w:p>
              </w:tc>
              <w:tc>
                <w:tcPr>
                  <w:tcW w:w="855" w:type="pct"/>
                  <w:tcBorders>
                    <w:tl2br w:val="nil"/>
                    <w:tr2bl w:val="nil"/>
                  </w:tcBorders>
                  <w:vAlign w:val="center"/>
                </w:tcPr>
                <w:p w14:paraId="7EF327E7">
                  <w:pPr>
                    <w:widowControl/>
                    <w:spacing w:line="240" w:lineRule="auto"/>
                    <w:ind w:firstLine="0" w:firstLineChars="0"/>
                    <w:jc w:val="center"/>
                    <w:textAlignment w:val="center"/>
                    <w:rPr>
                      <w:rFonts w:hint="eastAsia"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5" w:type="pct"/>
                  <w:tcBorders>
                    <w:tl2br w:val="nil"/>
                    <w:tr2bl w:val="nil"/>
                  </w:tcBorders>
                  <w:vAlign w:val="center"/>
                </w:tcPr>
                <w:p w14:paraId="514EB93C">
                  <w:pPr>
                    <w:widowControl/>
                    <w:spacing w:line="240" w:lineRule="auto"/>
                    <w:ind w:firstLine="0" w:firstLineChars="0"/>
                    <w:jc w:val="center"/>
                    <w:textAlignment w:val="center"/>
                    <w:rPr>
                      <w:rFonts w:hint="eastAsia"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6" w:type="pct"/>
                  <w:tcBorders>
                    <w:tl2br w:val="nil"/>
                    <w:tr2bl w:val="nil"/>
                  </w:tcBorders>
                  <w:vAlign w:val="center"/>
                </w:tcPr>
                <w:p w14:paraId="5425176D">
                  <w:pPr>
                    <w:widowControl/>
                    <w:spacing w:line="240" w:lineRule="auto"/>
                    <w:ind w:firstLine="0" w:firstLineChars="0"/>
                    <w:jc w:val="center"/>
                    <w:textAlignment w:val="center"/>
                    <w:rPr>
                      <w:rFonts w:hint="default"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676.3782</w:t>
                  </w:r>
                </w:p>
              </w:tc>
            </w:tr>
            <w:tr w14:paraId="71ED81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87" w:type="pct"/>
                  <w:gridSpan w:val="2"/>
                  <w:vMerge w:val="continue"/>
                  <w:tcBorders>
                    <w:tl2br w:val="nil"/>
                    <w:tr2bl w:val="nil"/>
                  </w:tcBorders>
                  <w:vAlign w:val="center"/>
                </w:tcPr>
                <w:p w14:paraId="6578601C">
                  <w:pPr>
                    <w:pStyle w:val="21"/>
                    <w:widowControl/>
                    <w:spacing w:line="240" w:lineRule="auto"/>
                    <w:ind w:firstLine="0" w:firstLineChars="0"/>
                    <w:rPr>
                      <w:rFonts w:hint="default" w:ascii="Times New Roman" w:hAnsi="Times New Roman" w:eastAsia="宋体" w:cs="Times New Roman"/>
                      <w:sz w:val="21"/>
                      <w:szCs w:val="21"/>
                      <w:highlight w:val="none"/>
                      <w:u w:val="none"/>
                    </w:rPr>
                  </w:pPr>
                </w:p>
              </w:tc>
              <w:tc>
                <w:tcPr>
                  <w:tcW w:w="744" w:type="pct"/>
                  <w:tcBorders>
                    <w:tl2br w:val="nil"/>
                    <w:tr2bl w:val="nil"/>
                  </w:tcBorders>
                  <w:vAlign w:val="center"/>
                </w:tcPr>
                <w:p w14:paraId="560BEFFB">
                  <w:pPr>
                    <w:widowControl/>
                    <w:spacing w:line="240" w:lineRule="auto"/>
                    <w:ind w:firstLine="0" w:firstLineChars="0"/>
                    <w:jc w:val="center"/>
                    <w:textAlignment w:val="center"/>
                    <w:rPr>
                      <w:rFonts w:hint="default" w:ascii="Times New Roman" w:hAnsi="Times New Roman" w:eastAsia="宋体" w:cs="Times New Roman"/>
                      <w:sz w:val="21"/>
                      <w:szCs w:val="21"/>
                      <w:highlight w:val="none"/>
                      <w:u w:val="none"/>
                    </w:rPr>
                  </w:pPr>
                  <w:r>
                    <w:rPr>
                      <w:rFonts w:hint="default" w:ascii="Times New Roman" w:hAnsi="Times New Roman" w:eastAsia="宋体" w:cs="Times New Roman"/>
                      <w:sz w:val="21"/>
                      <w:szCs w:val="21"/>
                      <w:highlight w:val="none"/>
                      <w:u w:val="none"/>
                    </w:rPr>
                    <w:t>氮氧化物</w:t>
                  </w:r>
                </w:p>
              </w:tc>
              <w:tc>
                <w:tcPr>
                  <w:tcW w:w="899" w:type="pct"/>
                  <w:tcBorders>
                    <w:tl2br w:val="nil"/>
                    <w:tr2bl w:val="nil"/>
                  </w:tcBorders>
                  <w:vAlign w:val="center"/>
                </w:tcPr>
                <w:p w14:paraId="230259E9">
                  <w:pPr>
                    <w:pStyle w:val="21"/>
                    <w:widowControl/>
                    <w:spacing w:line="240" w:lineRule="auto"/>
                    <w:ind w:firstLine="0" w:firstLineChars="0"/>
                    <w:rPr>
                      <w:rFonts w:hint="default" w:ascii="Times New Roman" w:hAnsi="Times New Roman" w:eastAsia="宋体" w:cs="Times New Roman"/>
                      <w:sz w:val="21"/>
                      <w:szCs w:val="21"/>
                      <w:highlight w:val="none"/>
                      <w:u w:val="none"/>
                      <w:lang w:val="en-US" w:eastAsia="zh-CN"/>
                    </w:rPr>
                  </w:pPr>
                  <w:r>
                    <w:rPr>
                      <w:rFonts w:hint="eastAsia" w:ascii="Times New Roman" w:eastAsia="宋体" w:cs="Times New Roman"/>
                      <w:sz w:val="21"/>
                      <w:szCs w:val="21"/>
                      <w:highlight w:val="none"/>
                      <w:u w:val="none"/>
                      <w:lang w:val="en-US" w:eastAsia="zh-CN"/>
                    </w:rPr>
                    <w:t>1255.7016</w:t>
                  </w:r>
                </w:p>
              </w:tc>
              <w:tc>
                <w:tcPr>
                  <w:tcW w:w="855" w:type="pct"/>
                  <w:tcBorders>
                    <w:tl2br w:val="nil"/>
                    <w:tr2bl w:val="nil"/>
                  </w:tcBorders>
                  <w:vAlign w:val="center"/>
                </w:tcPr>
                <w:p w14:paraId="2C3FFE70">
                  <w:pPr>
                    <w:widowControl/>
                    <w:spacing w:line="240" w:lineRule="auto"/>
                    <w:ind w:firstLine="0" w:firstLineChars="0"/>
                    <w:jc w:val="center"/>
                    <w:textAlignment w:val="center"/>
                    <w:rPr>
                      <w:rFonts w:hint="eastAsia"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5" w:type="pct"/>
                  <w:tcBorders>
                    <w:tl2br w:val="nil"/>
                    <w:tr2bl w:val="nil"/>
                  </w:tcBorders>
                  <w:vAlign w:val="center"/>
                </w:tcPr>
                <w:p w14:paraId="2E10CA68">
                  <w:pPr>
                    <w:widowControl/>
                    <w:spacing w:line="240" w:lineRule="auto"/>
                    <w:ind w:firstLine="0" w:firstLineChars="0"/>
                    <w:jc w:val="center"/>
                    <w:textAlignment w:val="center"/>
                    <w:rPr>
                      <w:rFonts w:hint="eastAsia"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6" w:type="pct"/>
                  <w:tcBorders>
                    <w:tl2br w:val="nil"/>
                    <w:tr2bl w:val="nil"/>
                  </w:tcBorders>
                  <w:vAlign w:val="center"/>
                </w:tcPr>
                <w:p w14:paraId="5531C8B4">
                  <w:pPr>
                    <w:widowControl/>
                    <w:spacing w:line="240" w:lineRule="auto"/>
                    <w:ind w:firstLine="0" w:firstLineChars="0"/>
                    <w:jc w:val="center"/>
                    <w:textAlignment w:val="center"/>
                    <w:rPr>
                      <w:rFonts w:hint="default"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1255.7016</w:t>
                  </w:r>
                </w:p>
              </w:tc>
            </w:tr>
            <w:tr w14:paraId="0F5910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87" w:type="pct"/>
                  <w:gridSpan w:val="2"/>
                  <w:vMerge w:val="continue"/>
                  <w:tcBorders>
                    <w:tl2br w:val="nil"/>
                    <w:tr2bl w:val="nil"/>
                  </w:tcBorders>
                  <w:vAlign w:val="center"/>
                </w:tcPr>
                <w:p w14:paraId="58A8C387">
                  <w:pPr>
                    <w:pStyle w:val="21"/>
                    <w:widowControl/>
                    <w:spacing w:line="240" w:lineRule="auto"/>
                    <w:ind w:firstLine="0" w:firstLineChars="0"/>
                    <w:rPr>
                      <w:rFonts w:hint="default" w:ascii="Times New Roman" w:hAnsi="Times New Roman" w:eastAsia="宋体" w:cs="Times New Roman"/>
                      <w:sz w:val="21"/>
                      <w:szCs w:val="21"/>
                      <w:highlight w:val="none"/>
                      <w:u w:val="none"/>
                    </w:rPr>
                  </w:pPr>
                </w:p>
              </w:tc>
              <w:tc>
                <w:tcPr>
                  <w:tcW w:w="744" w:type="pct"/>
                  <w:tcBorders>
                    <w:tl2br w:val="nil"/>
                    <w:tr2bl w:val="nil"/>
                  </w:tcBorders>
                  <w:vAlign w:val="center"/>
                </w:tcPr>
                <w:p w14:paraId="31FCE30E">
                  <w:pPr>
                    <w:widowControl/>
                    <w:spacing w:line="240" w:lineRule="auto"/>
                    <w:ind w:firstLine="0" w:firstLineChars="0"/>
                    <w:jc w:val="center"/>
                    <w:textAlignment w:val="center"/>
                    <w:rPr>
                      <w:rFonts w:hint="eastAsia"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汞及其化合物</w:t>
                  </w:r>
                </w:p>
              </w:tc>
              <w:tc>
                <w:tcPr>
                  <w:tcW w:w="899" w:type="pct"/>
                  <w:tcBorders>
                    <w:tl2br w:val="nil"/>
                    <w:tr2bl w:val="nil"/>
                  </w:tcBorders>
                  <w:vAlign w:val="center"/>
                </w:tcPr>
                <w:p w14:paraId="15065AEC">
                  <w:pPr>
                    <w:pStyle w:val="21"/>
                    <w:widowControl/>
                    <w:spacing w:line="240" w:lineRule="auto"/>
                    <w:ind w:firstLine="0" w:firstLineChars="0"/>
                    <w:rPr>
                      <w:rFonts w:hint="default" w:ascii="Times New Roman" w:hAnsi="Times New Roman" w:eastAsia="宋体" w:cs="Times New Roman"/>
                      <w:sz w:val="21"/>
                      <w:szCs w:val="21"/>
                      <w:highlight w:val="none"/>
                      <w:u w:val="none"/>
                      <w:lang w:val="en-US" w:eastAsia="zh-CN"/>
                    </w:rPr>
                  </w:pPr>
                  <w:r>
                    <w:rPr>
                      <w:rFonts w:hint="eastAsia" w:ascii="Times New Roman" w:eastAsia="宋体" w:cs="Times New Roman"/>
                      <w:sz w:val="21"/>
                      <w:szCs w:val="21"/>
                      <w:highlight w:val="none"/>
                      <w:u w:val="none"/>
                      <w:lang w:val="en-US" w:eastAsia="zh-CN"/>
                    </w:rPr>
                    <w:t>0.04609</w:t>
                  </w:r>
                </w:p>
              </w:tc>
              <w:tc>
                <w:tcPr>
                  <w:tcW w:w="855" w:type="pct"/>
                  <w:tcBorders>
                    <w:tl2br w:val="nil"/>
                    <w:tr2bl w:val="nil"/>
                  </w:tcBorders>
                  <w:vAlign w:val="center"/>
                </w:tcPr>
                <w:p w14:paraId="50F02204">
                  <w:pPr>
                    <w:widowControl/>
                    <w:spacing w:line="240" w:lineRule="auto"/>
                    <w:ind w:firstLine="0" w:firstLineChars="0"/>
                    <w:jc w:val="center"/>
                    <w:textAlignment w:val="center"/>
                    <w:rPr>
                      <w:rFonts w:hint="default"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5" w:type="pct"/>
                  <w:tcBorders>
                    <w:tl2br w:val="nil"/>
                    <w:tr2bl w:val="nil"/>
                  </w:tcBorders>
                  <w:vAlign w:val="center"/>
                </w:tcPr>
                <w:p w14:paraId="6CCC2FAF">
                  <w:pPr>
                    <w:widowControl/>
                    <w:spacing w:line="240" w:lineRule="auto"/>
                    <w:ind w:firstLine="0" w:firstLineChars="0"/>
                    <w:jc w:val="center"/>
                    <w:textAlignment w:val="center"/>
                    <w:rPr>
                      <w:rFonts w:hint="default"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6" w:type="pct"/>
                  <w:tcBorders>
                    <w:tl2br w:val="nil"/>
                    <w:tr2bl w:val="nil"/>
                  </w:tcBorders>
                  <w:vAlign w:val="center"/>
                </w:tcPr>
                <w:p w14:paraId="547A7FFE">
                  <w:pPr>
                    <w:widowControl/>
                    <w:spacing w:line="240" w:lineRule="auto"/>
                    <w:ind w:firstLine="0" w:firstLineChars="0"/>
                    <w:jc w:val="center"/>
                    <w:textAlignment w:val="center"/>
                    <w:rPr>
                      <w:rFonts w:hint="default"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0.04609</w:t>
                  </w:r>
                </w:p>
              </w:tc>
            </w:tr>
            <w:tr w14:paraId="193127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787" w:type="pct"/>
                  <w:gridSpan w:val="2"/>
                  <w:vMerge w:val="restart"/>
                  <w:tcBorders>
                    <w:tl2br w:val="nil"/>
                    <w:tr2bl w:val="nil"/>
                  </w:tcBorders>
                  <w:vAlign w:val="center"/>
                </w:tcPr>
                <w:p w14:paraId="46FA8B0C">
                  <w:pPr>
                    <w:pStyle w:val="21"/>
                    <w:widowControl/>
                    <w:spacing w:line="240" w:lineRule="auto"/>
                    <w:ind w:firstLine="0" w:firstLineChars="0"/>
                    <w:rPr>
                      <w:rFonts w:hint="default" w:ascii="Times New Roman" w:hAnsi="Times New Roman" w:eastAsia="宋体" w:cs="Times New Roman"/>
                      <w:sz w:val="21"/>
                      <w:szCs w:val="21"/>
                      <w:highlight w:val="none"/>
                      <w:u w:val="none"/>
                    </w:rPr>
                  </w:pPr>
                  <w:r>
                    <w:rPr>
                      <w:rFonts w:hint="default" w:ascii="Times New Roman" w:hAnsi="Times New Roman" w:eastAsia="宋体" w:cs="Times New Roman"/>
                      <w:sz w:val="21"/>
                      <w:szCs w:val="21"/>
                      <w:highlight w:val="none"/>
                      <w:u w:val="none"/>
                    </w:rPr>
                    <w:t>废水</w:t>
                  </w:r>
                </w:p>
              </w:tc>
              <w:tc>
                <w:tcPr>
                  <w:tcW w:w="744" w:type="pct"/>
                  <w:tcBorders>
                    <w:tl2br w:val="nil"/>
                    <w:tr2bl w:val="nil"/>
                  </w:tcBorders>
                  <w:vAlign w:val="center"/>
                </w:tcPr>
                <w:p w14:paraId="14B52C2B">
                  <w:pPr>
                    <w:widowControl/>
                    <w:spacing w:line="240" w:lineRule="auto"/>
                    <w:ind w:firstLine="0" w:firstLineChars="0"/>
                    <w:jc w:val="center"/>
                    <w:textAlignment w:val="center"/>
                    <w:rPr>
                      <w:rFonts w:hint="default" w:ascii="Times New Roman" w:hAnsi="Times New Roman" w:eastAsia="宋体" w:cs="Times New Roman"/>
                      <w:sz w:val="21"/>
                      <w:szCs w:val="21"/>
                      <w:highlight w:val="none"/>
                      <w:u w:val="none"/>
                    </w:rPr>
                  </w:pPr>
                  <w:r>
                    <w:rPr>
                      <w:rFonts w:hint="default" w:ascii="Times New Roman" w:hAnsi="Times New Roman" w:eastAsia="宋体" w:cs="Times New Roman"/>
                      <w:sz w:val="21"/>
                      <w:szCs w:val="21"/>
                      <w:highlight w:val="none"/>
                      <w:u w:val="none"/>
                    </w:rPr>
                    <w:t>COD</w:t>
                  </w:r>
                </w:p>
              </w:tc>
              <w:tc>
                <w:tcPr>
                  <w:tcW w:w="899" w:type="pct"/>
                  <w:tcBorders>
                    <w:tl2br w:val="nil"/>
                    <w:tr2bl w:val="nil"/>
                  </w:tcBorders>
                  <w:vAlign w:val="center"/>
                </w:tcPr>
                <w:p w14:paraId="056C3B2D">
                  <w:pPr>
                    <w:pStyle w:val="21"/>
                    <w:widowControl/>
                    <w:spacing w:line="240" w:lineRule="auto"/>
                    <w:ind w:firstLine="0" w:firstLineChars="0"/>
                    <w:rPr>
                      <w:rFonts w:hint="default" w:ascii="Times New Roman" w:hAnsi="Times New Roman" w:eastAsia="宋体" w:cs="Times New Roman"/>
                      <w:sz w:val="21"/>
                      <w:szCs w:val="21"/>
                      <w:highlight w:val="none"/>
                      <w:u w:val="none"/>
                      <w:lang w:val="en-US" w:eastAsia="zh-CN"/>
                    </w:rPr>
                  </w:pPr>
                  <w:r>
                    <w:rPr>
                      <w:rFonts w:hint="eastAsia" w:ascii="Times New Roman" w:eastAsia="宋体" w:cs="Times New Roman"/>
                      <w:sz w:val="21"/>
                      <w:szCs w:val="21"/>
                      <w:highlight w:val="none"/>
                      <w:u w:val="none"/>
                      <w:lang w:val="en-US" w:eastAsia="zh-CN"/>
                    </w:rPr>
                    <w:t>14.8867</w:t>
                  </w:r>
                </w:p>
              </w:tc>
              <w:tc>
                <w:tcPr>
                  <w:tcW w:w="855" w:type="pct"/>
                  <w:tcBorders>
                    <w:tl2br w:val="nil"/>
                    <w:tr2bl w:val="nil"/>
                  </w:tcBorders>
                  <w:vAlign w:val="center"/>
                </w:tcPr>
                <w:p w14:paraId="2426E0C0">
                  <w:pPr>
                    <w:widowControl/>
                    <w:spacing w:line="240" w:lineRule="auto"/>
                    <w:ind w:firstLine="0" w:firstLineChars="0"/>
                    <w:jc w:val="center"/>
                    <w:textAlignment w:val="center"/>
                    <w:rPr>
                      <w:rFonts w:hint="eastAsia"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5" w:type="pct"/>
                  <w:tcBorders>
                    <w:tl2br w:val="nil"/>
                    <w:tr2bl w:val="nil"/>
                  </w:tcBorders>
                  <w:vAlign w:val="center"/>
                </w:tcPr>
                <w:p w14:paraId="0288F075">
                  <w:pPr>
                    <w:widowControl/>
                    <w:spacing w:line="240" w:lineRule="auto"/>
                    <w:ind w:firstLine="0" w:firstLineChars="0"/>
                    <w:jc w:val="center"/>
                    <w:textAlignment w:val="center"/>
                    <w:rPr>
                      <w:rFonts w:hint="eastAsia"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6" w:type="pct"/>
                  <w:tcBorders>
                    <w:tl2br w:val="nil"/>
                    <w:tr2bl w:val="nil"/>
                  </w:tcBorders>
                  <w:vAlign w:val="center"/>
                </w:tcPr>
                <w:p w14:paraId="5A7D6FA6">
                  <w:pPr>
                    <w:pStyle w:val="21"/>
                    <w:widowControl/>
                    <w:spacing w:line="240" w:lineRule="auto"/>
                    <w:ind w:firstLine="0" w:firstLineChars="0"/>
                    <w:rPr>
                      <w:rFonts w:hint="default" w:ascii="Times New Roman" w:hAnsi="Times New Roman" w:eastAsia="宋体" w:cs="Times New Roman"/>
                      <w:sz w:val="21"/>
                      <w:szCs w:val="21"/>
                      <w:highlight w:val="none"/>
                      <w:u w:val="none"/>
                      <w:lang w:val="en-US" w:eastAsia="zh-CN"/>
                    </w:rPr>
                  </w:pPr>
                  <w:r>
                    <w:rPr>
                      <w:rFonts w:hint="eastAsia" w:ascii="Times New Roman" w:eastAsia="宋体" w:cs="Times New Roman"/>
                      <w:sz w:val="21"/>
                      <w:szCs w:val="21"/>
                      <w:highlight w:val="none"/>
                      <w:u w:val="none"/>
                      <w:lang w:val="en-US" w:eastAsia="zh-CN"/>
                    </w:rPr>
                    <w:t>14.8867</w:t>
                  </w:r>
                </w:p>
              </w:tc>
            </w:tr>
            <w:tr w14:paraId="4E879A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787" w:type="pct"/>
                  <w:gridSpan w:val="2"/>
                  <w:vMerge w:val="continue"/>
                  <w:tcBorders>
                    <w:tl2br w:val="nil"/>
                    <w:tr2bl w:val="nil"/>
                  </w:tcBorders>
                  <w:vAlign w:val="center"/>
                </w:tcPr>
                <w:p w14:paraId="0DC5FF99">
                  <w:pPr>
                    <w:pStyle w:val="21"/>
                    <w:widowControl/>
                    <w:spacing w:line="240" w:lineRule="auto"/>
                    <w:ind w:firstLine="0" w:firstLineChars="0"/>
                    <w:rPr>
                      <w:rFonts w:hint="default" w:ascii="Times New Roman" w:hAnsi="Times New Roman" w:eastAsia="宋体" w:cs="Times New Roman"/>
                      <w:sz w:val="21"/>
                      <w:szCs w:val="21"/>
                      <w:highlight w:val="none"/>
                      <w:u w:val="none"/>
                    </w:rPr>
                  </w:pPr>
                </w:p>
              </w:tc>
              <w:tc>
                <w:tcPr>
                  <w:tcW w:w="744" w:type="pct"/>
                  <w:tcBorders>
                    <w:tl2br w:val="nil"/>
                    <w:tr2bl w:val="nil"/>
                  </w:tcBorders>
                  <w:vAlign w:val="center"/>
                </w:tcPr>
                <w:p w14:paraId="7FEB41BB">
                  <w:pPr>
                    <w:widowControl/>
                    <w:spacing w:line="240" w:lineRule="auto"/>
                    <w:ind w:firstLine="0" w:firstLineChars="0"/>
                    <w:jc w:val="center"/>
                    <w:textAlignment w:val="center"/>
                    <w:rPr>
                      <w:rFonts w:hint="default" w:ascii="Times New Roman" w:hAnsi="Times New Roman" w:eastAsia="宋体" w:cs="Times New Roman"/>
                      <w:sz w:val="21"/>
                      <w:szCs w:val="21"/>
                      <w:highlight w:val="none"/>
                      <w:u w:val="none"/>
                    </w:rPr>
                  </w:pPr>
                  <w:r>
                    <w:rPr>
                      <w:rFonts w:hint="default" w:ascii="Times New Roman" w:hAnsi="Times New Roman" w:eastAsia="宋体" w:cs="Times New Roman"/>
                      <w:sz w:val="21"/>
                      <w:szCs w:val="21"/>
                      <w:highlight w:val="none"/>
                      <w:u w:val="none"/>
                    </w:rPr>
                    <w:t>氨氮</w:t>
                  </w:r>
                </w:p>
              </w:tc>
              <w:tc>
                <w:tcPr>
                  <w:tcW w:w="899" w:type="pct"/>
                  <w:tcBorders>
                    <w:tl2br w:val="nil"/>
                    <w:tr2bl w:val="nil"/>
                  </w:tcBorders>
                  <w:vAlign w:val="center"/>
                </w:tcPr>
                <w:p w14:paraId="7F45A920">
                  <w:pPr>
                    <w:pStyle w:val="21"/>
                    <w:widowControl/>
                    <w:spacing w:line="240" w:lineRule="auto"/>
                    <w:ind w:firstLine="0" w:firstLineChars="0"/>
                    <w:rPr>
                      <w:rFonts w:hint="default" w:ascii="Times New Roman" w:hAnsi="Times New Roman" w:eastAsia="宋体" w:cs="Times New Roman"/>
                      <w:sz w:val="21"/>
                      <w:szCs w:val="21"/>
                      <w:highlight w:val="none"/>
                      <w:u w:val="none"/>
                      <w:lang w:val="en-US" w:eastAsia="zh-CN"/>
                    </w:rPr>
                  </w:pPr>
                  <w:r>
                    <w:rPr>
                      <w:rFonts w:hint="eastAsia" w:ascii="Times New Roman" w:eastAsia="宋体" w:cs="Times New Roman"/>
                      <w:sz w:val="21"/>
                      <w:szCs w:val="21"/>
                      <w:highlight w:val="none"/>
                      <w:u w:val="none"/>
                      <w:lang w:val="en-US" w:eastAsia="zh-CN"/>
                    </w:rPr>
                    <w:t>3.123</w:t>
                  </w:r>
                </w:p>
              </w:tc>
              <w:tc>
                <w:tcPr>
                  <w:tcW w:w="855" w:type="pct"/>
                  <w:tcBorders>
                    <w:tl2br w:val="nil"/>
                    <w:tr2bl w:val="nil"/>
                  </w:tcBorders>
                  <w:vAlign w:val="center"/>
                </w:tcPr>
                <w:p w14:paraId="2E763D1E">
                  <w:pPr>
                    <w:widowControl/>
                    <w:spacing w:line="240" w:lineRule="auto"/>
                    <w:ind w:firstLine="0" w:firstLineChars="0"/>
                    <w:jc w:val="center"/>
                    <w:textAlignment w:val="center"/>
                    <w:rPr>
                      <w:rFonts w:hint="eastAsia"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5" w:type="pct"/>
                  <w:tcBorders>
                    <w:tl2br w:val="nil"/>
                    <w:tr2bl w:val="nil"/>
                  </w:tcBorders>
                  <w:vAlign w:val="center"/>
                </w:tcPr>
                <w:p w14:paraId="0913718E">
                  <w:pPr>
                    <w:widowControl/>
                    <w:spacing w:line="240" w:lineRule="auto"/>
                    <w:ind w:firstLine="0" w:firstLineChars="0"/>
                    <w:jc w:val="center"/>
                    <w:textAlignment w:val="center"/>
                    <w:rPr>
                      <w:rFonts w:hint="eastAsia"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6" w:type="pct"/>
                  <w:tcBorders>
                    <w:tl2br w:val="nil"/>
                    <w:tr2bl w:val="nil"/>
                  </w:tcBorders>
                  <w:vAlign w:val="center"/>
                </w:tcPr>
                <w:p w14:paraId="49F81D44">
                  <w:pPr>
                    <w:pStyle w:val="21"/>
                    <w:widowControl/>
                    <w:spacing w:line="240" w:lineRule="auto"/>
                    <w:ind w:firstLine="0" w:firstLineChars="0"/>
                    <w:rPr>
                      <w:rFonts w:hint="default" w:ascii="Times New Roman" w:hAnsi="Times New Roman" w:eastAsia="宋体" w:cs="Times New Roman"/>
                      <w:sz w:val="21"/>
                      <w:szCs w:val="21"/>
                      <w:highlight w:val="none"/>
                      <w:u w:val="none"/>
                      <w:lang w:val="en-US" w:eastAsia="zh-CN"/>
                    </w:rPr>
                  </w:pPr>
                  <w:r>
                    <w:rPr>
                      <w:rFonts w:hint="eastAsia" w:ascii="Times New Roman" w:eastAsia="宋体" w:cs="Times New Roman"/>
                      <w:sz w:val="21"/>
                      <w:szCs w:val="21"/>
                      <w:highlight w:val="none"/>
                      <w:u w:val="none"/>
                      <w:lang w:val="en-US" w:eastAsia="zh-CN"/>
                    </w:rPr>
                    <w:t>3.123</w:t>
                  </w:r>
                </w:p>
              </w:tc>
            </w:tr>
            <w:tr w14:paraId="48BF5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72" w:type="pct"/>
                  <w:vMerge w:val="restart"/>
                  <w:tcBorders>
                    <w:tl2br w:val="nil"/>
                    <w:tr2bl w:val="nil"/>
                  </w:tcBorders>
                  <w:vAlign w:val="center"/>
                </w:tcPr>
                <w:p w14:paraId="2D95DB8D">
                  <w:pPr>
                    <w:pStyle w:val="21"/>
                    <w:widowControl/>
                    <w:spacing w:line="240" w:lineRule="auto"/>
                    <w:ind w:firstLine="0" w:firstLineChars="0"/>
                    <w:rPr>
                      <w:rFonts w:hint="eastAsia" w:ascii="Times New Roman" w:hAnsi="Times New Roman" w:eastAsia="宋体" w:cs="Times New Roman"/>
                      <w:sz w:val="21"/>
                      <w:szCs w:val="21"/>
                      <w:highlight w:val="none"/>
                      <w:u w:val="none"/>
                      <w:lang w:val="en-US" w:eastAsia="zh-CN"/>
                    </w:rPr>
                  </w:pPr>
                  <w:r>
                    <w:rPr>
                      <w:rFonts w:hint="eastAsia" w:ascii="Times New Roman" w:hAnsi="Times New Roman" w:eastAsia="宋体" w:cs="Times New Roman"/>
                      <w:sz w:val="21"/>
                      <w:szCs w:val="21"/>
                      <w:highlight w:val="none"/>
                      <w:u w:val="none"/>
                      <w:lang w:val="en-US" w:eastAsia="zh-CN"/>
                    </w:rPr>
                    <w:t>固废</w:t>
                  </w:r>
                </w:p>
              </w:tc>
              <w:tc>
                <w:tcPr>
                  <w:tcW w:w="415" w:type="pct"/>
                  <w:vMerge w:val="restart"/>
                  <w:tcBorders>
                    <w:tl2br w:val="nil"/>
                    <w:tr2bl w:val="nil"/>
                  </w:tcBorders>
                  <w:vAlign w:val="center"/>
                </w:tcPr>
                <w:p w14:paraId="52622129">
                  <w:pPr>
                    <w:pStyle w:val="21"/>
                    <w:widowControl/>
                    <w:spacing w:line="240" w:lineRule="auto"/>
                    <w:ind w:firstLine="0" w:firstLineChars="0"/>
                    <w:rPr>
                      <w:rFonts w:hint="eastAsia" w:ascii="Times New Roman" w:hAnsi="Times New Roman" w:eastAsia="宋体" w:cs="Times New Roman"/>
                      <w:sz w:val="21"/>
                      <w:szCs w:val="21"/>
                      <w:highlight w:val="none"/>
                      <w:u w:val="none"/>
                      <w:lang w:val="en-US" w:eastAsia="zh-CN"/>
                    </w:rPr>
                  </w:pPr>
                  <w:r>
                    <w:rPr>
                      <w:rFonts w:hint="eastAsia" w:ascii="Times New Roman" w:hAnsi="Times New Roman" w:eastAsia="宋体" w:cs="Times New Roman"/>
                      <w:sz w:val="21"/>
                      <w:szCs w:val="21"/>
                      <w:highlight w:val="none"/>
                      <w:u w:val="none"/>
                      <w:lang w:val="en-US" w:eastAsia="zh-CN"/>
                    </w:rPr>
                    <w:t>一般固废</w:t>
                  </w:r>
                </w:p>
              </w:tc>
              <w:tc>
                <w:tcPr>
                  <w:tcW w:w="744" w:type="pct"/>
                  <w:tcBorders>
                    <w:tl2br w:val="nil"/>
                    <w:tr2bl w:val="nil"/>
                  </w:tcBorders>
                  <w:vAlign w:val="center"/>
                </w:tcPr>
                <w:p w14:paraId="1B90C6B5">
                  <w:pPr>
                    <w:widowControl/>
                    <w:spacing w:line="240" w:lineRule="auto"/>
                    <w:ind w:firstLine="0" w:firstLineChars="0"/>
                    <w:jc w:val="center"/>
                    <w:textAlignment w:val="center"/>
                    <w:rPr>
                      <w:rFonts w:hint="default"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炉渣</w:t>
                  </w:r>
                </w:p>
              </w:tc>
              <w:tc>
                <w:tcPr>
                  <w:tcW w:w="899" w:type="pct"/>
                  <w:tcBorders>
                    <w:tl2br w:val="nil"/>
                    <w:tr2bl w:val="nil"/>
                  </w:tcBorders>
                  <w:vAlign w:val="center"/>
                </w:tcPr>
                <w:p w14:paraId="45620DF8">
                  <w:pPr>
                    <w:pStyle w:val="21"/>
                    <w:widowControl/>
                    <w:spacing w:line="240" w:lineRule="auto"/>
                    <w:ind w:firstLine="0" w:firstLineChars="0"/>
                    <w:rPr>
                      <w:rFonts w:hint="default" w:ascii="Times New Roman" w:hAnsi="Times New Roman" w:eastAsia="宋体" w:cs="Times New Roman"/>
                      <w:sz w:val="21"/>
                      <w:szCs w:val="21"/>
                      <w:highlight w:val="none"/>
                      <w:u w:val="none"/>
                      <w:lang w:val="en-US" w:eastAsia="zh-CN"/>
                    </w:rPr>
                  </w:pPr>
                  <w:r>
                    <w:rPr>
                      <w:rFonts w:hint="eastAsia" w:ascii="Times New Roman" w:eastAsia="宋体" w:cs="Times New Roman"/>
                      <w:sz w:val="21"/>
                      <w:szCs w:val="21"/>
                      <w:highlight w:val="none"/>
                      <w:u w:val="none"/>
                      <w:lang w:val="en-US" w:eastAsia="zh-CN"/>
                    </w:rPr>
                    <w:t>150000</w:t>
                  </w:r>
                </w:p>
              </w:tc>
              <w:tc>
                <w:tcPr>
                  <w:tcW w:w="855" w:type="pct"/>
                  <w:tcBorders>
                    <w:tl2br w:val="nil"/>
                    <w:tr2bl w:val="nil"/>
                  </w:tcBorders>
                  <w:vAlign w:val="center"/>
                </w:tcPr>
                <w:p w14:paraId="317586E7">
                  <w:pPr>
                    <w:widowControl/>
                    <w:spacing w:line="240" w:lineRule="auto"/>
                    <w:ind w:firstLine="0" w:firstLineChars="0"/>
                    <w:jc w:val="center"/>
                    <w:textAlignment w:val="center"/>
                    <w:rPr>
                      <w:rFonts w:hint="eastAsia"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5" w:type="pct"/>
                  <w:tcBorders>
                    <w:tl2br w:val="nil"/>
                    <w:tr2bl w:val="nil"/>
                  </w:tcBorders>
                  <w:vAlign w:val="center"/>
                </w:tcPr>
                <w:p w14:paraId="66CE12C8">
                  <w:pPr>
                    <w:widowControl/>
                    <w:spacing w:line="240" w:lineRule="auto"/>
                    <w:ind w:firstLine="0" w:firstLineChars="0"/>
                    <w:jc w:val="center"/>
                    <w:textAlignment w:val="center"/>
                    <w:rPr>
                      <w:rFonts w:hint="eastAsia"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6" w:type="pct"/>
                  <w:tcBorders>
                    <w:tl2br w:val="nil"/>
                    <w:tr2bl w:val="nil"/>
                  </w:tcBorders>
                  <w:vAlign w:val="center"/>
                </w:tcPr>
                <w:p w14:paraId="4EE1FC97">
                  <w:pPr>
                    <w:pStyle w:val="21"/>
                    <w:widowControl/>
                    <w:spacing w:line="240" w:lineRule="auto"/>
                    <w:ind w:firstLine="0" w:firstLineChars="0"/>
                    <w:rPr>
                      <w:rFonts w:hint="default" w:ascii="Times New Roman" w:hAnsi="Times New Roman" w:eastAsia="宋体" w:cs="Times New Roman"/>
                      <w:sz w:val="21"/>
                      <w:szCs w:val="21"/>
                      <w:highlight w:val="none"/>
                      <w:u w:val="none"/>
                      <w:lang w:val="en-US" w:eastAsia="zh-CN"/>
                    </w:rPr>
                  </w:pPr>
                  <w:r>
                    <w:rPr>
                      <w:rFonts w:hint="eastAsia" w:ascii="Times New Roman" w:eastAsia="宋体" w:cs="Times New Roman"/>
                      <w:sz w:val="21"/>
                      <w:szCs w:val="21"/>
                      <w:highlight w:val="none"/>
                      <w:u w:val="none"/>
                      <w:lang w:val="en-US" w:eastAsia="zh-CN"/>
                    </w:rPr>
                    <w:t>15000</w:t>
                  </w:r>
                </w:p>
              </w:tc>
            </w:tr>
            <w:tr w14:paraId="1AFC9F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72" w:type="pct"/>
                  <w:vMerge w:val="continue"/>
                  <w:tcBorders>
                    <w:tl2br w:val="nil"/>
                    <w:tr2bl w:val="nil"/>
                  </w:tcBorders>
                  <w:vAlign w:val="center"/>
                </w:tcPr>
                <w:p w14:paraId="6B966F3F">
                  <w:pPr>
                    <w:pStyle w:val="21"/>
                    <w:widowControl/>
                    <w:spacing w:line="240" w:lineRule="auto"/>
                    <w:ind w:firstLine="0" w:firstLineChars="0"/>
                    <w:rPr>
                      <w:rFonts w:hint="eastAsia" w:ascii="Times New Roman" w:hAnsi="Times New Roman" w:eastAsia="宋体" w:cs="Times New Roman"/>
                      <w:sz w:val="21"/>
                      <w:szCs w:val="21"/>
                      <w:highlight w:val="none"/>
                      <w:u w:val="none"/>
                      <w:lang w:val="en-US" w:eastAsia="zh-CN"/>
                    </w:rPr>
                  </w:pPr>
                </w:p>
              </w:tc>
              <w:tc>
                <w:tcPr>
                  <w:tcW w:w="415" w:type="pct"/>
                  <w:vMerge w:val="continue"/>
                  <w:tcBorders>
                    <w:tl2br w:val="nil"/>
                    <w:tr2bl w:val="nil"/>
                  </w:tcBorders>
                  <w:vAlign w:val="center"/>
                </w:tcPr>
                <w:p w14:paraId="51E5978D">
                  <w:pPr>
                    <w:pStyle w:val="21"/>
                    <w:widowControl/>
                    <w:spacing w:line="240" w:lineRule="auto"/>
                    <w:ind w:firstLine="0" w:firstLineChars="0"/>
                    <w:rPr>
                      <w:rFonts w:hint="eastAsia" w:ascii="Times New Roman" w:hAnsi="Times New Roman" w:eastAsia="宋体" w:cs="Times New Roman"/>
                      <w:sz w:val="21"/>
                      <w:szCs w:val="21"/>
                      <w:highlight w:val="none"/>
                      <w:u w:val="none"/>
                      <w:lang w:val="en-US" w:eastAsia="zh-CN"/>
                    </w:rPr>
                  </w:pPr>
                </w:p>
              </w:tc>
              <w:tc>
                <w:tcPr>
                  <w:tcW w:w="744" w:type="pct"/>
                  <w:tcBorders>
                    <w:tl2br w:val="nil"/>
                    <w:tr2bl w:val="nil"/>
                  </w:tcBorders>
                  <w:vAlign w:val="center"/>
                </w:tcPr>
                <w:p w14:paraId="3B834B20">
                  <w:pPr>
                    <w:widowControl/>
                    <w:spacing w:line="240" w:lineRule="auto"/>
                    <w:ind w:firstLine="0" w:firstLineChars="0"/>
                    <w:jc w:val="center"/>
                    <w:textAlignment w:val="center"/>
                    <w:rPr>
                      <w:rFonts w:hint="default" w:cs="Times New Roman"/>
                      <w:sz w:val="21"/>
                      <w:szCs w:val="21"/>
                      <w:highlight w:val="none"/>
                      <w:u w:val="none"/>
                      <w:lang w:val="en-US" w:eastAsia="zh-CN"/>
                    </w:rPr>
                  </w:pPr>
                  <w:r>
                    <w:rPr>
                      <w:rFonts w:hint="eastAsia" w:cs="Times New Roman"/>
                      <w:sz w:val="21"/>
                      <w:szCs w:val="21"/>
                      <w:highlight w:val="none"/>
                      <w:u w:val="none"/>
                      <w:lang w:val="en-US" w:eastAsia="zh-CN"/>
                    </w:rPr>
                    <w:t>粉煤灰</w:t>
                  </w:r>
                </w:p>
              </w:tc>
              <w:tc>
                <w:tcPr>
                  <w:tcW w:w="899" w:type="pct"/>
                  <w:tcBorders>
                    <w:tl2br w:val="nil"/>
                    <w:tr2bl w:val="nil"/>
                  </w:tcBorders>
                  <w:vAlign w:val="center"/>
                </w:tcPr>
                <w:p w14:paraId="00D072C2">
                  <w:pPr>
                    <w:pStyle w:val="21"/>
                    <w:widowControl/>
                    <w:spacing w:line="240" w:lineRule="auto"/>
                    <w:ind w:firstLine="0" w:firstLineChars="0"/>
                    <w:rPr>
                      <w:rFonts w:hint="default" w:ascii="Times New Roman" w:hAnsi="Times New Roman" w:eastAsia="宋体" w:cs="Times New Roman"/>
                      <w:sz w:val="21"/>
                      <w:szCs w:val="21"/>
                      <w:highlight w:val="none"/>
                      <w:u w:val="none"/>
                      <w:lang w:val="en-US" w:eastAsia="zh-CN"/>
                    </w:rPr>
                  </w:pPr>
                  <w:r>
                    <w:rPr>
                      <w:rFonts w:hint="eastAsia" w:ascii="Times New Roman" w:eastAsia="宋体" w:cs="Times New Roman"/>
                      <w:sz w:val="21"/>
                      <w:szCs w:val="21"/>
                      <w:highlight w:val="none"/>
                      <w:u w:val="none"/>
                      <w:lang w:val="en-US" w:eastAsia="zh-CN"/>
                    </w:rPr>
                    <w:t>569419.98</w:t>
                  </w:r>
                </w:p>
              </w:tc>
              <w:tc>
                <w:tcPr>
                  <w:tcW w:w="855" w:type="pct"/>
                  <w:tcBorders>
                    <w:tl2br w:val="nil"/>
                    <w:tr2bl w:val="nil"/>
                  </w:tcBorders>
                  <w:vAlign w:val="center"/>
                </w:tcPr>
                <w:p w14:paraId="2EB1BBC1">
                  <w:pPr>
                    <w:widowControl/>
                    <w:spacing w:line="240" w:lineRule="auto"/>
                    <w:ind w:firstLine="0" w:firstLineChars="0"/>
                    <w:jc w:val="center"/>
                    <w:textAlignment w:val="center"/>
                    <w:rPr>
                      <w:rFonts w:hint="default"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5" w:type="pct"/>
                  <w:tcBorders>
                    <w:tl2br w:val="nil"/>
                    <w:tr2bl w:val="nil"/>
                  </w:tcBorders>
                  <w:vAlign w:val="center"/>
                </w:tcPr>
                <w:p w14:paraId="601C844C">
                  <w:pPr>
                    <w:widowControl/>
                    <w:spacing w:line="240" w:lineRule="auto"/>
                    <w:ind w:firstLine="0" w:firstLineChars="0"/>
                    <w:jc w:val="center"/>
                    <w:textAlignment w:val="center"/>
                    <w:rPr>
                      <w:rFonts w:hint="default"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6" w:type="pct"/>
                  <w:tcBorders>
                    <w:tl2br w:val="nil"/>
                    <w:tr2bl w:val="nil"/>
                  </w:tcBorders>
                  <w:vAlign w:val="center"/>
                </w:tcPr>
                <w:p w14:paraId="2B26721B">
                  <w:pPr>
                    <w:pStyle w:val="21"/>
                    <w:widowControl/>
                    <w:spacing w:line="240" w:lineRule="auto"/>
                    <w:ind w:firstLine="0" w:firstLineChars="0"/>
                    <w:rPr>
                      <w:rFonts w:hint="default" w:ascii="Times New Roman" w:hAnsi="Times New Roman" w:eastAsia="宋体" w:cs="Times New Roman"/>
                      <w:sz w:val="21"/>
                      <w:szCs w:val="21"/>
                      <w:highlight w:val="none"/>
                      <w:u w:val="none"/>
                      <w:lang w:val="en-US" w:eastAsia="zh-CN"/>
                    </w:rPr>
                  </w:pPr>
                  <w:r>
                    <w:rPr>
                      <w:rFonts w:hint="eastAsia" w:ascii="Times New Roman" w:eastAsia="宋体" w:cs="Times New Roman"/>
                      <w:sz w:val="21"/>
                      <w:szCs w:val="21"/>
                      <w:highlight w:val="none"/>
                      <w:u w:val="none"/>
                      <w:lang w:val="en-US" w:eastAsia="zh-CN"/>
                    </w:rPr>
                    <w:t>569419.98</w:t>
                  </w:r>
                </w:p>
              </w:tc>
            </w:tr>
            <w:tr w14:paraId="3A8F6F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72" w:type="pct"/>
                  <w:vMerge w:val="continue"/>
                  <w:tcBorders>
                    <w:tl2br w:val="nil"/>
                    <w:tr2bl w:val="nil"/>
                  </w:tcBorders>
                  <w:vAlign w:val="center"/>
                </w:tcPr>
                <w:p w14:paraId="56C112D3">
                  <w:pPr>
                    <w:pStyle w:val="21"/>
                    <w:widowControl/>
                    <w:spacing w:line="240" w:lineRule="auto"/>
                    <w:ind w:firstLine="0" w:firstLineChars="0"/>
                    <w:rPr>
                      <w:rFonts w:hint="default" w:ascii="Times New Roman" w:hAnsi="Times New Roman" w:eastAsia="宋体" w:cs="Times New Roman"/>
                      <w:sz w:val="21"/>
                      <w:szCs w:val="21"/>
                      <w:highlight w:val="none"/>
                      <w:u w:val="none"/>
                    </w:rPr>
                  </w:pPr>
                </w:p>
              </w:tc>
              <w:tc>
                <w:tcPr>
                  <w:tcW w:w="415" w:type="pct"/>
                  <w:vMerge w:val="continue"/>
                  <w:tcBorders>
                    <w:tl2br w:val="nil"/>
                    <w:tr2bl w:val="nil"/>
                  </w:tcBorders>
                  <w:vAlign w:val="center"/>
                </w:tcPr>
                <w:p w14:paraId="6F5C6AFA">
                  <w:pPr>
                    <w:pStyle w:val="21"/>
                    <w:widowControl/>
                    <w:spacing w:line="240" w:lineRule="auto"/>
                    <w:ind w:firstLine="0" w:firstLineChars="0"/>
                    <w:rPr>
                      <w:rFonts w:hint="default" w:ascii="Times New Roman" w:hAnsi="Times New Roman" w:eastAsia="宋体" w:cs="Times New Roman"/>
                      <w:sz w:val="21"/>
                      <w:szCs w:val="21"/>
                      <w:highlight w:val="none"/>
                      <w:u w:val="none"/>
                    </w:rPr>
                  </w:pPr>
                </w:p>
              </w:tc>
              <w:tc>
                <w:tcPr>
                  <w:tcW w:w="744" w:type="pct"/>
                  <w:tcBorders>
                    <w:tl2br w:val="nil"/>
                    <w:tr2bl w:val="nil"/>
                  </w:tcBorders>
                  <w:vAlign w:val="center"/>
                </w:tcPr>
                <w:p w14:paraId="56F5302F">
                  <w:pPr>
                    <w:widowControl/>
                    <w:spacing w:line="240" w:lineRule="auto"/>
                    <w:ind w:firstLine="0" w:firstLineChars="0"/>
                    <w:jc w:val="center"/>
                    <w:textAlignment w:val="center"/>
                    <w:rPr>
                      <w:rFonts w:hint="eastAsia" w:ascii="Times New Roman" w:hAnsi="Times New Roman" w:eastAsia="宋体" w:cs="Times New Roman"/>
                      <w:sz w:val="21"/>
                      <w:szCs w:val="21"/>
                      <w:highlight w:val="none"/>
                      <w:u w:val="none"/>
                      <w:lang w:val="en-US" w:eastAsia="zh-CN"/>
                    </w:rPr>
                  </w:pPr>
                  <w:r>
                    <w:rPr>
                      <w:rFonts w:hint="eastAsia" w:ascii="Times New Roman" w:hAnsi="Times New Roman" w:eastAsia="宋体" w:cs="Times New Roman"/>
                      <w:sz w:val="21"/>
                      <w:szCs w:val="21"/>
                      <w:highlight w:val="none"/>
                      <w:u w:val="none"/>
                      <w:lang w:val="en-US" w:eastAsia="zh-CN"/>
                    </w:rPr>
                    <w:t>脱硫</w:t>
                  </w:r>
                </w:p>
                <w:p w14:paraId="3AF48B00">
                  <w:pPr>
                    <w:widowControl/>
                    <w:spacing w:line="240" w:lineRule="auto"/>
                    <w:ind w:firstLine="0" w:firstLineChars="0"/>
                    <w:jc w:val="center"/>
                    <w:textAlignment w:val="center"/>
                    <w:rPr>
                      <w:rFonts w:hint="default" w:ascii="Times New Roman" w:hAnsi="Times New Roman" w:eastAsia="宋体" w:cs="Times New Roman"/>
                      <w:sz w:val="21"/>
                      <w:szCs w:val="21"/>
                      <w:highlight w:val="none"/>
                      <w:u w:val="none"/>
                      <w:lang w:val="en-US" w:eastAsia="zh-CN"/>
                    </w:rPr>
                  </w:pPr>
                  <w:r>
                    <w:rPr>
                      <w:rFonts w:hint="eastAsia" w:ascii="Times New Roman" w:hAnsi="Times New Roman" w:eastAsia="宋体" w:cs="Times New Roman"/>
                      <w:sz w:val="21"/>
                      <w:szCs w:val="21"/>
                      <w:highlight w:val="none"/>
                      <w:u w:val="none"/>
                      <w:lang w:val="en-US" w:eastAsia="zh-CN"/>
                    </w:rPr>
                    <w:t>石膏</w:t>
                  </w:r>
                </w:p>
              </w:tc>
              <w:tc>
                <w:tcPr>
                  <w:tcW w:w="899" w:type="pct"/>
                  <w:tcBorders>
                    <w:tl2br w:val="nil"/>
                    <w:tr2bl w:val="nil"/>
                  </w:tcBorders>
                  <w:vAlign w:val="center"/>
                </w:tcPr>
                <w:p w14:paraId="5616E46D">
                  <w:pPr>
                    <w:pStyle w:val="21"/>
                    <w:widowControl/>
                    <w:spacing w:line="240" w:lineRule="auto"/>
                    <w:ind w:firstLine="0" w:firstLineChars="0"/>
                    <w:rPr>
                      <w:rFonts w:hint="default" w:ascii="Times New Roman" w:hAnsi="Times New Roman" w:eastAsia="宋体" w:cs="Times New Roman"/>
                      <w:sz w:val="21"/>
                      <w:szCs w:val="21"/>
                      <w:highlight w:val="none"/>
                      <w:u w:val="none"/>
                      <w:lang w:val="en-US" w:eastAsia="zh-CN"/>
                    </w:rPr>
                  </w:pPr>
                  <w:r>
                    <w:rPr>
                      <w:rFonts w:hint="eastAsia" w:ascii="Times New Roman" w:eastAsia="宋体" w:cs="Times New Roman"/>
                      <w:sz w:val="21"/>
                      <w:szCs w:val="21"/>
                      <w:highlight w:val="none"/>
                      <w:u w:val="none"/>
                      <w:lang w:val="en-US" w:eastAsia="zh-CN"/>
                    </w:rPr>
                    <w:t>300000</w:t>
                  </w:r>
                </w:p>
              </w:tc>
              <w:tc>
                <w:tcPr>
                  <w:tcW w:w="855" w:type="pct"/>
                  <w:tcBorders>
                    <w:tl2br w:val="nil"/>
                    <w:tr2bl w:val="nil"/>
                  </w:tcBorders>
                  <w:vAlign w:val="center"/>
                </w:tcPr>
                <w:p w14:paraId="62489303">
                  <w:pPr>
                    <w:widowControl/>
                    <w:spacing w:line="240" w:lineRule="auto"/>
                    <w:ind w:firstLine="0" w:firstLineChars="0"/>
                    <w:jc w:val="center"/>
                    <w:textAlignment w:val="center"/>
                    <w:rPr>
                      <w:rFonts w:hint="eastAsia"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5" w:type="pct"/>
                  <w:tcBorders>
                    <w:tl2br w:val="nil"/>
                    <w:tr2bl w:val="nil"/>
                  </w:tcBorders>
                  <w:vAlign w:val="center"/>
                </w:tcPr>
                <w:p w14:paraId="62781DA7">
                  <w:pPr>
                    <w:widowControl/>
                    <w:spacing w:line="240" w:lineRule="auto"/>
                    <w:ind w:firstLine="0" w:firstLineChars="0"/>
                    <w:jc w:val="center"/>
                    <w:textAlignment w:val="center"/>
                    <w:rPr>
                      <w:rFonts w:hint="eastAsia"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6" w:type="pct"/>
                  <w:tcBorders>
                    <w:tl2br w:val="nil"/>
                    <w:tr2bl w:val="nil"/>
                  </w:tcBorders>
                  <w:vAlign w:val="center"/>
                </w:tcPr>
                <w:p w14:paraId="545A0BE4">
                  <w:pPr>
                    <w:pStyle w:val="21"/>
                    <w:widowControl/>
                    <w:spacing w:line="240" w:lineRule="auto"/>
                    <w:ind w:firstLine="0" w:firstLineChars="0"/>
                    <w:rPr>
                      <w:rFonts w:hint="default" w:ascii="Times New Roman" w:hAnsi="Times New Roman" w:eastAsia="宋体" w:cs="Times New Roman"/>
                      <w:sz w:val="21"/>
                      <w:szCs w:val="21"/>
                      <w:highlight w:val="none"/>
                      <w:u w:val="none"/>
                      <w:lang w:val="en-US" w:eastAsia="zh-CN"/>
                    </w:rPr>
                  </w:pPr>
                  <w:r>
                    <w:rPr>
                      <w:rFonts w:hint="eastAsia" w:ascii="Times New Roman" w:eastAsia="宋体" w:cs="Times New Roman"/>
                      <w:sz w:val="21"/>
                      <w:szCs w:val="21"/>
                      <w:highlight w:val="none"/>
                      <w:u w:val="none"/>
                      <w:lang w:val="en-US" w:eastAsia="zh-CN"/>
                    </w:rPr>
                    <w:t>300000</w:t>
                  </w:r>
                </w:p>
              </w:tc>
            </w:tr>
            <w:tr w14:paraId="05E452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72" w:type="pct"/>
                  <w:vMerge w:val="continue"/>
                  <w:tcBorders>
                    <w:tl2br w:val="nil"/>
                    <w:tr2bl w:val="nil"/>
                  </w:tcBorders>
                  <w:vAlign w:val="center"/>
                </w:tcPr>
                <w:p w14:paraId="26F129C0">
                  <w:pPr>
                    <w:pStyle w:val="21"/>
                    <w:widowControl/>
                    <w:spacing w:line="240" w:lineRule="auto"/>
                    <w:ind w:firstLine="0" w:firstLineChars="0"/>
                    <w:rPr>
                      <w:rFonts w:hint="default" w:ascii="Times New Roman" w:hAnsi="Times New Roman" w:eastAsia="宋体" w:cs="Times New Roman"/>
                      <w:sz w:val="21"/>
                      <w:szCs w:val="21"/>
                      <w:highlight w:val="none"/>
                      <w:u w:val="none"/>
                    </w:rPr>
                  </w:pPr>
                </w:p>
              </w:tc>
              <w:tc>
                <w:tcPr>
                  <w:tcW w:w="415" w:type="pct"/>
                  <w:vMerge w:val="restart"/>
                  <w:tcBorders>
                    <w:tl2br w:val="nil"/>
                    <w:tr2bl w:val="nil"/>
                  </w:tcBorders>
                  <w:vAlign w:val="center"/>
                </w:tcPr>
                <w:p w14:paraId="378450BE">
                  <w:pPr>
                    <w:pStyle w:val="21"/>
                    <w:widowControl/>
                    <w:spacing w:line="240" w:lineRule="auto"/>
                    <w:ind w:firstLine="0" w:firstLineChars="0"/>
                    <w:rPr>
                      <w:rFonts w:hint="eastAsia" w:ascii="Times New Roman" w:hAnsi="Times New Roman" w:eastAsia="宋体" w:cs="Times New Roman"/>
                      <w:sz w:val="21"/>
                      <w:szCs w:val="21"/>
                      <w:highlight w:val="none"/>
                      <w:u w:val="none"/>
                      <w:lang w:val="en-US" w:eastAsia="zh-CN"/>
                    </w:rPr>
                  </w:pPr>
                  <w:r>
                    <w:rPr>
                      <w:rFonts w:hint="eastAsia" w:ascii="Times New Roman" w:hAnsi="Times New Roman" w:eastAsia="宋体" w:cs="Times New Roman"/>
                      <w:sz w:val="21"/>
                      <w:szCs w:val="21"/>
                      <w:highlight w:val="none"/>
                      <w:u w:val="none"/>
                      <w:lang w:val="en-US" w:eastAsia="zh-CN"/>
                    </w:rPr>
                    <w:t>危险废物</w:t>
                  </w:r>
                </w:p>
              </w:tc>
              <w:tc>
                <w:tcPr>
                  <w:tcW w:w="744" w:type="pct"/>
                  <w:tcBorders>
                    <w:tl2br w:val="nil"/>
                    <w:tr2bl w:val="nil"/>
                  </w:tcBorders>
                  <w:vAlign w:val="center"/>
                </w:tcPr>
                <w:p w14:paraId="57303647">
                  <w:pPr>
                    <w:widowControl/>
                    <w:spacing w:line="240" w:lineRule="auto"/>
                    <w:ind w:firstLine="0" w:firstLineChars="0"/>
                    <w:jc w:val="center"/>
                    <w:textAlignment w:val="center"/>
                    <w:rPr>
                      <w:rFonts w:hint="eastAsia" w:ascii="Times New Roman" w:hAnsi="Times New Roman" w:eastAsia="宋体" w:cs="Times New Roman"/>
                      <w:sz w:val="21"/>
                      <w:szCs w:val="21"/>
                      <w:highlight w:val="none"/>
                      <w:u w:val="none"/>
                      <w:lang w:val="en-US" w:eastAsia="zh-CN"/>
                    </w:rPr>
                  </w:pPr>
                  <w:r>
                    <w:rPr>
                      <w:rFonts w:hint="eastAsia" w:ascii="Times New Roman" w:hAnsi="Times New Roman" w:eastAsia="宋体" w:cs="Times New Roman"/>
                      <w:sz w:val="21"/>
                      <w:szCs w:val="21"/>
                      <w:highlight w:val="none"/>
                      <w:u w:val="none"/>
                      <w:lang w:val="en-US" w:eastAsia="zh-CN"/>
                    </w:rPr>
                    <w:t>废</w:t>
                  </w:r>
                  <w:r>
                    <w:rPr>
                      <w:rFonts w:hint="eastAsia" w:cs="Times New Roman"/>
                      <w:sz w:val="21"/>
                      <w:szCs w:val="21"/>
                      <w:highlight w:val="none"/>
                      <w:u w:val="none"/>
                      <w:lang w:val="en-US" w:eastAsia="zh-CN"/>
                    </w:rPr>
                    <w:t>润滑油</w:t>
                  </w:r>
                </w:p>
              </w:tc>
              <w:tc>
                <w:tcPr>
                  <w:tcW w:w="899" w:type="pct"/>
                  <w:tcBorders>
                    <w:tl2br w:val="nil"/>
                    <w:tr2bl w:val="nil"/>
                  </w:tcBorders>
                  <w:vAlign w:val="center"/>
                </w:tcPr>
                <w:p w14:paraId="3E99FC9E">
                  <w:pPr>
                    <w:widowControl w:val="0"/>
                    <w:adjustRightInd w:val="0"/>
                    <w:snapToGrid w:val="0"/>
                    <w:spacing w:line="240" w:lineRule="auto"/>
                    <w:ind w:firstLine="0" w:firstLineChars="0"/>
                    <w:jc w:val="center"/>
                    <w:rPr>
                      <w:rFonts w:hint="default" w:ascii="Times New Roman" w:hAnsi="Times New Roman" w:eastAsia="宋体" w:cs="Times New Roman"/>
                      <w:sz w:val="21"/>
                      <w:szCs w:val="21"/>
                      <w:highlight w:val="none"/>
                      <w:u w:val="none"/>
                      <w:lang w:val="en-US" w:eastAsia="zh-CN"/>
                    </w:rPr>
                  </w:pPr>
                  <w:r>
                    <w:rPr>
                      <w:rFonts w:hint="eastAsia"/>
                      <w:snapToGrid w:val="0"/>
                      <w:kern w:val="21"/>
                      <w:sz w:val="21"/>
                      <w:szCs w:val="21"/>
                      <w:highlight w:val="none"/>
                      <w:lang w:val="en-US" w:eastAsia="zh-CN"/>
                    </w:rPr>
                    <w:t>55</w:t>
                  </w:r>
                </w:p>
              </w:tc>
              <w:tc>
                <w:tcPr>
                  <w:tcW w:w="855" w:type="pct"/>
                  <w:tcBorders>
                    <w:tl2br w:val="nil"/>
                    <w:tr2bl w:val="nil"/>
                  </w:tcBorders>
                  <w:vAlign w:val="center"/>
                </w:tcPr>
                <w:p w14:paraId="5501FE96">
                  <w:pPr>
                    <w:widowControl/>
                    <w:spacing w:line="240" w:lineRule="auto"/>
                    <w:ind w:firstLine="0" w:firstLineChars="0"/>
                    <w:jc w:val="center"/>
                    <w:textAlignment w:val="center"/>
                    <w:rPr>
                      <w:rFonts w:hint="eastAsia"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5" w:type="pct"/>
                  <w:tcBorders>
                    <w:tl2br w:val="nil"/>
                    <w:tr2bl w:val="nil"/>
                  </w:tcBorders>
                  <w:vAlign w:val="center"/>
                </w:tcPr>
                <w:p w14:paraId="1805A448">
                  <w:pPr>
                    <w:widowControl/>
                    <w:spacing w:line="240" w:lineRule="auto"/>
                    <w:ind w:firstLine="0" w:firstLineChars="0"/>
                    <w:jc w:val="center"/>
                    <w:textAlignment w:val="center"/>
                    <w:rPr>
                      <w:rFonts w:hint="default"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0.1</w:t>
                  </w:r>
                </w:p>
              </w:tc>
              <w:tc>
                <w:tcPr>
                  <w:tcW w:w="856" w:type="pct"/>
                  <w:tcBorders>
                    <w:tl2br w:val="nil"/>
                    <w:tr2bl w:val="nil"/>
                  </w:tcBorders>
                  <w:vAlign w:val="center"/>
                </w:tcPr>
                <w:p w14:paraId="325F4896">
                  <w:pPr>
                    <w:pStyle w:val="21"/>
                    <w:widowControl/>
                    <w:spacing w:line="240" w:lineRule="auto"/>
                    <w:ind w:firstLine="0" w:firstLineChars="0"/>
                    <w:rPr>
                      <w:rFonts w:hint="default" w:ascii="Times New Roman" w:hAnsi="Times New Roman" w:eastAsia="宋体" w:cs="Times New Roman"/>
                      <w:sz w:val="21"/>
                      <w:szCs w:val="21"/>
                      <w:highlight w:val="none"/>
                      <w:u w:val="none"/>
                      <w:lang w:val="en-US" w:eastAsia="zh-CN"/>
                    </w:rPr>
                  </w:pPr>
                  <w:r>
                    <w:rPr>
                      <w:rFonts w:hint="eastAsia" w:ascii="Times New Roman" w:eastAsia="宋体" w:cs="Times New Roman"/>
                      <w:sz w:val="21"/>
                      <w:szCs w:val="21"/>
                      <w:highlight w:val="none"/>
                      <w:u w:val="none"/>
                      <w:lang w:val="en-US" w:eastAsia="zh-CN"/>
                    </w:rPr>
                    <w:t>55.1</w:t>
                  </w:r>
                </w:p>
              </w:tc>
            </w:tr>
            <w:tr w14:paraId="05619D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72" w:type="pct"/>
                  <w:vMerge w:val="continue"/>
                  <w:tcBorders>
                    <w:tl2br w:val="nil"/>
                    <w:tr2bl w:val="nil"/>
                  </w:tcBorders>
                  <w:vAlign w:val="center"/>
                </w:tcPr>
                <w:p w14:paraId="0B379162">
                  <w:pPr>
                    <w:pStyle w:val="21"/>
                    <w:widowControl/>
                    <w:spacing w:line="240" w:lineRule="auto"/>
                    <w:ind w:firstLine="0" w:firstLineChars="0"/>
                    <w:rPr>
                      <w:rFonts w:hint="default" w:ascii="Times New Roman" w:hAnsi="Times New Roman" w:eastAsia="宋体" w:cs="Times New Roman"/>
                      <w:sz w:val="21"/>
                      <w:szCs w:val="21"/>
                      <w:highlight w:val="none"/>
                      <w:u w:val="none"/>
                    </w:rPr>
                  </w:pPr>
                </w:p>
              </w:tc>
              <w:tc>
                <w:tcPr>
                  <w:tcW w:w="415" w:type="pct"/>
                  <w:vMerge w:val="continue"/>
                  <w:tcBorders>
                    <w:tl2br w:val="nil"/>
                    <w:tr2bl w:val="nil"/>
                  </w:tcBorders>
                  <w:vAlign w:val="center"/>
                </w:tcPr>
                <w:p w14:paraId="5A280D08">
                  <w:pPr>
                    <w:pStyle w:val="21"/>
                    <w:widowControl/>
                    <w:spacing w:line="240" w:lineRule="auto"/>
                    <w:ind w:firstLine="0" w:firstLineChars="0"/>
                    <w:rPr>
                      <w:rFonts w:hint="default" w:ascii="Times New Roman" w:hAnsi="Times New Roman" w:eastAsia="宋体" w:cs="Times New Roman"/>
                      <w:sz w:val="21"/>
                      <w:szCs w:val="21"/>
                      <w:highlight w:val="none"/>
                      <w:u w:val="none"/>
                    </w:rPr>
                  </w:pPr>
                </w:p>
              </w:tc>
              <w:tc>
                <w:tcPr>
                  <w:tcW w:w="744" w:type="pct"/>
                  <w:tcBorders>
                    <w:tl2br w:val="nil"/>
                    <w:tr2bl w:val="nil"/>
                  </w:tcBorders>
                  <w:vAlign w:val="center"/>
                </w:tcPr>
                <w:p w14:paraId="1D01831F">
                  <w:pPr>
                    <w:widowControl/>
                    <w:spacing w:line="240" w:lineRule="auto"/>
                    <w:ind w:firstLine="0" w:firstLineChars="0"/>
                    <w:jc w:val="center"/>
                    <w:textAlignment w:val="center"/>
                    <w:rPr>
                      <w:rFonts w:hint="default"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废润滑油桶</w:t>
                  </w:r>
                </w:p>
              </w:tc>
              <w:tc>
                <w:tcPr>
                  <w:tcW w:w="899" w:type="pct"/>
                  <w:tcBorders>
                    <w:tl2br w:val="nil"/>
                    <w:tr2bl w:val="nil"/>
                  </w:tcBorders>
                  <w:vAlign w:val="center"/>
                </w:tcPr>
                <w:p w14:paraId="0A2E104F">
                  <w:pPr>
                    <w:widowControl w:val="0"/>
                    <w:adjustRightInd w:val="0"/>
                    <w:snapToGrid w:val="0"/>
                    <w:spacing w:line="240" w:lineRule="auto"/>
                    <w:ind w:firstLine="0" w:firstLineChars="0"/>
                    <w:jc w:val="center"/>
                    <w:rPr>
                      <w:rFonts w:hint="default" w:ascii="Times New Roman" w:hAnsi="Times New Roman" w:eastAsia="宋体" w:cs="Times New Roman"/>
                      <w:sz w:val="21"/>
                      <w:szCs w:val="21"/>
                      <w:highlight w:val="none"/>
                      <w:u w:val="none"/>
                    </w:rPr>
                  </w:pPr>
                  <w:r>
                    <w:rPr>
                      <w:rFonts w:hint="eastAsia"/>
                      <w:snapToGrid w:val="0"/>
                      <w:kern w:val="21"/>
                      <w:sz w:val="21"/>
                      <w:szCs w:val="21"/>
                      <w:highlight w:val="none"/>
                      <w:lang w:val="en-US" w:eastAsia="zh-CN"/>
                    </w:rPr>
                    <w:t>3</w:t>
                  </w:r>
                </w:p>
              </w:tc>
              <w:tc>
                <w:tcPr>
                  <w:tcW w:w="855" w:type="pct"/>
                  <w:tcBorders>
                    <w:tl2br w:val="nil"/>
                    <w:tr2bl w:val="nil"/>
                  </w:tcBorders>
                  <w:vAlign w:val="center"/>
                </w:tcPr>
                <w:p w14:paraId="0E6F21C5">
                  <w:pPr>
                    <w:widowControl/>
                    <w:spacing w:line="240" w:lineRule="auto"/>
                    <w:ind w:firstLine="0" w:firstLineChars="0"/>
                    <w:jc w:val="center"/>
                    <w:textAlignment w:val="center"/>
                    <w:rPr>
                      <w:rFonts w:hint="default"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5" w:type="pct"/>
                  <w:tcBorders>
                    <w:tl2br w:val="nil"/>
                    <w:tr2bl w:val="nil"/>
                  </w:tcBorders>
                  <w:vAlign w:val="center"/>
                </w:tcPr>
                <w:p w14:paraId="29875BCD">
                  <w:pPr>
                    <w:widowControl/>
                    <w:spacing w:line="240" w:lineRule="auto"/>
                    <w:ind w:firstLine="0" w:firstLineChars="0"/>
                    <w:jc w:val="center"/>
                    <w:textAlignment w:val="center"/>
                    <w:rPr>
                      <w:rFonts w:hint="default"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0.04</w:t>
                  </w:r>
                </w:p>
              </w:tc>
              <w:tc>
                <w:tcPr>
                  <w:tcW w:w="856" w:type="pct"/>
                  <w:tcBorders>
                    <w:tl2br w:val="nil"/>
                    <w:tr2bl w:val="nil"/>
                  </w:tcBorders>
                  <w:vAlign w:val="center"/>
                </w:tcPr>
                <w:p w14:paraId="084BE263">
                  <w:pPr>
                    <w:pStyle w:val="21"/>
                    <w:widowControl/>
                    <w:spacing w:line="240" w:lineRule="auto"/>
                    <w:ind w:firstLine="0" w:firstLineChars="0"/>
                    <w:rPr>
                      <w:rFonts w:hint="default" w:ascii="Times New Roman" w:hAnsi="Times New Roman" w:eastAsia="宋体" w:cs="Times New Roman"/>
                      <w:sz w:val="21"/>
                      <w:szCs w:val="21"/>
                      <w:highlight w:val="none"/>
                      <w:u w:val="none"/>
                      <w:lang w:val="en-US" w:eastAsia="zh-CN"/>
                    </w:rPr>
                  </w:pPr>
                  <w:r>
                    <w:rPr>
                      <w:rFonts w:hint="eastAsia" w:ascii="Times New Roman" w:eastAsia="宋体" w:cs="Times New Roman"/>
                      <w:sz w:val="21"/>
                      <w:szCs w:val="21"/>
                      <w:highlight w:val="none"/>
                      <w:u w:val="none"/>
                      <w:lang w:val="en-US" w:eastAsia="zh-CN"/>
                    </w:rPr>
                    <w:t>3.04</w:t>
                  </w:r>
                </w:p>
              </w:tc>
            </w:tr>
            <w:tr w14:paraId="0F7826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72" w:type="pct"/>
                  <w:vMerge w:val="continue"/>
                  <w:tcBorders>
                    <w:tl2br w:val="nil"/>
                    <w:tr2bl w:val="nil"/>
                  </w:tcBorders>
                  <w:vAlign w:val="center"/>
                </w:tcPr>
                <w:p w14:paraId="565794C5">
                  <w:pPr>
                    <w:pStyle w:val="21"/>
                    <w:widowControl/>
                    <w:spacing w:line="240" w:lineRule="auto"/>
                    <w:ind w:firstLine="0" w:firstLineChars="0"/>
                    <w:rPr>
                      <w:rFonts w:hint="default" w:ascii="Times New Roman" w:hAnsi="Times New Roman" w:eastAsia="宋体" w:cs="Times New Roman"/>
                      <w:sz w:val="21"/>
                      <w:szCs w:val="21"/>
                      <w:highlight w:val="none"/>
                      <w:u w:val="none"/>
                    </w:rPr>
                  </w:pPr>
                </w:p>
              </w:tc>
              <w:tc>
                <w:tcPr>
                  <w:tcW w:w="415" w:type="pct"/>
                  <w:vMerge w:val="continue"/>
                  <w:tcBorders>
                    <w:tl2br w:val="nil"/>
                    <w:tr2bl w:val="nil"/>
                  </w:tcBorders>
                  <w:vAlign w:val="center"/>
                </w:tcPr>
                <w:p w14:paraId="14951FDE">
                  <w:pPr>
                    <w:pStyle w:val="21"/>
                    <w:widowControl/>
                    <w:spacing w:line="240" w:lineRule="auto"/>
                    <w:ind w:firstLine="0" w:firstLineChars="0"/>
                    <w:rPr>
                      <w:rFonts w:hint="default" w:ascii="Times New Roman" w:hAnsi="Times New Roman" w:eastAsia="宋体" w:cs="Times New Roman"/>
                      <w:sz w:val="21"/>
                      <w:szCs w:val="21"/>
                      <w:highlight w:val="none"/>
                      <w:u w:val="none"/>
                    </w:rPr>
                  </w:pPr>
                </w:p>
              </w:tc>
              <w:tc>
                <w:tcPr>
                  <w:tcW w:w="744" w:type="pct"/>
                  <w:tcBorders>
                    <w:tl2br w:val="nil"/>
                    <w:tr2bl w:val="nil"/>
                  </w:tcBorders>
                  <w:vAlign w:val="center"/>
                </w:tcPr>
                <w:p w14:paraId="5ADE5E7F">
                  <w:pPr>
                    <w:widowControl/>
                    <w:spacing w:line="240" w:lineRule="auto"/>
                    <w:ind w:firstLine="0" w:firstLineChars="0"/>
                    <w:jc w:val="center"/>
                    <w:textAlignment w:val="center"/>
                    <w:rPr>
                      <w:rFonts w:hint="default"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废含油抹布手套</w:t>
                  </w:r>
                </w:p>
              </w:tc>
              <w:tc>
                <w:tcPr>
                  <w:tcW w:w="899" w:type="pct"/>
                  <w:tcBorders>
                    <w:tl2br w:val="nil"/>
                    <w:tr2bl w:val="nil"/>
                  </w:tcBorders>
                  <w:vAlign w:val="center"/>
                </w:tcPr>
                <w:p w14:paraId="1C9533B2">
                  <w:pPr>
                    <w:widowControl w:val="0"/>
                    <w:adjustRightInd w:val="0"/>
                    <w:snapToGrid w:val="0"/>
                    <w:spacing w:line="240" w:lineRule="auto"/>
                    <w:ind w:firstLine="0" w:firstLineChars="0"/>
                    <w:jc w:val="center"/>
                    <w:rPr>
                      <w:rFonts w:hint="default" w:ascii="Times New Roman" w:hAnsi="Times New Roman" w:eastAsia="宋体" w:cs="Times New Roman"/>
                      <w:sz w:val="21"/>
                      <w:szCs w:val="21"/>
                      <w:highlight w:val="none"/>
                      <w:u w:val="none"/>
                      <w:lang w:val="en-US"/>
                    </w:rPr>
                  </w:pPr>
                  <w:r>
                    <w:rPr>
                      <w:rFonts w:hint="eastAsia"/>
                      <w:snapToGrid w:val="0"/>
                      <w:kern w:val="21"/>
                      <w:sz w:val="21"/>
                      <w:szCs w:val="21"/>
                      <w:highlight w:val="none"/>
                      <w:lang w:val="en-US" w:eastAsia="zh-CN"/>
                    </w:rPr>
                    <w:t>0.6</w:t>
                  </w:r>
                </w:p>
              </w:tc>
              <w:tc>
                <w:tcPr>
                  <w:tcW w:w="855" w:type="pct"/>
                  <w:tcBorders>
                    <w:tl2br w:val="nil"/>
                    <w:tr2bl w:val="nil"/>
                  </w:tcBorders>
                  <w:vAlign w:val="center"/>
                </w:tcPr>
                <w:p w14:paraId="45432CAB">
                  <w:pPr>
                    <w:widowControl/>
                    <w:spacing w:line="240" w:lineRule="auto"/>
                    <w:ind w:firstLine="0" w:firstLineChars="0"/>
                    <w:jc w:val="center"/>
                    <w:textAlignment w:val="center"/>
                    <w:rPr>
                      <w:rFonts w:hint="default"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5" w:type="pct"/>
                  <w:tcBorders>
                    <w:tl2br w:val="nil"/>
                    <w:tr2bl w:val="nil"/>
                  </w:tcBorders>
                  <w:vAlign w:val="center"/>
                </w:tcPr>
                <w:p w14:paraId="3100D0D2">
                  <w:pPr>
                    <w:widowControl/>
                    <w:spacing w:line="240" w:lineRule="auto"/>
                    <w:ind w:firstLine="0" w:firstLineChars="0"/>
                    <w:jc w:val="center"/>
                    <w:textAlignment w:val="center"/>
                    <w:rPr>
                      <w:rFonts w:hint="default"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0.005</w:t>
                  </w:r>
                </w:p>
              </w:tc>
              <w:tc>
                <w:tcPr>
                  <w:tcW w:w="856" w:type="pct"/>
                  <w:tcBorders>
                    <w:tl2br w:val="nil"/>
                    <w:tr2bl w:val="nil"/>
                  </w:tcBorders>
                  <w:vAlign w:val="center"/>
                </w:tcPr>
                <w:p w14:paraId="31A4C5CD">
                  <w:pPr>
                    <w:pStyle w:val="21"/>
                    <w:widowControl/>
                    <w:spacing w:line="240" w:lineRule="auto"/>
                    <w:ind w:firstLine="0" w:firstLineChars="0"/>
                    <w:rPr>
                      <w:rFonts w:hint="default" w:ascii="Times New Roman" w:hAnsi="Times New Roman" w:eastAsia="宋体" w:cs="Times New Roman"/>
                      <w:sz w:val="21"/>
                      <w:szCs w:val="21"/>
                      <w:highlight w:val="none"/>
                      <w:u w:val="none"/>
                      <w:lang w:val="en-US" w:eastAsia="zh-CN"/>
                    </w:rPr>
                  </w:pPr>
                  <w:r>
                    <w:rPr>
                      <w:rFonts w:hint="eastAsia" w:ascii="Times New Roman" w:eastAsia="宋体" w:cs="Times New Roman"/>
                      <w:sz w:val="21"/>
                      <w:szCs w:val="21"/>
                      <w:highlight w:val="none"/>
                      <w:u w:val="none"/>
                      <w:lang w:val="en-US" w:eastAsia="zh-CN"/>
                    </w:rPr>
                    <w:t>0.605</w:t>
                  </w:r>
                </w:p>
              </w:tc>
            </w:tr>
            <w:tr w14:paraId="47A5AF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372" w:type="pct"/>
                  <w:vMerge w:val="continue"/>
                  <w:tcBorders>
                    <w:tl2br w:val="nil"/>
                    <w:tr2bl w:val="nil"/>
                  </w:tcBorders>
                  <w:vAlign w:val="center"/>
                </w:tcPr>
                <w:p w14:paraId="3D905FF2">
                  <w:pPr>
                    <w:pStyle w:val="21"/>
                    <w:widowControl/>
                    <w:spacing w:line="240" w:lineRule="auto"/>
                    <w:ind w:firstLine="0" w:firstLineChars="0"/>
                    <w:rPr>
                      <w:rFonts w:hint="default" w:ascii="Times New Roman" w:hAnsi="Times New Roman" w:eastAsia="宋体" w:cs="Times New Roman"/>
                      <w:sz w:val="21"/>
                      <w:szCs w:val="21"/>
                      <w:highlight w:val="none"/>
                      <w:u w:val="none"/>
                    </w:rPr>
                  </w:pPr>
                </w:p>
              </w:tc>
              <w:tc>
                <w:tcPr>
                  <w:tcW w:w="415" w:type="pct"/>
                  <w:tcBorders>
                    <w:tl2br w:val="nil"/>
                    <w:tr2bl w:val="nil"/>
                  </w:tcBorders>
                  <w:vAlign w:val="center"/>
                </w:tcPr>
                <w:p w14:paraId="69148B09">
                  <w:pPr>
                    <w:pStyle w:val="21"/>
                    <w:widowControl/>
                    <w:spacing w:line="240" w:lineRule="auto"/>
                    <w:ind w:firstLine="0" w:firstLineChars="0"/>
                    <w:rPr>
                      <w:rFonts w:hint="default" w:ascii="Times New Roman" w:hAnsi="Times New Roman" w:eastAsia="宋体" w:cs="Times New Roman"/>
                      <w:sz w:val="21"/>
                      <w:szCs w:val="21"/>
                      <w:highlight w:val="none"/>
                      <w:u w:val="none"/>
                    </w:rPr>
                  </w:pPr>
                  <w:r>
                    <w:rPr>
                      <w:rFonts w:hint="default" w:ascii="Times New Roman" w:hAnsi="Times New Roman" w:eastAsia="宋体" w:cs="Times New Roman"/>
                      <w:sz w:val="21"/>
                      <w:szCs w:val="21"/>
                      <w:highlight w:val="none"/>
                      <w:u w:val="none"/>
                    </w:rPr>
                    <w:t>生活垃圾</w:t>
                  </w:r>
                </w:p>
              </w:tc>
              <w:tc>
                <w:tcPr>
                  <w:tcW w:w="744" w:type="pct"/>
                  <w:tcBorders>
                    <w:tl2br w:val="nil"/>
                    <w:tr2bl w:val="nil"/>
                  </w:tcBorders>
                  <w:vAlign w:val="center"/>
                </w:tcPr>
                <w:p w14:paraId="5426B7CD">
                  <w:pPr>
                    <w:widowControl/>
                    <w:spacing w:line="240" w:lineRule="auto"/>
                    <w:ind w:firstLine="0" w:firstLineChars="0"/>
                    <w:jc w:val="center"/>
                    <w:textAlignment w:val="center"/>
                    <w:rPr>
                      <w:rFonts w:hint="default" w:ascii="Times New Roman" w:hAnsi="Times New Roman" w:eastAsia="宋体" w:cs="Times New Roman"/>
                      <w:sz w:val="21"/>
                      <w:szCs w:val="21"/>
                      <w:highlight w:val="none"/>
                      <w:u w:val="none"/>
                    </w:rPr>
                  </w:pPr>
                  <w:r>
                    <w:rPr>
                      <w:rFonts w:hint="default" w:ascii="Times New Roman" w:hAnsi="Times New Roman" w:eastAsia="宋体" w:cs="Times New Roman"/>
                      <w:sz w:val="21"/>
                      <w:szCs w:val="21"/>
                      <w:highlight w:val="none"/>
                      <w:u w:val="none"/>
                    </w:rPr>
                    <w:t>生活垃圾</w:t>
                  </w:r>
                </w:p>
              </w:tc>
              <w:tc>
                <w:tcPr>
                  <w:tcW w:w="899" w:type="pct"/>
                  <w:tcBorders>
                    <w:tl2br w:val="nil"/>
                    <w:tr2bl w:val="nil"/>
                  </w:tcBorders>
                  <w:vAlign w:val="center"/>
                </w:tcPr>
                <w:p w14:paraId="6C662403">
                  <w:pPr>
                    <w:pStyle w:val="21"/>
                    <w:widowControl/>
                    <w:spacing w:line="240" w:lineRule="auto"/>
                    <w:ind w:firstLine="0" w:firstLineChars="0"/>
                    <w:rPr>
                      <w:rFonts w:hint="default" w:ascii="Times New Roman" w:hAnsi="Times New Roman" w:eastAsia="宋体" w:cs="Times New Roman"/>
                      <w:sz w:val="21"/>
                      <w:szCs w:val="21"/>
                      <w:highlight w:val="none"/>
                      <w:u w:val="none"/>
                      <w:lang w:val="en-US" w:eastAsia="zh-CN"/>
                    </w:rPr>
                  </w:pPr>
                  <w:r>
                    <w:rPr>
                      <w:rFonts w:hint="eastAsia" w:ascii="Times New Roman" w:eastAsia="宋体" w:cs="Times New Roman"/>
                      <w:sz w:val="21"/>
                      <w:szCs w:val="21"/>
                      <w:highlight w:val="none"/>
                      <w:u w:val="none"/>
                      <w:lang w:val="en-US" w:eastAsia="zh-CN"/>
                    </w:rPr>
                    <w:t>157.68</w:t>
                  </w:r>
                </w:p>
              </w:tc>
              <w:tc>
                <w:tcPr>
                  <w:tcW w:w="855" w:type="pct"/>
                  <w:tcBorders>
                    <w:tl2br w:val="nil"/>
                    <w:tr2bl w:val="nil"/>
                  </w:tcBorders>
                  <w:vAlign w:val="center"/>
                </w:tcPr>
                <w:p w14:paraId="2580808D">
                  <w:pPr>
                    <w:widowControl/>
                    <w:spacing w:line="240" w:lineRule="auto"/>
                    <w:ind w:firstLine="0" w:firstLineChars="0"/>
                    <w:jc w:val="center"/>
                    <w:textAlignment w:val="center"/>
                    <w:rPr>
                      <w:rFonts w:hint="eastAsia"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5" w:type="pct"/>
                  <w:tcBorders>
                    <w:tl2br w:val="nil"/>
                    <w:tr2bl w:val="nil"/>
                  </w:tcBorders>
                  <w:vAlign w:val="center"/>
                </w:tcPr>
                <w:p w14:paraId="4DD065A2">
                  <w:pPr>
                    <w:widowControl/>
                    <w:spacing w:line="240" w:lineRule="auto"/>
                    <w:ind w:firstLine="0" w:firstLineChars="0"/>
                    <w:jc w:val="center"/>
                    <w:textAlignment w:val="center"/>
                    <w:rPr>
                      <w:rFonts w:hint="default" w:ascii="Times New Roman" w:hAnsi="Times New Roman" w:eastAsia="宋体" w:cs="Times New Roman"/>
                      <w:sz w:val="21"/>
                      <w:szCs w:val="21"/>
                      <w:highlight w:val="none"/>
                      <w:u w:val="none"/>
                      <w:lang w:val="en-US" w:eastAsia="zh-CN"/>
                    </w:rPr>
                  </w:pPr>
                  <w:r>
                    <w:rPr>
                      <w:rFonts w:hint="eastAsia" w:cs="Times New Roman"/>
                      <w:sz w:val="21"/>
                      <w:szCs w:val="21"/>
                      <w:highlight w:val="none"/>
                      <w:u w:val="none"/>
                      <w:lang w:val="en-US" w:eastAsia="zh-CN"/>
                    </w:rPr>
                    <w:t>/</w:t>
                  </w:r>
                </w:p>
              </w:tc>
              <w:tc>
                <w:tcPr>
                  <w:tcW w:w="856" w:type="pct"/>
                  <w:tcBorders>
                    <w:tl2br w:val="nil"/>
                    <w:tr2bl w:val="nil"/>
                  </w:tcBorders>
                  <w:vAlign w:val="center"/>
                </w:tcPr>
                <w:p w14:paraId="4ED7CB79">
                  <w:pPr>
                    <w:pStyle w:val="21"/>
                    <w:widowControl/>
                    <w:spacing w:line="240" w:lineRule="auto"/>
                    <w:ind w:firstLine="0" w:firstLineChars="0"/>
                    <w:rPr>
                      <w:rFonts w:hint="default" w:ascii="Times New Roman" w:hAnsi="Times New Roman" w:eastAsia="宋体" w:cs="Times New Roman"/>
                      <w:sz w:val="21"/>
                      <w:szCs w:val="21"/>
                      <w:highlight w:val="none"/>
                      <w:u w:val="none"/>
                      <w:lang w:val="en-US" w:eastAsia="zh-CN"/>
                    </w:rPr>
                  </w:pPr>
                  <w:r>
                    <w:rPr>
                      <w:rFonts w:hint="eastAsia" w:ascii="Times New Roman" w:eastAsia="宋体" w:cs="Times New Roman"/>
                      <w:sz w:val="21"/>
                      <w:szCs w:val="21"/>
                      <w:highlight w:val="none"/>
                      <w:u w:val="none"/>
                      <w:lang w:val="en-US" w:eastAsia="zh-CN"/>
                    </w:rPr>
                    <w:t>157.68</w:t>
                  </w:r>
                </w:p>
              </w:tc>
            </w:tr>
            <w:tr w14:paraId="2AA3D0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000" w:type="pct"/>
                  <w:gridSpan w:val="7"/>
                  <w:tcBorders>
                    <w:tl2br w:val="nil"/>
                    <w:tr2bl w:val="nil"/>
                  </w:tcBorders>
                  <w:vAlign w:val="center"/>
                </w:tcPr>
                <w:p w14:paraId="0A887AB8">
                  <w:pPr>
                    <w:pStyle w:val="21"/>
                    <w:widowControl/>
                    <w:spacing w:line="240" w:lineRule="auto"/>
                    <w:ind w:firstLine="0" w:firstLineChars="0"/>
                    <w:jc w:val="both"/>
                    <w:rPr>
                      <w:rFonts w:hint="default" w:ascii="Times New Roman" w:eastAsia="宋体" w:cs="Times New Roman"/>
                      <w:sz w:val="21"/>
                      <w:szCs w:val="21"/>
                      <w:highlight w:val="yellow"/>
                      <w:u w:val="none"/>
                      <w:lang w:val="en-US" w:eastAsia="zh-CN"/>
                    </w:rPr>
                  </w:pPr>
                  <w:r>
                    <w:rPr>
                      <w:rFonts w:hint="eastAsia" w:ascii="Times New Roman" w:eastAsia="宋体" w:cs="Times New Roman"/>
                      <w:b/>
                      <w:bCs/>
                      <w:sz w:val="21"/>
                      <w:szCs w:val="21"/>
                      <w:highlight w:val="none"/>
                      <w:u w:val="none"/>
                      <w:lang w:val="en-US" w:eastAsia="zh-CN"/>
                    </w:rPr>
                    <w:t>注：上表中固体废物均为产生量，排放量为0</w:t>
                  </w:r>
                </w:p>
              </w:tc>
            </w:tr>
          </w:tbl>
          <w:p w14:paraId="56F541AE">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before="164" w:beforeLines="50" w:line="360" w:lineRule="auto"/>
              <w:jc w:val="both"/>
              <w:textAlignment w:val="auto"/>
              <w:rPr>
                <w:b/>
                <w:bCs/>
                <w:kern w:val="0"/>
                <w:sz w:val="28"/>
                <w:szCs w:val="28"/>
                <w:u w:val="none"/>
              </w:rPr>
            </w:pPr>
            <w:r>
              <w:rPr>
                <w:b/>
                <w:bCs/>
                <w:kern w:val="0"/>
                <w:sz w:val="28"/>
                <w:szCs w:val="28"/>
                <w:u w:val="none"/>
              </w:rPr>
              <w:t>1.</w:t>
            </w:r>
            <w:r>
              <w:rPr>
                <w:rFonts w:hint="eastAsia"/>
                <w:b/>
                <w:bCs/>
                <w:kern w:val="0"/>
                <w:sz w:val="28"/>
                <w:szCs w:val="28"/>
                <w:u w:val="none"/>
              </w:rPr>
              <w:t>3</w:t>
            </w:r>
            <w:r>
              <w:rPr>
                <w:b/>
                <w:bCs/>
                <w:kern w:val="0"/>
                <w:sz w:val="28"/>
                <w:szCs w:val="28"/>
                <w:u w:val="none"/>
              </w:rPr>
              <w:t>环保投诉及处罚情况</w:t>
            </w:r>
          </w:p>
          <w:p w14:paraId="2DF51BF8">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kern w:val="0"/>
                <w:sz w:val="24"/>
              </w:rPr>
            </w:pPr>
            <w:r>
              <w:rPr>
                <w:rFonts w:hint="default" w:ascii="Times New Roman" w:hAnsi="Times New Roman"/>
                <w:kern w:val="0"/>
                <w:sz w:val="24"/>
              </w:rPr>
              <w:t>企业自建成投产运行以来，未受到环保投诉，未受到环保部门的处罚。</w:t>
            </w:r>
          </w:p>
          <w:p w14:paraId="78DA0B91">
            <w:pPr>
              <w:pStyle w:val="379"/>
              <w:keepNext w:val="0"/>
              <w:keepLines w:val="0"/>
              <w:pageBreakBefore w:val="0"/>
              <w:widowControl w:val="0"/>
              <w:numPr>
                <w:ilvl w:val="0"/>
                <w:numId w:val="14"/>
              </w:numPr>
              <w:tabs>
                <w:tab w:val="clear" w:pos="1139"/>
              </w:tabs>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eastAsia="宋体"/>
                <w:kern w:val="0"/>
                <w:sz w:val="24"/>
                <w:highlight w:val="none"/>
                <w:lang w:val="en-US" w:eastAsia="zh-CN"/>
              </w:rPr>
            </w:pPr>
            <w:bookmarkStart w:id="78" w:name="_Toc28942"/>
            <w:bookmarkStart w:id="79" w:name="_Toc26950"/>
            <w:r>
              <w:rPr>
                <w:b/>
                <w:sz w:val="30"/>
                <w:szCs w:val="30"/>
                <w:highlight w:val="none"/>
                <w:u w:val="none"/>
              </w:rPr>
              <w:t>目前厂区存在的主要环境问题及整改建议</w:t>
            </w:r>
            <w:bookmarkEnd w:id="78"/>
            <w:bookmarkEnd w:id="79"/>
          </w:p>
          <w:p w14:paraId="5445B64D">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line="360" w:lineRule="auto"/>
              <w:ind w:leftChars="0" w:firstLine="480" w:firstLineChars="200"/>
              <w:jc w:val="both"/>
              <w:textAlignment w:val="auto"/>
              <w:rPr>
                <w:sz w:val="24"/>
                <w:highlight w:val="none"/>
                <w:u w:val="none"/>
              </w:rPr>
            </w:pPr>
            <w:r>
              <w:rPr>
                <w:sz w:val="24"/>
                <w:highlight w:val="none"/>
                <w:u w:val="none"/>
              </w:rPr>
              <w:t>通过对项目区现场勘查，结合污染源</w:t>
            </w:r>
            <w:r>
              <w:rPr>
                <w:rFonts w:hint="eastAsia"/>
                <w:sz w:val="24"/>
                <w:highlight w:val="none"/>
                <w:u w:val="none"/>
              </w:rPr>
              <w:t>检测报告</w:t>
            </w:r>
            <w:r>
              <w:rPr>
                <w:sz w:val="24"/>
                <w:highlight w:val="none"/>
                <w:u w:val="none"/>
              </w:rPr>
              <w:t>等相关资料，现有项目存在的主要环境问题及解决方案见下表。</w:t>
            </w:r>
          </w:p>
          <w:p w14:paraId="284B43CD">
            <w:pPr>
              <w:pStyle w:val="379"/>
              <w:keepNext w:val="0"/>
              <w:keepLines w:val="0"/>
              <w:pageBreakBefore w:val="0"/>
              <w:widowControl w:val="0"/>
              <w:numPr>
                <w:ilvl w:val="0"/>
                <w:numId w:val="10"/>
              </w:numPr>
              <w:tabs>
                <w:tab w:val="clear" w:pos="1139"/>
              </w:tabs>
              <w:kinsoku/>
              <w:wordWrap/>
              <w:overflowPunct/>
              <w:topLinePunct w:val="0"/>
              <w:autoSpaceDE/>
              <w:autoSpaceDN/>
              <w:bidi w:val="0"/>
              <w:adjustRightInd/>
              <w:snapToGrid/>
              <w:spacing w:line="240" w:lineRule="auto"/>
              <w:ind w:firstLineChars="0"/>
              <w:jc w:val="center"/>
              <w:textAlignment w:val="auto"/>
              <w:rPr>
                <w:rFonts w:hint="default"/>
                <w:b/>
                <w:bCs/>
                <w:sz w:val="24"/>
                <w:highlight w:val="none"/>
                <w:u w:val="none"/>
                <w:lang w:val="en-US" w:eastAsia="zh-CN"/>
              </w:rPr>
            </w:pPr>
            <w:r>
              <w:rPr>
                <w:rFonts w:hint="eastAsia"/>
                <w:b/>
                <w:bCs/>
                <w:sz w:val="24"/>
                <w:highlight w:val="none"/>
                <w:u w:val="none"/>
                <w:lang w:val="en-US" w:eastAsia="zh-CN"/>
              </w:rPr>
              <w:t>现有项目存在的主要环境问题及整改要求</w:t>
            </w:r>
          </w:p>
          <w:tbl>
            <w:tblPr>
              <w:tblStyle w:val="31"/>
              <w:tblW w:w="8052"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69"/>
              <w:gridCol w:w="3136"/>
              <w:gridCol w:w="4047"/>
            </w:tblGrid>
            <w:tr w14:paraId="235D17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7" w:hRule="atLeast"/>
              </w:trPr>
              <w:tc>
                <w:tcPr>
                  <w:tcW w:w="869" w:type="dxa"/>
                  <w:tcBorders>
                    <w:tl2br w:val="nil"/>
                    <w:tr2bl w:val="nil"/>
                  </w:tcBorders>
                  <w:vAlign w:val="center"/>
                </w:tcPr>
                <w:p w14:paraId="0C1D7B86">
                  <w:pPr>
                    <w:adjustRightInd w:val="0"/>
                    <w:snapToGrid w:val="0"/>
                    <w:spacing w:line="240" w:lineRule="auto"/>
                    <w:ind w:firstLine="0" w:firstLineChars="0"/>
                    <w:jc w:val="center"/>
                    <w:rPr>
                      <w:b/>
                      <w:bCs/>
                      <w:sz w:val="21"/>
                      <w:szCs w:val="21"/>
                      <w:highlight w:val="none"/>
                      <w:u w:val="none"/>
                    </w:rPr>
                  </w:pPr>
                  <w:r>
                    <w:rPr>
                      <w:b/>
                      <w:bCs/>
                      <w:sz w:val="21"/>
                      <w:szCs w:val="21"/>
                      <w:highlight w:val="none"/>
                      <w:u w:val="none"/>
                    </w:rPr>
                    <w:t>类别</w:t>
                  </w:r>
                </w:p>
              </w:tc>
              <w:tc>
                <w:tcPr>
                  <w:tcW w:w="3136" w:type="dxa"/>
                  <w:tcBorders>
                    <w:tl2br w:val="nil"/>
                    <w:tr2bl w:val="nil"/>
                  </w:tcBorders>
                  <w:vAlign w:val="center"/>
                </w:tcPr>
                <w:p w14:paraId="621884A4">
                  <w:pPr>
                    <w:adjustRightInd w:val="0"/>
                    <w:snapToGrid w:val="0"/>
                    <w:spacing w:line="240" w:lineRule="auto"/>
                    <w:ind w:firstLine="0" w:firstLineChars="0"/>
                    <w:jc w:val="center"/>
                    <w:rPr>
                      <w:b/>
                      <w:sz w:val="21"/>
                      <w:szCs w:val="21"/>
                      <w:highlight w:val="none"/>
                      <w:u w:val="none"/>
                    </w:rPr>
                  </w:pPr>
                  <w:r>
                    <w:rPr>
                      <w:b/>
                      <w:sz w:val="21"/>
                      <w:szCs w:val="21"/>
                      <w:highlight w:val="none"/>
                      <w:u w:val="none"/>
                    </w:rPr>
                    <w:t>现有项目存在的主要环境问题</w:t>
                  </w:r>
                </w:p>
              </w:tc>
              <w:tc>
                <w:tcPr>
                  <w:tcW w:w="4047" w:type="dxa"/>
                  <w:tcBorders>
                    <w:tl2br w:val="nil"/>
                    <w:tr2bl w:val="nil"/>
                  </w:tcBorders>
                  <w:vAlign w:val="center"/>
                </w:tcPr>
                <w:p w14:paraId="61A573EC">
                  <w:pPr>
                    <w:adjustRightInd w:val="0"/>
                    <w:snapToGrid w:val="0"/>
                    <w:spacing w:line="240" w:lineRule="auto"/>
                    <w:ind w:firstLine="0" w:firstLineChars="0"/>
                    <w:jc w:val="center"/>
                    <w:rPr>
                      <w:b/>
                      <w:sz w:val="21"/>
                      <w:szCs w:val="21"/>
                      <w:highlight w:val="none"/>
                      <w:u w:val="none"/>
                    </w:rPr>
                  </w:pPr>
                  <w:r>
                    <w:rPr>
                      <w:b/>
                      <w:sz w:val="21"/>
                      <w:szCs w:val="21"/>
                      <w:highlight w:val="none"/>
                      <w:u w:val="none"/>
                    </w:rPr>
                    <w:t>解决方案及建议</w:t>
                  </w:r>
                </w:p>
              </w:tc>
            </w:tr>
            <w:tr w14:paraId="736647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869" w:type="dxa"/>
                  <w:tcBorders>
                    <w:tl2br w:val="nil"/>
                    <w:tr2bl w:val="nil"/>
                  </w:tcBorders>
                  <w:vAlign w:val="center"/>
                </w:tcPr>
                <w:p w14:paraId="455F33E1">
                  <w:pPr>
                    <w:adjustRightInd w:val="0"/>
                    <w:snapToGrid w:val="0"/>
                    <w:spacing w:line="240" w:lineRule="auto"/>
                    <w:ind w:firstLine="0" w:firstLineChars="0"/>
                    <w:jc w:val="center"/>
                    <w:rPr>
                      <w:bCs/>
                      <w:sz w:val="21"/>
                      <w:szCs w:val="21"/>
                      <w:highlight w:val="none"/>
                      <w:u w:val="none"/>
                    </w:rPr>
                  </w:pPr>
                  <w:r>
                    <w:rPr>
                      <w:rFonts w:hint="eastAsia"/>
                      <w:bCs/>
                      <w:sz w:val="21"/>
                      <w:szCs w:val="21"/>
                      <w:highlight w:val="none"/>
                      <w:u w:val="none"/>
                    </w:rPr>
                    <w:t>1</w:t>
                  </w:r>
                </w:p>
              </w:tc>
              <w:tc>
                <w:tcPr>
                  <w:tcW w:w="3136" w:type="dxa"/>
                  <w:tcBorders>
                    <w:tl2br w:val="nil"/>
                    <w:tr2bl w:val="nil"/>
                  </w:tcBorders>
                  <w:vAlign w:val="center"/>
                </w:tcPr>
                <w:p w14:paraId="70561CC5">
                  <w:pPr>
                    <w:pStyle w:val="393"/>
                    <w:spacing w:line="240" w:lineRule="auto"/>
                    <w:ind w:firstLine="0" w:firstLineChars="0"/>
                    <w:rPr>
                      <w:color w:val="000000"/>
                      <w:sz w:val="21"/>
                      <w:szCs w:val="21"/>
                      <w:highlight w:val="none"/>
                      <w:u w:val="none"/>
                    </w:rPr>
                  </w:pPr>
                  <w:r>
                    <w:rPr>
                      <w:rFonts w:hint="eastAsia"/>
                      <w:color w:val="000000"/>
                      <w:sz w:val="21"/>
                      <w:highlight w:val="none"/>
                      <w:u w:val="none"/>
                    </w:rPr>
                    <w:t>废水、废气排放口标识标牌未按照要求进行设置</w:t>
                  </w:r>
                </w:p>
              </w:tc>
              <w:tc>
                <w:tcPr>
                  <w:tcW w:w="4047" w:type="dxa"/>
                  <w:tcBorders>
                    <w:tl2br w:val="nil"/>
                    <w:tr2bl w:val="nil"/>
                  </w:tcBorders>
                  <w:vAlign w:val="center"/>
                </w:tcPr>
                <w:p w14:paraId="329AB032">
                  <w:pPr>
                    <w:spacing w:line="240" w:lineRule="auto"/>
                    <w:ind w:firstLine="0" w:firstLineChars="0"/>
                    <w:jc w:val="center"/>
                    <w:rPr>
                      <w:color w:val="000000"/>
                      <w:sz w:val="21"/>
                      <w:szCs w:val="21"/>
                      <w:highlight w:val="none"/>
                      <w:u w:val="none"/>
                    </w:rPr>
                  </w:pPr>
                  <w:r>
                    <w:rPr>
                      <w:rFonts w:hint="eastAsia"/>
                      <w:color w:val="000000"/>
                      <w:sz w:val="21"/>
                      <w:szCs w:val="21"/>
                      <w:highlight w:val="none"/>
                      <w:u w:val="none"/>
                    </w:rPr>
                    <w:t>按照相关规范要求进行废气、废水排放口相关标识标牌建设</w:t>
                  </w:r>
                </w:p>
              </w:tc>
            </w:tr>
          </w:tbl>
          <w:p w14:paraId="0C87AA1B">
            <w:pPr>
              <w:pStyle w:val="379"/>
              <w:keepNext w:val="0"/>
              <w:keepLines w:val="0"/>
              <w:pageBreakBefore w:val="0"/>
              <w:widowControl w:val="0"/>
              <w:numPr>
                <w:ilvl w:val="0"/>
                <w:numId w:val="0"/>
              </w:numPr>
              <w:tabs>
                <w:tab w:val="clear" w:pos="1139"/>
              </w:tabs>
              <w:kinsoku/>
              <w:wordWrap/>
              <w:overflowPunct/>
              <w:topLinePunct w:val="0"/>
              <w:autoSpaceDE/>
              <w:autoSpaceDN/>
              <w:bidi w:val="0"/>
              <w:adjustRightInd/>
              <w:snapToGrid/>
              <w:spacing w:line="240" w:lineRule="auto"/>
              <w:jc w:val="center"/>
              <w:textAlignment w:val="auto"/>
              <w:rPr>
                <w:rFonts w:hint="default"/>
                <w:sz w:val="24"/>
                <w:u w:val="none"/>
                <w:lang w:val="en-US" w:eastAsia="zh-CN"/>
              </w:rPr>
            </w:pPr>
          </w:p>
        </w:tc>
      </w:tr>
    </w:tbl>
    <w:p w14:paraId="652B98B8">
      <w:pPr>
        <w:pStyle w:val="25"/>
        <w:jc w:val="center"/>
        <w:rPr>
          <w:rFonts w:eastAsia="黑体"/>
          <w:snapToGrid w:val="0"/>
          <w:sz w:val="36"/>
          <w:szCs w:val="36"/>
        </w:rPr>
        <w:sectPr>
          <w:footerReference r:id="rId15" w:type="default"/>
          <w:pgSz w:w="11906" w:h="16838"/>
          <w:pgMar w:top="1418" w:right="1418" w:bottom="1418" w:left="1701" w:header="851" w:footer="992" w:gutter="0"/>
          <w:pgBorders>
            <w:top w:val="none" w:sz="0" w:space="0"/>
            <w:left w:val="none" w:sz="0" w:space="0"/>
            <w:bottom w:val="none" w:sz="0" w:space="0"/>
            <w:right w:val="none" w:sz="0" w:space="0"/>
          </w:pgBorders>
          <w:cols w:space="720" w:num="1"/>
          <w:docGrid w:linePitch="326" w:charSpace="0"/>
        </w:sectPr>
      </w:pPr>
    </w:p>
    <w:p w14:paraId="56E30868">
      <w:pPr>
        <w:pStyle w:val="25"/>
        <w:adjustRightInd w:val="0"/>
        <w:snapToGrid w:val="0"/>
        <w:spacing w:before="0" w:beforeAutospacing="0" w:after="0" w:afterAutospacing="0" w:line="14" w:lineRule="auto"/>
        <w:ind w:firstLine="600"/>
        <w:jc w:val="center"/>
        <w:rPr>
          <w:rFonts w:eastAsia="黑体"/>
          <w:snapToGrid w:val="0"/>
          <w:sz w:val="30"/>
          <w:szCs w:val="30"/>
        </w:rPr>
      </w:pPr>
    </w:p>
    <w:p w14:paraId="5EC662EF">
      <w:pPr>
        <w:pStyle w:val="2"/>
        <w:numPr>
          <w:ilvl w:val="255"/>
          <w:numId w:val="0"/>
        </w:numPr>
        <w:spacing w:before="0" w:beforeLines="0" w:after="120" w:afterLines="50"/>
        <w:jc w:val="center"/>
        <w:rPr>
          <w:snapToGrid w:val="0"/>
        </w:rPr>
      </w:pPr>
      <w:bookmarkStart w:id="80" w:name="_Toc24270"/>
      <w:bookmarkStart w:id="81" w:name="_Toc17196"/>
      <w:bookmarkStart w:id="82" w:name="_Toc19862"/>
      <w:bookmarkStart w:id="83" w:name="_Toc581"/>
      <w:bookmarkStart w:id="84" w:name="_Toc16744"/>
      <w:bookmarkStart w:id="85" w:name="_Toc10754"/>
      <w:bookmarkStart w:id="86" w:name="_Toc25403"/>
      <w:bookmarkStart w:id="87" w:name="_Toc6663"/>
      <w:bookmarkStart w:id="88" w:name="_Toc1072"/>
      <w:bookmarkStart w:id="89" w:name="_Toc19741"/>
      <w:bookmarkStart w:id="90" w:name="_Toc21832"/>
      <w:bookmarkStart w:id="91" w:name="_Toc14818"/>
      <w:bookmarkStart w:id="92" w:name="_Toc26370"/>
      <w:bookmarkStart w:id="93" w:name="_Toc19501"/>
      <w:bookmarkStart w:id="94" w:name="_Toc1302"/>
      <w:bookmarkStart w:id="95" w:name="_Toc19544"/>
      <w:bookmarkStart w:id="96" w:name="_Toc13144"/>
      <w:r>
        <w:rPr>
          <w:snapToGrid w:val="0"/>
        </w:rPr>
        <w:t>三、区域环境质量现状、环境保护目标及评价标准</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tbl>
      <w:tblPr>
        <w:tblStyle w:val="31"/>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01"/>
        <w:gridCol w:w="8403"/>
      </w:tblGrid>
      <w:tr w14:paraId="312FCAB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58" w:hRule="atLeast"/>
          <w:jc w:val="center"/>
        </w:trPr>
        <w:tc>
          <w:tcPr>
            <w:tcW w:w="334" w:type="pct"/>
            <w:vAlign w:val="center"/>
          </w:tcPr>
          <w:p w14:paraId="7BCE4CE7">
            <w:pPr>
              <w:autoSpaceDE w:val="0"/>
              <w:autoSpaceDN w:val="0"/>
              <w:adjustRightInd w:val="0"/>
              <w:snapToGrid w:val="0"/>
              <w:spacing w:line="240" w:lineRule="auto"/>
              <w:ind w:firstLine="0" w:firstLineChars="0"/>
              <w:jc w:val="center"/>
              <w:rPr>
                <w:szCs w:val="21"/>
              </w:rPr>
            </w:pPr>
            <w:r>
              <w:rPr>
                <w:szCs w:val="21"/>
              </w:rPr>
              <w:t>区域环境质量现状</w:t>
            </w:r>
          </w:p>
        </w:tc>
        <w:tc>
          <w:tcPr>
            <w:tcW w:w="4665" w:type="pct"/>
            <w:vAlign w:val="center"/>
          </w:tcPr>
          <w:p w14:paraId="34693134">
            <w:pPr>
              <w:numPr>
                <w:ilvl w:val="0"/>
                <w:numId w:val="15"/>
              </w:numPr>
              <w:autoSpaceDE w:val="0"/>
              <w:autoSpaceDN w:val="0"/>
              <w:adjustRightInd w:val="0"/>
              <w:snapToGrid w:val="0"/>
              <w:ind w:left="0" w:firstLine="0" w:firstLineChars="0"/>
              <w:rPr>
                <w:b/>
              </w:rPr>
            </w:pPr>
            <w:r>
              <w:rPr>
                <w:rFonts w:hint="eastAsia"/>
                <w:b/>
              </w:rPr>
              <w:t>环境空气质量现状</w:t>
            </w:r>
          </w:p>
          <w:p w14:paraId="42917853">
            <w:pPr>
              <w:numPr>
                <w:ilvl w:val="0"/>
                <w:numId w:val="16"/>
              </w:numPr>
              <w:autoSpaceDE w:val="0"/>
              <w:autoSpaceDN w:val="0"/>
              <w:adjustRightInd w:val="0"/>
              <w:snapToGrid w:val="0"/>
              <w:ind w:firstLine="480"/>
              <w:rPr>
                <w:szCs w:val="21"/>
              </w:rPr>
            </w:pPr>
            <w:r>
              <w:rPr>
                <w:rFonts w:hint="eastAsia"/>
                <w:szCs w:val="21"/>
              </w:rPr>
              <w:t>常规因子监测数据</w:t>
            </w:r>
          </w:p>
          <w:p w14:paraId="61C1D939">
            <w:pPr>
              <w:autoSpaceDE w:val="0"/>
              <w:autoSpaceDN w:val="0"/>
              <w:adjustRightInd w:val="0"/>
              <w:snapToGrid w:val="0"/>
              <w:ind w:firstLine="480"/>
              <w:rPr>
                <w:bCs/>
              </w:rPr>
            </w:pPr>
            <w:r>
              <w:rPr>
                <w:rFonts w:hint="eastAsia"/>
              </w:rPr>
              <w:t>本项目位于湖南省岳阳市</w:t>
            </w:r>
            <w:r>
              <w:rPr>
                <w:rFonts w:hint="eastAsia" w:ascii="Times New Roman" w:hAnsi="Times New Roman" w:eastAsia="宋体" w:cs="Times New Roman"/>
              </w:rPr>
              <w:t>岳阳楼区</w:t>
            </w:r>
            <w:r>
              <w:rPr>
                <w:rFonts w:hint="eastAsia"/>
                <w:lang w:val="en-US" w:eastAsia="zh-CN"/>
              </w:rPr>
              <w:t>城陵矶</w:t>
            </w:r>
            <w:r>
              <w:rPr>
                <w:rFonts w:hint="eastAsia" w:ascii="Times New Roman" w:hAnsi="Times New Roman" w:eastAsia="宋体" w:cs="Times New Roman"/>
              </w:rPr>
              <w:t>月冲路</w:t>
            </w:r>
            <w:r>
              <w:rPr>
                <w:rFonts w:hint="eastAsia"/>
              </w:rPr>
              <w:t>，</w:t>
            </w:r>
            <w:r>
              <w:rPr>
                <w:rFonts w:hint="eastAsia"/>
                <w:lang w:val="en-US" w:eastAsia="zh-CN"/>
              </w:rPr>
              <w:t>根据</w:t>
            </w:r>
            <w:r>
              <w:rPr>
                <w:rFonts w:hint="eastAsia"/>
                <w:bCs/>
                <w:lang w:val="en-US" w:eastAsia="zh-CN"/>
              </w:rPr>
              <w:t>岳阳市生态环境局公布的《岳阳市2025年度生态环境质量公报》</w:t>
            </w:r>
            <w:r>
              <w:rPr>
                <w:rFonts w:hint="eastAsia"/>
                <w:bCs/>
              </w:rPr>
              <w:t>，具体数据统计情况如下。</w:t>
            </w:r>
          </w:p>
          <w:p w14:paraId="64B74E13">
            <w:pPr>
              <w:pStyle w:val="379"/>
              <w:keepNext w:val="0"/>
              <w:keepLines w:val="0"/>
              <w:pageBreakBefore w:val="0"/>
              <w:widowControl w:val="0"/>
              <w:numPr>
                <w:ilvl w:val="0"/>
                <w:numId w:val="17"/>
              </w:numPr>
              <w:kinsoku/>
              <w:wordWrap/>
              <w:overflowPunct/>
              <w:topLinePunct w:val="0"/>
              <w:autoSpaceDE/>
              <w:autoSpaceDN/>
              <w:bidi w:val="0"/>
              <w:adjustRightInd/>
              <w:snapToGrid/>
              <w:spacing w:line="240" w:lineRule="auto"/>
              <w:textAlignment w:val="auto"/>
            </w:pPr>
            <w:r>
              <w:rPr>
                <w:rFonts w:hint="eastAsia"/>
                <w:b/>
                <w:bCs/>
              </w:rPr>
              <w:t>202</w:t>
            </w:r>
            <w:r>
              <w:rPr>
                <w:rFonts w:hint="eastAsia"/>
                <w:b/>
                <w:bCs/>
                <w:lang w:val="en-US" w:eastAsia="zh-CN"/>
              </w:rPr>
              <w:t>5</w:t>
            </w:r>
            <w:r>
              <w:rPr>
                <w:rFonts w:hint="eastAsia"/>
                <w:b/>
                <w:bCs/>
              </w:rPr>
              <w:t>年岳阳市空气质量现状评价表</w:t>
            </w:r>
          </w:p>
          <w:tbl>
            <w:tblPr>
              <w:tblStyle w:val="31"/>
              <w:tblW w:w="499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58"/>
              <w:gridCol w:w="2431"/>
              <w:gridCol w:w="1283"/>
              <w:gridCol w:w="1452"/>
              <w:gridCol w:w="1157"/>
              <w:gridCol w:w="968"/>
            </w:tblGrid>
            <w:tr w14:paraId="1EC798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44" w:hRule="atLeast"/>
                <w:jc w:val="center"/>
              </w:trPr>
              <w:tc>
                <w:tcPr>
                  <w:tcW w:w="526" w:type="pct"/>
                  <w:tcBorders>
                    <w:tl2br w:val="nil"/>
                    <w:tr2bl w:val="nil"/>
                  </w:tcBorders>
                  <w:vAlign w:val="center"/>
                </w:tcPr>
                <w:p w14:paraId="673B1E18">
                  <w:pPr>
                    <w:pStyle w:val="48"/>
                    <w:rPr>
                      <w:b/>
                      <w:bCs/>
                    </w:rPr>
                  </w:pPr>
                  <w:r>
                    <w:rPr>
                      <w:b/>
                      <w:bCs/>
                    </w:rPr>
                    <w:t>污染物</w:t>
                  </w:r>
                </w:p>
              </w:tc>
              <w:tc>
                <w:tcPr>
                  <w:tcW w:w="1490" w:type="pct"/>
                  <w:tcBorders>
                    <w:tl2br w:val="nil"/>
                    <w:tr2bl w:val="nil"/>
                  </w:tcBorders>
                  <w:vAlign w:val="center"/>
                </w:tcPr>
                <w:p w14:paraId="61FE6DD6">
                  <w:pPr>
                    <w:pStyle w:val="48"/>
                    <w:rPr>
                      <w:b/>
                      <w:bCs/>
                    </w:rPr>
                  </w:pPr>
                  <w:r>
                    <w:rPr>
                      <w:rFonts w:hint="eastAsia"/>
                      <w:b/>
                      <w:bCs/>
                    </w:rPr>
                    <w:t>年度</w:t>
                  </w:r>
                  <w:r>
                    <w:rPr>
                      <w:b/>
                      <w:bCs/>
                    </w:rPr>
                    <w:t>评价指标</w:t>
                  </w:r>
                </w:p>
              </w:tc>
              <w:tc>
                <w:tcPr>
                  <w:tcW w:w="787" w:type="pct"/>
                  <w:tcBorders>
                    <w:tl2br w:val="nil"/>
                    <w:tr2bl w:val="nil"/>
                  </w:tcBorders>
                  <w:vAlign w:val="center"/>
                </w:tcPr>
                <w:p w14:paraId="78C892E4">
                  <w:pPr>
                    <w:pStyle w:val="48"/>
                    <w:rPr>
                      <w:b/>
                      <w:bCs/>
                    </w:rPr>
                  </w:pPr>
                  <w:r>
                    <w:rPr>
                      <w:b/>
                      <w:bCs/>
                    </w:rPr>
                    <w:t>现状浓度（μg/</w:t>
                  </w:r>
                  <w:r>
                    <w:rPr>
                      <w:rFonts w:hint="eastAsia"/>
                      <w:b/>
                      <w:bCs/>
                    </w:rPr>
                    <w:t>m</w:t>
                  </w:r>
                  <w:r>
                    <w:rPr>
                      <w:rFonts w:hint="eastAsia"/>
                      <w:b/>
                      <w:bCs/>
                      <w:vertAlign w:val="superscript"/>
                    </w:rPr>
                    <w:t>3</w:t>
                  </w:r>
                  <w:r>
                    <w:rPr>
                      <w:b/>
                      <w:bCs/>
                    </w:rPr>
                    <w:t>）</w:t>
                  </w:r>
                </w:p>
              </w:tc>
              <w:tc>
                <w:tcPr>
                  <w:tcW w:w="890" w:type="pct"/>
                  <w:tcBorders>
                    <w:tl2br w:val="nil"/>
                    <w:tr2bl w:val="nil"/>
                  </w:tcBorders>
                  <w:vAlign w:val="center"/>
                </w:tcPr>
                <w:p w14:paraId="41B8211A">
                  <w:pPr>
                    <w:pStyle w:val="48"/>
                    <w:rPr>
                      <w:rFonts w:cstheme="minorBidi"/>
                      <w:b/>
                      <w:bCs/>
                      <w:kern w:val="2"/>
                    </w:rPr>
                  </w:pPr>
                  <w:r>
                    <w:rPr>
                      <w:b/>
                      <w:bCs/>
                    </w:rPr>
                    <w:t>标准值（μg/</w:t>
                  </w:r>
                  <w:r>
                    <w:rPr>
                      <w:rFonts w:hint="eastAsia"/>
                      <w:b/>
                      <w:bCs/>
                    </w:rPr>
                    <w:t>m</w:t>
                  </w:r>
                  <w:r>
                    <w:rPr>
                      <w:rFonts w:hint="eastAsia"/>
                      <w:b/>
                      <w:bCs/>
                      <w:vertAlign w:val="superscript"/>
                    </w:rPr>
                    <w:t>3</w:t>
                  </w:r>
                  <w:r>
                    <w:rPr>
                      <w:b/>
                      <w:bCs/>
                    </w:rPr>
                    <w:t>）</w:t>
                  </w:r>
                </w:p>
              </w:tc>
              <w:tc>
                <w:tcPr>
                  <w:tcW w:w="710" w:type="pct"/>
                  <w:tcBorders>
                    <w:tl2br w:val="nil"/>
                    <w:tr2bl w:val="nil"/>
                  </w:tcBorders>
                  <w:vAlign w:val="center"/>
                </w:tcPr>
                <w:p w14:paraId="4FDAA80E">
                  <w:pPr>
                    <w:pStyle w:val="48"/>
                    <w:rPr>
                      <w:b/>
                      <w:bCs/>
                    </w:rPr>
                  </w:pPr>
                  <w:r>
                    <w:rPr>
                      <w:b/>
                      <w:bCs/>
                    </w:rPr>
                    <w:t>占标率/%</w:t>
                  </w:r>
                </w:p>
              </w:tc>
              <w:tc>
                <w:tcPr>
                  <w:tcW w:w="594" w:type="pct"/>
                  <w:tcBorders>
                    <w:tl2br w:val="nil"/>
                    <w:tr2bl w:val="nil"/>
                  </w:tcBorders>
                  <w:vAlign w:val="center"/>
                </w:tcPr>
                <w:p w14:paraId="126DF11D">
                  <w:pPr>
                    <w:pStyle w:val="48"/>
                    <w:rPr>
                      <w:b/>
                      <w:bCs/>
                    </w:rPr>
                  </w:pPr>
                  <w:r>
                    <w:rPr>
                      <w:b/>
                      <w:bCs/>
                    </w:rPr>
                    <w:t>达标情况</w:t>
                  </w:r>
                </w:p>
              </w:tc>
            </w:tr>
            <w:tr w14:paraId="48C8F3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6" w:type="pct"/>
                  <w:tcBorders>
                    <w:tl2br w:val="nil"/>
                    <w:tr2bl w:val="nil"/>
                  </w:tcBorders>
                  <w:vAlign w:val="center"/>
                </w:tcPr>
                <w:p w14:paraId="6A3A5A47">
                  <w:pPr>
                    <w:pStyle w:val="48"/>
                  </w:pPr>
                  <w:r>
                    <w:t>SO</w:t>
                  </w:r>
                  <w:r>
                    <w:rPr>
                      <w:vertAlign w:val="subscript"/>
                    </w:rPr>
                    <w:t>2</w:t>
                  </w:r>
                </w:p>
              </w:tc>
              <w:tc>
                <w:tcPr>
                  <w:tcW w:w="2436" w:type="dxa"/>
                  <w:tcBorders>
                    <w:tl2br w:val="nil"/>
                    <w:tr2bl w:val="nil"/>
                  </w:tcBorders>
                  <w:vAlign w:val="center"/>
                </w:tcPr>
                <w:p w14:paraId="5BA63FAA">
                  <w:pPr>
                    <w:pStyle w:val="9"/>
                    <w:widowControl w:val="0"/>
                  </w:pPr>
                  <w:r>
                    <w:rPr>
                      <w:rFonts w:hint="eastAsia"/>
                    </w:rPr>
                    <w:t>年平均质量浓度</w:t>
                  </w:r>
                </w:p>
              </w:tc>
              <w:tc>
                <w:tcPr>
                  <w:tcW w:w="787" w:type="pct"/>
                  <w:tcBorders>
                    <w:tl2br w:val="nil"/>
                    <w:tr2bl w:val="nil"/>
                  </w:tcBorders>
                  <w:vAlign w:val="center"/>
                </w:tcPr>
                <w:p w14:paraId="13E54FDA">
                  <w:pPr>
                    <w:pStyle w:val="48"/>
                    <w:rPr>
                      <w:rFonts w:hint="eastAsia" w:eastAsia="宋体"/>
                      <w:lang w:eastAsia="zh-CN"/>
                    </w:rPr>
                  </w:pPr>
                  <w:r>
                    <w:rPr>
                      <w:rFonts w:hint="eastAsia"/>
                      <w:lang w:val="en-US" w:eastAsia="zh-CN"/>
                    </w:rPr>
                    <w:t>8</w:t>
                  </w:r>
                </w:p>
              </w:tc>
              <w:tc>
                <w:tcPr>
                  <w:tcW w:w="890" w:type="pct"/>
                  <w:tcBorders>
                    <w:tl2br w:val="nil"/>
                    <w:tr2bl w:val="nil"/>
                  </w:tcBorders>
                  <w:vAlign w:val="center"/>
                </w:tcPr>
                <w:p w14:paraId="5F3511AB">
                  <w:pPr>
                    <w:pStyle w:val="48"/>
                    <w:rPr>
                      <w:rFonts w:cstheme="minorBidi"/>
                      <w:kern w:val="2"/>
                    </w:rPr>
                  </w:pPr>
                  <w:r>
                    <w:rPr>
                      <w:rFonts w:hint="eastAsia"/>
                      <w:lang w:eastAsia="zh-CN"/>
                    </w:rPr>
                    <w:t>2</w:t>
                  </w:r>
                  <w:r>
                    <w:rPr>
                      <w:rFonts w:hint="eastAsia"/>
                      <w:lang w:val="en-US" w:eastAsia="zh-CN"/>
                    </w:rPr>
                    <w:t>0</w:t>
                  </w:r>
                </w:p>
              </w:tc>
              <w:tc>
                <w:tcPr>
                  <w:tcW w:w="710" w:type="pct"/>
                  <w:tcBorders>
                    <w:tl2br w:val="nil"/>
                    <w:tr2bl w:val="nil"/>
                  </w:tcBorders>
                  <w:vAlign w:val="center"/>
                </w:tcPr>
                <w:p w14:paraId="11F3C529">
                  <w:pPr>
                    <w:pStyle w:val="48"/>
                    <w:rPr>
                      <w:rFonts w:hint="default" w:eastAsia="宋体"/>
                      <w:lang w:val="en-US" w:eastAsia="zh-CN"/>
                    </w:rPr>
                  </w:pPr>
                  <w:r>
                    <w:rPr>
                      <w:rFonts w:hint="eastAsia"/>
                      <w:lang w:val="en-US" w:eastAsia="zh-CN"/>
                    </w:rPr>
                    <w:t>40</w:t>
                  </w:r>
                </w:p>
              </w:tc>
              <w:tc>
                <w:tcPr>
                  <w:tcW w:w="594" w:type="pct"/>
                  <w:tcBorders>
                    <w:tl2br w:val="nil"/>
                    <w:tr2bl w:val="nil"/>
                  </w:tcBorders>
                  <w:vAlign w:val="center"/>
                </w:tcPr>
                <w:p w14:paraId="4FDF68EC">
                  <w:pPr>
                    <w:pStyle w:val="48"/>
                  </w:pPr>
                  <w:r>
                    <w:t>达标</w:t>
                  </w:r>
                </w:p>
              </w:tc>
            </w:tr>
            <w:tr w14:paraId="3B50AE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6" w:type="pct"/>
                  <w:tcBorders>
                    <w:tl2br w:val="nil"/>
                    <w:tr2bl w:val="nil"/>
                  </w:tcBorders>
                  <w:vAlign w:val="center"/>
                </w:tcPr>
                <w:p w14:paraId="6043F01E">
                  <w:pPr>
                    <w:pStyle w:val="48"/>
                  </w:pPr>
                  <w:r>
                    <w:t>NO</w:t>
                  </w:r>
                  <w:r>
                    <w:rPr>
                      <w:vertAlign w:val="subscript"/>
                    </w:rPr>
                    <w:t>2</w:t>
                  </w:r>
                </w:p>
              </w:tc>
              <w:tc>
                <w:tcPr>
                  <w:tcW w:w="2436" w:type="dxa"/>
                  <w:tcBorders>
                    <w:tl2br w:val="nil"/>
                    <w:tr2bl w:val="nil"/>
                  </w:tcBorders>
                  <w:vAlign w:val="center"/>
                </w:tcPr>
                <w:p w14:paraId="295FA13E">
                  <w:pPr>
                    <w:pStyle w:val="9"/>
                    <w:widowControl w:val="0"/>
                  </w:pPr>
                  <w:r>
                    <w:rPr>
                      <w:rFonts w:hint="eastAsia"/>
                    </w:rPr>
                    <w:t>年平均质量浓度</w:t>
                  </w:r>
                </w:p>
              </w:tc>
              <w:tc>
                <w:tcPr>
                  <w:tcW w:w="787" w:type="pct"/>
                  <w:tcBorders>
                    <w:tl2br w:val="nil"/>
                    <w:tr2bl w:val="nil"/>
                  </w:tcBorders>
                  <w:vAlign w:val="center"/>
                </w:tcPr>
                <w:p w14:paraId="54B9820B">
                  <w:pPr>
                    <w:pStyle w:val="48"/>
                    <w:rPr>
                      <w:rFonts w:hint="default" w:eastAsia="宋体"/>
                      <w:lang w:val="en-US" w:eastAsia="zh-CN"/>
                    </w:rPr>
                  </w:pPr>
                  <w:r>
                    <w:rPr>
                      <w:rFonts w:hint="eastAsia"/>
                      <w:lang w:val="en-US" w:eastAsia="zh-CN"/>
                    </w:rPr>
                    <w:t>21</w:t>
                  </w:r>
                </w:p>
              </w:tc>
              <w:tc>
                <w:tcPr>
                  <w:tcW w:w="890" w:type="pct"/>
                  <w:tcBorders>
                    <w:tl2br w:val="nil"/>
                    <w:tr2bl w:val="nil"/>
                  </w:tcBorders>
                  <w:vAlign w:val="center"/>
                </w:tcPr>
                <w:p w14:paraId="6BBEB483">
                  <w:pPr>
                    <w:pStyle w:val="48"/>
                    <w:rPr>
                      <w:rFonts w:cstheme="minorBidi"/>
                      <w:kern w:val="2"/>
                    </w:rPr>
                  </w:pPr>
                  <w:r>
                    <w:rPr>
                      <w:rFonts w:hint="eastAsia"/>
                      <w:lang w:val="en-US" w:eastAsia="zh-CN"/>
                    </w:rPr>
                    <w:t>30</w:t>
                  </w:r>
                </w:p>
              </w:tc>
              <w:tc>
                <w:tcPr>
                  <w:tcW w:w="710" w:type="pct"/>
                  <w:tcBorders>
                    <w:tl2br w:val="nil"/>
                    <w:tr2bl w:val="nil"/>
                  </w:tcBorders>
                  <w:vAlign w:val="center"/>
                </w:tcPr>
                <w:p w14:paraId="0E200199">
                  <w:pPr>
                    <w:pStyle w:val="48"/>
                    <w:rPr>
                      <w:rFonts w:hint="default" w:eastAsia="宋体"/>
                      <w:lang w:val="en-US" w:eastAsia="zh-CN"/>
                    </w:rPr>
                  </w:pPr>
                  <w:r>
                    <w:rPr>
                      <w:rFonts w:hint="eastAsia"/>
                      <w:lang w:val="en-US" w:eastAsia="zh-CN"/>
                    </w:rPr>
                    <w:t>70</w:t>
                  </w:r>
                </w:p>
              </w:tc>
              <w:tc>
                <w:tcPr>
                  <w:tcW w:w="594" w:type="pct"/>
                  <w:tcBorders>
                    <w:tl2br w:val="nil"/>
                    <w:tr2bl w:val="nil"/>
                  </w:tcBorders>
                  <w:vAlign w:val="center"/>
                </w:tcPr>
                <w:p w14:paraId="7CEA15BB">
                  <w:pPr>
                    <w:pStyle w:val="48"/>
                  </w:pPr>
                  <w:r>
                    <w:t>达标</w:t>
                  </w:r>
                </w:p>
              </w:tc>
            </w:tr>
            <w:tr w14:paraId="189C5C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6" w:type="pct"/>
                  <w:tcBorders>
                    <w:tl2br w:val="nil"/>
                    <w:tr2bl w:val="nil"/>
                  </w:tcBorders>
                  <w:vAlign w:val="center"/>
                </w:tcPr>
                <w:p w14:paraId="2139CF41">
                  <w:pPr>
                    <w:pStyle w:val="48"/>
                  </w:pPr>
                  <w:r>
                    <w:t>PM</w:t>
                  </w:r>
                  <w:r>
                    <w:rPr>
                      <w:vertAlign w:val="subscript"/>
                    </w:rPr>
                    <w:t>10</w:t>
                  </w:r>
                </w:p>
              </w:tc>
              <w:tc>
                <w:tcPr>
                  <w:tcW w:w="2436" w:type="dxa"/>
                  <w:tcBorders>
                    <w:tl2br w:val="nil"/>
                    <w:tr2bl w:val="nil"/>
                  </w:tcBorders>
                  <w:vAlign w:val="center"/>
                </w:tcPr>
                <w:p w14:paraId="41D0A9B5">
                  <w:pPr>
                    <w:pStyle w:val="9"/>
                    <w:widowControl w:val="0"/>
                  </w:pPr>
                  <w:r>
                    <w:rPr>
                      <w:rFonts w:hint="eastAsia"/>
                    </w:rPr>
                    <w:t>年平均质量浓度</w:t>
                  </w:r>
                </w:p>
              </w:tc>
              <w:tc>
                <w:tcPr>
                  <w:tcW w:w="787" w:type="pct"/>
                  <w:tcBorders>
                    <w:tl2br w:val="nil"/>
                    <w:tr2bl w:val="nil"/>
                  </w:tcBorders>
                  <w:vAlign w:val="center"/>
                </w:tcPr>
                <w:p w14:paraId="7D0B6E53">
                  <w:pPr>
                    <w:pStyle w:val="48"/>
                    <w:rPr>
                      <w:rFonts w:hint="default" w:eastAsia="宋体"/>
                      <w:lang w:val="en-US" w:eastAsia="zh-CN"/>
                    </w:rPr>
                  </w:pPr>
                  <w:r>
                    <w:rPr>
                      <w:rFonts w:hint="eastAsia"/>
                      <w:lang w:val="en-US" w:eastAsia="zh-CN"/>
                    </w:rPr>
                    <w:t>50</w:t>
                  </w:r>
                </w:p>
              </w:tc>
              <w:tc>
                <w:tcPr>
                  <w:tcW w:w="890" w:type="pct"/>
                  <w:tcBorders>
                    <w:tl2br w:val="nil"/>
                    <w:tr2bl w:val="nil"/>
                  </w:tcBorders>
                  <w:vAlign w:val="center"/>
                </w:tcPr>
                <w:p w14:paraId="3A9463BC">
                  <w:pPr>
                    <w:pStyle w:val="48"/>
                    <w:rPr>
                      <w:rFonts w:cstheme="minorBidi"/>
                      <w:kern w:val="2"/>
                    </w:rPr>
                  </w:pPr>
                  <w:r>
                    <w:rPr>
                      <w:rFonts w:hint="eastAsia"/>
                      <w:lang w:val="en-US" w:eastAsia="zh-CN"/>
                    </w:rPr>
                    <w:t>50</w:t>
                  </w:r>
                </w:p>
              </w:tc>
              <w:tc>
                <w:tcPr>
                  <w:tcW w:w="710" w:type="pct"/>
                  <w:tcBorders>
                    <w:tl2br w:val="nil"/>
                    <w:tr2bl w:val="nil"/>
                  </w:tcBorders>
                  <w:vAlign w:val="center"/>
                </w:tcPr>
                <w:p w14:paraId="69C2E741">
                  <w:pPr>
                    <w:pStyle w:val="48"/>
                    <w:rPr>
                      <w:rFonts w:hint="default" w:eastAsia="宋体"/>
                      <w:lang w:val="en-US" w:eastAsia="zh-CN"/>
                    </w:rPr>
                  </w:pPr>
                  <w:r>
                    <w:rPr>
                      <w:rFonts w:hint="eastAsia"/>
                      <w:lang w:val="en-US" w:eastAsia="zh-CN"/>
                    </w:rPr>
                    <w:t>100</w:t>
                  </w:r>
                </w:p>
              </w:tc>
              <w:tc>
                <w:tcPr>
                  <w:tcW w:w="594" w:type="pct"/>
                  <w:tcBorders>
                    <w:tl2br w:val="nil"/>
                    <w:tr2bl w:val="nil"/>
                  </w:tcBorders>
                  <w:vAlign w:val="center"/>
                </w:tcPr>
                <w:p w14:paraId="752E9F26">
                  <w:pPr>
                    <w:pStyle w:val="48"/>
                  </w:pPr>
                  <w:r>
                    <w:t>达标</w:t>
                  </w:r>
                </w:p>
              </w:tc>
            </w:tr>
            <w:tr w14:paraId="32C41B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6" w:type="pct"/>
                  <w:tcBorders>
                    <w:tl2br w:val="nil"/>
                    <w:tr2bl w:val="nil"/>
                  </w:tcBorders>
                  <w:vAlign w:val="center"/>
                </w:tcPr>
                <w:p w14:paraId="418D0A27">
                  <w:pPr>
                    <w:pStyle w:val="48"/>
                  </w:pPr>
                  <w:r>
                    <w:t>PM</w:t>
                  </w:r>
                  <w:r>
                    <w:rPr>
                      <w:vertAlign w:val="subscript"/>
                    </w:rPr>
                    <w:t>2.5</w:t>
                  </w:r>
                </w:p>
              </w:tc>
              <w:tc>
                <w:tcPr>
                  <w:tcW w:w="2436" w:type="dxa"/>
                  <w:tcBorders>
                    <w:tl2br w:val="nil"/>
                    <w:tr2bl w:val="nil"/>
                  </w:tcBorders>
                  <w:vAlign w:val="center"/>
                </w:tcPr>
                <w:p w14:paraId="5ACB4565">
                  <w:pPr>
                    <w:pStyle w:val="9"/>
                    <w:widowControl w:val="0"/>
                  </w:pPr>
                  <w:r>
                    <w:rPr>
                      <w:rFonts w:hint="eastAsia"/>
                    </w:rPr>
                    <w:t>年平均质量浓度</w:t>
                  </w:r>
                </w:p>
              </w:tc>
              <w:tc>
                <w:tcPr>
                  <w:tcW w:w="787" w:type="pct"/>
                  <w:tcBorders>
                    <w:tl2br w:val="nil"/>
                    <w:tr2bl w:val="nil"/>
                  </w:tcBorders>
                  <w:vAlign w:val="center"/>
                </w:tcPr>
                <w:p w14:paraId="43321B9E">
                  <w:pPr>
                    <w:pStyle w:val="48"/>
                    <w:rPr>
                      <w:rFonts w:hint="default" w:eastAsia="宋体"/>
                      <w:lang w:val="en-US" w:eastAsia="zh-CN"/>
                    </w:rPr>
                  </w:pPr>
                  <w:r>
                    <w:rPr>
                      <w:rFonts w:hint="eastAsia"/>
                      <w:lang w:val="en-US" w:eastAsia="zh-CN"/>
                    </w:rPr>
                    <w:t>34.9</w:t>
                  </w:r>
                </w:p>
              </w:tc>
              <w:tc>
                <w:tcPr>
                  <w:tcW w:w="890" w:type="pct"/>
                  <w:tcBorders>
                    <w:tl2br w:val="nil"/>
                    <w:tr2bl w:val="nil"/>
                  </w:tcBorders>
                  <w:vAlign w:val="center"/>
                </w:tcPr>
                <w:p w14:paraId="745A53C3">
                  <w:pPr>
                    <w:pStyle w:val="48"/>
                    <w:rPr>
                      <w:rFonts w:cstheme="minorBidi"/>
                      <w:kern w:val="2"/>
                    </w:rPr>
                  </w:pPr>
                  <w:r>
                    <w:rPr>
                      <w:rFonts w:hint="eastAsia"/>
                      <w:lang w:val="en-US" w:eastAsia="zh-CN"/>
                    </w:rPr>
                    <w:t>25</w:t>
                  </w:r>
                </w:p>
              </w:tc>
              <w:tc>
                <w:tcPr>
                  <w:tcW w:w="710" w:type="pct"/>
                  <w:tcBorders>
                    <w:tl2br w:val="nil"/>
                    <w:tr2bl w:val="nil"/>
                  </w:tcBorders>
                  <w:vAlign w:val="center"/>
                </w:tcPr>
                <w:p w14:paraId="484C5819">
                  <w:pPr>
                    <w:pStyle w:val="48"/>
                    <w:rPr>
                      <w:rFonts w:hint="default" w:eastAsia="宋体"/>
                      <w:lang w:val="en-US" w:eastAsia="zh-CN"/>
                    </w:rPr>
                  </w:pPr>
                  <w:r>
                    <w:rPr>
                      <w:rFonts w:hint="eastAsia"/>
                      <w:lang w:val="en-US" w:eastAsia="zh-CN"/>
                    </w:rPr>
                    <w:t>139.6</w:t>
                  </w:r>
                </w:p>
              </w:tc>
              <w:tc>
                <w:tcPr>
                  <w:tcW w:w="594" w:type="pct"/>
                  <w:tcBorders>
                    <w:tl2br w:val="nil"/>
                    <w:tr2bl w:val="nil"/>
                  </w:tcBorders>
                  <w:vAlign w:val="center"/>
                </w:tcPr>
                <w:p w14:paraId="33DCA574">
                  <w:pPr>
                    <w:pStyle w:val="48"/>
                  </w:pPr>
                  <w:r>
                    <w:rPr>
                      <w:rFonts w:hint="eastAsia"/>
                    </w:rPr>
                    <w:t>超标</w:t>
                  </w:r>
                </w:p>
              </w:tc>
            </w:tr>
            <w:tr w14:paraId="313AC9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6" w:type="pct"/>
                  <w:tcBorders>
                    <w:tl2br w:val="nil"/>
                    <w:tr2bl w:val="nil"/>
                  </w:tcBorders>
                  <w:vAlign w:val="center"/>
                </w:tcPr>
                <w:p w14:paraId="2871E837">
                  <w:pPr>
                    <w:pStyle w:val="48"/>
                  </w:pPr>
                  <w:r>
                    <w:t>CO</w:t>
                  </w:r>
                </w:p>
              </w:tc>
              <w:tc>
                <w:tcPr>
                  <w:tcW w:w="2436" w:type="dxa"/>
                  <w:tcBorders>
                    <w:tl2br w:val="nil"/>
                    <w:tr2bl w:val="nil"/>
                  </w:tcBorders>
                  <w:vAlign w:val="center"/>
                </w:tcPr>
                <w:p w14:paraId="34E647C5">
                  <w:pPr>
                    <w:pStyle w:val="9"/>
                    <w:widowControl w:val="0"/>
                  </w:pPr>
                  <w:r>
                    <w:rPr>
                      <w:rFonts w:hint="eastAsia"/>
                    </w:rPr>
                    <w:t>24h平均第95百分位数</w:t>
                  </w:r>
                </w:p>
              </w:tc>
              <w:tc>
                <w:tcPr>
                  <w:tcW w:w="787" w:type="pct"/>
                  <w:tcBorders>
                    <w:tl2br w:val="nil"/>
                    <w:tr2bl w:val="nil"/>
                  </w:tcBorders>
                  <w:vAlign w:val="center"/>
                </w:tcPr>
                <w:p w14:paraId="015C167B">
                  <w:pPr>
                    <w:pStyle w:val="48"/>
                    <w:rPr>
                      <w:rFonts w:hint="default" w:eastAsia="宋体"/>
                      <w:lang w:val="en-US" w:eastAsia="zh-CN"/>
                    </w:rPr>
                  </w:pPr>
                  <w:r>
                    <w:rPr>
                      <w:rFonts w:hint="eastAsia"/>
                      <w:lang w:val="en-US" w:eastAsia="zh-CN"/>
                    </w:rPr>
                    <w:t>1000</w:t>
                  </w:r>
                </w:p>
              </w:tc>
              <w:tc>
                <w:tcPr>
                  <w:tcW w:w="890" w:type="pct"/>
                  <w:tcBorders>
                    <w:tl2br w:val="nil"/>
                    <w:tr2bl w:val="nil"/>
                  </w:tcBorders>
                  <w:vAlign w:val="center"/>
                </w:tcPr>
                <w:p w14:paraId="44D70BDB">
                  <w:pPr>
                    <w:pStyle w:val="48"/>
                    <w:rPr>
                      <w:rFonts w:hint="default" w:eastAsia="宋体" w:cstheme="minorBidi"/>
                      <w:kern w:val="2"/>
                      <w:lang w:val="en-US" w:eastAsia="zh-CN"/>
                    </w:rPr>
                  </w:pPr>
                  <w:r>
                    <w:rPr>
                      <w:rFonts w:hint="eastAsia"/>
                      <w:lang w:val="en-US" w:eastAsia="zh-CN"/>
                    </w:rPr>
                    <w:t>4000</w:t>
                  </w:r>
                </w:p>
              </w:tc>
              <w:tc>
                <w:tcPr>
                  <w:tcW w:w="710" w:type="pct"/>
                  <w:tcBorders>
                    <w:tl2br w:val="nil"/>
                    <w:tr2bl w:val="nil"/>
                  </w:tcBorders>
                  <w:vAlign w:val="center"/>
                </w:tcPr>
                <w:p w14:paraId="08EE999E">
                  <w:pPr>
                    <w:pStyle w:val="48"/>
                    <w:rPr>
                      <w:rFonts w:hint="default" w:eastAsia="宋体"/>
                      <w:lang w:val="en-US" w:eastAsia="zh-CN"/>
                    </w:rPr>
                  </w:pPr>
                  <w:r>
                    <w:rPr>
                      <w:rFonts w:hint="eastAsia"/>
                      <w:lang w:val="en-US" w:eastAsia="zh-CN"/>
                    </w:rPr>
                    <w:t>25</w:t>
                  </w:r>
                </w:p>
              </w:tc>
              <w:tc>
                <w:tcPr>
                  <w:tcW w:w="594" w:type="pct"/>
                  <w:tcBorders>
                    <w:tl2br w:val="nil"/>
                    <w:tr2bl w:val="nil"/>
                  </w:tcBorders>
                  <w:vAlign w:val="center"/>
                </w:tcPr>
                <w:p w14:paraId="44880529">
                  <w:pPr>
                    <w:pStyle w:val="48"/>
                  </w:pPr>
                  <w:r>
                    <w:t>达标</w:t>
                  </w:r>
                </w:p>
              </w:tc>
            </w:tr>
            <w:tr w14:paraId="43E885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26" w:type="pct"/>
                  <w:tcBorders>
                    <w:tl2br w:val="nil"/>
                    <w:tr2bl w:val="nil"/>
                  </w:tcBorders>
                  <w:vAlign w:val="center"/>
                </w:tcPr>
                <w:p w14:paraId="37575B72">
                  <w:pPr>
                    <w:pStyle w:val="48"/>
                  </w:pPr>
                  <w:r>
                    <w:t>O</w:t>
                  </w:r>
                  <w:r>
                    <w:rPr>
                      <w:vertAlign w:val="subscript"/>
                    </w:rPr>
                    <w:t>3</w:t>
                  </w:r>
                </w:p>
              </w:tc>
              <w:tc>
                <w:tcPr>
                  <w:tcW w:w="2436" w:type="dxa"/>
                  <w:tcBorders>
                    <w:tl2br w:val="nil"/>
                    <w:tr2bl w:val="nil"/>
                  </w:tcBorders>
                  <w:vAlign w:val="center"/>
                </w:tcPr>
                <w:p w14:paraId="2D5BF257">
                  <w:pPr>
                    <w:pStyle w:val="9"/>
                    <w:widowControl w:val="0"/>
                  </w:pPr>
                  <w:r>
                    <w:rPr>
                      <w:rFonts w:hint="eastAsia"/>
                    </w:rPr>
                    <w:t>日最大8h平均第90百分位数</w:t>
                  </w:r>
                </w:p>
              </w:tc>
              <w:tc>
                <w:tcPr>
                  <w:tcW w:w="787" w:type="pct"/>
                  <w:tcBorders>
                    <w:tl2br w:val="nil"/>
                    <w:tr2bl w:val="nil"/>
                  </w:tcBorders>
                  <w:vAlign w:val="center"/>
                </w:tcPr>
                <w:p w14:paraId="3B6CC9D9">
                  <w:pPr>
                    <w:pStyle w:val="48"/>
                    <w:rPr>
                      <w:rFonts w:hint="default" w:eastAsia="宋体"/>
                      <w:lang w:val="en-US" w:eastAsia="zh-CN"/>
                    </w:rPr>
                  </w:pPr>
                  <w:r>
                    <w:rPr>
                      <w:rFonts w:hint="eastAsia"/>
                      <w:lang w:val="en-US" w:eastAsia="zh-CN"/>
                    </w:rPr>
                    <w:t>141</w:t>
                  </w:r>
                </w:p>
              </w:tc>
              <w:tc>
                <w:tcPr>
                  <w:tcW w:w="890" w:type="pct"/>
                  <w:tcBorders>
                    <w:tl2br w:val="nil"/>
                    <w:tr2bl w:val="nil"/>
                  </w:tcBorders>
                  <w:vAlign w:val="center"/>
                </w:tcPr>
                <w:p w14:paraId="5788664B">
                  <w:pPr>
                    <w:pStyle w:val="48"/>
                    <w:rPr>
                      <w:rFonts w:hint="default" w:cstheme="minorBidi"/>
                      <w:kern w:val="2"/>
                      <w:lang w:val="en-US"/>
                    </w:rPr>
                  </w:pPr>
                  <w:r>
                    <w:rPr>
                      <w:rFonts w:hint="default"/>
                      <w:lang w:val="en-US"/>
                    </w:rPr>
                    <w:t>160</w:t>
                  </w:r>
                </w:p>
              </w:tc>
              <w:tc>
                <w:tcPr>
                  <w:tcW w:w="710" w:type="pct"/>
                  <w:tcBorders>
                    <w:tl2br w:val="nil"/>
                    <w:tr2bl w:val="nil"/>
                  </w:tcBorders>
                  <w:vAlign w:val="center"/>
                </w:tcPr>
                <w:p w14:paraId="26C92AA2">
                  <w:pPr>
                    <w:pStyle w:val="48"/>
                    <w:rPr>
                      <w:rFonts w:hint="default" w:eastAsia="宋体"/>
                      <w:lang w:val="en-US" w:eastAsia="zh-CN"/>
                    </w:rPr>
                  </w:pPr>
                  <w:r>
                    <w:rPr>
                      <w:rFonts w:hint="eastAsia"/>
                      <w:lang w:val="en-US" w:eastAsia="zh-CN"/>
                    </w:rPr>
                    <w:t>88.12</w:t>
                  </w:r>
                </w:p>
              </w:tc>
              <w:tc>
                <w:tcPr>
                  <w:tcW w:w="594" w:type="pct"/>
                  <w:tcBorders>
                    <w:tl2br w:val="nil"/>
                    <w:tr2bl w:val="nil"/>
                  </w:tcBorders>
                  <w:vAlign w:val="center"/>
                </w:tcPr>
                <w:p w14:paraId="0E754519">
                  <w:pPr>
                    <w:pStyle w:val="48"/>
                  </w:pPr>
                  <w:r>
                    <w:t>达标</w:t>
                  </w:r>
                </w:p>
              </w:tc>
            </w:tr>
          </w:tbl>
          <w:p w14:paraId="4A455409">
            <w:pPr>
              <w:adjustRightInd w:val="0"/>
              <w:snapToGrid w:val="0"/>
              <w:spacing w:before="120" w:beforeLines="50"/>
              <w:ind w:firstLine="480"/>
              <w:rPr>
                <w:szCs w:val="21"/>
              </w:rPr>
            </w:pPr>
            <w:r>
              <w:rPr>
                <w:rFonts w:hint="eastAsia"/>
              </w:rPr>
              <w:t>根据上表可知，岳阳</w:t>
            </w:r>
            <w:r>
              <w:rPr>
                <w:rFonts w:hint="eastAsia"/>
                <w:lang w:val="en-US" w:eastAsia="zh-CN"/>
              </w:rPr>
              <w:t>市</w:t>
            </w:r>
            <w:r>
              <w:rPr>
                <w:rFonts w:hint="eastAsia"/>
              </w:rPr>
              <w:t>202</w:t>
            </w:r>
            <w:r>
              <w:rPr>
                <w:rFonts w:hint="eastAsia"/>
                <w:lang w:val="en-US" w:eastAsia="zh-CN"/>
              </w:rPr>
              <w:t>5</w:t>
            </w:r>
            <w:r>
              <w:rPr>
                <w:rFonts w:hint="eastAsia"/>
              </w:rPr>
              <w:t>年基本污染物SO</w:t>
            </w:r>
            <w:r>
              <w:rPr>
                <w:rFonts w:hint="eastAsia"/>
                <w:vertAlign w:val="subscript"/>
              </w:rPr>
              <w:t>2</w:t>
            </w:r>
            <w:r>
              <w:rPr>
                <w:rFonts w:hint="eastAsia"/>
              </w:rPr>
              <w:t>、NO</w:t>
            </w:r>
            <w:r>
              <w:rPr>
                <w:rFonts w:hint="eastAsia"/>
                <w:vertAlign w:val="subscript"/>
              </w:rPr>
              <w:t>2</w:t>
            </w:r>
            <w:r>
              <w:rPr>
                <w:rFonts w:hint="eastAsia"/>
              </w:rPr>
              <w:t>、PM</w:t>
            </w:r>
            <w:r>
              <w:rPr>
                <w:rFonts w:hint="eastAsia"/>
                <w:vertAlign w:val="subscript"/>
              </w:rPr>
              <w:t>10</w:t>
            </w:r>
            <w:r>
              <w:rPr>
                <w:rFonts w:hint="eastAsia"/>
                <w:szCs w:val="21"/>
              </w:rPr>
              <w:t>年平均质量浓度、CO</w:t>
            </w:r>
            <w:r>
              <w:rPr>
                <w:rFonts w:hint="eastAsia"/>
                <w:szCs w:val="21"/>
                <w:lang w:val="en-US" w:eastAsia="zh-CN"/>
              </w:rPr>
              <w:t xml:space="preserve"> </w:t>
            </w:r>
            <w:r>
              <w:rPr>
                <w:rFonts w:hint="eastAsia"/>
                <w:szCs w:val="21"/>
              </w:rPr>
              <w:t>24h平均第95百分位数、O</w:t>
            </w:r>
            <w:r>
              <w:rPr>
                <w:rFonts w:hint="eastAsia"/>
                <w:szCs w:val="21"/>
                <w:vertAlign w:val="subscript"/>
              </w:rPr>
              <w:t>3</w:t>
            </w:r>
            <w:r>
              <w:rPr>
                <w:rFonts w:hint="eastAsia"/>
                <w:szCs w:val="21"/>
              </w:rPr>
              <w:t>日最大8h平均第90百分位数均达到《环境空气质量》（GB3095-</w:t>
            </w:r>
            <w:r>
              <w:rPr>
                <w:rFonts w:hint="eastAsia"/>
                <w:szCs w:val="21"/>
                <w:lang w:val="en-US" w:eastAsia="zh-CN"/>
              </w:rPr>
              <w:t>2026</w:t>
            </w:r>
            <w:r>
              <w:rPr>
                <w:rFonts w:hint="eastAsia"/>
                <w:szCs w:val="21"/>
              </w:rPr>
              <w:t>）的二级标准，</w:t>
            </w:r>
            <w:r>
              <w:rPr>
                <w:rFonts w:hint="eastAsia"/>
              </w:rPr>
              <w:t>PM</w:t>
            </w:r>
            <w:r>
              <w:rPr>
                <w:rFonts w:hint="eastAsia"/>
                <w:vertAlign w:val="subscript"/>
              </w:rPr>
              <w:t>2.5</w:t>
            </w:r>
            <w:r>
              <w:rPr>
                <w:rFonts w:hint="eastAsia"/>
              </w:rPr>
              <w:t>年平均浓度</w:t>
            </w:r>
            <w:r>
              <w:rPr>
                <w:rFonts w:hint="eastAsia"/>
                <w:lang w:val="en-US" w:eastAsia="zh-CN"/>
              </w:rPr>
              <w:t>超过</w:t>
            </w:r>
            <w:r>
              <w:rPr>
                <w:rFonts w:hint="eastAsia"/>
                <w:szCs w:val="21"/>
              </w:rPr>
              <w:t>《环境空气质量》（GB3095-</w:t>
            </w:r>
            <w:r>
              <w:rPr>
                <w:rFonts w:hint="eastAsia"/>
                <w:szCs w:val="21"/>
                <w:lang w:val="en-US" w:eastAsia="zh-CN"/>
              </w:rPr>
              <w:t>2026</w:t>
            </w:r>
            <w:r>
              <w:rPr>
                <w:rFonts w:hint="eastAsia"/>
                <w:szCs w:val="21"/>
              </w:rPr>
              <w:t>）的二级标准。根据《湖南省大气污染防治攻坚三年行动实施方案（2026</w:t>
            </w:r>
            <w:r>
              <w:rPr>
                <w:rFonts w:hint="eastAsia"/>
                <w:szCs w:val="21"/>
                <w:lang w:val="en-US" w:eastAsia="zh-CN"/>
              </w:rPr>
              <w:t>-</w:t>
            </w:r>
            <w:r>
              <w:rPr>
                <w:rFonts w:hint="eastAsia"/>
                <w:szCs w:val="21"/>
              </w:rPr>
              <w:t>2028年）》（湘生环委办〔2026〕2号）、《关于加强重点城市大气污染联防联控的若干措施》等文件要求，后续将进行多项大气污染防治控制措施，推动全省空气质量持续改善，到2028年，各城市空气质量持续改善。</w:t>
            </w:r>
          </w:p>
          <w:p w14:paraId="60B5B0F6">
            <w:pPr>
              <w:numPr>
                <w:ilvl w:val="0"/>
                <w:numId w:val="16"/>
              </w:numPr>
              <w:autoSpaceDE w:val="0"/>
              <w:autoSpaceDN w:val="0"/>
              <w:adjustRightInd w:val="0"/>
              <w:snapToGrid w:val="0"/>
              <w:ind w:firstLine="480"/>
              <w:rPr>
                <w:szCs w:val="21"/>
                <w:u w:val="none"/>
              </w:rPr>
            </w:pPr>
            <w:r>
              <w:rPr>
                <w:rFonts w:hint="eastAsia"/>
                <w:szCs w:val="21"/>
                <w:u w:val="none"/>
              </w:rPr>
              <w:t>其他因子</w:t>
            </w:r>
          </w:p>
          <w:p w14:paraId="3552C973">
            <w:pPr>
              <w:ind w:firstLine="480"/>
              <w:rPr>
                <w:u w:val="none"/>
              </w:rPr>
            </w:pPr>
            <w:r>
              <w:rPr>
                <w:u w:val="none"/>
              </w:rPr>
              <w:t>本项目其他特征污染物为颗粒物（TSP）</w:t>
            </w:r>
            <w:r>
              <w:rPr>
                <w:rFonts w:hint="eastAsia"/>
                <w:u w:val="none"/>
              </w:rPr>
              <w:t>，</w:t>
            </w:r>
            <w:r>
              <w:rPr>
                <w:u w:val="none"/>
              </w:rPr>
              <w:t>为了解本项目特征因子颗粒物环境空气质量现状，本项目</w:t>
            </w:r>
            <w:r>
              <w:rPr>
                <w:rFonts w:hint="eastAsia"/>
                <w:u w:val="none"/>
              </w:rPr>
              <w:t>数据</w:t>
            </w:r>
            <w:r>
              <w:rPr>
                <w:u w:val="none"/>
              </w:rPr>
              <w:t>引用</w:t>
            </w:r>
            <w:r>
              <w:rPr>
                <w:rFonts w:hint="eastAsia"/>
                <w:u w:val="none"/>
              </w:rPr>
              <w:t>《岳阳范斯特机械科技有限公司年产200万套电机铁芯及部件生产改扩建项目环境影响报告表》中委托湖南</w:t>
            </w:r>
            <w:r>
              <w:rPr>
                <w:rFonts w:hint="eastAsia"/>
                <w:u w:val="none"/>
                <w:lang w:val="en-US" w:eastAsia="zh-CN"/>
              </w:rPr>
              <w:t>衡润科技有限公司</w:t>
            </w:r>
            <w:r>
              <w:rPr>
                <w:rFonts w:hint="eastAsia"/>
                <w:u w:val="none"/>
              </w:rPr>
              <w:t>于202</w:t>
            </w:r>
            <w:r>
              <w:rPr>
                <w:rFonts w:hint="eastAsia"/>
                <w:u w:val="none"/>
                <w:lang w:val="en-US" w:eastAsia="zh-CN"/>
              </w:rPr>
              <w:t>5</w:t>
            </w:r>
            <w:r>
              <w:rPr>
                <w:rFonts w:hint="eastAsia"/>
                <w:u w:val="none"/>
              </w:rPr>
              <w:t>年</w:t>
            </w:r>
            <w:r>
              <w:rPr>
                <w:rFonts w:hint="eastAsia"/>
                <w:u w:val="none"/>
                <w:lang w:val="en-US" w:eastAsia="zh-CN"/>
              </w:rPr>
              <w:t>7</w:t>
            </w:r>
            <w:r>
              <w:rPr>
                <w:rFonts w:hint="eastAsia"/>
                <w:u w:val="none"/>
              </w:rPr>
              <w:t>月</w:t>
            </w:r>
            <w:r>
              <w:rPr>
                <w:rFonts w:hint="eastAsia"/>
                <w:u w:val="none"/>
                <w:lang w:val="en-US" w:eastAsia="zh-CN"/>
              </w:rPr>
              <w:t>30</w:t>
            </w:r>
            <w:r>
              <w:rPr>
                <w:rFonts w:hint="eastAsia"/>
                <w:u w:val="none"/>
              </w:rPr>
              <w:t>日~</w:t>
            </w:r>
            <w:r>
              <w:rPr>
                <w:rFonts w:hint="eastAsia"/>
                <w:u w:val="none"/>
                <w:lang w:val="en-US" w:eastAsia="zh-CN"/>
              </w:rPr>
              <w:t>8月1</w:t>
            </w:r>
            <w:r>
              <w:rPr>
                <w:rFonts w:hint="eastAsia"/>
                <w:u w:val="none"/>
              </w:rPr>
              <w:t>日对岳阳范斯特机械科技有限公司</w:t>
            </w:r>
            <w:r>
              <w:rPr>
                <w:rFonts w:hint="eastAsia"/>
                <w:u w:val="none"/>
                <w:lang w:val="en-US" w:eastAsia="zh-CN"/>
              </w:rPr>
              <w:t>下风向西南侧120米处</w:t>
            </w:r>
            <w:r>
              <w:rPr>
                <w:rFonts w:hint="eastAsia"/>
                <w:u w:val="none"/>
              </w:rPr>
              <w:t>的TSP进行的监测</w:t>
            </w:r>
            <w:r>
              <w:rPr>
                <w:u w:val="none"/>
              </w:rPr>
              <w:t>，</w:t>
            </w:r>
            <w:r>
              <w:rPr>
                <w:rFonts w:hint="eastAsia"/>
                <w:u w:val="none"/>
                <w:lang w:val="en-US" w:eastAsia="zh-CN"/>
              </w:rPr>
              <w:t>该</w:t>
            </w:r>
            <w:r>
              <w:rPr>
                <w:rFonts w:hint="eastAsia"/>
                <w:u w:val="none"/>
              </w:rPr>
              <w:t>监测点</w:t>
            </w:r>
            <w:r>
              <w:rPr>
                <w:u w:val="none"/>
              </w:rPr>
              <w:t>在本项目</w:t>
            </w:r>
            <w:r>
              <w:rPr>
                <w:rFonts w:hint="eastAsia"/>
                <w:u w:val="none"/>
              </w:rPr>
              <w:t>东</w:t>
            </w:r>
            <w:r>
              <w:rPr>
                <w:rFonts w:hint="eastAsia"/>
                <w:u w:val="none"/>
                <w:lang w:val="en-US" w:eastAsia="zh-CN"/>
              </w:rPr>
              <w:t>北</w:t>
            </w:r>
            <w:r>
              <w:rPr>
                <w:rFonts w:hint="eastAsia"/>
                <w:u w:val="none"/>
              </w:rPr>
              <w:t>方向约</w:t>
            </w:r>
            <w:r>
              <w:rPr>
                <w:rFonts w:hint="eastAsia"/>
                <w:u w:val="none"/>
                <w:lang w:val="en-US" w:eastAsia="zh-CN"/>
              </w:rPr>
              <w:t>3</w:t>
            </w:r>
            <w:r>
              <w:rPr>
                <w:rFonts w:hint="eastAsia"/>
                <w:u w:val="none"/>
              </w:rPr>
              <w:t>km处</w:t>
            </w:r>
            <w:r>
              <w:rPr>
                <w:u w:val="none"/>
              </w:rPr>
              <w:t>，因此</w:t>
            </w:r>
            <w:r>
              <w:rPr>
                <w:rFonts w:hint="eastAsia"/>
                <w:u w:val="none"/>
              </w:rPr>
              <w:t>该监测点位</w:t>
            </w:r>
            <w:r>
              <w:rPr>
                <w:u w:val="none"/>
              </w:rPr>
              <w:t>数据可以满足项目评价要求。具体情况如下表：</w:t>
            </w:r>
          </w:p>
          <w:p w14:paraId="6C310C0B">
            <w:pPr>
              <w:ind w:firstLine="480"/>
              <w:rPr>
                <w:u w:val="none"/>
              </w:rPr>
            </w:pPr>
          </w:p>
          <w:p w14:paraId="440712D3">
            <w:pPr>
              <w:pStyle w:val="379"/>
              <w:keepNext w:val="0"/>
              <w:keepLines w:val="0"/>
              <w:pageBreakBefore w:val="0"/>
              <w:widowControl w:val="0"/>
              <w:numPr>
                <w:ilvl w:val="0"/>
                <w:numId w:val="17"/>
              </w:numPr>
              <w:kinsoku/>
              <w:wordWrap/>
              <w:overflowPunct/>
              <w:topLinePunct w:val="0"/>
              <w:autoSpaceDE/>
              <w:autoSpaceDN/>
              <w:bidi w:val="0"/>
              <w:adjustRightInd/>
              <w:snapToGrid/>
              <w:spacing w:line="240" w:lineRule="auto"/>
              <w:textAlignment w:val="auto"/>
              <w:rPr>
                <w:u w:val="none"/>
              </w:rPr>
            </w:pPr>
            <w:r>
              <w:rPr>
                <w:rFonts w:hint="eastAsia"/>
                <w:b/>
                <w:bCs/>
                <w:u w:val="none"/>
              </w:rPr>
              <w:t>大气监测布点情况一览表</w:t>
            </w:r>
          </w:p>
          <w:tbl>
            <w:tblPr>
              <w:tblStyle w:val="31"/>
              <w:tblW w:w="4992"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13"/>
              <w:gridCol w:w="2093"/>
              <w:gridCol w:w="865"/>
              <w:gridCol w:w="2412"/>
              <w:gridCol w:w="961"/>
            </w:tblGrid>
            <w:tr w14:paraId="54C507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13" w:type="pct"/>
                  <w:tcBorders>
                    <w:tl2br w:val="nil"/>
                    <w:tr2bl w:val="nil"/>
                  </w:tcBorders>
                  <w:vAlign w:val="center"/>
                </w:tcPr>
                <w:p w14:paraId="2356144D">
                  <w:pPr>
                    <w:spacing w:line="240" w:lineRule="auto"/>
                    <w:ind w:firstLine="0" w:firstLineChars="0"/>
                    <w:jc w:val="center"/>
                    <w:rPr>
                      <w:b/>
                      <w:bCs/>
                      <w:sz w:val="21"/>
                      <w:szCs w:val="21"/>
                      <w:u w:val="none"/>
                    </w:rPr>
                  </w:pPr>
                  <w:r>
                    <w:rPr>
                      <w:b/>
                      <w:bCs/>
                      <w:sz w:val="21"/>
                      <w:szCs w:val="21"/>
                      <w:u w:val="none"/>
                    </w:rPr>
                    <w:t>监测点位</w:t>
                  </w:r>
                </w:p>
              </w:tc>
              <w:tc>
                <w:tcPr>
                  <w:tcW w:w="1284" w:type="pct"/>
                  <w:tcBorders>
                    <w:tl2br w:val="nil"/>
                    <w:tr2bl w:val="nil"/>
                  </w:tcBorders>
                  <w:vAlign w:val="center"/>
                </w:tcPr>
                <w:p w14:paraId="38559B99">
                  <w:pPr>
                    <w:spacing w:line="240" w:lineRule="auto"/>
                    <w:ind w:firstLine="0" w:firstLineChars="0"/>
                    <w:jc w:val="center"/>
                    <w:rPr>
                      <w:b/>
                      <w:bCs/>
                      <w:sz w:val="21"/>
                      <w:szCs w:val="21"/>
                      <w:u w:val="none"/>
                    </w:rPr>
                  </w:pPr>
                  <w:r>
                    <w:rPr>
                      <w:rFonts w:hint="eastAsia"/>
                      <w:b/>
                      <w:bCs/>
                      <w:sz w:val="21"/>
                      <w:szCs w:val="21"/>
                      <w:u w:val="none"/>
                    </w:rPr>
                    <w:t>与本项目</w:t>
                  </w:r>
                </w:p>
                <w:p w14:paraId="473F1D50">
                  <w:pPr>
                    <w:spacing w:line="240" w:lineRule="auto"/>
                    <w:ind w:firstLine="0" w:firstLineChars="0"/>
                    <w:jc w:val="center"/>
                    <w:rPr>
                      <w:b/>
                      <w:bCs/>
                      <w:sz w:val="21"/>
                      <w:szCs w:val="21"/>
                      <w:u w:val="none"/>
                    </w:rPr>
                  </w:pPr>
                  <w:r>
                    <w:rPr>
                      <w:b/>
                      <w:bCs/>
                      <w:sz w:val="21"/>
                      <w:szCs w:val="21"/>
                      <w:u w:val="none"/>
                    </w:rPr>
                    <w:t>相</w:t>
                  </w:r>
                  <w:r>
                    <w:rPr>
                      <w:rFonts w:hint="eastAsia"/>
                      <w:b/>
                      <w:bCs/>
                      <w:sz w:val="21"/>
                      <w:szCs w:val="21"/>
                      <w:u w:val="none"/>
                    </w:rPr>
                    <w:t>对位置关系</w:t>
                  </w:r>
                </w:p>
              </w:tc>
              <w:tc>
                <w:tcPr>
                  <w:tcW w:w="531" w:type="pct"/>
                  <w:tcBorders>
                    <w:tl2br w:val="nil"/>
                    <w:tr2bl w:val="nil"/>
                  </w:tcBorders>
                  <w:vAlign w:val="center"/>
                </w:tcPr>
                <w:p w14:paraId="5B547302">
                  <w:pPr>
                    <w:spacing w:line="240" w:lineRule="auto"/>
                    <w:ind w:firstLine="0" w:firstLineChars="0"/>
                    <w:jc w:val="center"/>
                    <w:rPr>
                      <w:b/>
                      <w:bCs/>
                      <w:sz w:val="21"/>
                      <w:szCs w:val="21"/>
                      <w:u w:val="none"/>
                    </w:rPr>
                  </w:pPr>
                  <w:r>
                    <w:rPr>
                      <w:b/>
                      <w:bCs/>
                      <w:sz w:val="21"/>
                      <w:szCs w:val="21"/>
                      <w:u w:val="none"/>
                    </w:rPr>
                    <w:t>监测</w:t>
                  </w:r>
                </w:p>
                <w:p w14:paraId="51CCF19C">
                  <w:pPr>
                    <w:spacing w:line="240" w:lineRule="auto"/>
                    <w:ind w:firstLine="0" w:firstLineChars="0"/>
                    <w:jc w:val="center"/>
                    <w:rPr>
                      <w:b/>
                      <w:bCs/>
                      <w:sz w:val="21"/>
                      <w:szCs w:val="21"/>
                      <w:u w:val="none"/>
                    </w:rPr>
                  </w:pPr>
                  <w:r>
                    <w:rPr>
                      <w:b/>
                      <w:bCs/>
                      <w:sz w:val="21"/>
                      <w:szCs w:val="21"/>
                      <w:u w:val="none"/>
                    </w:rPr>
                    <w:t>因子</w:t>
                  </w:r>
                </w:p>
              </w:tc>
              <w:tc>
                <w:tcPr>
                  <w:tcW w:w="1480" w:type="pct"/>
                  <w:tcBorders>
                    <w:tl2br w:val="nil"/>
                    <w:tr2bl w:val="nil"/>
                  </w:tcBorders>
                  <w:vAlign w:val="center"/>
                </w:tcPr>
                <w:p w14:paraId="3E5DDE5D">
                  <w:pPr>
                    <w:spacing w:line="240" w:lineRule="auto"/>
                    <w:ind w:firstLine="0" w:firstLineChars="0"/>
                    <w:jc w:val="center"/>
                    <w:rPr>
                      <w:b/>
                      <w:bCs/>
                      <w:sz w:val="21"/>
                      <w:szCs w:val="21"/>
                      <w:u w:val="none"/>
                    </w:rPr>
                  </w:pPr>
                  <w:r>
                    <w:rPr>
                      <w:b/>
                      <w:bCs/>
                      <w:sz w:val="21"/>
                      <w:szCs w:val="21"/>
                      <w:u w:val="none"/>
                    </w:rPr>
                    <w:t>监测时间</w:t>
                  </w:r>
                </w:p>
              </w:tc>
              <w:tc>
                <w:tcPr>
                  <w:tcW w:w="590" w:type="pct"/>
                  <w:tcBorders>
                    <w:tl2br w:val="nil"/>
                    <w:tr2bl w:val="nil"/>
                  </w:tcBorders>
                  <w:vAlign w:val="center"/>
                </w:tcPr>
                <w:p w14:paraId="322876D2">
                  <w:pPr>
                    <w:spacing w:line="240" w:lineRule="auto"/>
                    <w:ind w:firstLine="0" w:firstLineChars="0"/>
                    <w:jc w:val="center"/>
                    <w:rPr>
                      <w:b/>
                      <w:bCs/>
                      <w:sz w:val="21"/>
                      <w:szCs w:val="21"/>
                      <w:u w:val="none"/>
                    </w:rPr>
                  </w:pPr>
                  <w:r>
                    <w:rPr>
                      <w:b/>
                      <w:bCs/>
                      <w:sz w:val="21"/>
                      <w:szCs w:val="21"/>
                      <w:u w:val="none"/>
                    </w:rPr>
                    <w:t>监测</w:t>
                  </w:r>
                </w:p>
                <w:p w14:paraId="55631261">
                  <w:pPr>
                    <w:spacing w:line="240" w:lineRule="auto"/>
                    <w:ind w:firstLine="0" w:firstLineChars="0"/>
                    <w:jc w:val="center"/>
                    <w:rPr>
                      <w:b/>
                      <w:bCs/>
                      <w:sz w:val="21"/>
                      <w:szCs w:val="21"/>
                      <w:u w:val="none"/>
                    </w:rPr>
                  </w:pPr>
                  <w:r>
                    <w:rPr>
                      <w:b/>
                      <w:bCs/>
                      <w:sz w:val="21"/>
                      <w:szCs w:val="21"/>
                      <w:u w:val="none"/>
                    </w:rPr>
                    <w:t>频次</w:t>
                  </w:r>
                </w:p>
              </w:tc>
            </w:tr>
            <w:tr w14:paraId="4470837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13" w:type="pct"/>
                  <w:tcBorders>
                    <w:tl2br w:val="nil"/>
                    <w:tr2bl w:val="nil"/>
                  </w:tcBorders>
                  <w:vAlign w:val="center"/>
                </w:tcPr>
                <w:p w14:paraId="189193C0">
                  <w:pPr>
                    <w:spacing w:line="240" w:lineRule="auto"/>
                    <w:ind w:firstLine="0" w:firstLineChars="0"/>
                    <w:jc w:val="center"/>
                    <w:rPr>
                      <w:rFonts w:hint="default" w:eastAsia="宋体"/>
                      <w:sz w:val="21"/>
                      <w:szCs w:val="21"/>
                      <w:u w:val="none"/>
                      <w:lang w:val="en-US" w:eastAsia="zh-CN"/>
                    </w:rPr>
                  </w:pPr>
                  <w:r>
                    <w:rPr>
                      <w:rFonts w:hint="eastAsia"/>
                      <w:sz w:val="21"/>
                      <w:szCs w:val="21"/>
                      <w:u w:val="none"/>
                      <w:lang w:val="en-US" w:eastAsia="zh-CN"/>
                    </w:rPr>
                    <w:t>西南侧下风向120米处</w:t>
                  </w:r>
                </w:p>
              </w:tc>
              <w:tc>
                <w:tcPr>
                  <w:tcW w:w="1284" w:type="pct"/>
                  <w:tcBorders>
                    <w:tl2br w:val="nil"/>
                    <w:tr2bl w:val="nil"/>
                  </w:tcBorders>
                  <w:vAlign w:val="center"/>
                </w:tcPr>
                <w:p w14:paraId="23DDE326">
                  <w:pPr>
                    <w:spacing w:line="240" w:lineRule="auto"/>
                    <w:ind w:firstLine="0" w:firstLineChars="0"/>
                    <w:jc w:val="center"/>
                    <w:rPr>
                      <w:rFonts w:hint="eastAsia" w:eastAsia="宋体"/>
                      <w:sz w:val="21"/>
                      <w:szCs w:val="21"/>
                      <w:u w:val="none"/>
                      <w:lang w:eastAsia="zh-CN"/>
                    </w:rPr>
                  </w:pPr>
                  <w:r>
                    <w:rPr>
                      <w:rFonts w:hint="eastAsia"/>
                      <w:sz w:val="21"/>
                      <w:szCs w:val="21"/>
                      <w:u w:val="none"/>
                      <w:lang w:val="en-US" w:eastAsia="zh-CN"/>
                    </w:rPr>
                    <w:t>3</w:t>
                  </w:r>
                  <w:r>
                    <w:rPr>
                      <w:rFonts w:hint="eastAsia"/>
                      <w:sz w:val="21"/>
                      <w:szCs w:val="21"/>
                      <w:u w:val="none"/>
                    </w:rPr>
                    <w:t>k</w:t>
                  </w:r>
                  <w:r>
                    <w:rPr>
                      <w:sz w:val="21"/>
                      <w:szCs w:val="21"/>
                      <w:u w:val="none"/>
                    </w:rPr>
                    <w:t>m，</w:t>
                  </w:r>
                  <w:r>
                    <w:rPr>
                      <w:rFonts w:hint="eastAsia"/>
                      <w:sz w:val="21"/>
                      <w:szCs w:val="21"/>
                      <w:u w:val="none"/>
                    </w:rPr>
                    <w:t>东</w:t>
                  </w:r>
                  <w:r>
                    <w:rPr>
                      <w:rFonts w:hint="eastAsia"/>
                      <w:sz w:val="21"/>
                      <w:szCs w:val="21"/>
                      <w:u w:val="none"/>
                      <w:lang w:val="en-US" w:eastAsia="zh-CN"/>
                    </w:rPr>
                    <w:t>北</w:t>
                  </w:r>
                </w:p>
              </w:tc>
              <w:tc>
                <w:tcPr>
                  <w:tcW w:w="531" w:type="pct"/>
                  <w:tcBorders>
                    <w:tl2br w:val="nil"/>
                    <w:tr2bl w:val="nil"/>
                  </w:tcBorders>
                  <w:vAlign w:val="center"/>
                </w:tcPr>
                <w:p w14:paraId="125FFDB4">
                  <w:pPr>
                    <w:spacing w:line="240" w:lineRule="auto"/>
                    <w:ind w:firstLine="0" w:firstLineChars="0"/>
                    <w:jc w:val="center"/>
                    <w:rPr>
                      <w:sz w:val="21"/>
                      <w:szCs w:val="21"/>
                      <w:u w:val="none"/>
                    </w:rPr>
                  </w:pPr>
                  <w:r>
                    <w:rPr>
                      <w:sz w:val="21"/>
                      <w:szCs w:val="21"/>
                      <w:u w:val="none"/>
                    </w:rPr>
                    <w:t>TSP</w:t>
                  </w:r>
                </w:p>
              </w:tc>
              <w:tc>
                <w:tcPr>
                  <w:tcW w:w="1480" w:type="pct"/>
                  <w:tcBorders>
                    <w:tl2br w:val="nil"/>
                    <w:tr2bl w:val="nil"/>
                  </w:tcBorders>
                  <w:vAlign w:val="center"/>
                </w:tcPr>
                <w:p w14:paraId="07948E27">
                  <w:pPr>
                    <w:spacing w:line="240" w:lineRule="auto"/>
                    <w:ind w:firstLine="0" w:firstLineChars="0"/>
                    <w:jc w:val="center"/>
                    <w:rPr>
                      <w:rFonts w:hint="default" w:eastAsia="宋体"/>
                      <w:sz w:val="21"/>
                      <w:szCs w:val="21"/>
                      <w:u w:val="none"/>
                      <w:lang w:val="en-US" w:eastAsia="zh-CN"/>
                    </w:rPr>
                  </w:pPr>
                  <w:r>
                    <w:rPr>
                      <w:rFonts w:hint="eastAsia"/>
                      <w:sz w:val="21"/>
                      <w:szCs w:val="21"/>
                      <w:u w:val="none"/>
                      <w:lang w:val="en-US" w:eastAsia="zh-CN"/>
                    </w:rPr>
                    <w:t>2025.7.30-2025.8.1</w:t>
                  </w:r>
                </w:p>
              </w:tc>
              <w:tc>
                <w:tcPr>
                  <w:tcW w:w="590" w:type="pct"/>
                  <w:tcBorders>
                    <w:tl2br w:val="nil"/>
                    <w:tr2bl w:val="nil"/>
                  </w:tcBorders>
                  <w:vAlign w:val="center"/>
                </w:tcPr>
                <w:p w14:paraId="691E24A3">
                  <w:pPr>
                    <w:spacing w:line="240" w:lineRule="auto"/>
                    <w:ind w:firstLine="0" w:firstLineChars="0"/>
                    <w:jc w:val="center"/>
                    <w:rPr>
                      <w:sz w:val="21"/>
                      <w:szCs w:val="21"/>
                      <w:u w:val="none"/>
                    </w:rPr>
                  </w:pPr>
                  <w:r>
                    <w:rPr>
                      <w:sz w:val="21"/>
                      <w:szCs w:val="21"/>
                      <w:u w:val="none"/>
                    </w:rPr>
                    <w:t>连续</w:t>
                  </w:r>
                  <w:r>
                    <w:rPr>
                      <w:rFonts w:hint="eastAsia"/>
                      <w:sz w:val="21"/>
                      <w:szCs w:val="21"/>
                      <w:u w:val="none"/>
                      <w:lang w:val="en-US" w:eastAsia="zh-CN"/>
                    </w:rPr>
                    <w:t>三天</w:t>
                  </w:r>
                  <w:r>
                    <w:rPr>
                      <w:sz w:val="21"/>
                      <w:szCs w:val="21"/>
                      <w:u w:val="none"/>
                    </w:rPr>
                    <w:t>采样监测</w:t>
                  </w:r>
                  <w:r>
                    <w:rPr>
                      <w:rFonts w:hint="eastAsia"/>
                      <w:sz w:val="21"/>
                      <w:szCs w:val="21"/>
                      <w:u w:val="none"/>
                    </w:rPr>
                    <w:t>24h</w:t>
                  </w:r>
                  <w:r>
                    <w:rPr>
                      <w:sz w:val="21"/>
                      <w:szCs w:val="21"/>
                      <w:u w:val="none"/>
                    </w:rPr>
                    <w:t>日均值</w:t>
                  </w:r>
                </w:p>
              </w:tc>
            </w:tr>
          </w:tbl>
          <w:p w14:paraId="6AFDAD42">
            <w:pPr>
              <w:pStyle w:val="379"/>
              <w:keepNext w:val="0"/>
              <w:keepLines w:val="0"/>
              <w:pageBreakBefore w:val="0"/>
              <w:widowControl w:val="0"/>
              <w:numPr>
                <w:ilvl w:val="0"/>
                <w:numId w:val="17"/>
              </w:numPr>
              <w:kinsoku/>
              <w:wordWrap/>
              <w:overflowPunct/>
              <w:topLinePunct w:val="0"/>
              <w:autoSpaceDE/>
              <w:autoSpaceDN/>
              <w:bidi w:val="0"/>
              <w:adjustRightInd/>
              <w:snapToGrid/>
              <w:spacing w:before="164" w:beforeLines="50" w:line="240" w:lineRule="auto"/>
              <w:textAlignment w:val="auto"/>
              <w:rPr>
                <w:b/>
                <w:bCs/>
              </w:rPr>
            </w:pPr>
            <w:r>
              <w:rPr>
                <w:rFonts w:hint="eastAsia"/>
                <w:b/>
                <w:bCs/>
              </w:rPr>
              <w:t>TSP环境质量现状监测结果</w:t>
            </w:r>
          </w:p>
          <w:tbl>
            <w:tblPr>
              <w:tblStyle w:val="31"/>
              <w:tblW w:w="4998" w:type="pct"/>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0" w:type="dxa"/>
                <w:bottom w:w="0" w:type="dxa"/>
                <w:right w:w="0" w:type="dxa"/>
              </w:tblCellMar>
            </w:tblPr>
            <w:tblGrid>
              <w:gridCol w:w="1708"/>
              <w:gridCol w:w="1100"/>
              <w:gridCol w:w="3372"/>
              <w:gridCol w:w="1062"/>
              <w:gridCol w:w="912"/>
            </w:tblGrid>
            <w:tr w14:paraId="3BFB01A1">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blHeader/>
              </w:trPr>
              <w:tc>
                <w:tcPr>
                  <w:tcW w:w="1047" w:type="pct"/>
                  <w:vMerge w:val="restart"/>
                  <w:tcBorders>
                    <w:tl2br w:val="nil"/>
                    <w:tr2bl w:val="nil"/>
                  </w:tcBorders>
                  <w:vAlign w:val="center"/>
                </w:tcPr>
                <w:p w14:paraId="20EC9EE9">
                  <w:pPr>
                    <w:pStyle w:val="48"/>
                    <w:rPr>
                      <w:b/>
                      <w:bCs/>
                      <w:u w:val="none"/>
                    </w:rPr>
                  </w:pPr>
                  <w:r>
                    <w:rPr>
                      <w:b/>
                      <w:bCs/>
                      <w:u w:val="none"/>
                    </w:rPr>
                    <w:t>检测项目</w:t>
                  </w:r>
                </w:p>
              </w:tc>
              <w:tc>
                <w:tcPr>
                  <w:tcW w:w="674" w:type="pct"/>
                  <w:vMerge w:val="restart"/>
                  <w:tcBorders>
                    <w:tl2br w:val="nil"/>
                    <w:tr2bl w:val="nil"/>
                  </w:tcBorders>
                  <w:vAlign w:val="center"/>
                </w:tcPr>
                <w:p w14:paraId="309913B5">
                  <w:pPr>
                    <w:pStyle w:val="48"/>
                    <w:rPr>
                      <w:b/>
                      <w:bCs/>
                      <w:u w:val="none"/>
                    </w:rPr>
                  </w:pPr>
                  <w:r>
                    <w:rPr>
                      <w:b/>
                      <w:bCs/>
                      <w:u w:val="none"/>
                    </w:rPr>
                    <w:t>采样时间</w:t>
                  </w:r>
                </w:p>
              </w:tc>
              <w:tc>
                <w:tcPr>
                  <w:tcW w:w="2067" w:type="pct"/>
                  <w:tcBorders>
                    <w:tl2br w:val="nil"/>
                    <w:tr2bl w:val="nil"/>
                  </w:tcBorders>
                  <w:vAlign w:val="center"/>
                </w:tcPr>
                <w:p w14:paraId="7B95D008">
                  <w:pPr>
                    <w:pStyle w:val="48"/>
                    <w:rPr>
                      <w:b/>
                      <w:bCs/>
                      <w:u w:val="none"/>
                    </w:rPr>
                  </w:pPr>
                  <w:r>
                    <w:rPr>
                      <w:b/>
                      <w:bCs/>
                      <w:u w:val="none"/>
                    </w:rPr>
                    <w:t>采样点位及检测结果</w:t>
                  </w:r>
                  <w:r>
                    <w:rPr>
                      <w:rFonts w:hint="eastAsia"/>
                      <w:b/>
                      <w:bCs/>
                      <w:u w:val="none"/>
                    </w:rPr>
                    <w:t>（</w:t>
                  </w:r>
                  <w:r>
                    <w:rPr>
                      <w:b/>
                      <w:bCs/>
                      <w:u w:val="none"/>
                    </w:rPr>
                    <w:t>mg/m</w:t>
                  </w:r>
                  <w:r>
                    <w:rPr>
                      <w:b/>
                      <w:bCs/>
                      <w:u w:val="none"/>
                      <w:vertAlign w:val="superscript"/>
                    </w:rPr>
                    <w:t>3</w:t>
                  </w:r>
                  <w:r>
                    <w:rPr>
                      <w:rFonts w:hint="eastAsia"/>
                      <w:b/>
                      <w:bCs/>
                      <w:u w:val="none"/>
                    </w:rPr>
                    <w:t>）</w:t>
                  </w:r>
                </w:p>
              </w:tc>
              <w:tc>
                <w:tcPr>
                  <w:tcW w:w="651" w:type="pct"/>
                  <w:vMerge w:val="restart"/>
                  <w:tcBorders>
                    <w:tl2br w:val="nil"/>
                    <w:tr2bl w:val="nil"/>
                  </w:tcBorders>
                  <w:vAlign w:val="center"/>
                </w:tcPr>
                <w:p w14:paraId="3D5AB579">
                  <w:pPr>
                    <w:pStyle w:val="48"/>
                    <w:rPr>
                      <w:b/>
                      <w:bCs/>
                      <w:u w:val="none"/>
                    </w:rPr>
                  </w:pPr>
                  <w:r>
                    <w:rPr>
                      <w:b/>
                      <w:bCs/>
                      <w:u w:val="none"/>
                    </w:rPr>
                    <w:t>浓度限值（mg/m</w:t>
                  </w:r>
                  <w:r>
                    <w:rPr>
                      <w:b/>
                      <w:bCs/>
                      <w:u w:val="none"/>
                      <w:vertAlign w:val="superscript"/>
                    </w:rPr>
                    <w:t>3</w:t>
                  </w:r>
                  <w:r>
                    <w:rPr>
                      <w:b/>
                      <w:bCs/>
                      <w:u w:val="none"/>
                    </w:rPr>
                    <w:t>）</w:t>
                  </w:r>
                </w:p>
              </w:tc>
              <w:tc>
                <w:tcPr>
                  <w:tcW w:w="559" w:type="pct"/>
                  <w:vMerge w:val="restart"/>
                  <w:tcBorders>
                    <w:tl2br w:val="nil"/>
                    <w:tr2bl w:val="nil"/>
                  </w:tcBorders>
                  <w:vAlign w:val="center"/>
                </w:tcPr>
                <w:p w14:paraId="5BF0B274">
                  <w:pPr>
                    <w:pStyle w:val="48"/>
                    <w:rPr>
                      <w:b/>
                      <w:bCs/>
                      <w:u w:val="none"/>
                    </w:rPr>
                  </w:pPr>
                  <w:r>
                    <w:rPr>
                      <w:rFonts w:hint="eastAsia"/>
                      <w:b/>
                      <w:bCs/>
                      <w:u w:val="none"/>
                    </w:rPr>
                    <w:t>达标情况</w:t>
                  </w:r>
                </w:p>
              </w:tc>
            </w:tr>
            <w:tr w14:paraId="4A7F66C0">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blHeader/>
              </w:trPr>
              <w:tc>
                <w:tcPr>
                  <w:tcW w:w="1047" w:type="pct"/>
                  <w:vMerge w:val="continue"/>
                  <w:tcBorders>
                    <w:tl2br w:val="nil"/>
                    <w:tr2bl w:val="nil"/>
                  </w:tcBorders>
                  <w:vAlign w:val="center"/>
                </w:tcPr>
                <w:p w14:paraId="277A5023">
                  <w:pPr>
                    <w:pStyle w:val="48"/>
                    <w:rPr>
                      <w:u w:val="none"/>
                    </w:rPr>
                  </w:pPr>
                </w:p>
              </w:tc>
              <w:tc>
                <w:tcPr>
                  <w:tcW w:w="674" w:type="pct"/>
                  <w:vMerge w:val="continue"/>
                  <w:tcBorders>
                    <w:tl2br w:val="nil"/>
                    <w:tr2bl w:val="nil"/>
                  </w:tcBorders>
                  <w:vAlign w:val="center"/>
                </w:tcPr>
                <w:p w14:paraId="1A610F9B">
                  <w:pPr>
                    <w:pStyle w:val="48"/>
                    <w:rPr>
                      <w:u w:val="none"/>
                    </w:rPr>
                  </w:pPr>
                </w:p>
              </w:tc>
              <w:tc>
                <w:tcPr>
                  <w:tcW w:w="2067" w:type="pct"/>
                  <w:tcBorders>
                    <w:tl2br w:val="nil"/>
                    <w:tr2bl w:val="nil"/>
                  </w:tcBorders>
                  <w:vAlign w:val="center"/>
                </w:tcPr>
                <w:p w14:paraId="18A06C53">
                  <w:pPr>
                    <w:pStyle w:val="48"/>
                    <w:rPr>
                      <w:u w:val="none"/>
                    </w:rPr>
                  </w:pPr>
                  <w:r>
                    <w:rPr>
                      <w:rFonts w:hint="eastAsia"/>
                      <w:sz w:val="21"/>
                      <w:szCs w:val="21"/>
                      <w:u w:val="none"/>
                      <w:lang w:val="en-US" w:eastAsia="zh-CN"/>
                    </w:rPr>
                    <w:t>西南侧下风向120米处</w:t>
                  </w:r>
                </w:p>
              </w:tc>
              <w:tc>
                <w:tcPr>
                  <w:tcW w:w="651" w:type="pct"/>
                  <w:vMerge w:val="continue"/>
                  <w:tcBorders>
                    <w:tl2br w:val="nil"/>
                    <w:tr2bl w:val="nil"/>
                  </w:tcBorders>
                  <w:vAlign w:val="center"/>
                </w:tcPr>
                <w:p w14:paraId="5D687CC6">
                  <w:pPr>
                    <w:pStyle w:val="48"/>
                    <w:rPr>
                      <w:u w:val="none"/>
                    </w:rPr>
                  </w:pPr>
                </w:p>
              </w:tc>
              <w:tc>
                <w:tcPr>
                  <w:tcW w:w="559" w:type="pct"/>
                  <w:vMerge w:val="continue"/>
                  <w:tcBorders>
                    <w:tl2br w:val="nil"/>
                    <w:tr2bl w:val="nil"/>
                  </w:tcBorders>
                  <w:vAlign w:val="center"/>
                </w:tcPr>
                <w:p w14:paraId="0C87A2DB">
                  <w:pPr>
                    <w:pStyle w:val="48"/>
                    <w:rPr>
                      <w:u w:val="none"/>
                    </w:rPr>
                  </w:pPr>
                </w:p>
              </w:tc>
            </w:tr>
            <w:tr w14:paraId="0080F00A">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047" w:type="pct"/>
                  <w:vMerge w:val="restart"/>
                  <w:tcBorders>
                    <w:tl2br w:val="nil"/>
                    <w:tr2bl w:val="nil"/>
                  </w:tcBorders>
                  <w:vAlign w:val="center"/>
                </w:tcPr>
                <w:p w14:paraId="1495C0A0">
                  <w:pPr>
                    <w:pStyle w:val="48"/>
                    <w:rPr>
                      <w:u w:val="none"/>
                    </w:rPr>
                  </w:pPr>
                  <w:r>
                    <w:rPr>
                      <w:u w:val="none"/>
                    </w:rPr>
                    <w:t>总悬浮颗粒物</w:t>
                  </w:r>
                </w:p>
              </w:tc>
              <w:tc>
                <w:tcPr>
                  <w:tcW w:w="674" w:type="pct"/>
                  <w:tcBorders>
                    <w:tl2br w:val="nil"/>
                    <w:tr2bl w:val="nil"/>
                  </w:tcBorders>
                  <w:vAlign w:val="center"/>
                </w:tcPr>
                <w:p w14:paraId="500B6AAE">
                  <w:pPr>
                    <w:pStyle w:val="48"/>
                    <w:rPr>
                      <w:rFonts w:hint="default" w:eastAsia="宋体"/>
                      <w:u w:val="none"/>
                      <w:lang w:val="en-US" w:eastAsia="zh-CN"/>
                    </w:rPr>
                  </w:pPr>
                  <w:r>
                    <w:rPr>
                      <w:rFonts w:hint="eastAsia"/>
                      <w:u w:val="none"/>
                      <w:lang w:val="en-US" w:eastAsia="zh-CN"/>
                    </w:rPr>
                    <w:t>2025.7.30</w:t>
                  </w:r>
                </w:p>
              </w:tc>
              <w:tc>
                <w:tcPr>
                  <w:tcW w:w="2067" w:type="pct"/>
                  <w:tcBorders>
                    <w:tl2br w:val="nil"/>
                    <w:tr2bl w:val="nil"/>
                  </w:tcBorders>
                  <w:vAlign w:val="center"/>
                </w:tcPr>
                <w:p w14:paraId="610863A9">
                  <w:pPr>
                    <w:pStyle w:val="48"/>
                    <w:rPr>
                      <w:rFonts w:hint="default" w:eastAsia="宋体"/>
                      <w:u w:val="none"/>
                      <w:lang w:val="en-US" w:eastAsia="zh-CN"/>
                    </w:rPr>
                  </w:pPr>
                  <w:r>
                    <w:rPr>
                      <w:rFonts w:hint="eastAsia"/>
                      <w:u w:val="none"/>
                      <w:lang w:val="en-US" w:eastAsia="zh-CN"/>
                    </w:rPr>
                    <w:t>0.018</w:t>
                  </w:r>
                </w:p>
              </w:tc>
              <w:tc>
                <w:tcPr>
                  <w:tcW w:w="651" w:type="pct"/>
                  <w:vMerge w:val="restart"/>
                  <w:tcBorders>
                    <w:tl2br w:val="nil"/>
                    <w:tr2bl w:val="nil"/>
                  </w:tcBorders>
                  <w:vAlign w:val="center"/>
                </w:tcPr>
                <w:p w14:paraId="19E42B0E">
                  <w:pPr>
                    <w:pStyle w:val="48"/>
                    <w:rPr>
                      <w:u w:val="none"/>
                    </w:rPr>
                  </w:pPr>
                  <w:r>
                    <w:rPr>
                      <w:u w:val="none"/>
                    </w:rPr>
                    <w:t>0.3</w:t>
                  </w:r>
                </w:p>
              </w:tc>
              <w:tc>
                <w:tcPr>
                  <w:tcW w:w="559" w:type="pct"/>
                  <w:vMerge w:val="restart"/>
                  <w:tcBorders>
                    <w:tl2br w:val="nil"/>
                    <w:tr2bl w:val="nil"/>
                  </w:tcBorders>
                  <w:vAlign w:val="center"/>
                </w:tcPr>
                <w:p w14:paraId="615477B3">
                  <w:pPr>
                    <w:pStyle w:val="48"/>
                    <w:rPr>
                      <w:u w:val="none"/>
                    </w:rPr>
                  </w:pPr>
                  <w:r>
                    <w:rPr>
                      <w:rFonts w:hint="eastAsia"/>
                      <w:u w:val="none"/>
                    </w:rPr>
                    <w:t>达标</w:t>
                  </w:r>
                </w:p>
              </w:tc>
            </w:tr>
            <w:tr w14:paraId="36E7DCC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047" w:type="pct"/>
                  <w:vMerge w:val="continue"/>
                  <w:tcBorders>
                    <w:tl2br w:val="nil"/>
                    <w:tr2bl w:val="nil"/>
                  </w:tcBorders>
                  <w:vAlign w:val="center"/>
                </w:tcPr>
                <w:p w14:paraId="6D855339">
                  <w:pPr>
                    <w:pStyle w:val="48"/>
                    <w:rPr>
                      <w:u w:val="single"/>
                    </w:rPr>
                  </w:pPr>
                </w:p>
              </w:tc>
              <w:tc>
                <w:tcPr>
                  <w:tcW w:w="674" w:type="pct"/>
                  <w:tcBorders>
                    <w:tl2br w:val="nil"/>
                    <w:tr2bl w:val="nil"/>
                  </w:tcBorders>
                  <w:vAlign w:val="center"/>
                </w:tcPr>
                <w:p w14:paraId="2ED69643">
                  <w:pPr>
                    <w:pStyle w:val="48"/>
                    <w:rPr>
                      <w:rFonts w:hint="default" w:eastAsia="宋体"/>
                      <w:u w:val="none"/>
                      <w:lang w:val="en-US" w:eastAsia="zh-CN"/>
                    </w:rPr>
                  </w:pPr>
                  <w:r>
                    <w:rPr>
                      <w:rFonts w:hint="eastAsia"/>
                      <w:u w:val="none"/>
                      <w:lang w:val="en-US" w:eastAsia="zh-CN"/>
                    </w:rPr>
                    <w:t>2025.7.31</w:t>
                  </w:r>
                </w:p>
              </w:tc>
              <w:tc>
                <w:tcPr>
                  <w:tcW w:w="2067" w:type="pct"/>
                  <w:tcBorders>
                    <w:tl2br w:val="nil"/>
                    <w:tr2bl w:val="nil"/>
                  </w:tcBorders>
                  <w:vAlign w:val="center"/>
                </w:tcPr>
                <w:p w14:paraId="794F6493">
                  <w:pPr>
                    <w:pStyle w:val="48"/>
                    <w:rPr>
                      <w:rFonts w:hint="default" w:eastAsia="宋体"/>
                      <w:u w:val="none"/>
                      <w:lang w:val="en-US" w:eastAsia="zh-CN"/>
                    </w:rPr>
                  </w:pPr>
                  <w:r>
                    <w:rPr>
                      <w:rFonts w:hint="eastAsia"/>
                      <w:u w:val="none"/>
                      <w:lang w:val="en-US" w:eastAsia="zh-CN"/>
                    </w:rPr>
                    <w:t>0.018</w:t>
                  </w:r>
                </w:p>
              </w:tc>
              <w:tc>
                <w:tcPr>
                  <w:tcW w:w="651" w:type="pct"/>
                  <w:vMerge w:val="continue"/>
                  <w:tcBorders>
                    <w:tl2br w:val="nil"/>
                    <w:tr2bl w:val="nil"/>
                  </w:tcBorders>
                  <w:vAlign w:val="center"/>
                </w:tcPr>
                <w:p w14:paraId="75D24C3E">
                  <w:pPr>
                    <w:pStyle w:val="48"/>
                    <w:rPr>
                      <w:u w:val="single"/>
                    </w:rPr>
                  </w:pPr>
                </w:p>
              </w:tc>
              <w:tc>
                <w:tcPr>
                  <w:tcW w:w="559" w:type="pct"/>
                  <w:vMerge w:val="continue"/>
                  <w:tcBorders>
                    <w:tl2br w:val="nil"/>
                    <w:tr2bl w:val="nil"/>
                  </w:tcBorders>
                  <w:vAlign w:val="center"/>
                </w:tcPr>
                <w:p w14:paraId="1FC3D5A5">
                  <w:pPr>
                    <w:pStyle w:val="48"/>
                    <w:rPr>
                      <w:u w:val="single"/>
                    </w:rPr>
                  </w:pPr>
                </w:p>
              </w:tc>
            </w:tr>
            <w:tr w14:paraId="34A08E8E">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1047" w:type="pct"/>
                  <w:vMerge w:val="continue"/>
                  <w:tcBorders>
                    <w:tl2br w:val="nil"/>
                    <w:tr2bl w:val="nil"/>
                  </w:tcBorders>
                  <w:vAlign w:val="center"/>
                </w:tcPr>
                <w:p w14:paraId="780E97B6">
                  <w:pPr>
                    <w:pStyle w:val="48"/>
                    <w:rPr>
                      <w:u w:val="single"/>
                    </w:rPr>
                  </w:pPr>
                </w:p>
              </w:tc>
              <w:tc>
                <w:tcPr>
                  <w:tcW w:w="674" w:type="pct"/>
                  <w:tcBorders>
                    <w:tl2br w:val="nil"/>
                    <w:tr2bl w:val="nil"/>
                  </w:tcBorders>
                  <w:vAlign w:val="center"/>
                </w:tcPr>
                <w:p w14:paraId="62DF08E4">
                  <w:pPr>
                    <w:pStyle w:val="48"/>
                    <w:rPr>
                      <w:rFonts w:hint="default" w:eastAsia="宋体"/>
                      <w:u w:val="none"/>
                      <w:lang w:val="en-US" w:eastAsia="zh-CN"/>
                    </w:rPr>
                  </w:pPr>
                  <w:r>
                    <w:rPr>
                      <w:rFonts w:hint="eastAsia"/>
                      <w:u w:val="none"/>
                      <w:lang w:val="en-US" w:eastAsia="zh-CN"/>
                    </w:rPr>
                    <w:t>2025.8.1</w:t>
                  </w:r>
                </w:p>
              </w:tc>
              <w:tc>
                <w:tcPr>
                  <w:tcW w:w="2067" w:type="pct"/>
                  <w:tcBorders>
                    <w:tl2br w:val="nil"/>
                    <w:tr2bl w:val="nil"/>
                  </w:tcBorders>
                  <w:vAlign w:val="center"/>
                </w:tcPr>
                <w:p w14:paraId="216502B3">
                  <w:pPr>
                    <w:pStyle w:val="48"/>
                    <w:rPr>
                      <w:rFonts w:hint="default" w:eastAsia="宋体"/>
                      <w:u w:val="none"/>
                      <w:lang w:val="en-US" w:eastAsia="zh-CN"/>
                    </w:rPr>
                  </w:pPr>
                  <w:r>
                    <w:rPr>
                      <w:rFonts w:hint="eastAsia"/>
                      <w:u w:val="none"/>
                      <w:lang w:val="en-US" w:eastAsia="zh-CN"/>
                    </w:rPr>
                    <w:t>0.018</w:t>
                  </w:r>
                </w:p>
              </w:tc>
              <w:tc>
                <w:tcPr>
                  <w:tcW w:w="651" w:type="pct"/>
                  <w:vMerge w:val="continue"/>
                  <w:tcBorders>
                    <w:tl2br w:val="nil"/>
                    <w:tr2bl w:val="nil"/>
                  </w:tcBorders>
                  <w:vAlign w:val="center"/>
                </w:tcPr>
                <w:p w14:paraId="3B2547C6">
                  <w:pPr>
                    <w:pStyle w:val="48"/>
                    <w:rPr>
                      <w:u w:val="single"/>
                    </w:rPr>
                  </w:pPr>
                </w:p>
              </w:tc>
              <w:tc>
                <w:tcPr>
                  <w:tcW w:w="559" w:type="pct"/>
                  <w:vMerge w:val="continue"/>
                  <w:tcBorders>
                    <w:tl2br w:val="nil"/>
                    <w:tr2bl w:val="nil"/>
                  </w:tcBorders>
                  <w:vAlign w:val="center"/>
                </w:tcPr>
                <w:p w14:paraId="203F39FE">
                  <w:pPr>
                    <w:pStyle w:val="48"/>
                    <w:rPr>
                      <w:u w:val="single"/>
                    </w:rPr>
                  </w:pPr>
                </w:p>
              </w:tc>
            </w:tr>
          </w:tbl>
          <w:p w14:paraId="76CC7425">
            <w:pPr>
              <w:autoSpaceDE w:val="0"/>
              <w:autoSpaceDN w:val="0"/>
              <w:adjustRightInd w:val="0"/>
              <w:snapToGrid w:val="0"/>
              <w:spacing w:before="120" w:beforeLines="50"/>
              <w:ind w:firstLine="480"/>
              <w:rPr>
                <w:szCs w:val="21"/>
              </w:rPr>
            </w:pPr>
            <w:r>
              <w:rPr>
                <w:rFonts w:hint="eastAsia"/>
                <w:u w:val="none"/>
              </w:rPr>
              <w:t>由</w:t>
            </w:r>
            <w:r>
              <w:rPr>
                <w:u w:val="none"/>
              </w:rPr>
              <w:t>上表的结果可知，</w:t>
            </w:r>
            <w:r>
              <w:rPr>
                <w:rFonts w:hint="eastAsia"/>
                <w:u w:val="none"/>
              </w:rPr>
              <w:t>本项目所在区域</w:t>
            </w:r>
            <w:r>
              <w:rPr>
                <w:u w:val="none"/>
              </w:rPr>
              <w:t>TSP日均值浓度符合《环境空气质量标准》（GB 3095-</w:t>
            </w:r>
            <w:r>
              <w:rPr>
                <w:rFonts w:hint="eastAsia"/>
                <w:u w:val="none"/>
                <w:lang w:val="en-US" w:eastAsia="zh-CN"/>
              </w:rPr>
              <w:t>2026</w:t>
            </w:r>
            <w:r>
              <w:rPr>
                <w:u w:val="none"/>
              </w:rPr>
              <w:t>）二级标准。</w:t>
            </w:r>
          </w:p>
          <w:p w14:paraId="1C909C2A">
            <w:pPr>
              <w:numPr>
                <w:ilvl w:val="0"/>
                <w:numId w:val="15"/>
              </w:numPr>
              <w:autoSpaceDE w:val="0"/>
              <w:autoSpaceDN w:val="0"/>
              <w:adjustRightInd w:val="0"/>
              <w:snapToGrid w:val="0"/>
              <w:ind w:left="0" w:firstLine="0" w:firstLineChars="0"/>
              <w:rPr>
                <w:b/>
              </w:rPr>
            </w:pPr>
            <w:r>
              <w:rPr>
                <w:rFonts w:hint="eastAsia"/>
                <w:b/>
              </w:rPr>
              <w:t>地表水质量现状</w:t>
            </w:r>
          </w:p>
          <w:p w14:paraId="72C3C04F">
            <w:pPr>
              <w:autoSpaceDE w:val="0"/>
              <w:autoSpaceDN w:val="0"/>
              <w:adjustRightInd w:val="0"/>
              <w:snapToGrid w:val="0"/>
              <w:ind w:firstLine="480"/>
            </w:pPr>
            <w:r>
              <w:rPr>
                <w:rFonts w:hint="eastAsia"/>
              </w:rPr>
              <w:t>本项目无废水外排。</w:t>
            </w:r>
          </w:p>
          <w:p w14:paraId="5AB59AB9">
            <w:pPr>
              <w:autoSpaceDE w:val="0"/>
              <w:autoSpaceDN w:val="0"/>
              <w:adjustRightInd w:val="0"/>
              <w:snapToGrid w:val="0"/>
              <w:ind w:firstLine="480"/>
              <w:rPr>
                <w:szCs w:val="21"/>
              </w:rPr>
            </w:pPr>
            <w:r>
              <w:rPr>
                <w:rFonts w:hint="eastAsia"/>
              </w:rPr>
              <w:t>根据岳阳市生态环境局公布的《岳阳市202</w:t>
            </w:r>
            <w:r>
              <w:rPr>
                <w:rFonts w:hint="eastAsia"/>
                <w:lang w:val="en-US" w:eastAsia="zh-CN"/>
              </w:rPr>
              <w:t>5</w:t>
            </w:r>
            <w:r>
              <w:rPr>
                <w:rFonts w:hint="eastAsia"/>
              </w:rPr>
              <w:t>年度生态环境质量公报》，</w:t>
            </w:r>
            <w:r>
              <w:rPr>
                <w:color w:val="333333"/>
                <w:shd w:val="clear" w:color="auto" w:fill="FFFFFF"/>
              </w:rPr>
              <w:t>202</w:t>
            </w:r>
            <w:r>
              <w:rPr>
                <w:rFonts w:hint="eastAsia"/>
                <w:color w:val="333333"/>
                <w:shd w:val="clear" w:color="auto" w:fill="FFFFFF"/>
                <w:lang w:val="en-US" w:eastAsia="zh-CN"/>
              </w:rPr>
              <w:t>5</w:t>
            </w:r>
            <w:r>
              <w:rPr>
                <w:color w:val="333333"/>
                <w:shd w:val="clear" w:color="auto" w:fill="FFFFFF"/>
              </w:rPr>
              <w:t>年岳阳市地表水水质总体为良，水环境质量整体状况稳定，局部水域水质有所改善。202</w:t>
            </w:r>
            <w:r>
              <w:rPr>
                <w:rFonts w:hint="eastAsia"/>
                <w:color w:val="333333"/>
                <w:shd w:val="clear" w:color="auto" w:fill="FFFFFF"/>
                <w:lang w:val="en-US" w:eastAsia="zh-CN"/>
              </w:rPr>
              <w:t>5</w:t>
            </w:r>
            <w:r>
              <w:rPr>
                <w:color w:val="333333"/>
                <w:shd w:val="clear" w:color="auto" w:fill="FFFFFF"/>
              </w:rPr>
              <w:t>年长江干流岳阳段水体水质总体为优。</w:t>
            </w:r>
            <w:r>
              <w:rPr>
                <w:rFonts w:hint="eastAsia"/>
                <w:sz w:val="24"/>
              </w:rPr>
              <w:t>长江城陵矶、陆城等5个监测断面水质均达到</w:t>
            </w:r>
            <w:r>
              <w:rPr>
                <w:sz w:val="24"/>
              </w:rPr>
              <w:t>Ⅱ类</w:t>
            </w:r>
            <w:r>
              <w:rPr>
                <w:rFonts w:hint="eastAsia"/>
                <w:sz w:val="24"/>
              </w:rPr>
              <w:t>。</w:t>
            </w:r>
          </w:p>
          <w:p w14:paraId="03FD8726">
            <w:pPr>
              <w:numPr>
                <w:ilvl w:val="0"/>
                <w:numId w:val="15"/>
              </w:numPr>
              <w:autoSpaceDE w:val="0"/>
              <w:autoSpaceDN w:val="0"/>
              <w:adjustRightInd w:val="0"/>
              <w:snapToGrid w:val="0"/>
              <w:ind w:left="0" w:firstLine="0" w:firstLineChars="0"/>
              <w:rPr>
                <w:b/>
              </w:rPr>
            </w:pPr>
            <w:r>
              <w:rPr>
                <w:rFonts w:hint="eastAsia"/>
                <w:b/>
              </w:rPr>
              <w:t>声环境质量现状</w:t>
            </w:r>
          </w:p>
          <w:p w14:paraId="30366B69">
            <w:pPr>
              <w:ind w:firstLine="480"/>
              <w:rPr>
                <w:rFonts w:hint="default" w:eastAsia="宋体"/>
                <w:lang w:val="en-US" w:eastAsia="zh-CN"/>
              </w:rPr>
            </w:pPr>
            <w:r>
              <w:rPr>
                <w:highlight w:val="none"/>
              </w:rPr>
              <w:t>根据《建设项目环境影响报告表技术指南（污染影响类）</w:t>
            </w:r>
            <w:r>
              <w:rPr>
                <w:rFonts w:hint="eastAsia"/>
                <w:highlight w:val="none"/>
              </w:rPr>
              <w:t>（试行）》</w:t>
            </w:r>
            <w:r>
              <w:rPr>
                <w:highlight w:val="none"/>
              </w:rPr>
              <w:t>中“需要监测厂界外周边50米范围内存在的声环境保护目标”。本项目位于</w:t>
            </w:r>
            <w:r>
              <w:rPr>
                <w:rFonts w:hint="eastAsia"/>
                <w:bCs/>
                <w:highlight w:val="none"/>
                <w:lang w:val="en-US" w:eastAsia="zh-CN"/>
              </w:rPr>
              <w:t>湖南省岳阳市岳阳楼区月冲路华能湖南岳阳发电有限责任公司现有厂区内</w:t>
            </w:r>
            <w:r>
              <w:rPr>
                <w:highlight w:val="none"/>
              </w:rPr>
              <w:t>，根据现场踏勘调查，本项目厂界外周边50米范围</w:t>
            </w:r>
            <w:r>
              <w:rPr>
                <w:rFonts w:hint="eastAsia"/>
                <w:highlight w:val="none"/>
                <w:lang w:val="en-US" w:eastAsia="zh-CN"/>
              </w:rPr>
              <w:t>无声环境敏感目标</w:t>
            </w:r>
            <w:r>
              <w:rPr>
                <w:highlight w:val="none"/>
              </w:rPr>
              <w:t>，</w:t>
            </w:r>
            <w:r>
              <w:rPr>
                <w:rFonts w:hint="eastAsia"/>
                <w:highlight w:val="none"/>
                <w:lang w:val="en-US" w:eastAsia="zh-CN"/>
              </w:rPr>
              <w:t>本项目不需要对声环境质量现状进行监测。</w:t>
            </w:r>
          </w:p>
          <w:p w14:paraId="32C3743C">
            <w:pPr>
              <w:numPr>
                <w:ilvl w:val="0"/>
                <w:numId w:val="15"/>
              </w:numPr>
              <w:autoSpaceDE w:val="0"/>
              <w:autoSpaceDN w:val="0"/>
              <w:adjustRightInd w:val="0"/>
              <w:snapToGrid w:val="0"/>
              <w:ind w:left="0" w:firstLine="0" w:firstLineChars="0"/>
              <w:rPr>
                <w:b/>
              </w:rPr>
            </w:pPr>
            <w:r>
              <w:rPr>
                <w:rFonts w:hint="eastAsia"/>
                <w:b/>
              </w:rPr>
              <w:t>生态环境现状</w:t>
            </w:r>
          </w:p>
          <w:p w14:paraId="0F4EFA84">
            <w:pPr>
              <w:autoSpaceDE w:val="0"/>
              <w:autoSpaceDN w:val="0"/>
              <w:adjustRightInd w:val="0"/>
              <w:snapToGrid w:val="0"/>
              <w:ind w:firstLine="480"/>
              <w:rPr>
                <w:rFonts w:hint="eastAsia" w:eastAsia="宋体"/>
                <w:lang w:eastAsia="zh-CN"/>
              </w:rPr>
            </w:pPr>
            <w:r>
              <w:rPr>
                <w:rFonts w:hint="eastAsia"/>
              </w:rPr>
              <w:t>本项目利用现有场地进行生产，项目用地为工业用地，</w:t>
            </w:r>
            <w:r>
              <w:t>本项目</w:t>
            </w:r>
            <w:r>
              <w:rPr>
                <w:rFonts w:hint="eastAsia"/>
              </w:rPr>
              <w:t>选址</w:t>
            </w:r>
            <w:r>
              <w:t>不在自然保护区、风景名胜区、饮用水源保护区、</w:t>
            </w:r>
            <w:r>
              <w:rPr>
                <w:rFonts w:hint="eastAsia"/>
              </w:rPr>
              <w:t>生态保护红线、</w:t>
            </w:r>
            <w:r>
              <w:t>水产种质资源保护区、国家湿地公园</w:t>
            </w:r>
            <w:r>
              <w:rPr>
                <w:rFonts w:hint="eastAsia"/>
              </w:rPr>
              <w:t>等特殊保护目标，生态环境不属于敏感区；项目区域内未发现属于国家保护植物的种类，无珍稀濒危的野生保护植物物种和古树名木，不涉及重要植被资源和国家保护种栖息地</w:t>
            </w:r>
            <w:r>
              <w:rPr>
                <w:rFonts w:hint="eastAsia"/>
                <w:lang w:eastAsia="zh-CN"/>
              </w:rPr>
              <w:t>。</w:t>
            </w:r>
          </w:p>
          <w:p w14:paraId="63ED4FD3">
            <w:pPr>
              <w:numPr>
                <w:ilvl w:val="0"/>
                <w:numId w:val="15"/>
              </w:numPr>
              <w:autoSpaceDE w:val="0"/>
              <w:autoSpaceDN w:val="0"/>
              <w:adjustRightInd w:val="0"/>
              <w:snapToGrid w:val="0"/>
              <w:ind w:left="0" w:firstLine="0" w:firstLineChars="0"/>
              <w:rPr>
                <w:b/>
              </w:rPr>
            </w:pPr>
            <w:bookmarkStart w:id="97" w:name="_Toc9166"/>
            <w:bookmarkStart w:id="98" w:name="_Toc658"/>
            <w:r>
              <w:rPr>
                <w:rFonts w:hint="eastAsia"/>
                <w:b/>
              </w:rPr>
              <w:t>地下水</w:t>
            </w:r>
            <w:bookmarkEnd w:id="97"/>
            <w:bookmarkEnd w:id="98"/>
            <w:r>
              <w:rPr>
                <w:rFonts w:hint="eastAsia"/>
                <w:b/>
              </w:rPr>
              <w:t>及土壤</w:t>
            </w:r>
          </w:p>
          <w:p w14:paraId="221C427F">
            <w:pPr>
              <w:autoSpaceDE w:val="0"/>
              <w:autoSpaceDN w:val="0"/>
              <w:adjustRightInd w:val="0"/>
              <w:snapToGrid w:val="0"/>
              <w:ind w:firstLine="480"/>
              <w:rPr>
                <w:szCs w:val="21"/>
              </w:rPr>
            </w:pPr>
            <w:r>
              <w:rPr>
                <w:rFonts w:hint="eastAsia"/>
              </w:rPr>
              <w:t>本项目地面均进行硬化等防渗处理，不设置地下储罐等地下设施，基本不存在土壤、地下水环境污染途径，根据《建设项目环境影响报告表编制技术指南（污染影响类）（试行）》，本项目可不进行土壤及地下水环境评价调查。</w:t>
            </w:r>
          </w:p>
        </w:tc>
      </w:tr>
      <w:tr w14:paraId="2A5FC1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190" w:hRule="atLeast"/>
          <w:jc w:val="center"/>
        </w:trPr>
        <w:tc>
          <w:tcPr>
            <w:tcW w:w="334" w:type="pct"/>
            <w:vAlign w:val="center"/>
          </w:tcPr>
          <w:p w14:paraId="1181B53E">
            <w:pPr>
              <w:autoSpaceDE w:val="0"/>
              <w:autoSpaceDN w:val="0"/>
              <w:adjustRightInd w:val="0"/>
              <w:snapToGrid w:val="0"/>
              <w:spacing w:line="240" w:lineRule="auto"/>
              <w:ind w:firstLine="0" w:firstLineChars="0"/>
              <w:jc w:val="center"/>
              <w:rPr>
                <w:szCs w:val="21"/>
              </w:rPr>
            </w:pPr>
            <w:r>
              <w:rPr>
                <w:szCs w:val="21"/>
              </w:rPr>
              <w:t>环境保护目标</w:t>
            </w:r>
          </w:p>
        </w:tc>
        <w:tc>
          <w:tcPr>
            <w:tcW w:w="4665" w:type="pct"/>
            <w:vAlign w:val="center"/>
          </w:tcPr>
          <w:p w14:paraId="3812B350">
            <w:pPr>
              <w:autoSpaceDE w:val="0"/>
              <w:autoSpaceDN w:val="0"/>
              <w:adjustRightInd w:val="0"/>
              <w:snapToGrid w:val="0"/>
              <w:spacing w:before="120" w:beforeLines="50"/>
              <w:ind w:firstLine="480"/>
              <w:rPr>
                <w:rFonts w:hint="eastAsia"/>
                <w:szCs w:val="21"/>
              </w:rPr>
            </w:pPr>
            <w:r>
              <w:t>根据对区域的现场踏勘调查</w:t>
            </w:r>
            <w:r>
              <w:rPr>
                <w:rFonts w:hint="eastAsia"/>
                <w:szCs w:val="21"/>
              </w:rPr>
              <w:t>，厂界外50米范围内</w:t>
            </w:r>
            <w:r>
              <w:rPr>
                <w:rFonts w:hint="eastAsia"/>
                <w:szCs w:val="21"/>
                <w:lang w:val="en-US" w:eastAsia="zh-CN"/>
              </w:rPr>
              <w:t>无</w:t>
            </w:r>
            <w:r>
              <w:rPr>
                <w:rFonts w:hint="eastAsia"/>
                <w:szCs w:val="21"/>
              </w:rPr>
              <w:t>声环境保护目标；厂界外500米范围内无地下水集中式饮用水水源和热水、矿泉水、温泉等特殊地下水资源、</w:t>
            </w:r>
            <w:r>
              <w:rPr>
                <w:rFonts w:hint="eastAsia"/>
                <w:szCs w:val="21"/>
                <w:lang w:val="en-US" w:eastAsia="zh-CN"/>
              </w:rPr>
              <w:t>项目厂界500米范围内</w:t>
            </w:r>
            <w:r>
              <w:rPr>
                <w:rFonts w:hint="eastAsia"/>
                <w:szCs w:val="21"/>
              </w:rPr>
              <w:t>地表水环境保护目标</w:t>
            </w:r>
            <w:r>
              <w:rPr>
                <w:rFonts w:hint="eastAsia"/>
                <w:szCs w:val="21"/>
                <w:lang w:val="en-US" w:eastAsia="zh-CN"/>
              </w:rPr>
              <w:t>和</w:t>
            </w:r>
            <w:r>
              <w:rPr>
                <w:rFonts w:hint="eastAsia"/>
                <w:szCs w:val="21"/>
              </w:rPr>
              <w:t>大气环境保护目标见下表。</w:t>
            </w:r>
          </w:p>
          <w:p w14:paraId="4075C8D9">
            <w:pPr>
              <w:pStyle w:val="379"/>
              <w:keepNext w:val="0"/>
              <w:keepLines w:val="0"/>
              <w:pageBreakBefore w:val="0"/>
              <w:widowControl w:val="0"/>
              <w:numPr>
                <w:ilvl w:val="0"/>
                <w:numId w:val="17"/>
              </w:numPr>
              <w:kinsoku/>
              <w:wordWrap/>
              <w:overflowPunct/>
              <w:topLinePunct w:val="0"/>
              <w:autoSpaceDE/>
              <w:autoSpaceDN/>
              <w:bidi w:val="0"/>
              <w:adjustRightInd/>
              <w:snapToGrid/>
              <w:spacing w:line="240" w:lineRule="auto"/>
              <w:textAlignment w:val="auto"/>
              <w:rPr>
                <w:b/>
                <w:bCs/>
              </w:rPr>
            </w:pPr>
            <w:r>
              <w:rPr>
                <w:rFonts w:hint="eastAsia"/>
                <w:b/>
                <w:bCs/>
              </w:rPr>
              <w:t>大气环境保护目标一览表</w:t>
            </w:r>
          </w:p>
          <w:tbl>
            <w:tblPr>
              <w:tblStyle w:val="31"/>
              <w:tblW w:w="499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12"/>
              <w:gridCol w:w="1238"/>
              <w:gridCol w:w="1197"/>
              <w:gridCol w:w="752"/>
              <w:gridCol w:w="868"/>
              <w:gridCol w:w="1259"/>
              <w:gridCol w:w="815"/>
              <w:gridCol w:w="1008"/>
            </w:tblGrid>
            <w:tr w14:paraId="129AA6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5" w:hRule="atLeast"/>
                <w:jc w:val="center"/>
              </w:trPr>
              <w:tc>
                <w:tcPr>
                  <w:tcW w:w="620" w:type="pct"/>
                  <w:vMerge w:val="restart"/>
                  <w:vAlign w:val="center"/>
                </w:tcPr>
                <w:p w14:paraId="7C2EAC0D">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b/>
                      <w:bCs/>
                      <w:sz w:val="21"/>
                      <w:szCs w:val="21"/>
                      <w:u w:val="none"/>
                    </w:rPr>
                  </w:pPr>
                  <w:r>
                    <w:rPr>
                      <w:rFonts w:hint="default"/>
                      <w:b/>
                      <w:bCs/>
                      <w:sz w:val="21"/>
                      <w:szCs w:val="21"/>
                      <w:u w:val="none"/>
                    </w:rPr>
                    <w:t>名称</w:t>
                  </w:r>
                </w:p>
              </w:tc>
              <w:tc>
                <w:tcPr>
                  <w:tcW w:w="1494" w:type="pct"/>
                  <w:gridSpan w:val="2"/>
                  <w:vAlign w:val="center"/>
                </w:tcPr>
                <w:p w14:paraId="5452C9E6">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b/>
                      <w:bCs/>
                      <w:sz w:val="21"/>
                      <w:szCs w:val="21"/>
                      <w:u w:val="none"/>
                    </w:rPr>
                  </w:pPr>
                  <w:r>
                    <w:rPr>
                      <w:rFonts w:hint="default"/>
                      <w:b/>
                      <w:bCs/>
                      <w:sz w:val="21"/>
                      <w:szCs w:val="21"/>
                      <w:u w:val="none"/>
                    </w:rPr>
                    <w:t>经纬度</w:t>
                  </w:r>
                </w:p>
              </w:tc>
              <w:tc>
                <w:tcPr>
                  <w:tcW w:w="461" w:type="pct"/>
                  <w:vMerge w:val="restart"/>
                  <w:vAlign w:val="center"/>
                </w:tcPr>
                <w:p w14:paraId="40BAA185">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b/>
                      <w:bCs/>
                      <w:sz w:val="21"/>
                      <w:szCs w:val="21"/>
                      <w:u w:val="none"/>
                    </w:rPr>
                  </w:pPr>
                  <w:r>
                    <w:rPr>
                      <w:rFonts w:hint="default"/>
                      <w:b/>
                      <w:bCs/>
                      <w:sz w:val="21"/>
                      <w:szCs w:val="21"/>
                      <w:u w:val="none"/>
                    </w:rPr>
                    <w:t>保护</w:t>
                  </w:r>
                </w:p>
                <w:p w14:paraId="2DAAAFC9">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b/>
                      <w:bCs/>
                      <w:sz w:val="21"/>
                      <w:szCs w:val="21"/>
                      <w:u w:val="none"/>
                    </w:rPr>
                  </w:pPr>
                  <w:r>
                    <w:rPr>
                      <w:rFonts w:hint="default"/>
                      <w:b/>
                      <w:bCs/>
                      <w:sz w:val="21"/>
                      <w:szCs w:val="21"/>
                      <w:u w:val="none"/>
                    </w:rPr>
                    <w:t>对象</w:t>
                  </w:r>
                </w:p>
              </w:tc>
              <w:tc>
                <w:tcPr>
                  <w:tcW w:w="532" w:type="pct"/>
                  <w:vMerge w:val="restart"/>
                  <w:vAlign w:val="center"/>
                </w:tcPr>
                <w:p w14:paraId="50B4957C">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b/>
                      <w:bCs/>
                      <w:sz w:val="21"/>
                      <w:szCs w:val="21"/>
                      <w:u w:val="none"/>
                    </w:rPr>
                  </w:pPr>
                  <w:r>
                    <w:rPr>
                      <w:rFonts w:hint="default"/>
                      <w:b/>
                      <w:bCs/>
                      <w:sz w:val="21"/>
                      <w:szCs w:val="21"/>
                      <w:u w:val="none"/>
                    </w:rPr>
                    <w:t>保护</w:t>
                  </w:r>
                </w:p>
                <w:p w14:paraId="231B1C21">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b/>
                      <w:bCs/>
                      <w:sz w:val="21"/>
                      <w:szCs w:val="21"/>
                      <w:u w:val="none"/>
                    </w:rPr>
                  </w:pPr>
                  <w:r>
                    <w:rPr>
                      <w:rFonts w:hint="default"/>
                      <w:b/>
                      <w:bCs/>
                      <w:sz w:val="21"/>
                      <w:szCs w:val="21"/>
                      <w:u w:val="none"/>
                    </w:rPr>
                    <w:t>内容</w:t>
                  </w:r>
                </w:p>
              </w:tc>
              <w:tc>
                <w:tcPr>
                  <w:tcW w:w="772" w:type="pct"/>
                  <w:vMerge w:val="restart"/>
                  <w:vAlign w:val="center"/>
                </w:tcPr>
                <w:p w14:paraId="28B97CCC">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b/>
                      <w:bCs/>
                      <w:sz w:val="21"/>
                      <w:szCs w:val="21"/>
                      <w:u w:val="none"/>
                    </w:rPr>
                  </w:pPr>
                  <w:r>
                    <w:rPr>
                      <w:rFonts w:hint="default"/>
                      <w:b/>
                      <w:bCs/>
                      <w:sz w:val="21"/>
                      <w:szCs w:val="21"/>
                      <w:u w:val="none"/>
                    </w:rPr>
                    <w:t>环境功能区</w:t>
                  </w:r>
                </w:p>
              </w:tc>
              <w:tc>
                <w:tcPr>
                  <w:tcW w:w="500" w:type="pct"/>
                  <w:vMerge w:val="restart"/>
                  <w:vAlign w:val="center"/>
                </w:tcPr>
                <w:p w14:paraId="3ECB2107">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b/>
                      <w:bCs/>
                      <w:sz w:val="21"/>
                      <w:szCs w:val="21"/>
                      <w:u w:val="none"/>
                    </w:rPr>
                  </w:pPr>
                  <w:r>
                    <w:rPr>
                      <w:rFonts w:hint="default"/>
                      <w:b/>
                      <w:bCs/>
                      <w:sz w:val="21"/>
                      <w:szCs w:val="21"/>
                      <w:u w:val="none"/>
                    </w:rPr>
                    <w:t>相对厂址方位</w:t>
                  </w:r>
                </w:p>
              </w:tc>
              <w:tc>
                <w:tcPr>
                  <w:tcW w:w="618" w:type="pct"/>
                  <w:vMerge w:val="restart"/>
                  <w:vAlign w:val="center"/>
                </w:tcPr>
                <w:p w14:paraId="16861492">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b/>
                      <w:bCs/>
                      <w:sz w:val="21"/>
                      <w:szCs w:val="21"/>
                      <w:u w:val="none"/>
                    </w:rPr>
                  </w:pPr>
                  <w:r>
                    <w:rPr>
                      <w:rFonts w:hint="default"/>
                      <w:b/>
                      <w:bCs/>
                      <w:sz w:val="21"/>
                      <w:szCs w:val="21"/>
                      <w:u w:val="none"/>
                    </w:rPr>
                    <w:t>相对厂界距离</w:t>
                  </w:r>
                  <w:r>
                    <w:rPr>
                      <w:rFonts w:hint="eastAsia"/>
                      <w:b/>
                      <w:bCs/>
                      <w:sz w:val="21"/>
                      <w:szCs w:val="21"/>
                      <w:u w:val="none"/>
                      <w:lang w:eastAsia="zh-CN"/>
                    </w:rPr>
                    <w:t>（</w:t>
                  </w:r>
                  <w:r>
                    <w:rPr>
                      <w:rFonts w:hint="eastAsia"/>
                      <w:b/>
                      <w:bCs/>
                      <w:sz w:val="21"/>
                      <w:szCs w:val="21"/>
                      <w:u w:val="none"/>
                      <w:lang w:val="en-US" w:eastAsia="zh-CN"/>
                    </w:rPr>
                    <w:t>最近</w:t>
                  </w:r>
                  <w:r>
                    <w:rPr>
                      <w:rFonts w:hint="eastAsia"/>
                      <w:b/>
                      <w:bCs/>
                      <w:sz w:val="21"/>
                      <w:szCs w:val="21"/>
                      <w:u w:val="none"/>
                      <w:lang w:eastAsia="zh-CN"/>
                    </w:rPr>
                    <w:t>）</w:t>
                  </w:r>
                  <w:r>
                    <w:rPr>
                      <w:rFonts w:hint="default"/>
                      <w:b/>
                      <w:bCs/>
                      <w:sz w:val="21"/>
                      <w:szCs w:val="21"/>
                      <w:u w:val="none"/>
                    </w:rPr>
                    <w:t>/m</w:t>
                  </w:r>
                </w:p>
              </w:tc>
            </w:tr>
            <w:tr w14:paraId="1FA558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12" w:hRule="atLeast"/>
                <w:jc w:val="center"/>
              </w:trPr>
              <w:tc>
                <w:tcPr>
                  <w:tcW w:w="620" w:type="pct"/>
                  <w:vMerge w:val="continue"/>
                  <w:vAlign w:val="center"/>
                </w:tcPr>
                <w:p w14:paraId="5888BD36">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b/>
                      <w:bCs/>
                      <w:sz w:val="21"/>
                      <w:szCs w:val="21"/>
                      <w:u w:val="none"/>
                    </w:rPr>
                  </w:pPr>
                </w:p>
              </w:tc>
              <w:tc>
                <w:tcPr>
                  <w:tcW w:w="759" w:type="pct"/>
                  <w:vAlign w:val="center"/>
                </w:tcPr>
                <w:p w14:paraId="06B1897C">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b/>
                      <w:bCs/>
                      <w:sz w:val="21"/>
                      <w:szCs w:val="21"/>
                      <w:u w:val="none"/>
                    </w:rPr>
                  </w:pPr>
                  <w:r>
                    <w:rPr>
                      <w:rFonts w:hint="default"/>
                      <w:b/>
                      <w:bCs/>
                      <w:sz w:val="21"/>
                      <w:szCs w:val="21"/>
                      <w:u w:val="none"/>
                    </w:rPr>
                    <w:t>经度</w:t>
                  </w:r>
                </w:p>
              </w:tc>
              <w:tc>
                <w:tcPr>
                  <w:tcW w:w="734" w:type="pct"/>
                  <w:vAlign w:val="center"/>
                </w:tcPr>
                <w:p w14:paraId="44618979">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b/>
                      <w:bCs/>
                      <w:sz w:val="21"/>
                      <w:szCs w:val="21"/>
                      <w:u w:val="none"/>
                    </w:rPr>
                  </w:pPr>
                  <w:r>
                    <w:rPr>
                      <w:rFonts w:hint="default"/>
                      <w:b/>
                      <w:bCs/>
                      <w:sz w:val="21"/>
                      <w:szCs w:val="21"/>
                      <w:u w:val="none"/>
                    </w:rPr>
                    <w:t>纬度</w:t>
                  </w:r>
                </w:p>
              </w:tc>
              <w:tc>
                <w:tcPr>
                  <w:tcW w:w="461" w:type="pct"/>
                  <w:vMerge w:val="continue"/>
                  <w:vAlign w:val="center"/>
                </w:tcPr>
                <w:p w14:paraId="031601E6">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b/>
                      <w:bCs/>
                      <w:sz w:val="21"/>
                      <w:szCs w:val="21"/>
                      <w:u w:val="none"/>
                    </w:rPr>
                  </w:pPr>
                </w:p>
              </w:tc>
              <w:tc>
                <w:tcPr>
                  <w:tcW w:w="532" w:type="pct"/>
                  <w:vMerge w:val="continue"/>
                  <w:vAlign w:val="center"/>
                </w:tcPr>
                <w:p w14:paraId="0BC8AC13">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b/>
                      <w:bCs/>
                      <w:sz w:val="21"/>
                      <w:szCs w:val="21"/>
                      <w:u w:val="none"/>
                    </w:rPr>
                  </w:pPr>
                </w:p>
              </w:tc>
              <w:tc>
                <w:tcPr>
                  <w:tcW w:w="772" w:type="pct"/>
                  <w:vMerge w:val="continue"/>
                  <w:vAlign w:val="center"/>
                </w:tcPr>
                <w:p w14:paraId="5B01607B">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b/>
                      <w:bCs/>
                      <w:sz w:val="21"/>
                      <w:szCs w:val="21"/>
                      <w:u w:val="none"/>
                    </w:rPr>
                  </w:pPr>
                </w:p>
              </w:tc>
              <w:tc>
                <w:tcPr>
                  <w:tcW w:w="500" w:type="pct"/>
                  <w:vMerge w:val="continue"/>
                  <w:vAlign w:val="center"/>
                </w:tcPr>
                <w:p w14:paraId="04DF1DBE">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b/>
                      <w:bCs/>
                      <w:sz w:val="21"/>
                      <w:szCs w:val="21"/>
                      <w:u w:val="none"/>
                    </w:rPr>
                  </w:pPr>
                </w:p>
              </w:tc>
              <w:tc>
                <w:tcPr>
                  <w:tcW w:w="618" w:type="pct"/>
                  <w:vMerge w:val="continue"/>
                  <w:vAlign w:val="center"/>
                </w:tcPr>
                <w:p w14:paraId="5B009705">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b/>
                      <w:bCs/>
                      <w:sz w:val="21"/>
                      <w:szCs w:val="21"/>
                      <w:u w:val="none"/>
                    </w:rPr>
                  </w:pPr>
                </w:p>
              </w:tc>
            </w:tr>
            <w:tr w14:paraId="76E31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620" w:type="pct"/>
                  <w:vAlign w:val="center"/>
                </w:tcPr>
                <w:p w14:paraId="11922BBB">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0" w:firstLineChars="0"/>
                    <w:jc w:val="center"/>
                    <w:textAlignment w:val="auto"/>
                    <w:rPr>
                      <w:rFonts w:hint="default" w:eastAsia="宋体"/>
                      <w:sz w:val="21"/>
                      <w:szCs w:val="21"/>
                      <w:u w:val="none"/>
                      <w:lang w:val="en-US" w:eastAsia="zh-CN"/>
                    </w:rPr>
                  </w:pPr>
                  <w:r>
                    <w:rPr>
                      <w:rFonts w:hint="eastAsia"/>
                      <w:sz w:val="21"/>
                      <w:szCs w:val="21"/>
                      <w:u w:val="none"/>
                      <w:lang w:val="en-US" w:eastAsia="zh-CN"/>
                    </w:rPr>
                    <w:t>城陵矶社区</w:t>
                  </w:r>
                </w:p>
              </w:tc>
              <w:tc>
                <w:tcPr>
                  <w:tcW w:w="759" w:type="pct"/>
                  <w:vAlign w:val="center"/>
                </w:tcPr>
                <w:p w14:paraId="214023FC">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rPr>
                  </w:pPr>
                  <w:r>
                    <w:rPr>
                      <w:rFonts w:hint="eastAsia"/>
                      <w:sz w:val="21"/>
                      <w:szCs w:val="21"/>
                      <w:u w:val="none"/>
                    </w:rPr>
                    <w:t>113.151444</w:t>
                  </w:r>
                </w:p>
              </w:tc>
              <w:tc>
                <w:tcPr>
                  <w:tcW w:w="734" w:type="pct"/>
                  <w:vAlign w:val="center"/>
                </w:tcPr>
                <w:p w14:paraId="75C513EF">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rPr>
                  </w:pPr>
                  <w:r>
                    <w:rPr>
                      <w:rFonts w:hint="default"/>
                      <w:sz w:val="21"/>
                      <w:szCs w:val="21"/>
                      <w:u w:val="none"/>
                    </w:rPr>
                    <w:t>29.439436</w:t>
                  </w:r>
                </w:p>
              </w:tc>
              <w:tc>
                <w:tcPr>
                  <w:tcW w:w="461" w:type="pct"/>
                  <w:vAlign w:val="center"/>
                </w:tcPr>
                <w:p w14:paraId="1AEB3E7A">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eastAsia" w:eastAsia="宋体"/>
                      <w:sz w:val="21"/>
                      <w:szCs w:val="21"/>
                      <w:u w:val="none"/>
                      <w:lang w:val="en-US" w:eastAsia="zh-CN"/>
                    </w:rPr>
                  </w:pPr>
                  <w:r>
                    <w:rPr>
                      <w:rFonts w:hint="eastAsia"/>
                      <w:sz w:val="21"/>
                      <w:szCs w:val="21"/>
                      <w:u w:val="none"/>
                      <w:lang w:val="en-US" w:eastAsia="zh-CN"/>
                    </w:rPr>
                    <w:t>居民</w:t>
                  </w:r>
                </w:p>
              </w:tc>
              <w:tc>
                <w:tcPr>
                  <w:tcW w:w="532" w:type="pct"/>
                  <w:vAlign w:val="center"/>
                </w:tcPr>
                <w:p w14:paraId="7BE8D1D2">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eastAsia="宋体"/>
                      <w:sz w:val="21"/>
                      <w:szCs w:val="21"/>
                      <w:u w:val="none"/>
                      <w:lang w:val="en-US" w:eastAsia="zh-CN"/>
                    </w:rPr>
                  </w:pPr>
                  <w:r>
                    <w:rPr>
                      <w:rFonts w:hint="eastAsia"/>
                      <w:sz w:val="21"/>
                      <w:szCs w:val="21"/>
                      <w:u w:val="none"/>
                      <w:lang w:val="en-US" w:eastAsia="zh-CN"/>
                    </w:rPr>
                    <w:t>约350人</w:t>
                  </w:r>
                </w:p>
              </w:tc>
              <w:tc>
                <w:tcPr>
                  <w:tcW w:w="772" w:type="pct"/>
                  <w:vMerge w:val="restart"/>
                  <w:vAlign w:val="center"/>
                </w:tcPr>
                <w:p w14:paraId="6EC35F2D">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both"/>
                    <w:textAlignment w:val="auto"/>
                    <w:rPr>
                      <w:rFonts w:hint="default"/>
                      <w:sz w:val="21"/>
                      <w:szCs w:val="21"/>
                      <w:u w:val="none"/>
                    </w:rPr>
                  </w:pPr>
                  <w:r>
                    <w:rPr>
                      <w:rFonts w:hint="default"/>
                      <w:sz w:val="21"/>
                      <w:szCs w:val="21"/>
                      <w:u w:val="none"/>
                    </w:rPr>
                    <w:t>《环境空气质量标准》GB3095-2012中的二级标准</w:t>
                  </w:r>
                </w:p>
              </w:tc>
              <w:tc>
                <w:tcPr>
                  <w:tcW w:w="500" w:type="pct"/>
                  <w:vAlign w:val="center"/>
                </w:tcPr>
                <w:p w14:paraId="3D8907CB">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eastAsia="宋体"/>
                      <w:sz w:val="21"/>
                      <w:szCs w:val="21"/>
                      <w:u w:val="none"/>
                      <w:lang w:val="en-US" w:eastAsia="zh-CN"/>
                    </w:rPr>
                  </w:pPr>
                  <w:r>
                    <w:rPr>
                      <w:rFonts w:hint="eastAsia"/>
                      <w:sz w:val="21"/>
                      <w:szCs w:val="21"/>
                      <w:u w:val="none"/>
                      <w:lang w:val="en-US" w:eastAsia="zh-CN"/>
                    </w:rPr>
                    <w:t>西南</w:t>
                  </w:r>
                </w:p>
              </w:tc>
              <w:tc>
                <w:tcPr>
                  <w:tcW w:w="618" w:type="pct"/>
                  <w:vAlign w:val="center"/>
                </w:tcPr>
                <w:p w14:paraId="4B7D4C01">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0" w:firstLineChars="0"/>
                    <w:jc w:val="center"/>
                    <w:textAlignment w:val="auto"/>
                    <w:rPr>
                      <w:rFonts w:hint="default" w:eastAsia="宋体"/>
                      <w:sz w:val="21"/>
                      <w:szCs w:val="21"/>
                      <w:u w:val="none"/>
                      <w:lang w:val="en-US" w:eastAsia="zh-CN"/>
                    </w:rPr>
                  </w:pPr>
                  <w:r>
                    <w:rPr>
                      <w:rFonts w:hint="eastAsia"/>
                      <w:sz w:val="21"/>
                      <w:szCs w:val="21"/>
                      <w:u w:val="none"/>
                      <w:lang w:val="en-US" w:eastAsia="zh-CN"/>
                    </w:rPr>
                    <w:t>约155m</w:t>
                  </w:r>
                </w:p>
              </w:tc>
            </w:tr>
            <w:tr w14:paraId="43D8BD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620" w:type="pct"/>
                  <w:vAlign w:val="center"/>
                </w:tcPr>
                <w:p w14:paraId="57664157">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0" w:firstLineChars="0"/>
                    <w:jc w:val="center"/>
                    <w:textAlignment w:val="auto"/>
                    <w:rPr>
                      <w:rFonts w:hint="eastAsia"/>
                      <w:sz w:val="21"/>
                      <w:szCs w:val="21"/>
                      <w:u w:val="none"/>
                      <w:lang w:val="en-US" w:eastAsia="zh-CN"/>
                    </w:rPr>
                  </w:pPr>
                  <w:r>
                    <w:rPr>
                      <w:rFonts w:hint="eastAsia"/>
                      <w:sz w:val="21"/>
                      <w:szCs w:val="21"/>
                      <w:u w:val="none"/>
                      <w:lang w:val="en-US" w:eastAsia="zh-CN"/>
                    </w:rPr>
                    <w:t>环岛</w:t>
                  </w:r>
                </w:p>
                <w:p w14:paraId="7968EA54">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小区</w:t>
                  </w:r>
                </w:p>
              </w:tc>
              <w:tc>
                <w:tcPr>
                  <w:tcW w:w="759" w:type="pct"/>
                  <w:vAlign w:val="center"/>
                </w:tcPr>
                <w:p w14:paraId="7623C5BA">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eastAsia="宋体"/>
                      <w:sz w:val="21"/>
                      <w:szCs w:val="21"/>
                      <w:u w:val="none"/>
                      <w:lang w:val="en-US" w:eastAsia="zh-CN"/>
                    </w:rPr>
                  </w:pPr>
                  <w:r>
                    <w:rPr>
                      <w:rFonts w:hint="eastAsia"/>
                      <w:sz w:val="21"/>
                      <w:szCs w:val="21"/>
                      <w:u w:val="none"/>
                    </w:rPr>
                    <w:t>113.1534</w:t>
                  </w:r>
                  <w:r>
                    <w:rPr>
                      <w:rFonts w:hint="eastAsia"/>
                      <w:sz w:val="21"/>
                      <w:szCs w:val="21"/>
                      <w:u w:val="none"/>
                      <w:lang w:val="en-US" w:eastAsia="zh-CN"/>
                    </w:rPr>
                    <w:t>40</w:t>
                  </w:r>
                </w:p>
              </w:tc>
              <w:tc>
                <w:tcPr>
                  <w:tcW w:w="734" w:type="pct"/>
                  <w:vAlign w:val="center"/>
                </w:tcPr>
                <w:p w14:paraId="0A6C9BD7">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eastAsia" w:eastAsia="宋体"/>
                      <w:sz w:val="21"/>
                      <w:szCs w:val="21"/>
                      <w:u w:val="none"/>
                      <w:lang w:val="en-US" w:eastAsia="zh-CN"/>
                    </w:rPr>
                  </w:pPr>
                  <w:r>
                    <w:rPr>
                      <w:rFonts w:hint="eastAsia"/>
                      <w:sz w:val="21"/>
                      <w:szCs w:val="21"/>
                      <w:u w:val="none"/>
                    </w:rPr>
                    <w:t>29.44180</w:t>
                  </w:r>
                  <w:r>
                    <w:rPr>
                      <w:rFonts w:hint="eastAsia"/>
                      <w:sz w:val="21"/>
                      <w:szCs w:val="21"/>
                      <w:u w:val="none"/>
                      <w:lang w:val="en-US" w:eastAsia="zh-CN"/>
                    </w:rPr>
                    <w:t>8</w:t>
                  </w:r>
                </w:p>
              </w:tc>
              <w:tc>
                <w:tcPr>
                  <w:tcW w:w="461" w:type="pct"/>
                  <w:vAlign w:val="center"/>
                </w:tcPr>
                <w:p w14:paraId="70F19A97">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居民</w:t>
                  </w:r>
                </w:p>
              </w:tc>
              <w:tc>
                <w:tcPr>
                  <w:tcW w:w="532" w:type="pct"/>
                  <w:vAlign w:val="center"/>
                </w:tcPr>
                <w:p w14:paraId="2AC1F132">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约2800人</w:t>
                  </w:r>
                </w:p>
              </w:tc>
              <w:tc>
                <w:tcPr>
                  <w:tcW w:w="772" w:type="pct"/>
                  <w:vMerge w:val="continue"/>
                  <w:vAlign w:val="center"/>
                </w:tcPr>
                <w:p w14:paraId="5652E1C8">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both"/>
                    <w:textAlignment w:val="auto"/>
                    <w:rPr>
                      <w:rFonts w:hint="default"/>
                      <w:sz w:val="21"/>
                      <w:szCs w:val="21"/>
                      <w:u w:val="none"/>
                    </w:rPr>
                  </w:pPr>
                </w:p>
              </w:tc>
              <w:tc>
                <w:tcPr>
                  <w:tcW w:w="500" w:type="pct"/>
                  <w:vAlign w:val="center"/>
                </w:tcPr>
                <w:p w14:paraId="3AA07DB6">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西南</w:t>
                  </w:r>
                </w:p>
              </w:tc>
              <w:tc>
                <w:tcPr>
                  <w:tcW w:w="618" w:type="pct"/>
                  <w:vAlign w:val="center"/>
                </w:tcPr>
                <w:p w14:paraId="205FE54B">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约87m</w:t>
                  </w:r>
                </w:p>
              </w:tc>
            </w:tr>
            <w:tr w14:paraId="2F6063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620" w:type="pct"/>
                  <w:vAlign w:val="center"/>
                </w:tcPr>
                <w:p w14:paraId="6A89BFA6">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0" w:firstLineChars="0"/>
                    <w:jc w:val="center"/>
                    <w:textAlignment w:val="auto"/>
                    <w:rPr>
                      <w:rFonts w:hint="eastAsia"/>
                      <w:sz w:val="21"/>
                      <w:szCs w:val="21"/>
                      <w:u w:val="none"/>
                      <w:lang w:val="en-US" w:eastAsia="zh-CN"/>
                    </w:rPr>
                  </w:pPr>
                  <w:r>
                    <w:rPr>
                      <w:rFonts w:hint="eastAsia"/>
                      <w:sz w:val="21"/>
                      <w:szCs w:val="21"/>
                      <w:u w:val="none"/>
                      <w:lang w:val="en-US" w:eastAsia="zh-CN"/>
                    </w:rPr>
                    <w:t>安居</w:t>
                  </w:r>
                </w:p>
                <w:p w14:paraId="222622B6">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小区</w:t>
                  </w:r>
                </w:p>
              </w:tc>
              <w:tc>
                <w:tcPr>
                  <w:tcW w:w="759" w:type="pct"/>
                  <w:vAlign w:val="center"/>
                </w:tcPr>
                <w:p w14:paraId="0A0E7EF0">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default"/>
                      <w:sz w:val="21"/>
                      <w:szCs w:val="21"/>
                      <w:u w:val="none"/>
                      <w:lang w:val="en-US" w:eastAsia="zh-CN"/>
                    </w:rPr>
                    <w:t>113.155403</w:t>
                  </w:r>
                </w:p>
              </w:tc>
              <w:tc>
                <w:tcPr>
                  <w:tcW w:w="734" w:type="pct"/>
                  <w:vAlign w:val="center"/>
                </w:tcPr>
                <w:p w14:paraId="441B3C50">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default"/>
                      <w:sz w:val="21"/>
                      <w:szCs w:val="21"/>
                      <w:u w:val="none"/>
                      <w:lang w:val="en-US" w:eastAsia="zh-CN"/>
                    </w:rPr>
                    <w:t>29.440005</w:t>
                  </w:r>
                </w:p>
              </w:tc>
              <w:tc>
                <w:tcPr>
                  <w:tcW w:w="461" w:type="pct"/>
                  <w:vAlign w:val="center"/>
                </w:tcPr>
                <w:p w14:paraId="64F9A704">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居民</w:t>
                  </w:r>
                </w:p>
              </w:tc>
              <w:tc>
                <w:tcPr>
                  <w:tcW w:w="532" w:type="pct"/>
                  <w:vAlign w:val="center"/>
                </w:tcPr>
                <w:p w14:paraId="63C04B8B">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约2800人</w:t>
                  </w:r>
                </w:p>
              </w:tc>
              <w:tc>
                <w:tcPr>
                  <w:tcW w:w="772" w:type="pct"/>
                  <w:vMerge w:val="continue"/>
                  <w:vAlign w:val="center"/>
                </w:tcPr>
                <w:p w14:paraId="2F47609A">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both"/>
                    <w:textAlignment w:val="auto"/>
                    <w:rPr>
                      <w:rFonts w:hint="default"/>
                      <w:sz w:val="21"/>
                      <w:szCs w:val="21"/>
                      <w:u w:val="none"/>
                    </w:rPr>
                  </w:pPr>
                </w:p>
              </w:tc>
              <w:tc>
                <w:tcPr>
                  <w:tcW w:w="500" w:type="pct"/>
                  <w:vAlign w:val="center"/>
                </w:tcPr>
                <w:p w14:paraId="456DB36A">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南</w:t>
                  </w:r>
                </w:p>
              </w:tc>
              <w:tc>
                <w:tcPr>
                  <w:tcW w:w="618" w:type="pct"/>
                  <w:vAlign w:val="center"/>
                </w:tcPr>
                <w:p w14:paraId="4D684D0A">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约230m</w:t>
                  </w:r>
                </w:p>
              </w:tc>
            </w:tr>
            <w:tr w14:paraId="5268D6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620" w:type="pct"/>
                  <w:vAlign w:val="center"/>
                </w:tcPr>
                <w:p w14:paraId="59EA158B">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0" w:firstLineChars="0"/>
                    <w:jc w:val="center"/>
                    <w:textAlignment w:val="auto"/>
                    <w:rPr>
                      <w:rFonts w:hint="eastAsia"/>
                      <w:sz w:val="21"/>
                      <w:szCs w:val="21"/>
                      <w:u w:val="none"/>
                      <w:lang w:val="en-US" w:eastAsia="zh-CN"/>
                    </w:rPr>
                  </w:pPr>
                  <w:r>
                    <w:rPr>
                      <w:rFonts w:hint="eastAsia"/>
                      <w:sz w:val="21"/>
                      <w:szCs w:val="21"/>
                      <w:u w:val="none"/>
                      <w:lang w:val="en-US" w:eastAsia="zh-CN"/>
                    </w:rPr>
                    <w:t>华能</w:t>
                  </w:r>
                </w:p>
                <w:p w14:paraId="70D077AF">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二区</w:t>
                  </w:r>
                </w:p>
              </w:tc>
              <w:tc>
                <w:tcPr>
                  <w:tcW w:w="759" w:type="pct"/>
                  <w:vAlign w:val="center"/>
                </w:tcPr>
                <w:p w14:paraId="7BFD3AA8">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default"/>
                      <w:sz w:val="21"/>
                      <w:szCs w:val="21"/>
                      <w:u w:val="none"/>
                      <w:lang w:val="en-US" w:eastAsia="zh-CN"/>
                    </w:rPr>
                    <w:t>113.158332</w:t>
                  </w:r>
                </w:p>
              </w:tc>
              <w:tc>
                <w:tcPr>
                  <w:tcW w:w="734" w:type="pct"/>
                  <w:vAlign w:val="center"/>
                </w:tcPr>
                <w:p w14:paraId="548907CF">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default"/>
                      <w:sz w:val="21"/>
                      <w:szCs w:val="21"/>
                      <w:u w:val="none"/>
                      <w:lang w:val="en-US" w:eastAsia="zh-CN"/>
                    </w:rPr>
                    <w:t>29.439758</w:t>
                  </w:r>
                </w:p>
              </w:tc>
              <w:tc>
                <w:tcPr>
                  <w:tcW w:w="461" w:type="pct"/>
                  <w:vAlign w:val="center"/>
                </w:tcPr>
                <w:p w14:paraId="2F1D4265">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居民</w:t>
                  </w:r>
                </w:p>
              </w:tc>
              <w:tc>
                <w:tcPr>
                  <w:tcW w:w="532" w:type="pct"/>
                  <w:vAlign w:val="center"/>
                </w:tcPr>
                <w:p w14:paraId="599C7479">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约1050人</w:t>
                  </w:r>
                </w:p>
              </w:tc>
              <w:tc>
                <w:tcPr>
                  <w:tcW w:w="772" w:type="pct"/>
                  <w:vMerge w:val="continue"/>
                  <w:vAlign w:val="center"/>
                </w:tcPr>
                <w:p w14:paraId="5814A5BE">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both"/>
                    <w:textAlignment w:val="auto"/>
                    <w:rPr>
                      <w:rFonts w:hint="default"/>
                      <w:sz w:val="21"/>
                      <w:szCs w:val="21"/>
                      <w:u w:val="none"/>
                    </w:rPr>
                  </w:pPr>
                </w:p>
              </w:tc>
              <w:tc>
                <w:tcPr>
                  <w:tcW w:w="500" w:type="pct"/>
                  <w:vAlign w:val="center"/>
                </w:tcPr>
                <w:p w14:paraId="065615AD">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南</w:t>
                  </w:r>
                </w:p>
              </w:tc>
              <w:tc>
                <w:tcPr>
                  <w:tcW w:w="618" w:type="pct"/>
                  <w:vAlign w:val="center"/>
                </w:tcPr>
                <w:p w14:paraId="280A45D7">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约110m</w:t>
                  </w:r>
                </w:p>
              </w:tc>
            </w:tr>
            <w:tr w14:paraId="0DBF74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620" w:type="pct"/>
                  <w:vAlign w:val="center"/>
                </w:tcPr>
                <w:p w14:paraId="62F52D4D">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叶家岔</w:t>
                  </w:r>
                </w:p>
              </w:tc>
              <w:tc>
                <w:tcPr>
                  <w:tcW w:w="759" w:type="pct"/>
                  <w:vAlign w:val="center"/>
                </w:tcPr>
                <w:p w14:paraId="26E7C987">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default"/>
                      <w:sz w:val="21"/>
                      <w:szCs w:val="21"/>
                      <w:u w:val="none"/>
                      <w:lang w:val="en-US" w:eastAsia="zh-CN"/>
                    </w:rPr>
                    <w:t>113.162291</w:t>
                  </w:r>
                </w:p>
              </w:tc>
              <w:tc>
                <w:tcPr>
                  <w:tcW w:w="734" w:type="pct"/>
                  <w:vAlign w:val="center"/>
                </w:tcPr>
                <w:p w14:paraId="0C29D862">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default"/>
                      <w:sz w:val="21"/>
                      <w:szCs w:val="21"/>
                      <w:u w:val="none"/>
                      <w:lang w:val="en-US" w:eastAsia="zh-CN"/>
                    </w:rPr>
                    <w:t>29.439420</w:t>
                  </w:r>
                </w:p>
              </w:tc>
              <w:tc>
                <w:tcPr>
                  <w:tcW w:w="461" w:type="pct"/>
                  <w:vAlign w:val="center"/>
                </w:tcPr>
                <w:p w14:paraId="6E4E6E5F">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居民</w:t>
                  </w:r>
                </w:p>
              </w:tc>
              <w:tc>
                <w:tcPr>
                  <w:tcW w:w="532" w:type="pct"/>
                  <w:vAlign w:val="center"/>
                </w:tcPr>
                <w:p w14:paraId="30617EC7">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约400人</w:t>
                  </w:r>
                </w:p>
              </w:tc>
              <w:tc>
                <w:tcPr>
                  <w:tcW w:w="772" w:type="pct"/>
                  <w:vMerge w:val="continue"/>
                  <w:vAlign w:val="center"/>
                </w:tcPr>
                <w:p w14:paraId="03106010">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both"/>
                    <w:textAlignment w:val="auto"/>
                    <w:rPr>
                      <w:rFonts w:hint="default"/>
                      <w:sz w:val="21"/>
                      <w:szCs w:val="21"/>
                      <w:u w:val="none"/>
                    </w:rPr>
                  </w:pPr>
                </w:p>
              </w:tc>
              <w:tc>
                <w:tcPr>
                  <w:tcW w:w="500" w:type="pct"/>
                  <w:vAlign w:val="center"/>
                </w:tcPr>
                <w:p w14:paraId="689A98C4">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东南</w:t>
                  </w:r>
                </w:p>
              </w:tc>
              <w:tc>
                <w:tcPr>
                  <w:tcW w:w="618" w:type="pct"/>
                  <w:vAlign w:val="center"/>
                </w:tcPr>
                <w:p w14:paraId="02B20EC9">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约150m</w:t>
                  </w:r>
                </w:p>
              </w:tc>
            </w:tr>
            <w:tr w14:paraId="23FA2C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620" w:type="pct"/>
                  <w:vAlign w:val="center"/>
                </w:tcPr>
                <w:p w14:paraId="7BCD48C9">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0" w:firstLineChars="0"/>
                    <w:jc w:val="center"/>
                    <w:textAlignment w:val="auto"/>
                    <w:rPr>
                      <w:rFonts w:hint="eastAsia"/>
                      <w:sz w:val="21"/>
                      <w:szCs w:val="21"/>
                      <w:u w:val="none"/>
                      <w:lang w:val="en-US" w:eastAsia="zh-CN"/>
                    </w:rPr>
                  </w:pPr>
                  <w:r>
                    <w:rPr>
                      <w:rFonts w:hint="eastAsia"/>
                      <w:sz w:val="21"/>
                      <w:szCs w:val="21"/>
                      <w:u w:val="none"/>
                      <w:lang w:val="en-US" w:eastAsia="zh-CN"/>
                    </w:rPr>
                    <w:t>岳纸</w:t>
                  </w:r>
                </w:p>
                <w:p w14:paraId="7FE5E042">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学校</w:t>
                  </w:r>
                </w:p>
              </w:tc>
              <w:tc>
                <w:tcPr>
                  <w:tcW w:w="759" w:type="pct"/>
                  <w:vAlign w:val="center"/>
                </w:tcPr>
                <w:p w14:paraId="1BD95B89">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default"/>
                      <w:sz w:val="21"/>
                      <w:szCs w:val="21"/>
                      <w:u w:val="none"/>
                      <w:lang w:val="en-US" w:eastAsia="zh-CN"/>
                    </w:rPr>
                    <w:t>113.156808</w:t>
                  </w:r>
                </w:p>
              </w:tc>
              <w:tc>
                <w:tcPr>
                  <w:tcW w:w="734" w:type="pct"/>
                  <w:vAlign w:val="center"/>
                </w:tcPr>
                <w:p w14:paraId="546C401B">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default"/>
                      <w:sz w:val="21"/>
                      <w:szCs w:val="21"/>
                      <w:u w:val="none"/>
                      <w:lang w:val="en-US" w:eastAsia="zh-CN"/>
                    </w:rPr>
                    <w:t>29.439790</w:t>
                  </w:r>
                </w:p>
              </w:tc>
              <w:tc>
                <w:tcPr>
                  <w:tcW w:w="461" w:type="pct"/>
                  <w:vAlign w:val="center"/>
                </w:tcPr>
                <w:p w14:paraId="7A7DDD93">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师生</w:t>
                  </w:r>
                </w:p>
              </w:tc>
              <w:tc>
                <w:tcPr>
                  <w:tcW w:w="532" w:type="pct"/>
                  <w:vAlign w:val="center"/>
                </w:tcPr>
                <w:p w14:paraId="7D477C98">
                  <w:pPr>
                    <w:keepNext w:val="0"/>
                    <w:keepLines w:val="0"/>
                    <w:pageBreakBefore w:val="0"/>
                    <w:widowControl/>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约400人</w:t>
                  </w:r>
                </w:p>
              </w:tc>
              <w:tc>
                <w:tcPr>
                  <w:tcW w:w="772" w:type="pct"/>
                  <w:vMerge w:val="continue"/>
                  <w:vAlign w:val="center"/>
                </w:tcPr>
                <w:p w14:paraId="515B104D">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both"/>
                    <w:textAlignment w:val="auto"/>
                    <w:rPr>
                      <w:rFonts w:hint="default"/>
                      <w:sz w:val="21"/>
                      <w:szCs w:val="21"/>
                      <w:u w:val="none"/>
                    </w:rPr>
                  </w:pPr>
                </w:p>
              </w:tc>
              <w:tc>
                <w:tcPr>
                  <w:tcW w:w="500" w:type="pct"/>
                  <w:vAlign w:val="center"/>
                </w:tcPr>
                <w:p w14:paraId="6C625CF4">
                  <w:pPr>
                    <w:keepNext w:val="0"/>
                    <w:keepLines w:val="0"/>
                    <w:pageBreakBefore w:val="0"/>
                    <w:widowControl/>
                    <w:suppressLineNumbers w:val="0"/>
                    <w:kinsoku/>
                    <w:wordWrap/>
                    <w:overflowPunct/>
                    <w:topLinePunct w:val="0"/>
                    <w:bidi w:val="0"/>
                    <w:adjustRightInd w:val="0"/>
                    <w:snapToGrid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南</w:t>
                  </w:r>
                </w:p>
              </w:tc>
              <w:tc>
                <w:tcPr>
                  <w:tcW w:w="618" w:type="pct"/>
                  <w:vAlign w:val="center"/>
                </w:tcPr>
                <w:p w14:paraId="2CB8CEEF">
                  <w:pPr>
                    <w:keepNext w:val="0"/>
                    <w:keepLines w:val="0"/>
                    <w:pageBreakBefore w:val="0"/>
                    <w:widowControl/>
                    <w:suppressLineNumbers w:val="0"/>
                    <w:kinsoku/>
                    <w:wordWrap/>
                    <w:overflowPunct/>
                    <w:topLinePunct w:val="0"/>
                    <w:bidi w:val="0"/>
                    <w:spacing w:beforeAutospacing="0" w:afterAutospacing="0" w:line="240" w:lineRule="auto"/>
                    <w:ind w:left="0" w:leftChars="0" w:right="0" w:rightChars="0" w:firstLine="0" w:firstLineChars="0"/>
                    <w:jc w:val="center"/>
                    <w:textAlignment w:val="auto"/>
                    <w:rPr>
                      <w:rFonts w:hint="default"/>
                      <w:sz w:val="21"/>
                      <w:szCs w:val="21"/>
                      <w:u w:val="none"/>
                      <w:lang w:val="en-US" w:eastAsia="zh-CN"/>
                    </w:rPr>
                  </w:pPr>
                  <w:r>
                    <w:rPr>
                      <w:rFonts w:hint="eastAsia"/>
                      <w:sz w:val="21"/>
                      <w:szCs w:val="21"/>
                      <w:u w:val="none"/>
                      <w:lang w:val="en-US" w:eastAsia="zh-CN"/>
                    </w:rPr>
                    <w:t>约230m</w:t>
                  </w:r>
                </w:p>
              </w:tc>
            </w:tr>
          </w:tbl>
          <w:p w14:paraId="64A50939">
            <w:pPr>
              <w:pStyle w:val="379"/>
              <w:keepNext w:val="0"/>
              <w:keepLines w:val="0"/>
              <w:pageBreakBefore w:val="0"/>
              <w:widowControl w:val="0"/>
              <w:numPr>
                <w:ilvl w:val="0"/>
                <w:numId w:val="17"/>
              </w:numPr>
              <w:kinsoku/>
              <w:wordWrap/>
              <w:overflowPunct/>
              <w:topLinePunct w:val="0"/>
              <w:autoSpaceDE/>
              <w:autoSpaceDN/>
              <w:bidi w:val="0"/>
              <w:adjustRightInd/>
              <w:snapToGrid/>
              <w:spacing w:before="164" w:beforeLines="50" w:line="240" w:lineRule="auto"/>
              <w:textAlignment w:val="auto"/>
            </w:pPr>
            <w:r>
              <w:rPr>
                <w:rFonts w:hint="eastAsia"/>
                <w:b/>
                <w:bCs/>
                <w:lang w:val="en-US" w:eastAsia="zh-CN"/>
              </w:rPr>
              <w:t>地表水环境保护目标一览表</w:t>
            </w:r>
          </w:p>
          <w:tbl>
            <w:tblPr>
              <w:tblStyle w:val="31"/>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84"/>
              <w:gridCol w:w="976"/>
              <w:gridCol w:w="1597"/>
              <w:gridCol w:w="1227"/>
              <w:gridCol w:w="2870"/>
            </w:tblGrid>
            <w:tr w14:paraId="6A38E0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03" w:hRule="atLeast"/>
                <w:jc w:val="center"/>
              </w:trPr>
              <w:tc>
                <w:tcPr>
                  <w:tcW w:w="909" w:type="pct"/>
                  <w:vAlign w:val="center"/>
                </w:tcPr>
                <w:p w14:paraId="7E6524CA">
                  <w:pPr>
                    <w:keepNext w:val="0"/>
                    <w:keepLines w:val="0"/>
                    <w:pageBreakBefore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rPr>
                      <w:rFonts w:hint="default"/>
                      <w:b/>
                      <w:bCs/>
                      <w:sz w:val="21"/>
                      <w:szCs w:val="21"/>
                    </w:rPr>
                  </w:pPr>
                  <w:r>
                    <w:rPr>
                      <w:rFonts w:hint="default"/>
                      <w:b/>
                      <w:bCs/>
                      <w:sz w:val="21"/>
                      <w:szCs w:val="21"/>
                    </w:rPr>
                    <w:t>保护目标</w:t>
                  </w:r>
                </w:p>
              </w:tc>
              <w:tc>
                <w:tcPr>
                  <w:tcW w:w="598" w:type="pct"/>
                  <w:vAlign w:val="center"/>
                </w:tcPr>
                <w:p w14:paraId="72A69C32">
                  <w:pPr>
                    <w:keepNext w:val="0"/>
                    <w:keepLines w:val="0"/>
                    <w:pageBreakBefore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rPr>
                      <w:rFonts w:hint="default"/>
                      <w:sz w:val="21"/>
                      <w:szCs w:val="21"/>
                    </w:rPr>
                  </w:pPr>
                  <w:r>
                    <w:rPr>
                      <w:rFonts w:hint="default"/>
                      <w:b/>
                      <w:bCs/>
                      <w:sz w:val="21"/>
                      <w:szCs w:val="21"/>
                    </w:rPr>
                    <w:t>相对厂址方位</w:t>
                  </w:r>
                </w:p>
              </w:tc>
              <w:tc>
                <w:tcPr>
                  <w:tcW w:w="979" w:type="pct"/>
                  <w:vAlign w:val="center"/>
                </w:tcPr>
                <w:p w14:paraId="0A049CCF">
                  <w:pPr>
                    <w:keepNext w:val="0"/>
                    <w:keepLines w:val="0"/>
                    <w:pageBreakBefore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rPr>
                      <w:rFonts w:hint="default"/>
                      <w:b/>
                      <w:bCs/>
                      <w:sz w:val="21"/>
                      <w:szCs w:val="21"/>
                    </w:rPr>
                  </w:pPr>
                  <w:r>
                    <w:rPr>
                      <w:rFonts w:hint="default"/>
                      <w:b/>
                      <w:bCs/>
                      <w:sz w:val="21"/>
                      <w:szCs w:val="21"/>
                    </w:rPr>
                    <w:t>相对厂界距离</w:t>
                  </w:r>
                </w:p>
              </w:tc>
              <w:tc>
                <w:tcPr>
                  <w:tcW w:w="752" w:type="pct"/>
                  <w:vAlign w:val="center"/>
                </w:tcPr>
                <w:p w14:paraId="2CD7FFD2">
                  <w:pPr>
                    <w:pStyle w:val="120"/>
                    <w:keepNext w:val="0"/>
                    <w:keepLines w:val="0"/>
                    <w:pageBreakBefore w:val="0"/>
                    <w:widowControl w:val="0"/>
                    <w:suppressLineNumbers w:val="0"/>
                    <w:kinsoku/>
                    <w:wordWrap/>
                    <w:overflowPunct/>
                    <w:topLinePunct w:val="0"/>
                    <w:bidi w:val="0"/>
                    <w:adjustRightInd/>
                    <w:snapToGrid/>
                    <w:spacing w:beforeAutospacing="0" w:afterAutospacing="0" w:line="240" w:lineRule="auto"/>
                    <w:ind w:left="0" w:leftChars="0" w:right="0" w:rightChars="0" w:firstLine="0" w:firstLineChars="0"/>
                    <w:jc w:val="center"/>
                    <w:rPr>
                      <w:rFonts w:hint="default" w:ascii="Times New Roman"/>
                      <w:b/>
                      <w:bCs/>
                      <w:sz w:val="21"/>
                      <w:szCs w:val="21"/>
                    </w:rPr>
                  </w:pPr>
                  <w:r>
                    <w:rPr>
                      <w:rFonts w:hint="default" w:ascii="Times New Roman"/>
                      <w:b/>
                      <w:bCs/>
                      <w:sz w:val="21"/>
                      <w:szCs w:val="21"/>
                    </w:rPr>
                    <w:t>规模、功能</w:t>
                  </w:r>
                </w:p>
              </w:tc>
              <w:tc>
                <w:tcPr>
                  <w:tcW w:w="1759" w:type="pct"/>
                  <w:vAlign w:val="center"/>
                </w:tcPr>
                <w:p w14:paraId="2524EF27">
                  <w:pPr>
                    <w:keepNext w:val="0"/>
                    <w:keepLines w:val="0"/>
                    <w:pageBreakBefore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rPr>
                      <w:rFonts w:hint="default"/>
                      <w:b/>
                      <w:bCs/>
                      <w:sz w:val="21"/>
                      <w:szCs w:val="21"/>
                    </w:rPr>
                  </w:pPr>
                  <w:r>
                    <w:rPr>
                      <w:rFonts w:hint="default"/>
                      <w:b/>
                      <w:bCs/>
                      <w:sz w:val="21"/>
                      <w:szCs w:val="21"/>
                    </w:rPr>
                    <w:t>保护级别</w:t>
                  </w:r>
                </w:p>
              </w:tc>
            </w:tr>
            <w:tr w14:paraId="469AD0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909" w:type="pct"/>
                  <w:vAlign w:val="center"/>
                </w:tcPr>
                <w:p w14:paraId="64855AD6">
                  <w:pPr>
                    <w:keepNext w:val="0"/>
                    <w:keepLines w:val="0"/>
                    <w:pageBreakBefore w:val="0"/>
                    <w:suppressLineNumbers w:val="0"/>
                    <w:kinsoku/>
                    <w:wordWrap/>
                    <w:overflowPunct/>
                    <w:topLinePunct w:val="0"/>
                    <w:bidi w:val="0"/>
                    <w:spacing w:beforeAutospacing="0" w:afterAutospacing="0" w:line="240" w:lineRule="auto"/>
                    <w:ind w:left="0" w:leftChars="0" w:right="0" w:rightChars="0" w:firstLine="0" w:firstLineChars="0"/>
                    <w:jc w:val="center"/>
                    <w:rPr>
                      <w:rFonts w:hint="default"/>
                      <w:sz w:val="21"/>
                      <w:szCs w:val="21"/>
                    </w:rPr>
                  </w:pPr>
                  <w:r>
                    <w:rPr>
                      <w:rFonts w:hint="default"/>
                      <w:sz w:val="21"/>
                      <w:szCs w:val="21"/>
                    </w:rPr>
                    <w:t>长江</w:t>
                  </w:r>
                </w:p>
              </w:tc>
              <w:tc>
                <w:tcPr>
                  <w:tcW w:w="598" w:type="pct"/>
                  <w:vAlign w:val="center"/>
                </w:tcPr>
                <w:p w14:paraId="509D3906">
                  <w:pPr>
                    <w:keepNext w:val="0"/>
                    <w:keepLines w:val="0"/>
                    <w:pageBreakBefore w:val="0"/>
                    <w:suppressLineNumbers w:val="0"/>
                    <w:kinsoku/>
                    <w:wordWrap/>
                    <w:overflowPunct/>
                    <w:topLinePunct w:val="0"/>
                    <w:bidi w:val="0"/>
                    <w:spacing w:beforeAutospacing="0" w:afterAutospacing="0" w:line="240" w:lineRule="auto"/>
                    <w:ind w:left="0" w:leftChars="0" w:right="0" w:rightChars="0" w:firstLine="0" w:firstLineChars="0"/>
                    <w:jc w:val="center"/>
                    <w:rPr>
                      <w:rFonts w:hint="default" w:eastAsia="宋体"/>
                      <w:sz w:val="21"/>
                      <w:szCs w:val="21"/>
                      <w:lang w:val="en-US" w:eastAsia="zh-CN"/>
                    </w:rPr>
                  </w:pPr>
                  <w:r>
                    <w:rPr>
                      <w:rFonts w:hint="eastAsia"/>
                      <w:sz w:val="21"/>
                      <w:szCs w:val="21"/>
                      <w:lang w:val="en-US" w:eastAsia="zh-CN"/>
                    </w:rPr>
                    <w:t>西南</w:t>
                  </w:r>
                </w:p>
              </w:tc>
              <w:tc>
                <w:tcPr>
                  <w:tcW w:w="979" w:type="pct"/>
                  <w:vAlign w:val="center"/>
                </w:tcPr>
                <w:p w14:paraId="19055BA7">
                  <w:pPr>
                    <w:keepNext w:val="0"/>
                    <w:keepLines w:val="0"/>
                    <w:pageBreakBefore w:val="0"/>
                    <w:suppressLineNumbers w:val="0"/>
                    <w:kinsoku/>
                    <w:wordWrap/>
                    <w:overflowPunct/>
                    <w:topLinePunct w:val="0"/>
                    <w:bidi w:val="0"/>
                    <w:spacing w:beforeAutospacing="0" w:afterAutospacing="0" w:line="240" w:lineRule="auto"/>
                    <w:ind w:left="0" w:leftChars="0" w:right="0" w:rightChars="0" w:firstLine="0" w:firstLineChars="0"/>
                    <w:jc w:val="center"/>
                    <w:rPr>
                      <w:rFonts w:hint="default" w:eastAsia="宋体"/>
                      <w:sz w:val="21"/>
                      <w:szCs w:val="21"/>
                      <w:lang w:val="en-US" w:eastAsia="zh-CN"/>
                    </w:rPr>
                  </w:pPr>
                  <w:r>
                    <w:rPr>
                      <w:rFonts w:hint="eastAsia"/>
                      <w:sz w:val="21"/>
                      <w:szCs w:val="21"/>
                      <w:lang w:val="en-US" w:eastAsia="zh-CN"/>
                    </w:rPr>
                    <w:t>约100m</w:t>
                  </w:r>
                </w:p>
              </w:tc>
              <w:tc>
                <w:tcPr>
                  <w:tcW w:w="752" w:type="pct"/>
                  <w:vAlign w:val="center"/>
                </w:tcPr>
                <w:p w14:paraId="28F5CFEE">
                  <w:pPr>
                    <w:keepNext w:val="0"/>
                    <w:keepLines w:val="0"/>
                    <w:pageBreakBefore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rPr>
                      <w:rFonts w:hint="default"/>
                      <w:sz w:val="21"/>
                      <w:szCs w:val="21"/>
                    </w:rPr>
                  </w:pPr>
                  <w:r>
                    <w:rPr>
                      <w:rFonts w:hint="default"/>
                      <w:sz w:val="21"/>
                      <w:szCs w:val="21"/>
                    </w:rPr>
                    <w:t>大河</w:t>
                  </w:r>
                  <w:r>
                    <w:rPr>
                      <w:rFonts w:hint="eastAsia"/>
                      <w:sz w:val="21"/>
                      <w:szCs w:val="21"/>
                      <w:lang w:eastAsia="zh-CN"/>
                    </w:rPr>
                    <w:t>、</w:t>
                  </w:r>
                  <w:r>
                    <w:rPr>
                      <w:rFonts w:hint="default"/>
                      <w:sz w:val="21"/>
                      <w:szCs w:val="21"/>
                    </w:rPr>
                    <w:t>渔业用水区</w:t>
                  </w:r>
                </w:p>
              </w:tc>
              <w:tc>
                <w:tcPr>
                  <w:tcW w:w="1759" w:type="pct"/>
                  <w:vMerge w:val="restart"/>
                  <w:vAlign w:val="center"/>
                </w:tcPr>
                <w:p w14:paraId="44C5DB2C">
                  <w:pPr>
                    <w:keepNext w:val="0"/>
                    <w:keepLines w:val="0"/>
                    <w:pageBreakBefore w:val="0"/>
                    <w:suppressLineNumbers w:val="0"/>
                    <w:kinsoku/>
                    <w:wordWrap/>
                    <w:overflowPunct/>
                    <w:topLinePunct w:val="0"/>
                    <w:autoSpaceDE w:val="0"/>
                    <w:autoSpaceDN w:val="0"/>
                    <w:bidi w:val="0"/>
                    <w:adjustRightInd w:val="0"/>
                    <w:snapToGrid w:val="0"/>
                    <w:spacing w:beforeAutospacing="0" w:afterAutospacing="0" w:line="240" w:lineRule="auto"/>
                    <w:ind w:left="0" w:leftChars="0" w:right="0" w:rightChars="0" w:firstLine="0" w:firstLineChars="0"/>
                    <w:jc w:val="center"/>
                    <w:rPr>
                      <w:rFonts w:hint="default"/>
                      <w:sz w:val="21"/>
                      <w:szCs w:val="21"/>
                    </w:rPr>
                  </w:pPr>
                  <w:r>
                    <w:rPr>
                      <w:rFonts w:hint="default"/>
                      <w:sz w:val="21"/>
                      <w:szCs w:val="21"/>
                    </w:rPr>
                    <w:t>《地表水环境质量标准》（GB3838-2002）Ⅲ类标准</w:t>
                  </w:r>
                </w:p>
              </w:tc>
            </w:tr>
            <w:tr w14:paraId="555A85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909" w:type="pct"/>
                  <w:vAlign w:val="center"/>
                </w:tcPr>
                <w:p w14:paraId="3A696B8A">
                  <w:pPr>
                    <w:keepNext w:val="0"/>
                    <w:keepLines w:val="0"/>
                    <w:pageBreakBefore w:val="0"/>
                    <w:suppressLineNumbers w:val="0"/>
                    <w:kinsoku/>
                    <w:wordWrap/>
                    <w:overflowPunct/>
                    <w:topLinePunct w:val="0"/>
                    <w:bidi w:val="0"/>
                    <w:spacing w:beforeAutospacing="0" w:afterAutospacing="0" w:line="240" w:lineRule="auto"/>
                    <w:ind w:left="0" w:leftChars="0" w:right="0" w:rightChars="0" w:firstLine="0" w:firstLineChars="0"/>
                    <w:jc w:val="center"/>
                    <w:rPr>
                      <w:rFonts w:hint="default" w:eastAsia="宋体"/>
                      <w:sz w:val="21"/>
                      <w:szCs w:val="21"/>
                      <w:lang w:val="en-US" w:eastAsia="zh-CN"/>
                    </w:rPr>
                  </w:pPr>
                  <w:r>
                    <w:rPr>
                      <w:rFonts w:hint="eastAsia"/>
                      <w:sz w:val="21"/>
                      <w:szCs w:val="21"/>
                      <w:lang w:val="en-US" w:eastAsia="zh-CN"/>
                    </w:rPr>
                    <w:t>芭蕉湖</w:t>
                  </w:r>
                </w:p>
              </w:tc>
              <w:tc>
                <w:tcPr>
                  <w:tcW w:w="598" w:type="pct"/>
                  <w:vAlign w:val="center"/>
                </w:tcPr>
                <w:p w14:paraId="1C9952C7">
                  <w:pPr>
                    <w:keepNext w:val="0"/>
                    <w:keepLines w:val="0"/>
                    <w:pageBreakBefore w:val="0"/>
                    <w:suppressLineNumbers w:val="0"/>
                    <w:kinsoku/>
                    <w:wordWrap/>
                    <w:overflowPunct/>
                    <w:topLinePunct w:val="0"/>
                    <w:bidi w:val="0"/>
                    <w:spacing w:beforeAutospacing="0" w:afterAutospacing="0" w:line="240" w:lineRule="auto"/>
                    <w:ind w:left="0" w:leftChars="0" w:right="0" w:rightChars="0" w:firstLine="0" w:firstLineChars="0"/>
                    <w:jc w:val="center"/>
                    <w:rPr>
                      <w:rFonts w:hint="default" w:eastAsia="宋体"/>
                      <w:sz w:val="21"/>
                      <w:szCs w:val="21"/>
                      <w:lang w:val="en-US" w:eastAsia="zh-CN"/>
                    </w:rPr>
                  </w:pPr>
                  <w:r>
                    <w:rPr>
                      <w:rFonts w:hint="eastAsia"/>
                      <w:sz w:val="21"/>
                      <w:szCs w:val="21"/>
                      <w:lang w:val="en-US" w:eastAsia="zh-CN"/>
                    </w:rPr>
                    <w:t>东南</w:t>
                  </w:r>
                </w:p>
              </w:tc>
              <w:tc>
                <w:tcPr>
                  <w:tcW w:w="979" w:type="pct"/>
                  <w:vAlign w:val="center"/>
                </w:tcPr>
                <w:p w14:paraId="4A6E286F">
                  <w:pPr>
                    <w:keepNext w:val="0"/>
                    <w:keepLines w:val="0"/>
                    <w:pageBreakBefore w:val="0"/>
                    <w:suppressLineNumbers w:val="0"/>
                    <w:kinsoku/>
                    <w:wordWrap/>
                    <w:overflowPunct/>
                    <w:topLinePunct w:val="0"/>
                    <w:bidi w:val="0"/>
                    <w:spacing w:beforeAutospacing="0" w:afterAutospacing="0" w:line="240" w:lineRule="auto"/>
                    <w:ind w:left="0" w:leftChars="0" w:right="0" w:rightChars="0" w:firstLine="0" w:firstLineChars="0"/>
                    <w:jc w:val="center"/>
                    <w:rPr>
                      <w:rFonts w:hint="default" w:eastAsia="宋体"/>
                      <w:sz w:val="21"/>
                      <w:szCs w:val="21"/>
                      <w:lang w:val="en-US" w:eastAsia="zh-CN"/>
                    </w:rPr>
                  </w:pPr>
                  <w:r>
                    <w:rPr>
                      <w:rFonts w:hint="eastAsia"/>
                      <w:sz w:val="21"/>
                      <w:szCs w:val="21"/>
                      <w:lang w:val="en-US" w:eastAsia="zh-CN"/>
                    </w:rPr>
                    <w:t>约150m</w:t>
                  </w:r>
                </w:p>
              </w:tc>
              <w:tc>
                <w:tcPr>
                  <w:tcW w:w="752" w:type="pct"/>
                  <w:shd w:val="clear" w:color="auto" w:fill="auto"/>
                  <w:vAlign w:val="center"/>
                </w:tcPr>
                <w:p w14:paraId="45A149E7">
                  <w:pPr>
                    <w:keepNext w:val="0"/>
                    <w:keepLines w:val="0"/>
                    <w:pageBreakBefore w:val="0"/>
                    <w:suppressLineNumbers w:val="0"/>
                    <w:kinsoku/>
                    <w:wordWrap/>
                    <w:overflowPunct/>
                    <w:topLinePunct w:val="0"/>
                    <w:autoSpaceDE w:val="0"/>
                    <w:autoSpaceDN w:val="0"/>
                    <w:bidi w:val="0"/>
                    <w:spacing w:beforeAutospacing="0" w:afterAutospacing="0" w:line="240" w:lineRule="auto"/>
                    <w:ind w:left="0" w:right="0" w:firstLine="0" w:firstLineChars="0"/>
                    <w:jc w:val="center"/>
                    <w:rPr>
                      <w:rFonts w:hint="default" w:ascii="Times New Roman" w:hAnsi="Times New Roman" w:cs="Times New Roman" w:eastAsiaTheme="minorEastAsia"/>
                      <w:caps w:val="0"/>
                      <w:color w:val="000000" w:themeColor="text1"/>
                      <w:kern w:val="2"/>
                      <w:sz w:val="21"/>
                      <w:szCs w:val="21"/>
                      <w:u w:val="none" w:color="auto"/>
                      <w:lang w:val="en-US" w:eastAsia="zh-CN" w:bidi="ar-SA"/>
                      <w14:textFill>
                        <w14:solidFill>
                          <w14:schemeClr w14:val="tx1"/>
                        </w14:solidFill>
                      </w14:textFill>
                    </w:rPr>
                  </w:pPr>
                  <w:r>
                    <w:rPr>
                      <w:rFonts w:hint="eastAsia" w:cs="Times New Roman" w:eastAsiaTheme="minorEastAsia"/>
                      <w:caps w:val="0"/>
                      <w:color w:val="000000" w:themeColor="text1"/>
                      <w:kern w:val="2"/>
                      <w:sz w:val="21"/>
                      <w:szCs w:val="21"/>
                      <w:u w:val="none" w:color="auto"/>
                      <w:lang w:val="en-US" w:eastAsia="zh-CN" w:bidi="ar-SA"/>
                      <w14:textFill>
                        <w14:solidFill>
                          <w14:schemeClr w14:val="tx1"/>
                        </w14:solidFill>
                      </w14:textFill>
                    </w:rPr>
                    <w:t>小湖、渔业用水</w:t>
                  </w:r>
                </w:p>
              </w:tc>
              <w:tc>
                <w:tcPr>
                  <w:tcW w:w="1759" w:type="pct"/>
                  <w:vMerge w:val="continue"/>
                  <w:shd w:val="clear" w:color="auto" w:fill="auto"/>
                  <w:vAlign w:val="center"/>
                </w:tcPr>
                <w:p w14:paraId="6E9E7C0A">
                  <w:pPr>
                    <w:keepNext w:val="0"/>
                    <w:keepLines w:val="0"/>
                    <w:pageBreakBefore w:val="0"/>
                    <w:suppressLineNumbers w:val="0"/>
                    <w:kinsoku/>
                    <w:wordWrap/>
                    <w:overflowPunct/>
                    <w:topLinePunct w:val="0"/>
                    <w:autoSpaceDE w:val="0"/>
                    <w:autoSpaceDN w:val="0"/>
                    <w:bidi w:val="0"/>
                    <w:spacing w:beforeAutospacing="0" w:afterAutospacing="0" w:line="240" w:lineRule="auto"/>
                    <w:ind w:left="0" w:right="0" w:firstLine="0" w:firstLineChars="0"/>
                    <w:jc w:val="center"/>
                    <w:rPr>
                      <w:rFonts w:hint="default" w:ascii="Times New Roman" w:hAnsi="Times New Roman" w:cs="Times New Roman" w:eastAsiaTheme="minorEastAsia"/>
                      <w:caps w:val="0"/>
                      <w:color w:val="000000" w:themeColor="text1"/>
                      <w:kern w:val="2"/>
                      <w:sz w:val="21"/>
                      <w:szCs w:val="21"/>
                      <w:u w:val="none" w:color="auto"/>
                      <w:lang w:val="en-US" w:eastAsia="zh-CN" w:bidi="ar-SA"/>
                      <w14:textFill>
                        <w14:solidFill>
                          <w14:schemeClr w14:val="tx1"/>
                        </w14:solidFill>
                      </w14:textFill>
                    </w:rPr>
                  </w:pPr>
                </w:p>
              </w:tc>
            </w:tr>
          </w:tbl>
          <w:p w14:paraId="71022E27">
            <w:pPr>
              <w:pStyle w:val="379"/>
              <w:keepNext w:val="0"/>
              <w:keepLines w:val="0"/>
              <w:pageBreakBefore w:val="0"/>
              <w:widowControl w:val="0"/>
              <w:numPr>
                <w:ilvl w:val="0"/>
                <w:numId w:val="0"/>
              </w:numPr>
              <w:kinsoku/>
              <w:wordWrap/>
              <w:overflowPunct/>
              <w:topLinePunct w:val="0"/>
              <w:autoSpaceDE/>
              <w:autoSpaceDN/>
              <w:bidi w:val="0"/>
              <w:adjustRightInd/>
              <w:snapToGrid/>
              <w:spacing w:before="164" w:beforeLines="50" w:line="240" w:lineRule="auto"/>
              <w:ind w:leftChars="0"/>
              <w:jc w:val="both"/>
              <w:textAlignment w:val="auto"/>
            </w:pPr>
          </w:p>
        </w:tc>
      </w:tr>
      <w:tr w14:paraId="4B544DB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713" w:hRule="atLeast"/>
          <w:jc w:val="center"/>
        </w:trPr>
        <w:tc>
          <w:tcPr>
            <w:tcW w:w="334" w:type="pct"/>
            <w:tcMar>
              <w:left w:w="28" w:type="dxa"/>
              <w:right w:w="28" w:type="dxa"/>
            </w:tcMar>
            <w:vAlign w:val="center"/>
          </w:tcPr>
          <w:p w14:paraId="3692E805">
            <w:pPr>
              <w:autoSpaceDE w:val="0"/>
              <w:autoSpaceDN w:val="0"/>
              <w:adjustRightInd w:val="0"/>
              <w:snapToGrid w:val="0"/>
              <w:spacing w:line="240" w:lineRule="auto"/>
              <w:ind w:firstLine="0" w:firstLineChars="0"/>
              <w:jc w:val="center"/>
              <w:rPr>
                <w:szCs w:val="21"/>
              </w:rPr>
            </w:pPr>
            <w:r>
              <w:rPr>
                <w:szCs w:val="21"/>
              </w:rPr>
              <w:t>污染物排放控制标准</w:t>
            </w:r>
          </w:p>
        </w:tc>
        <w:tc>
          <w:tcPr>
            <w:tcW w:w="4665" w:type="pct"/>
            <w:vAlign w:val="center"/>
          </w:tcPr>
          <w:p w14:paraId="3CDBCEB3">
            <w:pPr>
              <w:numPr>
                <w:ilvl w:val="0"/>
                <w:numId w:val="18"/>
              </w:numPr>
              <w:autoSpaceDE w:val="0"/>
              <w:autoSpaceDN w:val="0"/>
              <w:adjustRightInd w:val="0"/>
              <w:snapToGrid w:val="0"/>
              <w:ind w:left="0" w:firstLine="0" w:firstLineChars="0"/>
              <w:rPr>
                <w:b/>
              </w:rPr>
            </w:pPr>
            <w:r>
              <w:rPr>
                <w:rFonts w:hint="eastAsia"/>
                <w:b/>
              </w:rPr>
              <w:t>废气排放标准</w:t>
            </w:r>
          </w:p>
          <w:p w14:paraId="57957C6C">
            <w:pPr>
              <w:autoSpaceDE w:val="0"/>
              <w:autoSpaceDN w:val="0"/>
              <w:adjustRightInd w:val="0"/>
              <w:snapToGrid w:val="0"/>
              <w:ind w:firstLine="480"/>
              <w:rPr>
                <w:rFonts w:hint="eastAsia"/>
                <w:u w:val="none"/>
              </w:rPr>
            </w:pPr>
            <w:r>
              <w:rPr>
                <w:rFonts w:hint="eastAsia"/>
                <w:szCs w:val="21"/>
                <w:u w:val="none"/>
              </w:rPr>
              <w:t>本项目废气来源于</w:t>
            </w:r>
            <w:r>
              <w:rPr>
                <w:rFonts w:hint="eastAsia"/>
                <w:szCs w:val="21"/>
                <w:u w:val="none"/>
                <w:lang w:val="en-US" w:eastAsia="zh-CN"/>
              </w:rPr>
              <w:t>灰库呼吸粉尘和罐车气力输送粉尘</w:t>
            </w:r>
            <w:r>
              <w:rPr>
                <w:rFonts w:hint="eastAsia"/>
                <w:szCs w:val="21"/>
                <w:u w:val="none"/>
              </w:rPr>
              <w:t>，主要污染物为颗粒物，颗粒物执行《大气污染</w:t>
            </w:r>
            <w:r>
              <w:rPr>
                <w:rFonts w:hint="eastAsia"/>
                <w:szCs w:val="21"/>
                <w:u w:val="none"/>
                <w:lang w:val="en-US" w:eastAsia="zh-CN"/>
              </w:rPr>
              <w:t>物</w:t>
            </w:r>
            <w:r>
              <w:rPr>
                <w:rFonts w:hint="eastAsia"/>
                <w:szCs w:val="21"/>
                <w:u w:val="none"/>
              </w:rPr>
              <w:t>综合排放标准》（GB16297-1996）</w:t>
            </w:r>
            <w:r>
              <w:rPr>
                <w:rFonts w:hint="eastAsia"/>
                <w:u w:val="none"/>
              </w:rPr>
              <w:t>表2相关排放限值，详见下表。</w:t>
            </w:r>
          </w:p>
          <w:p w14:paraId="72F6C33B">
            <w:pPr>
              <w:autoSpaceDE w:val="0"/>
              <w:autoSpaceDN w:val="0"/>
              <w:adjustRightInd w:val="0"/>
              <w:snapToGrid w:val="0"/>
              <w:ind w:firstLine="480"/>
              <w:rPr>
                <w:rFonts w:hint="eastAsia"/>
                <w:u w:val="none"/>
              </w:rPr>
            </w:pPr>
          </w:p>
          <w:p w14:paraId="0B2D1C42">
            <w:pPr>
              <w:autoSpaceDE w:val="0"/>
              <w:autoSpaceDN w:val="0"/>
              <w:adjustRightInd w:val="0"/>
              <w:snapToGrid w:val="0"/>
              <w:ind w:firstLine="480"/>
              <w:rPr>
                <w:rFonts w:hint="eastAsia"/>
                <w:u w:val="none"/>
              </w:rPr>
            </w:pPr>
          </w:p>
          <w:p w14:paraId="16D2F00C">
            <w:pPr>
              <w:pStyle w:val="379"/>
              <w:keepNext w:val="0"/>
              <w:keepLines w:val="0"/>
              <w:pageBreakBefore w:val="0"/>
              <w:widowControl w:val="0"/>
              <w:numPr>
                <w:ilvl w:val="0"/>
                <w:numId w:val="17"/>
              </w:numPr>
              <w:kinsoku/>
              <w:wordWrap/>
              <w:overflowPunct/>
              <w:topLinePunct w:val="0"/>
              <w:autoSpaceDE/>
              <w:autoSpaceDN/>
              <w:bidi w:val="0"/>
              <w:adjustRightInd/>
              <w:snapToGrid/>
              <w:spacing w:line="240" w:lineRule="auto"/>
              <w:textAlignment w:val="auto"/>
              <w:rPr>
                <w:b/>
                <w:bCs/>
              </w:rPr>
            </w:pPr>
            <w:r>
              <w:rPr>
                <w:rFonts w:hint="eastAsia"/>
                <w:b/>
                <w:bCs/>
              </w:rPr>
              <w:t>大气污染物综合排放标准</w:t>
            </w:r>
          </w:p>
          <w:tbl>
            <w:tblPr>
              <w:tblStyle w:val="32"/>
              <w:tblW w:w="5000" w:type="pct"/>
              <w:tblInd w:w="-1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918"/>
              <w:gridCol w:w="1278"/>
              <w:gridCol w:w="1631"/>
              <w:gridCol w:w="2808"/>
            </w:tblGrid>
            <w:tr w14:paraId="4DAD86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932" w:type="pct"/>
                  <w:tcBorders>
                    <w:tl2br w:val="nil"/>
                    <w:tr2bl w:val="nil"/>
                  </w:tcBorders>
                  <w:vAlign w:val="center"/>
                </w:tcPr>
                <w:p w14:paraId="354FA858">
                  <w:pPr>
                    <w:pStyle w:val="4"/>
                    <w:widowControl/>
                    <w:spacing w:line="240" w:lineRule="auto"/>
                    <w:ind w:left="0" w:leftChars="0" w:right="0" w:rightChars="0" w:firstLine="0" w:firstLineChars="0"/>
                    <w:jc w:val="center"/>
                    <w:rPr>
                      <w:b/>
                      <w:bCs/>
                      <w:sz w:val="21"/>
                      <w:szCs w:val="21"/>
                    </w:rPr>
                  </w:pPr>
                  <w:r>
                    <w:rPr>
                      <w:rFonts w:hint="eastAsia"/>
                      <w:b/>
                      <w:bCs/>
                      <w:sz w:val="21"/>
                      <w:szCs w:val="21"/>
                    </w:rPr>
                    <w:t>污染物项目</w:t>
                  </w:r>
                </w:p>
              </w:tc>
              <w:tc>
                <w:tcPr>
                  <w:tcW w:w="2345" w:type="pct"/>
                  <w:gridSpan w:val="3"/>
                  <w:tcBorders>
                    <w:tl2br w:val="nil"/>
                    <w:tr2bl w:val="nil"/>
                  </w:tcBorders>
                  <w:vAlign w:val="center"/>
                </w:tcPr>
                <w:p w14:paraId="4BFA0359">
                  <w:pPr>
                    <w:pStyle w:val="4"/>
                    <w:widowControl/>
                    <w:spacing w:line="240" w:lineRule="auto"/>
                    <w:ind w:left="0" w:leftChars="0" w:right="0" w:rightChars="0" w:firstLine="0" w:firstLineChars="0"/>
                    <w:jc w:val="center"/>
                    <w:rPr>
                      <w:b/>
                      <w:bCs/>
                      <w:sz w:val="21"/>
                      <w:szCs w:val="21"/>
                    </w:rPr>
                  </w:pPr>
                  <w:r>
                    <w:rPr>
                      <w:rFonts w:hint="eastAsia"/>
                      <w:b/>
                      <w:bCs/>
                      <w:sz w:val="21"/>
                      <w:szCs w:val="21"/>
                    </w:rPr>
                    <w:t>排放浓度限值  单位：mg/m</w:t>
                  </w:r>
                  <w:r>
                    <w:rPr>
                      <w:rFonts w:hint="eastAsia"/>
                      <w:b/>
                      <w:bCs/>
                      <w:sz w:val="21"/>
                      <w:szCs w:val="21"/>
                      <w:vertAlign w:val="superscript"/>
                    </w:rPr>
                    <w:t>3</w:t>
                  </w:r>
                </w:p>
              </w:tc>
              <w:tc>
                <w:tcPr>
                  <w:tcW w:w="1721" w:type="pct"/>
                  <w:tcBorders>
                    <w:tl2br w:val="nil"/>
                    <w:tr2bl w:val="nil"/>
                  </w:tcBorders>
                  <w:vAlign w:val="center"/>
                </w:tcPr>
                <w:p w14:paraId="515F3CD5">
                  <w:pPr>
                    <w:pStyle w:val="4"/>
                    <w:widowControl/>
                    <w:spacing w:line="240" w:lineRule="auto"/>
                    <w:ind w:left="0" w:leftChars="0" w:right="0" w:rightChars="0" w:firstLine="0" w:firstLineChars="0"/>
                    <w:jc w:val="center"/>
                    <w:rPr>
                      <w:b/>
                      <w:bCs/>
                      <w:sz w:val="21"/>
                      <w:szCs w:val="21"/>
                    </w:rPr>
                  </w:pPr>
                  <w:r>
                    <w:rPr>
                      <w:rFonts w:hint="eastAsia"/>
                      <w:b/>
                      <w:bCs/>
                      <w:sz w:val="21"/>
                      <w:szCs w:val="21"/>
                    </w:rPr>
                    <w:t>排放速率限值 kg/h</w:t>
                  </w:r>
                </w:p>
              </w:tc>
            </w:tr>
            <w:tr w14:paraId="38A126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32" w:type="pct"/>
                  <w:vMerge w:val="restart"/>
                  <w:tcBorders>
                    <w:tl2br w:val="nil"/>
                    <w:tr2bl w:val="nil"/>
                  </w:tcBorders>
                  <w:vAlign w:val="center"/>
                </w:tcPr>
                <w:p w14:paraId="150DD583">
                  <w:pPr>
                    <w:pStyle w:val="4"/>
                    <w:widowControl/>
                    <w:spacing w:line="240" w:lineRule="auto"/>
                    <w:ind w:left="0" w:leftChars="0" w:right="0" w:rightChars="0" w:firstLine="0" w:firstLineChars="0"/>
                    <w:jc w:val="center"/>
                    <w:rPr>
                      <w:sz w:val="21"/>
                      <w:szCs w:val="21"/>
                    </w:rPr>
                  </w:pPr>
                  <w:r>
                    <w:rPr>
                      <w:rFonts w:hint="eastAsia"/>
                      <w:sz w:val="21"/>
                      <w:szCs w:val="21"/>
                    </w:rPr>
                    <w:t>颗粒物</w:t>
                  </w:r>
                </w:p>
              </w:tc>
              <w:tc>
                <w:tcPr>
                  <w:tcW w:w="562" w:type="pct"/>
                  <w:vMerge w:val="restart"/>
                  <w:tcBorders>
                    <w:tl2br w:val="nil"/>
                    <w:tr2bl w:val="nil"/>
                  </w:tcBorders>
                  <w:vAlign w:val="center"/>
                </w:tcPr>
                <w:p w14:paraId="4EC4C37A">
                  <w:pPr>
                    <w:pStyle w:val="4"/>
                    <w:widowControl w:val="0"/>
                    <w:spacing w:line="240" w:lineRule="auto"/>
                    <w:ind w:left="0" w:leftChars="0" w:right="0" w:rightChars="0" w:firstLine="0" w:firstLineChars="0"/>
                    <w:jc w:val="center"/>
                    <w:rPr>
                      <w:sz w:val="21"/>
                      <w:szCs w:val="21"/>
                    </w:rPr>
                  </w:pPr>
                  <w:r>
                    <w:rPr>
                      <w:rFonts w:hint="eastAsia"/>
                      <w:sz w:val="21"/>
                      <w:szCs w:val="21"/>
                    </w:rPr>
                    <w:t>有组织</w:t>
                  </w:r>
                </w:p>
              </w:tc>
              <w:tc>
                <w:tcPr>
                  <w:tcW w:w="783" w:type="pct"/>
                  <w:tcBorders>
                    <w:tl2br w:val="nil"/>
                    <w:tr2bl w:val="nil"/>
                  </w:tcBorders>
                  <w:vAlign w:val="center"/>
                </w:tcPr>
                <w:p w14:paraId="1FAC4150">
                  <w:pPr>
                    <w:pStyle w:val="4"/>
                    <w:widowControl w:val="0"/>
                    <w:spacing w:line="240" w:lineRule="auto"/>
                    <w:ind w:left="0" w:leftChars="0" w:right="0" w:rightChars="0" w:firstLine="0" w:firstLineChars="0"/>
                    <w:jc w:val="center"/>
                    <w:rPr>
                      <w:rFonts w:hint="eastAsia"/>
                      <w:sz w:val="21"/>
                      <w:szCs w:val="21"/>
                      <w:lang w:val="en-US" w:eastAsia="zh-CN"/>
                    </w:rPr>
                  </w:pPr>
                  <w:r>
                    <w:rPr>
                      <w:rFonts w:hint="eastAsia"/>
                      <w:sz w:val="21"/>
                      <w:szCs w:val="21"/>
                      <w:lang w:val="en-US" w:eastAsia="zh-CN"/>
                    </w:rPr>
                    <w:t>P1、P2、P4</w:t>
                  </w:r>
                </w:p>
                <w:p w14:paraId="3CB48A63">
                  <w:pPr>
                    <w:widowControl w:val="0"/>
                    <w:spacing w:line="240" w:lineRule="auto"/>
                    <w:ind w:firstLine="0" w:firstLineChars="0"/>
                    <w:jc w:val="center"/>
                    <w:rPr>
                      <w:rFonts w:hint="default"/>
                      <w:lang w:val="en-US" w:eastAsia="zh-CN"/>
                    </w:rPr>
                  </w:pPr>
                  <w:r>
                    <w:rPr>
                      <w:rFonts w:hint="eastAsia"/>
                      <w:sz w:val="21"/>
                      <w:szCs w:val="21"/>
                      <w:lang w:val="en-US" w:eastAsia="zh-CN"/>
                    </w:rPr>
                    <w:t>（28m）</w:t>
                  </w:r>
                </w:p>
              </w:tc>
              <w:tc>
                <w:tcPr>
                  <w:tcW w:w="999" w:type="pct"/>
                  <w:vMerge w:val="restart"/>
                  <w:tcBorders>
                    <w:tl2br w:val="nil"/>
                    <w:tr2bl w:val="nil"/>
                  </w:tcBorders>
                  <w:vAlign w:val="center"/>
                </w:tcPr>
                <w:p w14:paraId="6D8C04B2">
                  <w:pPr>
                    <w:pStyle w:val="4"/>
                    <w:widowControl/>
                    <w:spacing w:line="240" w:lineRule="auto"/>
                    <w:ind w:left="0" w:leftChars="0" w:right="0" w:rightChars="0" w:firstLine="0" w:firstLineChars="0"/>
                    <w:jc w:val="center"/>
                    <w:rPr>
                      <w:sz w:val="21"/>
                      <w:szCs w:val="21"/>
                    </w:rPr>
                  </w:pPr>
                  <w:r>
                    <w:rPr>
                      <w:rFonts w:hint="eastAsia"/>
                      <w:sz w:val="21"/>
                      <w:szCs w:val="21"/>
                    </w:rPr>
                    <w:t>120</w:t>
                  </w:r>
                </w:p>
              </w:tc>
              <w:tc>
                <w:tcPr>
                  <w:tcW w:w="1721" w:type="pct"/>
                  <w:tcBorders>
                    <w:tl2br w:val="nil"/>
                    <w:tr2bl w:val="nil"/>
                  </w:tcBorders>
                  <w:vAlign w:val="center"/>
                </w:tcPr>
                <w:p w14:paraId="2F9D17A7">
                  <w:pPr>
                    <w:pStyle w:val="4"/>
                    <w:widowControl/>
                    <w:spacing w:line="240" w:lineRule="auto"/>
                    <w:ind w:left="0" w:leftChars="0" w:right="0" w:rightChars="0" w:firstLine="0" w:firstLineChars="0"/>
                    <w:jc w:val="center"/>
                    <w:rPr>
                      <w:sz w:val="21"/>
                      <w:szCs w:val="21"/>
                    </w:rPr>
                  </w:pPr>
                  <w:r>
                    <w:rPr>
                      <w:rFonts w:hint="eastAsia"/>
                      <w:sz w:val="21"/>
                      <w:szCs w:val="21"/>
                      <w:lang w:val="en-US" w:eastAsia="zh-CN"/>
                    </w:rPr>
                    <w:t>19.53</w:t>
                  </w:r>
                </w:p>
              </w:tc>
            </w:tr>
            <w:tr w14:paraId="3A0C46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32" w:type="pct"/>
                  <w:vMerge w:val="continue"/>
                  <w:tcBorders>
                    <w:tl2br w:val="nil"/>
                    <w:tr2bl w:val="nil"/>
                  </w:tcBorders>
                  <w:vAlign w:val="center"/>
                </w:tcPr>
                <w:p w14:paraId="4214BF96">
                  <w:pPr>
                    <w:pStyle w:val="4"/>
                    <w:widowControl/>
                    <w:spacing w:line="240" w:lineRule="auto"/>
                    <w:ind w:left="0" w:leftChars="0" w:right="0" w:rightChars="0" w:firstLine="0" w:firstLineChars="0"/>
                    <w:jc w:val="center"/>
                    <w:rPr>
                      <w:rFonts w:hint="eastAsia"/>
                      <w:sz w:val="21"/>
                      <w:szCs w:val="21"/>
                    </w:rPr>
                  </w:pPr>
                </w:p>
              </w:tc>
              <w:tc>
                <w:tcPr>
                  <w:tcW w:w="562" w:type="pct"/>
                  <w:vMerge w:val="continue"/>
                  <w:tcBorders>
                    <w:tl2br w:val="nil"/>
                    <w:tr2bl w:val="nil"/>
                  </w:tcBorders>
                  <w:vAlign w:val="center"/>
                </w:tcPr>
                <w:p w14:paraId="716463F4">
                  <w:pPr>
                    <w:pStyle w:val="4"/>
                    <w:widowControl w:val="0"/>
                    <w:spacing w:line="240" w:lineRule="auto"/>
                    <w:ind w:left="0" w:leftChars="0" w:right="0" w:rightChars="0" w:firstLine="0" w:firstLineChars="0"/>
                    <w:jc w:val="center"/>
                    <w:rPr>
                      <w:rFonts w:hint="eastAsia"/>
                      <w:sz w:val="21"/>
                      <w:szCs w:val="21"/>
                    </w:rPr>
                  </w:pPr>
                </w:p>
              </w:tc>
              <w:tc>
                <w:tcPr>
                  <w:tcW w:w="783" w:type="pct"/>
                  <w:tcBorders>
                    <w:tl2br w:val="nil"/>
                    <w:tr2bl w:val="nil"/>
                  </w:tcBorders>
                  <w:vAlign w:val="center"/>
                </w:tcPr>
                <w:p w14:paraId="11E55835">
                  <w:pPr>
                    <w:pStyle w:val="4"/>
                    <w:widowControl w:val="0"/>
                    <w:spacing w:line="240" w:lineRule="auto"/>
                    <w:ind w:left="0" w:leftChars="0" w:right="0" w:rightChars="0" w:firstLine="0" w:firstLineChars="0"/>
                    <w:jc w:val="center"/>
                    <w:rPr>
                      <w:rFonts w:hint="default" w:eastAsia="宋体"/>
                      <w:sz w:val="21"/>
                      <w:szCs w:val="21"/>
                      <w:lang w:val="en-US" w:eastAsia="zh-CN"/>
                    </w:rPr>
                  </w:pPr>
                  <w:r>
                    <w:rPr>
                      <w:rFonts w:hint="eastAsia"/>
                      <w:sz w:val="21"/>
                      <w:szCs w:val="21"/>
                      <w:lang w:val="en-US" w:eastAsia="zh-CN"/>
                    </w:rPr>
                    <w:t>P3（24m）</w:t>
                  </w:r>
                </w:p>
              </w:tc>
              <w:tc>
                <w:tcPr>
                  <w:tcW w:w="999" w:type="pct"/>
                  <w:vMerge w:val="continue"/>
                  <w:tcBorders>
                    <w:tl2br w:val="nil"/>
                    <w:tr2bl w:val="nil"/>
                  </w:tcBorders>
                  <w:vAlign w:val="center"/>
                </w:tcPr>
                <w:p w14:paraId="6DBA768E">
                  <w:pPr>
                    <w:pStyle w:val="4"/>
                    <w:widowControl/>
                    <w:spacing w:line="240" w:lineRule="auto"/>
                    <w:ind w:left="0" w:leftChars="0" w:right="0" w:rightChars="0" w:firstLine="0" w:firstLineChars="0"/>
                    <w:jc w:val="center"/>
                    <w:rPr>
                      <w:rFonts w:hint="eastAsia"/>
                      <w:sz w:val="21"/>
                      <w:szCs w:val="21"/>
                    </w:rPr>
                  </w:pPr>
                </w:p>
              </w:tc>
              <w:tc>
                <w:tcPr>
                  <w:tcW w:w="1721" w:type="pct"/>
                  <w:tcBorders>
                    <w:tl2br w:val="nil"/>
                    <w:tr2bl w:val="nil"/>
                  </w:tcBorders>
                  <w:vAlign w:val="center"/>
                </w:tcPr>
                <w:p w14:paraId="0E3CE7EB">
                  <w:pPr>
                    <w:pStyle w:val="4"/>
                    <w:widowControl/>
                    <w:spacing w:line="240" w:lineRule="auto"/>
                    <w:ind w:left="0" w:leftChars="0" w:right="0" w:rightChars="0" w:firstLine="0" w:firstLineChars="0"/>
                    <w:jc w:val="center"/>
                    <w:rPr>
                      <w:rFonts w:hint="default" w:eastAsia="宋体"/>
                      <w:sz w:val="21"/>
                      <w:szCs w:val="21"/>
                      <w:lang w:val="en-US" w:eastAsia="zh-CN"/>
                    </w:rPr>
                  </w:pPr>
                  <w:r>
                    <w:rPr>
                      <w:rFonts w:hint="eastAsia"/>
                      <w:sz w:val="21"/>
                      <w:szCs w:val="21"/>
                      <w:lang w:val="en-US" w:eastAsia="zh-CN"/>
                    </w:rPr>
                    <w:t>12.74</w:t>
                  </w:r>
                </w:p>
              </w:tc>
            </w:tr>
            <w:tr w14:paraId="553D4AE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932" w:type="pct"/>
                  <w:vMerge w:val="continue"/>
                  <w:tcBorders>
                    <w:tl2br w:val="nil"/>
                    <w:tr2bl w:val="nil"/>
                  </w:tcBorders>
                  <w:vAlign w:val="center"/>
                </w:tcPr>
                <w:p w14:paraId="714189E4">
                  <w:pPr>
                    <w:pStyle w:val="4"/>
                    <w:widowControl/>
                    <w:spacing w:line="240" w:lineRule="auto"/>
                    <w:ind w:left="0" w:leftChars="0" w:right="0" w:rightChars="0" w:firstLine="0" w:firstLineChars="0"/>
                    <w:jc w:val="center"/>
                    <w:rPr>
                      <w:sz w:val="21"/>
                      <w:szCs w:val="21"/>
                    </w:rPr>
                  </w:pPr>
                </w:p>
              </w:tc>
              <w:tc>
                <w:tcPr>
                  <w:tcW w:w="1346" w:type="pct"/>
                  <w:gridSpan w:val="2"/>
                  <w:tcBorders>
                    <w:tl2br w:val="nil"/>
                    <w:tr2bl w:val="nil"/>
                  </w:tcBorders>
                  <w:vAlign w:val="center"/>
                </w:tcPr>
                <w:p w14:paraId="6F3BC6FE">
                  <w:pPr>
                    <w:pStyle w:val="4"/>
                    <w:widowControl w:val="0"/>
                    <w:spacing w:line="240" w:lineRule="auto"/>
                    <w:ind w:left="0" w:leftChars="0" w:right="0" w:rightChars="0" w:firstLine="0" w:firstLineChars="0"/>
                    <w:jc w:val="center"/>
                    <w:rPr>
                      <w:sz w:val="21"/>
                      <w:szCs w:val="21"/>
                    </w:rPr>
                  </w:pPr>
                  <w:r>
                    <w:rPr>
                      <w:rFonts w:hint="eastAsia"/>
                      <w:sz w:val="21"/>
                      <w:szCs w:val="21"/>
                    </w:rPr>
                    <w:t>无组织</w:t>
                  </w:r>
                </w:p>
              </w:tc>
              <w:tc>
                <w:tcPr>
                  <w:tcW w:w="999" w:type="pct"/>
                  <w:tcBorders>
                    <w:tl2br w:val="nil"/>
                    <w:tr2bl w:val="nil"/>
                  </w:tcBorders>
                  <w:vAlign w:val="center"/>
                </w:tcPr>
                <w:p w14:paraId="634DFB8D">
                  <w:pPr>
                    <w:pStyle w:val="4"/>
                    <w:widowControl/>
                    <w:spacing w:line="240" w:lineRule="auto"/>
                    <w:ind w:left="0" w:leftChars="0" w:right="0" w:rightChars="0" w:firstLine="0" w:firstLineChars="0"/>
                    <w:jc w:val="center"/>
                    <w:rPr>
                      <w:sz w:val="21"/>
                      <w:szCs w:val="21"/>
                    </w:rPr>
                  </w:pPr>
                  <w:r>
                    <w:rPr>
                      <w:rFonts w:hint="eastAsia"/>
                      <w:sz w:val="21"/>
                      <w:szCs w:val="21"/>
                    </w:rPr>
                    <w:t>1.0</w:t>
                  </w:r>
                </w:p>
              </w:tc>
              <w:tc>
                <w:tcPr>
                  <w:tcW w:w="1721" w:type="pct"/>
                  <w:tcBorders>
                    <w:tl2br w:val="nil"/>
                    <w:tr2bl w:val="nil"/>
                  </w:tcBorders>
                  <w:vAlign w:val="center"/>
                </w:tcPr>
                <w:p w14:paraId="41B84509">
                  <w:pPr>
                    <w:pStyle w:val="4"/>
                    <w:widowControl/>
                    <w:spacing w:line="240" w:lineRule="auto"/>
                    <w:ind w:left="0" w:leftChars="0" w:right="0" w:rightChars="0" w:firstLine="0" w:firstLineChars="0"/>
                    <w:jc w:val="center"/>
                    <w:rPr>
                      <w:sz w:val="21"/>
                      <w:szCs w:val="21"/>
                    </w:rPr>
                  </w:pPr>
                  <w:r>
                    <w:rPr>
                      <w:rFonts w:hint="eastAsia"/>
                      <w:sz w:val="21"/>
                      <w:szCs w:val="21"/>
                    </w:rPr>
                    <w:t>/</w:t>
                  </w:r>
                </w:p>
              </w:tc>
            </w:tr>
          </w:tbl>
          <w:p w14:paraId="05890774">
            <w:pPr>
              <w:numPr>
                <w:ilvl w:val="0"/>
                <w:numId w:val="18"/>
              </w:numPr>
              <w:autoSpaceDE w:val="0"/>
              <w:autoSpaceDN w:val="0"/>
              <w:adjustRightInd w:val="0"/>
              <w:snapToGrid w:val="0"/>
              <w:spacing w:before="120" w:beforeLines="50"/>
              <w:ind w:left="0" w:firstLine="0" w:firstLineChars="0"/>
              <w:rPr>
                <w:b/>
              </w:rPr>
            </w:pPr>
            <w:r>
              <w:rPr>
                <w:rFonts w:hint="eastAsia"/>
                <w:b/>
              </w:rPr>
              <w:t>废水</w:t>
            </w:r>
          </w:p>
          <w:p w14:paraId="24BB94DC">
            <w:pPr>
              <w:autoSpaceDE w:val="0"/>
              <w:autoSpaceDN w:val="0"/>
              <w:adjustRightInd w:val="0"/>
              <w:snapToGrid w:val="0"/>
              <w:ind w:firstLine="480"/>
              <w:rPr>
                <w:rFonts w:hint="eastAsia"/>
                <w:highlight w:val="none"/>
                <w:lang w:val="en-US" w:eastAsia="zh-CN"/>
              </w:rPr>
            </w:pPr>
            <w:r>
              <w:rPr>
                <w:rFonts w:hint="eastAsia"/>
                <w:lang w:val="en-US" w:eastAsia="zh-CN"/>
              </w:rPr>
              <w:t>地面冲洗废水和车辆冲洗废水在现有项目中已进行核算，本项目不重复核算，地面冲洗废水和车辆冲洗废水经沉淀池收集沉淀后回用，脱硫石膏生产过程中石膏旋流器产生的溢流液返回吸收塔复用，脱水机产生的废水经</w:t>
            </w:r>
            <w:r>
              <w:rPr>
                <w:rFonts w:hint="eastAsia"/>
                <w:highlight w:val="none"/>
                <w:lang w:val="en-US" w:eastAsia="zh-CN"/>
              </w:rPr>
              <w:t>废水处理系统中和、絮凝、沉淀后回用至烟气脱硫塔。</w:t>
            </w:r>
          </w:p>
          <w:p w14:paraId="74EF9A52">
            <w:pPr>
              <w:autoSpaceDE w:val="0"/>
              <w:autoSpaceDN w:val="0"/>
              <w:adjustRightInd w:val="0"/>
              <w:snapToGrid w:val="0"/>
              <w:ind w:firstLine="480"/>
              <w:rPr>
                <w:rFonts w:hint="eastAsia"/>
              </w:rPr>
            </w:pPr>
            <w:r>
              <w:rPr>
                <w:rFonts w:hint="eastAsia"/>
                <w:lang w:val="en-US" w:eastAsia="zh-CN"/>
              </w:rPr>
              <w:t>本项目无废水外排，不设废水排放标准</w:t>
            </w:r>
            <w:r>
              <w:rPr>
                <w:rFonts w:hint="eastAsia"/>
              </w:rPr>
              <w:t>。</w:t>
            </w:r>
          </w:p>
          <w:p w14:paraId="270029EF">
            <w:pPr>
              <w:numPr>
                <w:ilvl w:val="0"/>
                <w:numId w:val="18"/>
              </w:numPr>
              <w:autoSpaceDE w:val="0"/>
              <w:autoSpaceDN w:val="0"/>
              <w:adjustRightInd w:val="0"/>
              <w:snapToGrid w:val="0"/>
              <w:ind w:left="0" w:firstLine="0" w:firstLineChars="0"/>
              <w:rPr>
                <w:b/>
              </w:rPr>
            </w:pPr>
            <w:r>
              <w:rPr>
                <w:rFonts w:hint="eastAsia"/>
                <w:b/>
              </w:rPr>
              <w:t>噪声</w:t>
            </w:r>
          </w:p>
          <w:p w14:paraId="4C559043">
            <w:pPr>
              <w:autoSpaceDE w:val="0"/>
              <w:autoSpaceDN w:val="0"/>
              <w:adjustRightInd w:val="0"/>
              <w:snapToGrid w:val="0"/>
              <w:ind w:firstLine="480"/>
              <w:rPr>
                <w:szCs w:val="21"/>
              </w:rPr>
            </w:pPr>
            <w:r>
              <w:rPr>
                <w:szCs w:val="21"/>
              </w:rPr>
              <w:t>本项目位于湖南省岳阳市</w:t>
            </w:r>
            <w:r>
              <w:rPr>
                <w:rFonts w:hint="eastAsia"/>
                <w:szCs w:val="21"/>
              </w:rPr>
              <w:t>岳阳楼区</w:t>
            </w:r>
            <w:r>
              <w:rPr>
                <w:rFonts w:hint="eastAsia"/>
                <w:lang w:val="en-US" w:eastAsia="zh-CN"/>
              </w:rPr>
              <w:t>城陵矶</w:t>
            </w:r>
            <w:r>
              <w:rPr>
                <w:rFonts w:hint="eastAsia" w:ascii="Times New Roman" w:hAnsi="Times New Roman" w:eastAsia="宋体" w:cs="Times New Roman"/>
              </w:rPr>
              <w:t>月冲路</w:t>
            </w:r>
            <w:r>
              <w:rPr>
                <w:szCs w:val="21"/>
              </w:rPr>
              <w:t>，</w:t>
            </w:r>
            <w:r>
              <w:rPr>
                <w:rFonts w:hint="eastAsia"/>
                <w:szCs w:val="21"/>
              </w:rPr>
              <w:t>项目</w:t>
            </w:r>
            <w:r>
              <w:rPr>
                <w:szCs w:val="21"/>
              </w:rPr>
              <w:t>施工期噪声执行</w:t>
            </w:r>
            <w:r>
              <w:t>《建筑施工噪声排放标准》（GB12523-20</w:t>
            </w:r>
            <w:r>
              <w:rPr>
                <w:rFonts w:hint="eastAsia"/>
                <w:lang w:val="en-US" w:eastAsia="zh-CN"/>
              </w:rPr>
              <w:t>25</w:t>
            </w:r>
            <w:r>
              <w:t>），</w:t>
            </w:r>
            <w:r>
              <w:rPr>
                <w:szCs w:val="21"/>
              </w:rPr>
              <w:t>营运期厂界噪声排放执行《工业企业厂界环境噪声排放标准》（GB12348-2008）</w:t>
            </w:r>
            <w:r>
              <w:rPr>
                <w:rFonts w:hint="eastAsia"/>
                <w:szCs w:val="21"/>
              </w:rPr>
              <w:t>中的</w:t>
            </w:r>
            <w:r>
              <w:rPr>
                <w:szCs w:val="21"/>
              </w:rPr>
              <w:t>2类标准。</w:t>
            </w:r>
          </w:p>
          <w:p w14:paraId="098C3D66">
            <w:pPr>
              <w:pStyle w:val="379"/>
              <w:keepNext w:val="0"/>
              <w:keepLines w:val="0"/>
              <w:pageBreakBefore w:val="0"/>
              <w:widowControl w:val="0"/>
              <w:numPr>
                <w:ilvl w:val="0"/>
                <w:numId w:val="17"/>
              </w:numPr>
              <w:kinsoku/>
              <w:wordWrap/>
              <w:overflowPunct/>
              <w:topLinePunct w:val="0"/>
              <w:autoSpaceDE/>
              <w:autoSpaceDN/>
              <w:bidi w:val="0"/>
              <w:adjustRightInd/>
              <w:snapToGrid/>
              <w:spacing w:line="240" w:lineRule="auto"/>
              <w:textAlignment w:val="auto"/>
            </w:pPr>
            <w:r>
              <w:rPr>
                <w:rFonts w:hint="eastAsia"/>
                <w:b/>
                <w:bCs/>
              </w:rPr>
              <w:t>声环境质量标准</w:t>
            </w:r>
          </w:p>
          <w:tbl>
            <w:tblPr>
              <w:tblStyle w:val="175"/>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1239"/>
              <w:gridCol w:w="3836"/>
              <w:gridCol w:w="1495"/>
              <w:gridCol w:w="1585"/>
            </w:tblGrid>
            <w:tr w14:paraId="70D0E4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272" w:hRule="atLeast"/>
                <w:jc w:val="center"/>
              </w:trPr>
              <w:tc>
                <w:tcPr>
                  <w:tcW w:w="759" w:type="pct"/>
                  <w:vMerge w:val="restart"/>
                  <w:tcBorders>
                    <w:tl2br w:val="nil"/>
                    <w:tr2bl w:val="nil"/>
                  </w:tcBorders>
                  <w:vAlign w:val="center"/>
                </w:tcPr>
                <w:p w14:paraId="641C2A79">
                  <w:pPr>
                    <w:pStyle w:val="9"/>
                    <w:widowControl w:val="0"/>
                    <w:autoSpaceDE w:val="0"/>
                    <w:autoSpaceDN w:val="0"/>
                    <w:rPr>
                      <w:rFonts w:hint="default" w:ascii="Times New Roman" w:hAnsi="Times New Roman" w:cs="Times New Roman"/>
                      <w:b/>
                      <w:bCs/>
                      <w:lang w:eastAsia="en-US"/>
                    </w:rPr>
                  </w:pPr>
                  <w:r>
                    <w:rPr>
                      <w:rFonts w:hint="default" w:ascii="Times New Roman" w:hAnsi="Times New Roman" w:cs="Times New Roman"/>
                      <w:b/>
                      <w:bCs/>
                      <w:lang w:eastAsia="en-US"/>
                    </w:rPr>
                    <w:t>阶段</w:t>
                  </w:r>
                </w:p>
              </w:tc>
              <w:tc>
                <w:tcPr>
                  <w:tcW w:w="2350" w:type="pct"/>
                  <w:vMerge w:val="restart"/>
                  <w:tcBorders>
                    <w:tl2br w:val="nil"/>
                    <w:tr2bl w:val="nil"/>
                  </w:tcBorders>
                  <w:vAlign w:val="center"/>
                </w:tcPr>
                <w:p w14:paraId="27965B8B">
                  <w:pPr>
                    <w:pStyle w:val="9"/>
                    <w:widowControl w:val="0"/>
                    <w:autoSpaceDE w:val="0"/>
                    <w:autoSpaceDN w:val="0"/>
                    <w:rPr>
                      <w:rFonts w:hint="default" w:ascii="Times New Roman" w:hAnsi="Times New Roman" w:cs="Times New Roman"/>
                      <w:b/>
                      <w:bCs/>
                      <w:lang w:eastAsia="en-US"/>
                    </w:rPr>
                  </w:pPr>
                  <w:r>
                    <w:rPr>
                      <w:rFonts w:hint="default" w:ascii="Times New Roman" w:hAnsi="Times New Roman" w:cs="Times New Roman"/>
                      <w:b/>
                      <w:bCs/>
                      <w:lang w:eastAsia="en-US"/>
                    </w:rPr>
                    <w:t>执行标准</w:t>
                  </w:r>
                </w:p>
              </w:tc>
              <w:tc>
                <w:tcPr>
                  <w:tcW w:w="1889" w:type="pct"/>
                  <w:gridSpan w:val="2"/>
                  <w:tcBorders>
                    <w:tl2br w:val="nil"/>
                    <w:tr2bl w:val="nil"/>
                  </w:tcBorders>
                  <w:vAlign w:val="center"/>
                </w:tcPr>
                <w:p w14:paraId="4E42B970">
                  <w:pPr>
                    <w:pStyle w:val="9"/>
                    <w:widowControl w:val="0"/>
                    <w:autoSpaceDE w:val="0"/>
                    <w:autoSpaceDN w:val="0"/>
                    <w:rPr>
                      <w:rFonts w:hint="default" w:ascii="Times New Roman" w:hAnsi="Times New Roman" w:cs="Times New Roman"/>
                      <w:b/>
                      <w:bCs/>
                      <w:lang w:eastAsia="en-US"/>
                    </w:rPr>
                  </w:pPr>
                  <w:r>
                    <w:rPr>
                      <w:rFonts w:hint="default" w:ascii="Times New Roman" w:hAnsi="Times New Roman" w:cs="Times New Roman"/>
                      <w:b/>
                      <w:bCs/>
                      <w:lang w:eastAsia="en-US"/>
                    </w:rPr>
                    <w:t>时段</w:t>
                  </w:r>
                </w:p>
              </w:tc>
            </w:tr>
            <w:tr w14:paraId="72F0AD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2" w:hRule="atLeast"/>
                <w:jc w:val="center"/>
              </w:trPr>
              <w:tc>
                <w:tcPr>
                  <w:tcW w:w="759" w:type="pct"/>
                  <w:vMerge w:val="continue"/>
                  <w:tcBorders>
                    <w:tl2br w:val="nil"/>
                    <w:tr2bl w:val="nil"/>
                  </w:tcBorders>
                  <w:vAlign w:val="center"/>
                </w:tcPr>
                <w:p w14:paraId="18E03116">
                  <w:pPr>
                    <w:pStyle w:val="9"/>
                    <w:widowControl w:val="0"/>
                    <w:autoSpaceDE w:val="0"/>
                    <w:autoSpaceDN w:val="0"/>
                    <w:rPr>
                      <w:rFonts w:hint="default" w:ascii="Times New Roman" w:hAnsi="Times New Roman" w:cs="Times New Roman"/>
                      <w:b/>
                      <w:bCs/>
                      <w:lang w:eastAsia="en-US"/>
                    </w:rPr>
                  </w:pPr>
                </w:p>
              </w:tc>
              <w:tc>
                <w:tcPr>
                  <w:tcW w:w="2350" w:type="pct"/>
                  <w:vMerge w:val="continue"/>
                  <w:tcBorders>
                    <w:tl2br w:val="nil"/>
                    <w:tr2bl w:val="nil"/>
                  </w:tcBorders>
                  <w:vAlign w:val="center"/>
                </w:tcPr>
                <w:p w14:paraId="6BC7D3CF">
                  <w:pPr>
                    <w:pStyle w:val="9"/>
                    <w:widowControl w:val="0"/>
                    <w:autoSpaceDE w:val="0"/>
                    <w:autoSpaceDN w:val="0"/>
                    <w:rPr>
                      <w:rFonts w:hint="default" w:ascii="Times New Roman" w:hAnsi="Times New Roman" w:cs="Times New Roman"/>
                      <w:b/>
                      <w:bCs/>
                      <w:lang w:eastAsia="en-US"/>
                    </w:rPr>
                  </w:pPr>
                </w:p>
              </w:tc>
              <w:tc>
                <w:tcPr>
                  <w:tcW w:w="917" w:type="pct"/>
                  <w:tcBorders>
                    <w:tl2br w:val="nil"/>
                    <w:tr2bl w:val="nil"/>
                  </w:tcBorders>
                  <w:vAlign w:val="center"/>
                </w:tcPr>
                <w:p w14:paraId="6C159C97">
                  <w:pPr>
                    <w:pStyle w:val="9"/>
                    <w:widowControl w:val="0"/>
                    <w:autoSpaceDE w:val="0"/>
                    <w:autoSpaceDN w:val="0"/>
                    <w:rPr>
                      <w:rFonts w:hint="default" w:ascii="Times New Roman" w:hAnsi="Times New Roman" w:cs="Times New Roman"/>
                      <w:b/>
                      <w:bCs/>
                      <w:lang w:eastAsia="en-US"/>
                    </w:rPr>
                  </w:pPr>
                  <w:r>
                    <w:rPr>
                      <w:rFonts w:hint="default" w:ascii="Times New Roman" w:hAnsi="Times New Roman" w:cs="Times New Roman"/>
                      <w:b/>
                      <w:bCs/>
                      <w:lang w:eastAsia="en-US"/>
                    </w:rPr>
                    <w:t>昼间</w:t>
                  </w:r>
                </w:p>
              </w:tc>
              <w:tc>
                <w:tcPr>
                  <w:tcW w:w="971" w:type="pct"/>
                  <w:tcBorders>
                    <w:tl2br w:val="nil"/>
                    <w:tr2bl w:val="nil"/>
                  </w:tcBorders>
                  <w:vAlign w:val="center"/>
                </w:tcPr>
                <w:p w14:paraId="14253861">
                  <w:pPr>
                    <w:pStyle w:val="9"/>
                    <w:widowControl w:val="0"/>
                    <w:autoSpaceDE w:val="0"/>
                    <w:autoSpaceDN w:val="0"/>
                    <w:rPr>
                      <w:rFonts w:hint="default" w:ascii="Times New Roman" w:hAnsi="Times New Roman" w:cs="Times New Roman"/>
                      <w:b/>
                      <w:bCs/>
                      <w:lang w:eastAsia="en-US"/>
                    </w:rPr>
                  </w:pPr>
                  <w:r>
                    <w:rPr>
                      <w:rFonts w:hint="default" w:ascii="Times New Roman" w:hAnsi="Times New Roman" w:cs="Times New Roman"/>
                      <w:b/>
                      <w:bCs/>
                      <w:lang w:eastAsia="en-US"/>
                    </w:rPr>
                    <w:t>夜间</w:t>
                  </w:r>
                </w:p>
              </w:tc>
            </w:tr>
            <w:tr w14:paraId="0B8437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1" w:hRule="atLeast"/>
                <w:jc w:val="center"/>
              </w:trPr>
              <w:tc>
                <w:tcPr>
                  <w:tcW w:w="759" w:type="pct"/>
                  <w:tcBorders>
                    <w:tl2br w:val="nil"/>
                    <w:tr2bl w:val="nil"/>
                  </w:tcBorders>
                  <w:vAlign w:val="center"/>
                </w:tcPr>
                <w:p w14:paraId="164BD6B4">
                  <w:pPr>
                    <w:pStyle w:val="9"/>
                    <w:widowControl w:val="0"/>
                    <w:autoSpaceDE w:val="0"/>
                    <w:autoSpaceDN w:val="0"/>
                    <w:rPr>
                      <w:rFonts w:hint="default" w:ascii="Times New Roman" w:hAnsi="Times New Roman" w:cs="Times New Roman"/>
                      <w:lang w:eastAsia="en-US"/>
                    </w:rPr>
                  </w:pPr>
                  <w:r>
                    <w:rPr>
                      <w:rFonts w:hint="default" w:ascii="Times New Roman" w:hAnsi="Times New Roman" w:cs="Times New Roman"/>
                      <w:lang w:eastAsia="en-US"/>
                    </w:rPr>
                    <w:t>施工期</w:t>
                  </w:r>
                </w:p>
              </w:tc>
              <w:tc>
                <w:tcPr>
                  <w:tcW w:w="2350" w:type="pct"/>
                  <w:tcBorders>
                    <w:tl2br w:val="nil"/>
                    <w:tr2bl w:val="nil"/>
                  </w:tcBorders>
                  <w:vAlign w:val="center"/>
                </w:tcPr>
                <w:p w14:paraId="767866F8">
                  <w:pPr>
                    <w:pStyle w:val="9"/>
                    <w:widowControl w:val="0"/>
                    <w:autoSpaceDE w:val="0"/>
                    <w:autoSpaceDN w:val="0"/>
                    <w:rPr>
                      <w:rFonts w:hint="default" w:ascii="Times New Roman" w:hAnsi="Times New Roman" w:cs="Times New Roman"/>
                      <w:lang w:eastAsia="zh-CN"/>
                    </w:rPr>
                  </w:pPr>
                  <w:r>
                    <w:rPr>
                      <w:rFonts w:hint="default" w:ascii="Times New Roman" w:hAnsi="Times New Roman" w:cs="Times New Roman"/>
                      <w:lang w:eastAsia="zh-CN"/>
                    </w:rPr>
                    <w:t>《建筑施工噪声排放标准》（GB12523-</w:t>
                  </w:r>
                  <w:r>
                    <w:rPr>
                      <w:rFonts w:hint="eastAsia" w:cs="Times New Roman"/>
                      <w:lang w:val="en-US" w:eastAsia="zh-CN"/>
                    </w:rPr>
                    <w:t>2025</w:t>
                  </w:r>
                  <w:r>
                    <w:rPr>
                      <w:rFonts w:hint="default" w:ascii="Times New Roman" w:hAnsi="Times New Roman" w:cs="Times New Roman"/>
                      <w:lang w:eastAsia="zh-CN"/>
                    </w:rPr>
                    <w:t>）</w:t>
                  </w:r>
                </w:p>
              </w:tc>
              <w:tc>
                <w:tcPr>
                  <w:tcW w:w="917" w:type="pct"/>
                  <w:tcBorders>
                    <w:tl2br w:val="nil"/>
                    <w:tr2bl w:val="nil"/>
                  </w:tcBorders>
                  <w:vAlign w:val="center"/>
                </w:tcPr>
                <w:p w14:paraId="04131F0D">
                  <w:pPr>
                    <w:pStyle w:val="9"/>
                    <w:widowControl w:val="0"/>
                    <w:autoSpaceDE w:val="0"/>
                    <w:autoSpaceDN w:val="0"/>
                    <w:rPr>
                      <w:rFonts w:hint="default" w:ascii="Times New Roman" w:hAnsi="Times New Roman" w:cs="Times New Roman"/>
                      <w:lang w:eastAsia="en-US"/>
                    </w:rPr>
                  </w:pPr>
                  <w:r>
                    <w:rPr>
                      <w:rFonts w:hint="default" w:ascii="Times New Roman" w:hAnsi="Times New Roman" w:cs="Times New Roman"/>
                      <w:lang w:eastAsia="en-US"/>
                    </w:rPr>
                    <w:t>70dB（A）</w:t>
                  </w:r>
                </w:p>
              </w:tc>
              <w:tc>
                <w:tcPr>
                  <w:tcW w:w="971" w:type="pct"/>
                  <w:tcBorders>
                    <w:tl2br w:val="nil"/>
                    <w:tr2bl w:val="nil"/>
                  </w:tcBorders>
                  <w:vAlign w:val="center"/>
                </w:tcPr>
                <w:p w14:paraId="6C9AD903">
                  <w:pPr>
                    <w:pStyle w:val="9"/>
                    <w:widowControl w:val="0"/>
                    <w:autoSpaceDE w:val="0"/>
                    <w:autoSpaceDN w:val="0"/>
                    <w:rPr>
                      <w:rFonts w:hint="default" w:ascii="Times New Roman" w:hAnsi="Times New Roman" w:cs="Times New Roman"/>
                      <w:lang w:eastAsia="en-US"/>
                    </w:rPr>
                  </w:pPr>
                  <w:r>
                    <w:rPr>
                      <w:rFonts w:hint="default" w:ascii="Times New Roman" w:hAnsi="Times New Roman" w:cs="Times New Roman"/>
                      <w:lang w:eastAsia="en-US"/>
                    </w:rPr>
                    <w:t>55dB（A）</w:t>
                  </w:r>
                </w:p>
              </w:tc>
            </w:tr>
            <w:tr w14:paraId="23ABC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71" w:hRule="atLeast"/>
                <w:jc w:val="center"/>
              </w:trPr>
              <w:tc>
                <w:tcPr>
                  <w:tcW w:w="759" w:type="pct"/>
                  <w:tcBorders>
                    <w:tl2br w:val="nil"/>
                    <w:tr2bl w:val="nil"/>
                  </w:tcBorders>
                  <w:vAlign w:val="center"/>
                </w:tcPr>
                <w:p w14:paraId="6A43F4AE">
                  <w:pPr>
                    <w:pStyle w:val="9"/>
                    <w:widowControl w:val="0"/>
                    <w:autoSpaceDE w:val="0"/>
                    <w:autoSpaceDN w:val="0"/>
                    <w:rPr>
                      <w:rFonts w:hint="default" w:ascii="Times New Roman" w:hAnsi="Times New Roman" w:cs="Times New Roman"/>
                      <w:lang w:eastAsia="en-US"/>
                    </w:rPr>
                  </w:pPr>
                  <w:r>
                    <w:rPr>
                      <w:rFonts w:hint="default" w:ascii="Times New Roman" w:hAnsi="Times New Roman" w:cs="Times New Roman"/>
                      <w:lang w:eastAsia="en-US"/>
                    </w:rPr>
                    <w:t>运营期</w:t>
                  </w:r>
                </w:p>
              </w:tc>
              <w:tc>
                <w:tcPr>
                  <w:tcW w:w="2350" w:type="pct"/>
                  <w:tcBorders>
                    <w:tl2br w:val="nil"/>
                    <w:tr2bl w:val="nil"/>
                  </w:tcBorders>
                  <w:vAlign w:val="center"/>
                </w:tcPr>
                <w:p w14:paraId="4C0EB58A">
                  <w:pPr>
                    <w:pStyle w:val="9"/>
                    <w:widowControl w:val="0"/>
                    <w:autoSpaceDE w:val="0"/>
                    <w:autoSpaceDN w:val="0"/>
                    <w:rPr>
                      <w:rFonts w:hint="default" w:ascii="Times New Roman" w:hAnsi="Times New Roman" w:cs="Times New Roman"/>
                      <w:lang w:eastAsia="zh-CN"/>
                    </w:rPr>
                  </w:pPr>
                  <w:r>
                    <w:rPr>
                      <w:rFonts w:hint="default" w:ascii="Times New Roman" w:hAnsi="Times New Roman" w:cs="Times New Roman"/>
                      <w:lang w:eastAsia="zh-CN"/>
                    </w:rPr>
                    <w:t>《工业企业厂界环境噪声排放标准》（GB12348-2008）2类标准</w:t>
                  </w:r>
                </w:p>
              </w:tc>
              <w:tc>
                <w:tcPr>
                  <w:tcW w:w="917" w:type="pct"/>
                  <w:tcBorders>
                    <w:tl2br w:val="nil"/>
                    <w:tr2bl w:val="nil"/>
                  </w:tcBorders>
                  <w:vAlign w:val="center"/>
                </w:tcPr>
                <w:p w14:paraId="6B575269">
                  <w:pPr>
                    <w:pStyle w:val="9"/>
                    <w:widowControl w:val="0"/>
                    <w:autoSpaceDE w:val="0"/>
                    <w:autoSpaceDN w:val="0"/>
                    <w:rPr>
                      <w:rFonts w:hint="default" w:ascii="Times New Roman" w:hAnsi="Times New Roman" w:cs="Times New Roman"/>
                      <w:lang w:eastAsia="en-US"/>
                    </w:rPr>
                  </w:pPr>
                  <w:r>
                    <w:rPr>
                      <w:rFonts w:hint="default" w:ascii="Times New Roman" w:hAnsi="Times New Roman" w:cs="Times New Roman"/>
                      <w:lang w:eastAsia="en-US"/>
                    </w:rPr>
                    <w:t>60dB（A）</w:t>
                  </w:r>
                </w:p>
              </w:tc>
              <w:tc>
                <w:tcPr>
                  <w:tcW w:w="971" w:type="pct"/>
                  <w:tcBorders>
                    <w:tl2br w:val="nil"/>
                    <w:tr2bl w:val="nil"/>
                  </w:tcBorders>
                  <w:vAlign w:val="center"/>
                </w:tcPr>
                <w:p w14:paraId="100179D6">
                  <w:pPr>
                    <w:pStyle w:val="9"/>
                    <w:widowControl w:val="0"/>
                    <w:autoSpaceDE w:val="0"/>
                    <w:autoSpaceDN w:val="0"/>
                    <w:rPr>
                      <w:rFonts w:hint="default" w:ascii="Times New Roman" w:hAnsi="Times New Roman" w:cs="Times New Roman"/>
                      <w:lang w:eastAsia="en-US"/>
                    </w:rPr>
                  </w:pPr>
                  <w:r>
                    <w:rPr>
                      <w:rFonts w:hint="default" w:ascii="Times New Roman" w:hAnsi="Times New Roman" w:cs="Times New Roman"/>
                      <w:lang w:eastAsia="en-US"/>
                    </w:rPr>
                    <w:t>50dB（A）</w:t>
                  </w:r>
                </w:p>
              </w:tc>
            </w:tr>
          </w:tbl>
          <w:p w14:paraId="10AEAA04">
            <w:pPr>
              <w:numPr>
                <w:ilvl w:val="0"/>
                <w:numId w:val="18"/>
              </w:numPr>
              <w:autoSpaceDE w:val="0"/>
              <w:autoSpaceDN w:val="0"/>
              <w:adjustRightInd w:val="0"/>
              <w:snapToGrid w:val="0"/>
              <w:spacing w:before="120" w:beforeLines="50"/>
              <w:ind w:left="0" w:firstLine="0" w:firstLineChars="0"/>
              <w:rPr>
                <w:b/>
              </w:rPr>
            </w:pPr>
            <w:r>
              <w:rPr>
                <w:rFonts w:hint="eastAsia"/>
                <w:b/>
              </w:rPr>
              <w:t>固体废物</w:t>
            </w:r>
          </w:p>
          <w:p w14:paraId="17BD117B">
            <w:pPr>
              <w:autoSpaceDE w:val="0"/>
              <w:autoSpaceDN w:val="0"/>
              <w:adjustRightInd w:val="0"/>
              <w:snapToGrid w:val="0"/>
              <w:ind w:firstLine="480"/>
              <w:rPr>
                <w:rFonts w:hint="default" w:eastAsia="宋体"/>
                <w:szCs w:val="21"/>
                <w:lang w:val="en-US" w:eastAsia="zh-CN"/>
              </w:rPr>
            </w:pPr>
            <w:r>
              <w:rPr>
                <w:rFonts w:hint="eastAsia"/>
                <w:szCs w:val="21"/>
              </w:rPr>
              <w:t>一般工业固体废物执行《一般工业固体废物贮存和填埋污染控制标准》（GB18599-2020）等要求；危险废物贮存执行《危险废物贮存污染控制标准》（GB18597-2023）中的相关标准。</w:t>
            </w:r>
          </w:p>
        </w:tc>
      </w:tr>
      <w:tr w14:paraId="37BB70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129" w:hRule="atLeast"/>
          <w:jc w:val="center"/>
        </w:trPr>
        <w:tc>
          <w:tcPr>
            <w:tcW w:w="334" w:type="pct"/>
            <w:vAlign w:val="center"/>
          </w:tcPr>
          <w:p w14:paraId="7C370C05">
            <w:pPr>
              <w:autoSpaceDE w:val="0"/>
              <w:autoSpaceDN w:val="0"/>
              <w:adjustRightInd w:val="0"/>
              <w:snapToGrid w:val="0"/>
              <w:spacing w:line="240" w:lineRule="auto"/>
              <w:ind w:firstLine="0" w:firstLineChars="0"/>
              <w:jc w:val="center"/>
              <w:rPr>
                <w:szCs w:val="21"/>
              </w:rPr>
            </w:pPr>
            <w:r>
              <w:rPr>
                <w:szCs w:val="21"/>
              </w:rPr>
              <w:t>总量控制指标</w:t>
            </w:r>
          </w:p>
        </w:tc>
        <w:tc>
          <w:tcPr>
            <w:tcW w:w="4665" w:type="pct"/>
            <w:vAlign w:val="center"/>
          </w:tcPr>
          <w:p w14:paraId="66D51D24">
            <w:pPr>
              <w:numPr>
                <w:ilvl w:val="0"/>
                <w:numId w:val="19"/>
              </w:numPr>
              <w:ind w:firstLine="480"/>
              <w:rPr>
                <w:rFonts w:hint="eastAsia" w:ascii="宋体" w:hAnsi="宋体" w:cs="宋体"/>
              </w:rPr>
            </w:pPr>
            <w:r>
              <w:rPr>
                <w:rFonts w:ascii="宋体" w:hAnsi="宋体" w:cs="宋体"/>
              </w:rPr>
              <w:t>水污染物排放总量控制指标</w:t>
            </w:r>
          </w:p>
          <w:p w14:paraId="18CBDBB3">
            <w:pPr>
              <w:ind w:firstLine="480"/>
              <w:rPr>
                <w:rFonts w:hint="eastAsia" w:ascii="宋体" w:hAnsi="宋体" w:cs="宋体"/>
              </w:rPr>
            </w:pPr>
            <w:r>
              <w:rPr>
                <w:rFonts w:hint="eastAsia"/>
                <w:lang w:val="en-US" w:eastAsia="zh-CN"/>
              </w:rPr>
              <w:t>地面冲洗废水和车辆冲洗废水在现有项目中已进行核算，本项目不重复核算，地面冲洗废水和车辆冲洗废水经沉淀池收集沉淀后回用，脱硫石膏生产过程中石膏旋流器产生的溢流液返回吸收塔复用，脱水机产生的废水经</w:t>
            </w:r>
            <w:r>
              <w:rPr>
                <w:rFonts w:hint="eastAsia"/>
                <w:highlight w:val="none"/>
                <w:lang w:val="en-US" w:eastAsia="zh-CN"/>
              </w:rPr>
              <w:t>废水处理系统中和、絮凝、沉淀后回用至烟气脱硫塔。</w:t>
            </w:r>
            <w:r>
              <w:rPr>
                <w:rFonts w:ascii="宋体" w:hAnsi="宋体" w:cs="宋体"/>
              </w:rPr>
              <w:t>故本项目不设水污染物总量控制指标。</w:t>
            </w:r>
          </w:p>
          <w:p w14:paraId="5FB831E6">
            <w:pPr>
              <w:numPr>
                <w:ilvl w:val="0"/>
                <w:numId w:val="19"/>
              </w:numPr>
              <w:ind w:firstLine="480"/>
            </w:pPr>
            <w:r>
              <w:rPr>
                <w:rFonts w:ascii="宋体" w:hAnsi="宋体" w:cs="宋体"/>
              </w:rPr>
              <w:t>大气污染物排放总量控制指标</w:t>
            </w:r>
          </w:p>
          <w:p w14:paraId="5072AC0F">
            <w:pPr>
              <w:ind w:firstLine="480"/>
              <w:rPr>
                <w:sz w:val="24"/>
              </w:rPr>
            </w:pPr>
            <w:r>
              <w:rPr>
                <w:rFonts w:ascii="宋体" w:hAnsi="宋体" w:cs="宋体"/>
              </w:rPr>
              <w:t>本项目产生的大气污染物主要为颗粒物，不需要申请总量控制指标。</w:t>
            </w:r>
          </w:p>
        </w:tc>
      </w:tr>
    </w:tbl>
    <w:p w14:paraId="2CE02BF8">
      <w:pPr>
        <w:ind w:firstLine="480"/>
        <w:sectPr>
          <w:footerReference r:id="rId16" w:type="default"/>
          <w:pgSz w:w="11907" w:h="16840"/>
          <w:pgMar w:top="1418" w:right="1418" w:bottom="1418" w:left="1701" w:header="851" w:footer="992" w:gutter="0"/>
          <w:pgBorders>
            <w:top w:val="none" w:sz="0" w:space="0"/>
            <w:left w:val="none" w:sz="0" w:space="0"/>
            <w:bottom w:val="none" w:sz="0" w:space="0"/>
            <w:right w:val="none" w:sz="0" w:space="0"/>
          </w:pgBorders>
          <w:cols w:space="720" w:num="1"/>
          <w:docGrid w:linePitch="326" w:charSpace="0"/>
        </w:sectPr>
      </w:pPr>
      <w:bookmarkStart w:id="99" w:name="_Toc26124"/>
      <w:bookmarkStart w:id="100" w:name="_Toc10257"/>
      <w:bookmarkStart w:id="101" w:name="_Toc19882"/>
      <w:bookmarkStart w:id="102" w:name="_Toc2090"/>
      <w:bookmarkStart w:id="103" w:name="_Toc17150"/>
      <w:bookmarkStart w:id="104" w:name="_Toc15332"/>
      <w:bookmarkStart w:id="105" w:name="_Toc28064"/>
      <w:bookmarkStart w:id="106" w:name="_Toc11347"/>
      <w:bookmarkStart w:id="107" w:name="_Toc20626"/>
      <w:bookmarkStart w:id="108" w:name="_Toc21688"/>
      <w:bookmarkStart w:id="109" w:name="_Toc18673"/>
      <w:bookmarkStart w:id="110" w:name="_Toc22399"/>
    </w:p>
    <w:p w14:paraId="2F039CDD">
      <w:pPr>
        <w:pStyle w:val="2"/>
        <w:numPr>
          <w:ilvl w:val="255"/>
          <w:numId w:val="0"/>
        </w:numPr>
        <w:spacing w:before="0" w:beforeLines="0" w:after="120" w:afterLines="50"/>
        <w:jc w:val="center"/>
        <w:rPr>
          <w:snapToGrid w:val="0"/>
        </w:rPr>
      </w:pPr>
      <w:bookmarkStart w:id="111" w:name="_Toc20440"/>
      <w:bookmarkStart w:id="112" w:name="_Toc31962"/>
      <w:bookmarkStart w:id="113" w:name="_Toc29821"/>
      <w:bookmarkStart w:id="114" w:name="_Toc4482"/>
      <w:bookmarkStart w:id="115" w:name="_Toc635"/>
      <w:r>
        <w:rPr>
          <w:snapToGrid w:val="0"/>
        </w:rPr>
        <w:t>四、主要环境影响和保护措施</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tbl>
      <w:tblPr>
        <w:tblStyle w:val="31"/>
        <w:tblW w:w="892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74"/>
        <w:gridCol w:w="8450"/>
      </w:tblGrid>
      <w:tr w14:paraId="71802F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4" w:type="dxa"/>
            <w:tcMar>
              <w:left w:w="28" w:type="dxa"/>
              <w:right w:w="28" w:type="dxa"/>
            </w:tcMar>
            <w:vAlign w:val="center"/>
          </w:tcPr>
          <w:p w14:paraId="38A5A6F9">
            <w:pPr>
              <w:pStyle w:val="25"/>
              <w:autoSpaceDE w:val="0"/>
              <w:autoSpaceDN w:val="0"/>
              <w:adjustRightInd w:val="0"/>
              <w:snapToGrid w:val="0"/>
              <w:spacing w:before="0" w:beforeAutospacing="0" w:after="0" w:afterAutospacing="0" w:line="240" w:lineRule="auto"/>
              <w:ind w:firstLine="0" w:firstLineChars="0"/>
              <w:jc w:val="center"/>
              <w:rPr>
                <w:bCs/>
                <w:kern w:val="2"/>
              </w:rPr>
            </w:pPr>
            <w:r>
              <w:rPr>
                <w:kern w:val="2"/>
              </w:rPr>
              <w:t>施工期环境保护措施</w:t>
            </w:r>
          </w:p>
        </w:tc>
        <w:tc>
          <w:tcPr>
            <w:tcW w:w="8420" w:type="dxa"/>
            <w:vAlign w:val="center"/>
          </w:tcPr>
          <w:p w14:paraId="46036C62">
            <w:pPr>
              <w:autoSpaceDE w:val="0"/>
              <w:autoSpaceDN w:val="0"/>
              <w:adjustRightInd w:val="0"/>
              <w:snapToGrid w:val="0"/>
              <w:ind w:firstLine="480"/>
              <w:rPr>
                <w:color w:val="000000"/>
              </w:rPr>
            </w:pPr>
            <w:r>
              <w:t>本项目</w:t>
            </w:r>
            <w:r>
              <w:rPr>
                <w:rFonts w:hint="eastAsia"/>
                <w:lang w:val="en-US" w:eastAsia="zh-CN"/>
              </w:rPr>
              <w:t>在华能湖南岳阳发电有限责任公司现有灰场上新建粉煤灰超细灰生产装置，仅安装设备，不涉及土建施工</w:t>
            </w:r>
            <w:r>
              <w:rPr>
                <w:color w:val="000000"/>
              </w:rPr>
              <w:t>，施工期主要污染物为施工生活污水、噪声、施工扬尘、装修垃圾及生活垃圾。</w:t>
            </w:r>
          </w:p>
          <w:p w14:paraId="0C61C1D9">
            <w:pPr>
              <w:autoSpaceDE w:val="0"/>
              <w:autoSpaceDN w:val="0"/>
              <w:adjustRightInd w:val="0"/>
              <w:snapToGrid w:val="0"/>
              <w:ind w:firstLine="480"/>
              <w:rPr>
                <w:color w:val="000000"/>
              </w:rPr>
            </w:pPr>
            <w:r>
              <w:rPr>
                <w:color w:val="000000"/>
              </w:rPr>
              <w:t>废水：本项目施工期废水主要为施工期生活污水，依托</w:t>
            </w:r>
            <w:r>
              <w:rPr>
                <w:rFonts w:hint="eastAsia"/>
                <w:color w:val="000000"/>
                <w:lang w:val="en-US" w:eastAsia="zh-CN"/>
              </w:rPr>
              <w:t>现有生活污水处理站处理后回用，不外排。</w:t>
            </w:r>
          </w:p>
          <w:p w14:paraId="1D5657EF">
            <w:pPr>
              <w:autoSpaceDE w:val="0"/>
              <w:autoSpaceDN w:val="0"/>
              <w:adjustRightInd w:val="0"/>
              <w:snapToGrid w:val="0"/>
              <w:ind w:firstLine="480"/>
              <w:rPr>
                <w:color w:val="000000"/>
              </w:rPr>
            </w:pPr>
            <w:r>
              <w:rPr>
                <w:color w:val="000000"/>
              </w:rPr>
              <w:t>噪声环境：本次评价建议建设单位合理安排设备安装的时间，施工机械选用质量较好的低噪声设备，避免噪声通过门窗发散，尽量缩短使用时间，减少噪声向周围辐射。同时要求进出汽车限速，禁止鸣笛以降低装卸料噪声及机动车的交通噪声的影响，经墙体隔声自然衰减，噪声不会对周边环境产生影响。</w:t>
            </w:r>
          </w:p>
          <w:p w14:paraId="147824D9">
            <w:pPr>
              <w:autoSpaceDE w:val="0"/>
              <w:autoSpaceDN w:val="0"/>
              <w:adjustRightInd w:val="0"/>
              <w:snapToGrid w:val="0"/>
              <w:ind w:firstLine="480"/>
              <w:rPr>
                <w:color w:val="000000"/>
              </w:rPr>
            </w:pPr>
            <w:r>
              <w:rPr>
                <w:color w:val="000000"/>
              </w:rPr>
              <w:t>大气环境：要求卸货时轻放，防止扬尘的产生，同时要求进出汽车限速，减少运输扬尘的产生。采取措施后粉尘产生量很少，对周边环境影响较小。</w:t>
            </w:r>
          </w:p>
          <w:p w14:paraId="602A5513">
            <w:pPr>
              <w:ind w:firstLine="480"/>
            </w:pPr>
            <w:r>
              <w:rPr>
                <w:color w:val="000000"/>
              </w:rPr>
              <w:t>固体废物：安装设备过程中，拆卸下来的设备外包装材料不能随意堆放，要集中收集至垃圾箱，交由环卫部门统一清运处理。</w:t>
            </w:r>
          </w:p>
          <w:p w14:paraId="530E953D">
            <w:pPr>
              <w:autoSpaceDE w:val="0"/>
              <w:autoSpaceDN w:val="0"/>
              <w:adjustRightInd w:val="0"/>
              <w:snapToGrid w:val="0"/>
              <w:ind w:firstLine="480"/>
            </w:pPr>
            <w:r>
              <w:t>施工</w:t>
            </w:r>
            <w:r>
              <w:rPr>
                <w:rFonts w:hint="eastAsia"/>
              </w:rPr>
              <w:t>期间产生的</w:t>
            </w:r>
            <w:r>
              <w:t>生活垃圾经收集后由</w:t>
            </w:r>
            <w:r>
              <w:rPr>
                <w:rFonts w:hint="eastAsia"/>
              </w:rPr>
              <w:t>当地</w:t>
            </w:r>
            <w:r>
              <w:t>环卫部门</w:t>
            </w:r>
            <w:r>
              <w:rPr>
                <w:rFonts w:hint="eastAsia"/>
              </w:rPr>
              <w:t>统一清运</w:t>
            </w:r>
            <w:r>
              <w:t>。</w:t>
            </w:r>
          </w:p>
        </w:tc>
      </w:tr>
      <w:tr w14:paraId="56E8C2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4" w:type="dxa"/>
            <w:tcMar>
              <w:left w:w="28" w:type="dxa"/>
              <w:right w:w="28" w:type="dxa"/>
            </w:tcMar>
            <w:vAlign w:val="center"/>
          </w:tcPr>
          <w:p w14:paraId="5D9C18DE">
            <w:pPr>
              <w:autoSpaceDE w:val="0"/>
              <w:autoSpaceDN w:val="0"/>
              <w:adjustRightInd w:val="0"/>
              <w:snapToGrid w:val="0"/>
              <w:spacing w:line="240" w:lineRule="auto"/>
              <w:ind w:firstLine="0" w:firstLineChars="0"/>
              <w:jc w:val="center"/>
              <w:rPr>
                <w:bCs/>
              </w:rPr>
            </w:pPr>
            <w:r>
              <w:rPr>
                <w:bCs/>
              </w:rPr>
              <w:t>运营期环境影响和保护措施</w:t>
            </w:r>
          </w:p>
        </w:tc>
        <w:tc>
          <w:tcPr>
            <w:tcW w:w="8420" w:type="dxa"/>
            <w:vAlign w:val="center"/>
          </w:tcPr>
          <w:p w14:paraId="4872D271">
            <w:pPr>
              <w:numPr>
                <w:ilvl w:val="0"/>
                <w:numId w:val="20"/>
              </w:numPr>
              <w:autoSpaceDE w:val="0"/>
              <w:autoSpaceDN w:val="0"/>
              <w:adjustRightInd w:val="0"/>
              <w:snapToGrid w:val="0"/>
              <w:ind w:firstLineChars="0"/>
              <w:rPr>
                <w:b/>
                <w:sz w:val="28"/>
                <w:szCs w:val="28"/>
              </w:rPr>
            </w:pPr>
            <w:r>
              <w:rPr>
                <w:rFonts w:hint="eastAsia"/>
                <w:b/>
                <w:sz w:val="28"/>
                <w:szCs w:val="28"/>
              </w:rPr>
              <w:t>废气</w:t>
            </w:r>
          </w:p>
          <w:p w14:paraId="78001210">
            <w:pPr>
              <w:ind w:firstLine="0" w:firstLineChars="0"/>
              <w:rPr>
                <w:b/>
                <w:bCs/>
              </w:rPr>
            </w:pPr>
            <w:r>
              <w:rPr>
                <w:rFonts w:hint="eastAsia"/>
                <w:b/>
                <w:bCs/>
              </w:rPr>
              <w:t>1.1废气源强</w:t>
            </w:r>
          </w:p>
          <w:p w14:paraId="649370FA">
            <w:pPr>
              <w:numPr>
                <w:ilvl w:val="0"/>
                <w:numId w:val="21"/>
              </w:numPr>
              <w:ind w:firstLine="480"/>
              <w:rPr>
                <w:rFonts w:hint="eastAsia"/>
                <w:highlight w:val="none"/>
                <w:u w:val="none"/>
                <w:lang w:val="en-US" w:eastAsia="zh-CN"/>
              </w:rPr>
            </w:pPr>
            <w:r>
              <w:rPr>
                <w:rFonts w:hint="eastAsia"/>
                <w:highlight w:val="none"/>
                <w:u w:val="none"/>
                <w:lang w:val="en-US" w:eastAsia="zh-CN"/>
              </w:rPr>
              <w:t>脱硫石膏处理工艺</w:t>
            </w:r>
          </w:p>
          <w:p w14:paraId="5962F7E4">
            <w:pPr>
              <w:keepNext w:val="0"/>
              <w:keepLines w:val="0"/>
              <w:pageBreakBefore w:val="0"/>
              <w:widowControl/>
              <w:numPr>
                <w:ilvl w:val="0"/>
                <w:numId w:val="0"/>
              </w:numPr>
              <w:kinsoku/>
              <w:wordWrap/>
              <w:overflowPunct/>
              <w:topLinePunct w:val="0"/>
              <w:autoSpaceDE/>
              <w:autoSpaceDN/>
              <w:bidi w:val="0"/>
              <w:adjustRightInd/>
              <w:snapToGrid/>
              <w:ind w:firstLine="480" w:firstLineChars="200"/>
              <w:textAlignment w:val="auto"/>
              <w:rPr>
                <w:rFonts w:hint="eastAsia"/>
                <w:highlight w:val="none"/>
                <w:u w:val="none"/>
                <w:lang w:val="en-US" w:eastAsia="zh-CN"/>
              </w:rPr>
            </w:pPr>
            <w:r>
              <w:rPr>
                <w:rFonts w:hint="eastAsia"/>
                <w:highlight w:val="none"/>
                <w:u w:val="none"/>
                <w:lang w:val="en-US" w:eastAsia="zh-CN"/>
              </w:rPr>
              <w:t>厂区已有脱硫石膏处理工艺产生的废气主要为石膏浆脱水过程中产生的异味和脱硫石膏粉装车过程中产生的粉尘。</w:t>
            </w:r>
          </w:p>
          <w:p w14:paraId="1C49E3C3">
            <w:pPr>
              <w:keepNext w:val="0"/>
              <w:keepLines w:val="0"/>
              <w:pageBreakBefore w:val="0"/>
              <w:widowControl/>
              <w:numPr>
                <w:ilvl w:val="0"/>
                <w:numId w:val="0"/>
              </w:numPr>
              <w:kinsoku/>
              <w:wordWrap/>
              <w:overflowPunct/>
              <w:topLinePunct w:val="0"/>
              <w:autoSpaceDE/>
              <w:autoSpaceDN/>
              <w:bidi w:val="0"/>
              <w:adjustRightInd/>
              <w:snapToGrid/>
              <w:ind w:firstLine="480" w:firstLineChars="200"/>
              <w:textAlignment w:val="auto"/>
              <w:rPr>
                <w:rFonts w:hint="eastAsia"/>
                <w:highlight w:val="none"/>
                <w:u w:val="none"/>
                <w:lang w:val="en-US" w:eastAsia="zh-CN"/>
              </w:rPr>
            </w:pPr>
            <w:r>
              <w:rPr>
                <w:rFonts w:hint="eastAsia"/>
                <w:highlight w:val="none"/>
                <w:u w:val="none"/>
                <w:lang w:val="en-US" w:eastAsia="zh-CN"/>
              </w:rPr>
              <w:t>根据建设单位提供的相关资料，石膏浆脱水过程中产生的异味轻微，脱硫石膏为含水率约10%~15%的湿式粉料，装车过程中产生的粉尘极少，</w:t>
            </w:r>
            <w:r>
              <w:rPr>
                <w:rFonts w:hint="eastAsia"/>
                <w:sz w:val="24"/>
                <w:u w:val="none"/>
                <w:lang w:val="en-US" w:eastAsia="zh-CN"/>
              </w:rPr>
              <w:t>本项目</w:t>
            </w:r>
            <w:r>
              <w:rPr>
                <w:rFonts w:hint="default"/>
                <w:sz w:val="24"/>
                <w:u w:val="none"/>
                <w:lang w:val="en-US" w:eastAsia="zh-CN"/>
              </w:rPr>
              <w:t>仅进行定性分析，不进行定量分析。</w:t>
            </w:r>
          </w:p>
          <w:p w14:paraId="7F2EC5EC">
            <w:pPr>
              <w:numPr>
                <w:ilvl w:val="0"/>
                <w:numId w:val="21"/>
              </w:numPr>
              <w:ind w:firstLine="480"/>
              <w:rPr>
                <w:rFonts w:hint="default"/>
                <w:highlight w:val="none"/>
                <w:u w:val="none"/>
                <w:lang w:val="en-US" w:eastAsia="zh-CN"/>
              </w:rPr>
            </w:pPr>
            <w:r>
              <w:rPr>
                <w:rFonts w:hint="eastAsia"/>
                <w:highlight w:val="none"/>
                <w:u w:val="none"/>
                <w:lang w:val="en-US" w:eastAsia="zh-CN"/>
              </w:rPr>
              <w:t>粉煤灰超细灰生产工艺</w:t>
            </w:r>
          </w:p>
          <w:p w14:paraId="3B2CEA79">
            <w:pPr>
              <w:ind w:firstLine="480"/>
              <w:rPr>
                <w:rFonts w:hint="eastAsia"/>
                <w:highlight w:val="none"/>
                <w:u w:val="none"/>
              </w:rPr>
            </w:pPr>
            <w:r>
              <w:rPr>
                <w:rFonts w:hint="eastAsia"/>
                <w:highlight w:val="none"/>
                <w:u w:val="none"/>
              </w:rPr>
              <w:t>本项目新增粉煤灰超细灰分选装置，对厂区现有粉煤灰进行分级加工，全厂粉煤灰处理总量不增加。本项目不新增灰库筒仓及罐车装车设施，不改变现有粉煤灰输送、贮存及装车系统的运行工况，故本项目不新增筒仓呼吸粉尘和罐车气力输送粉尘排放。</w:t>
            </w:r>
          </w:p>
          <w:p w14:paraId="60FEB879">
            <w:pPr>
              <w:ind w:firstLine="480"/>
              <w:rPr>
                <w:rFonts w:hint="eastAsia"/>
                <w:highlight w:val="none"/>
                <w:u w:val="none"/>
                <w:lang w:val="en-US" w:eastAsia="zh-CN"/>
              </w:rPr>
            </w:pPr>
            <w:r>
              <w:rPr>
                <w:rFonts w:hint="eastAsia"/>
                <w:highlight w:val="none"/>
                <w:u w:val="none"/>
              </w:rPr>
              <w:t>因建设单位前期环评为电厂整体建设环评，未对粉煤灰物料输送和贮存过程的废气进行详细核算，本次环评仅对该部分现有废气排放量进行补充核算，作为现有工程污染源强的完善，不纳入本项目新增排放量。本项目新增的分级、旋风分离等工序均在负压闭路循环系统中运行，含尘气体循环回用，无外排废气产生。</w:t>
            </w:r>
          </w:p>
          <w:p w14:paraId="73DA9FD1">
            <w:pPr>
              <w:numPr>
                <w:ilvl w:val="0"/>
                <w:numId w:val="0"/>
              </w:numPr>
              <w:ind w:left="420" w:leftChars="0"/>
              <w:rPr>
                <w:rFonts w:hint="default" w:ascii="Times New Roman" w:hAnsi="Times New Roman" w:cs="Times New Roman"/>
                <w:u w:val="none"/>
                <w:lang w:val="en-US"/>
              </w:rPr>
            </w:pPr>
            <w:r>
              <w:rPr>
                <w:rFonts w:hint="eastAsia"/>
                <w:u w:val="none"/>
                <w:lang w:val="en-US" w:eastAsia="zh-CN"/>
              </w:rPr>
              <w:t>（1</w:t>
            </w:r>
            <w:r>
              <w:rPr>
                <w:rFonts w:hint="default" w:ascii="Times New Roman" w:hAnsi="Times New Roman" w:cs="Times New Roman"/>
                <w:u w:val="none"/>
                <w:lang w:val="en-US" w:eastAsia="zh-CN"/>
              </w:rPr>
              <w:t>）Ⅲ级粉煤灰</w:t>
            </w:r>
            <w:r>
              <w:rPr>
                <w:rFonts w:hint="eastAsia" w:ascii="Times New Roman" w:hAnsi="Times New Roman" w:cs="Times New Roman"/>
                <w:u w:val="none"/>
                <w:lang w:val="en-US" w:eastAsia="zh-CN"/>
              </w:rPr>
              <w:t>筒仓呼吸废气</w:t>
            </w:r>
          </w:p>
          <w:p w14:paraId="6214A5B2">
            <w:pPr>
              <w:keepNext w:val="0"/>
              <w:keepLines w:val="0"/>
              <w:pageBreakBefore w:val="0"/>
              <w:widowControl/>
              <w:numPr>
                <w:ilvl w:val="0"/>
                <w:numId w:val="0"/>
              </w:numPr>
              <w:kinsoku/>
              <w:wordWrap/>
              <w:overflowPunct/>
              <w:topLinePunct w:val="0"/>
              <w:autoSpaceDE/>
              <w:autoSpaceDN/>
              <w:bidi w:val="0"/>
              <w:adjustRightInd/>
              <w:snapToGrid/>
              <w:ind w:firstLine="480" w:firstLineChars="200"/>
              <w:textAlignment w:val="auto"/>
              <w:rPr>
                <w:rFonts w:hint="eastAsia" w:ascii="Times New Roman" w:eastAsia="宋体"/>
                <w:sz w:val="24"/>
                <w:highlight w:val="none"/>
                <w:u w:val="none"/>
                <w:lang w:val="en-US" w:eastAsia="zh-CN"/>
              </w:rPr>
            </w:pPr>
            <w:r>
              <w:rPr>
                <w:rFonts w:hint="default" w:ascii="Times New Roman" w:hAnsi="Times New Roman" w:cs="Times New Roman"/>
                <w:u w:val="none"/>
                <w:lang w:val="en-US" w:eastAsia="zh-CN"/>
              </w:rPr>
              <w:t>本项目粉煤灰均为筒仓储存，</w:t>
            </w:r>
            <w:r>
              <w:rPr>
                <w:rFonts w:hint="default" w:ascii="Times New Roman" w:hAnsi="Times New Roman" w:cs="Times New Roman"/>
                <w:color w:val="auto"/>
                <w:kern w:val="0"/>
              </w:rPr>
              <w:t>通过压缩空气将</w:t>
            </w:r>
            <w:r>
              <w:rPr>
                <w:rFonts w:hint="default" w:ascii="Times New Roman" w:hAnsi="Times New Roman" w:cs="Times New Roman"/>
                <w:color w:val="auto"/>
                <w:kern w:val="0"/>
                <w:lang w:val="en-US" w:eastAsia="zh-CN"/>
              </w:rPr>
              <w:t>电厂</w:t>
            </w:r>
            <w:r>
              <w:rPr>
                <w:rFonts w:hint="default" w:ascii="Times New Roman" w:hAnsi="Times New Roman" w:cs="Times New Roman"/>
                <w:color w:val="auto"/>
                <w:kern w:val="0"/>
              </w:rPr>
              <w:t>除尘器灰斗收集的飞灰通过双套管输送到灰库</w:t>
            </w:r>
            <w:r>
              <w:rPr>
                <w:rFonts w:hint="eastAsia" w:cs="Times New Roman"/>
                <w:color w:val="auto"/>
                <w:kern w:val="0"/>
                <w:lang w:val="en-US" w:eastAsia="zh-CN"/>
              </w:rPr>
              <w:t>筒仓贮存</w:t>
            </w:r>
            <w:r>
              <w:rPr>
                <w:rFonts w:hint="default" w:ascii="Times New Roman" w:hAnsi="Times New Roman" w:cs="Times New Roman"/>
                <w:color w:val="auto"/>
                <w:kern w:val="0"/>
                <w:lang w:eastAsia="zh-CN"/>
              </w:rPr>
              <w:t>，</w:t>
            </w:r>
            <w:r>
              <w:rPr>
                <w:rFonts w:hint="default" w:ascii="Times New Roman" w:hAnsi="Times New Roman" w:cs="Times New Roman"/>
                <w:color w:val="auto"/>
                <w:kern w:val="0"/>
                <w:lang w:val="en-US" w:eastAsia="zh-CN"/>
              </w:rPr>
              <w:t>因受气流冲击，该过程会产生粉尘从仓顶气孔排入大气中。筒仓呼吸孔粉尘参照《排放源统计调查产排污核算方法和系数手册》</w:t>
            </w:r>
            <w:r>
              <w:rPr>
                <w:rFonts w:hint="eastAsia" w:ascii="Times New Roman" w:hAnsi="Times New Roman" w:cs="Times New Roman"/>
                <w:color w:val="auto"/>
                <w:kern w:val="0"/>
                <w:lang w:val="en-US" w:eastAsia="zh-CN"/>
              </w:rPr>
              <w:t>“</w:t>
            </w:r>
            <w:r>
              <w:rPr>
                <w:rFonts w:hint="default" w:ascii="Times New Roman" w:hAnsi="Times New Roman" w:cs="Times New Roman"/>
                <w:color w:val="auto"/>
                <w:kern w:val="0"/>
                <w:lang w:val="en-US" w:eastAsia="zh-CN"/>
              </w:rPr>
              <w:t>3021、3022、3029水泥制品制造行业系数手册</w:t>
            </w:r>
            <w:r>
              <w:rPr>
                <w:rFonts w:hint="eastAsia" w:ascii="Times New Roman" w:hAnsi="Times New Roman" w:cs="Times New Roman"/>
                <w:color w:val="auto"/>
                <w:kern w:val="0"/>
                <w:lang w:val="en-US" w:eastAsia="zh-CN"/>
              </w:rPr>
              <w:t>—</w:t>
            </w:r>
            <w:r>
              <w:rPr>
                <w:rFonts w:hint="default" w:ascii="Times New Roman" w:hAnsi="Times New Roman" w:cs="Times New Roman"/>
                <w:color w:val="auto"/>
                <w:kern w:val="0"/>
                <w:lang w:val="en-US" w:eastAsia="zh-CN"/>
              </w:rPr>
              <w:t>3021水泥制品制造行业系数表</w:t>
            </w:r>
            <w:r>
              <w:rPr>
                <w:rFonts w:hint="eastAsia" w:ascii="Times New Roman" w:hAnsi="Times New Roman" w:cs="Times New Roman"/>
                <w:color w:val="auto"/>
                <w:kern w:val="0"/>
                <w:lang w:val="en-US" w:eastAsia="zh-CN"/>
              </w:rPr>
              <w:t>，</w:t>
            </w:r>
            <w:r>
              <w:rPr>
                <w:rFonts w:hint="eastAsia" w:ascii="Times New Roman" w:eastAsia="宋体"/>
                <w:sz w:val="24"/>
                <w:highlight w:val="none"/>
                <w:u w:val="none"/>
                <w:lang w:val="en-US" w:eastAsia="zh-CN"/>
              </w:rPr>
              <w:t>废气产排污系数见下表。</w:t>
            </w:r>
          </w:p>
          <w:p w14:paraId="1453DC33">
            <w:pPr>
              <w:pStyle w:val="379"/>
              <w:widowControl w:val="0"/>
              <w:spacing w:line="240" w:lineRule="auto"/>
              <w:rPr>
                <w:rFonts w:hint="eastAsia" w:ascii="Times New Roman" w:hAnsi="Times New Roman" w:eastAsia="宋体" w:cs="Times New Roman"/>
                <w:b/>
                <w:bCs/>
                <w:sz w:val="24"/>
                <w:u w:val="none"/>
                <w:lang w:val="en-US" w:eastAsia="zh-CN"/>
              </w:rPr>
            </w:pPr>
            <w:r>
              <w:rPr>
                <w:rFonts w:hint="default" w:ascii="Times New Roman" w:hAnsi="Times New Roman" w:cs="Times New Roman"/>
                <w:b/>
                <w:bCs/>
                <w:color w:val="auto"/>
                <w:kern w:val="0"/>
                <w:lang w:val="en-US" w:eastAsia="zh-CN"/>
              </w:rPr>
              <w:t>水泥制品制造行业系数表</w:t>
            </w:r>
          </w:p>
          <w:tbl>
            <w:tblPr>
              <w:tblStyle w:val="32"/>
              <w:tblW w:w="820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67"/>
              <w:gridCol w:w="1367"/>
              <w:gridCol w:w="1254"/>
              <w:gridCol w:w="1377"/>
              <w:gridCol w:w="1868"/>
              <w:gridCol w:w="971"/>
            </w:tblGrid>
            <w:tr w14:paraId="176D15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367" w:type="dxa"/>
                  <w:tcBorders>
                    <w:tl2br w:val="nil"/>
                    <w:tr2bl w:val="nil"/>
                  </w:tcBorders>
                  <w:vAlign w:val="center"/>
                </w:tcPr>
                <w:p w14:paraId="6C6FB160">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highlight w:val="none"/>
                      <w:u w:val="none"/>
                      <w:vertAlign w:val="baseline"/>
                      <w:lang w:val="en-US" w:eastAsia="zh-CN"/>
                    </w:rPr>
                  </w:pPr>
                  <w:r>
                    <w:rPr>
                      <w:rFonts w:hint="default" w:ascii="Times New Roman" w:hAnsi="Times New Roman" w:cs="Times New Roman"/>
                      <w:b/>
                      <w:bCs/>
                      <w:sz w:val="21"/>
                      <w:szCs w:val="21"/>
                      <w:u w:val="none"/>
                      <w:lang w:val="en-US" w:eastAsia="zh-CN"/>
                    </w:rPr>
                    <w:t>工段</w:t>
                  </w:r>
                  <w:r>
                    <w:rPr>
                      <w:rFonts w:hint="default" w:ascii="Times New Roman" w:hAnsi="Times New Roman" w:cs="Times New Roman"/>
                      <w:b/>
                      <w:bCs/>
                      <w:sz w:val="21"/>
                      <w:szCs w:val="21"/>
                      <w:u w:val="none"/>
                    </w:rPr>
                    <w:t>名称</w:t>
                  </w:r>
                </w:p>
              </w:tc>
              <w:tc>
                <w:tcPr>
                  <w:tcW w:w="1367" w:type="dxa"/>
                  <w:tcBorders>
                    <w:tl2br w:val="nil"/>
                    <w:tr2bl w:val="nil"/>
                  </w:tcBorders>
                  <w:vAlign w:val="center"/>
                </w:tcPr>
                <w:p w14:paraId="6217000F">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highlight w:val="none"/>
                      <w:u w:val="none"/>
                      <w:vertAlign w:val="baseline"/>
                      <w:lang w:val="en-US" w:eastAsia="zh-CN"/>
                    </w:rPr>
                  </w:pPr>
                  <w:r>
                    <w:rPr>
                      <w:rFonts w:hint="default" w:ascii="Times New Roman" w:hAnsi="Times New Roman" w:cs="Times New Roman"/>
                      <w:b/>
                      <w:bCs/>
                      <w:sz w:val="21"/>
                      <w:szCs w:val="21"/>
                      <w:u w:val="none"/>
                      <w:lang w:val="en-US" w:eastAsia="zh-CN"/>
                    </w:rPr>
                    <w:t>产品名称</w:t>
                  </w:r>
                </w:p>
              </w:tc>
              <w:tc>
                <w:tcPr>
                  <w:tcW w:w="1254" w:type="dxa"/>
                  <w:tcBorders>
                    <w:tl2br w:val="nil"/>
                    <w:tr2bl w:val="nil"/>
                  </w:tcBorders>
                  <w:vAlign w:val="center"/>
                </w:tcPr>
                <w:p w14:paraId="5C4CDF94">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highlight w:val="none"/>
                      <w:u w:val="none"/>
                      <w:vertAlign w:val="baseline"/>
                      <w:lang w:val="en-US" w:eastAsia="zh-CN"/>
                    </w:rPr>
                  </w:pPr>
                  <w:r>
                    <w:rPr>
                      <w:rFonts w:hint="default" w:ascii="Times New Roman" w:hAnsi="Times New Roman" w:cs="Times New Roman"/>
                      <w:b/>
                      <w:bCs/>
                      <w:sz w:val="21"/>
                      <w:szCs w:val="21"/>
                      <w:u w:val="none"/>
                      <w:lang w:val="en-US" w:eastAsia="zh-CN"/>
                    </w:rPr>
                    <w:t>工艺名称</w:t>
                  </w:r>
                </w:p>
              </w:tc>
              <w:tc>
                <w:tcPr>
                  <w:tcW w:w="1377" w:type="dxa"/>
                  <w:tcBorders>
                    <w:tl2br w:val="nil"/>
                    <w:tr2bl w:val="nil"/>
                  </w:tcBorders>
                  <w:vAlign w:val="center"/>
                </w:tcPr>
                <w:p w14:paraId="6233AB5C">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highlight w:val="none"/>
                      <w:u w:val="none"/>
                      <w:vertAlign w:val="baseline"/>
                      <w:lang w:val="en-US" w:eastAsia="zh-CN"/>
                    </w:rPr>
                  </w:pPr>
                  <w:r>
                    <w:rPr>
                      <w:rFonts w:hint="default" w:ascii="Times New Roman" w:hAnsi="Times New Roman" w:cs="Times New Roman"/>
                      <w:b/>
                      <w:bCs/>
                      <w:sz w:val="21"/>
                      <w:szCs w:val="21"/>
                      <w:u w:val="none"/>
                    </w:rPr>
                    <w:t>污染物指标</w:t>
                  </w:r>
                </w:p>
              </w:tc>
              <w:tc>
                <w:tcPr>
                  <w:tcW w:w="1868" w:type="dxa"/>
                  <w:tcBorders>
                    <w:tl2br w:val="nil"/>
                    <w:tr2bl w:val="nil"/>
                  </w:tcBorders>
                  <w:vAlign w:val="center"/>
                </w:tcPr>
                <w:p w14:paraId="0E716F3B">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highlight w:val="none"/>
                      <w:u w:val="none"/>
                      <w:vertAlign w:val="baseline"/>
                      <w:lang w:val="en-US" w:eastAsia="zh-CN"/>
                    </w:rPr>
                  </w:pPr>
                  <w:r>
                    <w:rPr>
                      <w:rFonts w:hint="default" w:ascii="Times New Roman" w:hAnsi="Times New Roman" w:cs="Times New Roman"/>
                      <w:b/>
                      <w:bCs/>
                      <w:sz w:val="21"/>
                      <w:szCs w:val="21"/>
                      <w:u w:val="none"/>
                    </w:rPr>
                    <w:t>单位</w:t>
                  </w:r>
                </w:p>
              </w:tc>
              <w:tc>
                <w:tcPr>
                  <w:tcW w:w="971" w:type="dxa"/>
                  <w:tcBorders>
                    <w:tl2br w:val="nil"/>
                    <w:tr2bl w:val="nil"/>
                  </w:tcBorders>
                  <w:vAlign w:val="center"/>
                </w:tcPr>
                <w:p w14:paraId="17B0E0FE">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cs="Times New Roman"/>
                      <w:b/>
                      <w:bCs/>
                      <w:sz w:val="21"/>
                      <w:szCs w:val="21"/>
                      <w:u w:val="none"/>
                    </w:rPr>
                  </w:pPr>
                  <w:r>
                    <w:rPr>
                      <w:rFonts w:hint="default" w:ascii="Times New Roman" w:hAnsi="Times New Roman" w:cs="Times New Roman"/>
                      <w:b/>
                      <w:bCs/>
                      <w:sz w:val="21"/>
                      <w:szCs w:val="21"/>
                      <w:u w:val="none"/>
                    </w:rPr>
                    <w:t>产污</w:t>
                  </w:r>
                </w:p>
                <w:p w14:paraId="4C4345FF">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highlight w:val="none"/>
                      <w:u w:val="none"/>
                      <w:vertAlign w:val="baseline"/>
                      <w:lang w:val="en-US" w:eastAsia="zh-CN"/>
                    </w:rPr>
                  </w:pPr>
                  <w:r>
                    <w:rPr>
                      <w:rFonts w:hint="default" w:ascii="Times New Roman" w:hAnsi="Times New Roman" w:cs="Times New Roman"/>
                      <w:b/>
                      <w:bCs/>
                      <w:sz w:val="21"/>
                      <w:szCs w:val="21"/>
                      <w:u w:val="none"/>
                    </w:rPr>
                    <w:t>系数</w:t>
                  </w:r>
                </w:p>
              </w:tc>
            </w:tr>
            <w:tr w14:paraId="0D6A64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367" w:type="dxa"/>
                  <w:vMerge w:val="restart"/>
                  <w:tcBorders>
                    <w:tl2br w:val="nil"/>
                    <w:tr2bl w:val="nil"/>
                  </w:tcBorders>
                  <w:vAlign w:val="center"/>
                </w:tcPr>
                <w:p w14:paraId="31ADA748">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highlight w:val="none"/>
                      <w:u w:val="none"/>
                      <w:vertAlign w:val="baseline"/>
                      <w:lang w:val="en-US" w:eastAsia="zh-CN"/>
                    </w:rPr>
                  </w:pPr>
                  <w:r>
                    <w:rPr>
                      <w:rFonts w:hint="eastAsia" w:ascii="宋体" w:hAnsi="宋体" w:cs="Times New Roman"/>
                      <w:sz w:val="21"/>
                      <w:szCs w:val="21"/>
                      <w:u w:val="none"/>
                      <w:lang w:val="en-US" w:eastAsia="zh-CN"/>
                    </w:rPr>
                    <w:t>物料输送</w:t>
                  </w:r>
                </w:p>
              </w:tc>
              <w:tc>
                <w:tcPr>
                  <w:tcW w:w="1367" w:type="dxa"/>
                  <w:vMerge w:val="restart"/>
                  <w:tcBorders>
                    <w:tl2br w:val="nil"/>
                    <w:tr2bl w:val="nil"/>
                  </w:tcBorders>
                  <w:vAlign w:val="center"/>
                </w:tcPr>
                <w:p w14:paraId="34B8D4DE">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highlight w:val="none"/>
                      <w:u w:val="none"/>
                      <w:vertAlign w:val="baseline"/>
                      <w:lang w:val="en-US" w:eastAsia="zh-CN"/>
                    </w:rPr>
                  </w:pPr>
                  <w:r>
                    <w:rPr>
                      <w:rFonts w:hint="eastAsia" w:ascii="宋体" w:hAnsi="宋体" w:cs="Times New Roman"/>
                      <w:sz w:val="21"/>
                      <w:szCs w:val="21"/>
                      <w:u w:val="none"/>
                      <w:lang w:val="en-US" w:eastAsia="zh-CN"/>
                    </w:rPr>
                    <w:t>各种水泥制品</w:t>
                  </w:r>
                </w:p>
              </w:tc>
              <w:tc>
                <w:tcPr>
                  <w:tcW w:w="1254" w:type="dxa"/>
                  <w:vMerge w:val="restart"/>
                  <w:tcBorders>
                    <w:tl2br w:val="nil"/>
                    <w:tr2bl w:val="nil"/>
                  </w:tcBorders>
                  <w:vAlign w:val="center"/>
                </w:tcPr>
                <w:p w14:paraId="3BDCD2CC">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highlight w:val="none"/>
                      <w:u w:val="none"/>
                      <w:vertAlign w:val="baseline"/>
                      <w:lang w:val="en-US" w:eastAsia="zh-CN"/>
                    </w:rPr>
                  </w:pPr>
                  <w:r>
                    <w:rPr>
                      <w:rFonts w:hint="eastAsia" w:ascii="宋体" w:hAnsi="宋体" w:cs="Times New Roman"/>
                      <w:sz w:val="21"/>
                      <w:szCs w:val="21"/>
                      <w:u w:val="none"/>
                      <w:lang w:val="en-US" w:eastAsia="zh-CN"/>
                    </w:rPr>
                    <w:t>物料输送储存</w:t>
                  </w:r>
                </w:p>
              </w:tc>
              <w:tc>
                <w:tcPr>
                  <w:tcW w:w="1377" w:type="dxa"/>
                  <w:tcBorders>
                    <w:tl2br w:val="nil"/>
                    <w:tr2bl w:val="nil"/>
                  </w:tcBorders>
                  <w:vAlign w:val="center"/>
                </w:tcPr>
                <w:p w14:paraId="199FD928">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highlight w:val="none"/>
                      <w:u w:val="none"/>
                      <w:vertAlign w:val="baseline"/>
                      <w:lang w:val="en-US" w:eastAsia="zh-CN"/>
                    </w:rPr>
                  </w:pPr>
                  <w:r>
                    <w:rPr>
                      <w:rFonts w:hint="default" w:ascii="Times New Roman" w:hAnsi="Times New Roman" w:cs="Times New Roman"/>
                      <w:sz w:val="21"/>
                      <w:szCs w:val="21"/>
                      <w:u w:val="none"/>
                    </w:rPr>
                    <w:t>废气量</w:t>
                  </w:r>
                </w:p>
              </w:tc>
              <w:tc>
                <w:tcPr>
                  <w:tcW w:w="1868" w:type="dxa"/>
                  <w:tcBorders>
                    <w:tl2br w:val="nil"/>
                    <w:tr2bl w:val="nil"/>
                  </w:tcBorders>
                  <w:vAlign w:val="center"/>
                </w:tcPr>
                <w:p w14:paraId="229B8637">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Times New Roman" w:hAnsi="Times New Roman" w:eastAsia="宋体" w:cs="Times New Roman"/>
                      <w:sz w:val="21"/>
                      <w:szCs w:val="21"/>
                      <w:highlight w:val="none"/>
                      <w:u w:val="none"/>
                      <w:vertAlign w:val="baseline"/>
                      <w:lang w:val="en-US" w:eastAsia="zh-CN"/>
                    </w:rPr>
                  </w:pPr>
                  <w:r>
                    <w:rPr>
                      <w:rFonts w:hint="default" w:ascii="Times New Roman" w:hAnsi="Times New Roman" w:cs="Times New Roman"/>
                      <w:sz w:val="21"/>
                      <w:szCs w:val="21"/>
                      <w:u w:val="none"/>
                    </w:rPr>
                    <w:t>标立方米/吨-</w:t>
                  </w:r>
                  <w:r>
                    <w:rPr>
                      <w:rFonts w:hint="eastAsia" w:ascii="Times New Roman" w:hAnsi="Times New Roman" w:cs="Times New Roman"/>
                      <w:sz w:val="21"/>
                      <w:szCs w:val="21"/>
                      <w:u w:val="none"/>
                      <w:lang w:val="en-US" w:eastAsia="zh-CN"/>
                    </w:rPr>
                    <w:t>产品</w:t>
                  </w:r>
                </w:p>
              </w:tc>
              <w:tc>
                <w:tcPr>
                  <w:tcW w:w="971" w:type="dxa"/>
                  <w:tcBorders>
                    <w:tl2br w:val="nil"/>
                    <w:tr2bl w:val="nil"/>
                  </w:tcBorders>
                  <w:vAlign w:val="center"/>
                </w:tcPr>
                <w:p w14:paraId="7F871B71">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highlight w:val="none"/>
                      <w:u w:val="none"/>
                      <w:vertAlign w:val="baseline"/>
                      <w:lang w:val="en-US" w:eastAsia="zh-CN"/>
                    </w:rPr>
                  </w:pPr>
                  <w:r>
                    <w:rPr>
                      <w:rFonts w:hint="eastAsia" w:ascii="Times New Roman" w:hAnsi="Times New Roman" w:cs="Times New Roman"/>
                      <w:sz w:val="21"/>
                      <w:szCs w:val="21"/>
                      <w:highlight w:val="none"/>
                      <w:u w:val="none"/>
                      <w:vertAlign w:val="baseline"/>
                      <w:lang w:val="en-US" w:eastAsia="zh-CN"/>
                    </w:rPr>
                    <w:t>41.8</w:t>
                  </w:r>
                </w:p>
              </w:tc>
            </w:tr>
            <w:tr w14:paraId="637DDF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1367" w:type="dxa"/>
                  <w:vMerge w:val="continue"/>
                  <w:tcBorders>
                    <w:tl2br w:val="nil"/>
                    <w:tr2bl w:val="nil"/>
                  </w:tcBorders>
                  <w:vAlign w:val="center"/>
                </w:tcPr>
                <w:p w14:paraId="262E3922">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highlight w:val="none"/>
                      <w:u w:val="none"/>
                      <w:vertAlign w:val="baseline"/>
                      <w:lang w:val="en-US" w:eastAsia="zh-CN"/>
                    </w:rPr>
                  </w:pPr>
                </w:p>
              </w:tc>
              <w:tc>
                <w:tcPr>
                  <w:tcW w:w="1367" w:type="dxa"/>
                  <w:vMerge w:val="continue"/>
                  <w:tcBorders>
                    <w:tl2br w:val="nil"/>
                    <w:tr2bl w:val="nil"/>
                  </w:tcBorders>
                  <w:vAlign w:val="center"/>
                </w:tcPr>
                <w:p w14:paraId="58E044DA">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highlight w:val="none"/>
                      <w:u w:val="none"/>
                      <w:vertAlign w:val="baseline"/>
                      <w:lang w:val="en-US" w:eastAsia="zh-CN"/>
                    </w:rPr>
                  </w:pPr>
                </w:p>
              </w:tc>
              <w:tc>
                <w:tcPr>
                  <w:tcW w:w="1254" w:type="dxa"/>
                  <w:vMerge w:val="continue"/>
                  <w:tcBorders>
                    <w:tl2br w:val="nil"/>
                    <w:tr2bl w:val="nil"/>
                  </w:tcBorders>
                  <w:vAlign w:val="center"/>
                </w:tcPr>
                <w:p w14:paraId="124C488A">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highlight w:val="none"/>
                      <w:u w:val="none"/>
                      <w:vertAlign w:val="baseline"/>
                      <w:lang w:val="en-US" w:eastAsia="zh-CN"/>
                    </w:rPr>
                  </w:pPr>
                </w:p>
              </w:tc>
              <w:tc>
                <w:tcPr>
                  <w:tcW w:w="1377" w:type="dxa"/>
                  <w:tcBorders>
                    <w:tl2br w:val="nil"/>
                    <w:tr2bl w:val="nil"/>
                  </w:tcBorders>
                  <w:vAlign w:val="center"/>
                </w:tcPr>
                <w:p w14:paraId="14DC8464">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highlight w:val="none"/>
                      <w:u w:val="none"/>
                      <w:vertAlign w:val="baseline"/>
                      <w:lang w:val="en-US" w:eastAsia="zh-CN"/>
                    </w:rPr>
                  </w:pPr>
                  <w:r>
                    <w:rPr>
                      <w:rFonts w:hint="default" w:ascii="Times New Roman" w:hAnsi="Times New Roman" w:cs="Times New Roman"/>
                      <w:sz w:val="21"/>
                      <w:szCs w:val="21"/>
                      <w:u w:val="none"/>
                    </w:rPr>
                    <w:t>颗粒物</w:t>
                  </w:r>
                </w:p>
              </w:tc>
              <w:tc>
                <w:tcPr>
                  <w:tcW w:w="1868" w:type="dxa"/>
                  <w:tcBorders>
                    <w:tl2br w:val="nil"/>
                    <w:tr2bl w:val="nil"/>
                  </w:tcBorders>
                  <w:vAlign w:val="center"/>
                </w:tcPr>
                <w:p w14:paraId="75A6884A">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highlight w:val="none"/>
                      <w:u w:val="none"/>
                      <w:vertAlign w:val="baseline"/>
                      <w:lang w:val="en-US" w:eastAsia="zh-CN"/>
                    </w:rPr>
                  </w:pPr>
                  <w:r>
                    <w:rPr>
                      <w:rFonts w:hint="default" w:ascii="Times New Roman" w:hAnsi="Times New Roman" w:cs="Times New Roman"/>
                      <w:sz w:val="21"/>
                      <w:szCs w:val="21"/>
                      <w:u w:val="none"/>
                    </w:rPr>
                    <w:t>千克/吨-</w:t>
                  </w:r>
                  <w:r>
                    <w:rPr>
                      <w:rFonts w:hint="eastAsia" w:ascii="宋体" w:hAnsi="宋体" w:cs="Times New Roman"/>
                      <w:sz w:val="21"/>
                      <w:szCs w:val="21"/>
                      <w:u w:val="none"/>
                      <w:lang w:val="en-US" w:eastAsia="zh-CN"/>
                    </w:rPr>
                    <w:t>产品</w:t>
                  </w:r>
                </w:p>
              </w:tc>
              <w:tc>
                <w:tcPr>
                  <w:tcW w:w="971" w:type="dxa"/>
                  <w:tcBorders>
                    <w:tl2br w:val="nil"/>
                    <w:tr2bl w:val="nil"/>
                  </w:tcBorders>
                  <w:vAlign w:val="center"/>
                </w:tcPr>
                <w:p w14:paraId="2937B8FF">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eastAsia="宋体" w:cs="Times New Roman"/>
                      <w:sz w:val="21"/>
                      <w:szCs w:val="21"/>
                      <w:highlight w:val="none"/>
                      <w:u w:val="none"/>
                      <w:vertAlign w:val="baseline"/>
                      <w:lang w:val="en-US" w:eastAsia="zh-CN"/>
                    </w:rPr>
                  </w:pPr>
                  <w:r>
                    <w:rPr>
                      <w:rFonts w:hint="eastAsia" w:ascii="Times New Roman" w:hAnsi="Times New Roman" w:cs="Times New Roman"/>
                      <w:sz w:val="21"/>
                      <w:szCs w:val="21"/>
                      <w:highlight w:val="none"/>
                      <w:u w:val="none"/>
                      <w:vertAlign w:val="baseline"/>
                      <w:lang w:val="en-US" w:eastAsia="zh-CN"/>
                    </w:rPr>
                    <w:t>0.19</w:t>
                  </w:r>
                </w:p>
              </w:tc>
            </w:tr>
          </w:tbl>
          <w:p w14:paraId="621190B1">
            <w:pPr>
              <w:keepNext w:val="0"/>
              <w:keepLines w:val="0"/>
              <w:pageBreakBefore w:val="0"/>
              <w:widowControl/>
              <w:numPr>
                <w:ilvl w:val="0"/>
                <w:numId w:val="0"/>
              </w:numPr>
              <w:kinsoku/>
              <w:wordWrap/>
              <w:overflowPunct/>
              <w:topLinePunct w:val="0"/>
              <w:autoSpaceDE/>
              <w:autoSpaceDN/>
              <w:bidi w:val="0"/>
              <w:adjustRightInd/>
              <w:snapToGrid/>
              <w:spacing w:before="164" w:beforeLines="50"/>
              <w:ind w:firstLine="480" w:firstLineChars="200"/>
              <w:textAlignment w:val="auto"/>
              <w:rPr>
                <w:rFonts w:hint="eastAsia" w:cs="Times New Roman"/>
                <w:color w:val="auto"/>
                <w:kern w:val="0"/>
                <w:lang w:val="en-US" w:eastAsia="zh-CN"/>
              </w:rPr>
            </w:pPr>
            <w:r>
              <w:rPr>
                <w:rFonts w:hint="eastAsia" w:ascii="Times New Roman" w:hAnsi="Times New Roman" w:cs="Times New Roman"/>
                <w:color w:val="auto"/>
                <w:kern w:val="0"/>
                <w:lang w:val="en-US" w:eastAsia="zh-CN"/>
              </w:rPr>
              <w:t>根据建设单位提供相关资料，本项目年综合利用90万吨粉煤灰，</w:t>
            </w:r>
            <w:r>
              <w:rPr>
                <w:rFonts w:hint="eastAsia" w:cs="Times New Roman"/>
                <w:color w:val="auto"/>
                <w:kern w:val="0"/>
                <w:lang w:val="en-US" w:eastAsia="zh-CN"/>
              </w:rPr>
              <w:t>经分级后</w:t>
            </w:r>
            <w:r>
              <w:rPr>
                <w:rFonts w:hint="default" w:ascii="Times New Roman" w:hAnsi="Times New Roman" w:cs="Times New Roman"/>
                <w:color w:val="auto"/>
                <w:kern w:val="0"/>
                <w:lang w:val="en-US" w:eastAsia="zh-CN"/>
              </w:rPr>
              <w:t>Ⅲ级粉煤灰</w:t>
            </w:r>
            <w:r>
              <w:rPr>
                <w:rFonts w:hint="eastAsia" w:cs="Times New Roman"/>
                <w:color w:val="auto"/>
                <w:kern w:val="0"/>
                <w:lang w:val="en-US" w:eastAsia="zh-CN"/>
              </w:rPr>
              <w:t>的量为27万吨，</w:t>
            </w:r>
            <w:r>
              <w:rPr>
                <w:rFonts w:hint="eastAsia" w:ascii="Times New Roman" w:hAnsi="Times New Roman" w:cs="Times New Roman"/>
                <w:color w:val="auto"/>
                <w:kern w:val="0"/>
                <w:lang w:val="en-US" w:eastAsia="zh-CN"/>
              </w:rPr>
              <w:t>故物料输送、储存过程中粉尘产生量为51.3</w:t>
            </w:r>
            <w:r>
              <w:rPr>
                <w:rFonts w:hint="eastAsia" w:cs="Times New Roman"/>
                <w:color w:val="auto"/>
                <w:kern w:val="0"/>
                <w:lang w:val="en-US" w:eastAsia="zh-CN"/>
              </w:rPr>
              <w:t>t/a，粉尘经仓顶脉冲布袋除尘器处理后排放。</w:t>
            </w:r>
          </w:p>
          <w:p w14:paraId="5D15DFEE">
            <w:pPr>
              <w:keepNext w:val="0"/>
              <w:keepLines w:val="0"/>
              <w:pageBreakBefore w:val="0"/>
              <w:widowControl/>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cs="Times New Roman"/>
                <w:u w:val="none"/>
                <w:lang w:val="en-US" w:eastAsia="zh-CN"/>
              </w:rPr>
            </w:pPr>
            <w:r>
              <w:rPr>
                <w:rFonts w:hint="eastAsia" w:cs="Times New Roman"/>
                <w:color w:val="auto"/>
                <w:kern w:val="0"/>
                <w:lang w:val="en-US" w:eastAsia="zh-CN"/>
              </w:rPr>
              <w:t>（2）</w:t>
            </w:r>
            <w:r>
              <w:rPr>
                <w:rFonts w:hint="default" w:ascii="Times New Roman" w:hAnsi="Times New Roman" w:cs="Times New Roman"/>
                <w:color w:val="auto"/>
                <w:kern w:val="0"/>
                <w:lang w:val="en-US" w:eastAsia="zh-CN"/>
              </w:rPr>
              <w:t>Ⅰ、Ⅱ级粉煤灰</w:t>
            </w:r>
            <w:r>
              <w:rPr>
                <w:rFonts w:hint="eastAsia" w:ascii="Times New Roman" w:hAnsi="Times New Roman" w:cs="Times New Roman"/>
                <w:u w:val="none"/>
                <w:lang w:val="en-US" w:eastAsia="zh-CN"/>
              </w:rPr>
              <w:t>筒仓呼吸废气</w:t>
            </w:r>
          </w:p>
          <w:p w14:paraId="4358FB08">
            <w:pPr>
              <w:keepNext w:val="0"/>
              <w:keepLines w:val="0"/>
              <w:pageBreakBefore w:val="0"/>
              <w:widowControl/>
              <w:numPr>
                <w:ilvl w:val="0"/>
                <w:numId w:val="0"/>
              </w:numPr>
              <w:kinsoku/>
              <w:wordWrap/>
              <w:overflowPunct/>
              <w:topLinePunct w:val="0"/>
              <w:autoSpaceDE/>
              <w:autoSpaceDN/>
              <w:bidi w:val="0"/>
              <w:adjustRightInd/>
              <w:snapToGrid/>
              <w:ind w:firstLine="480" w:firstLineChars="200"/>
              <w:textAlignment w:val="auto"/>
              <w:rPr>
                <w:rFonts w:hint="default" w:ascii="Times New Roman" w:hAnsi="Times New Roman" w:cs="Times New Roman"/>
                <w:color w:val="auto"/>
                <w:kern w:val="0"/>
                <w:lang w:val="en-US" w:eastAsia="zh-CN"/>
              </w:rPr>
            </w:pPr>
            <w:r>
              <w:rPr>
                <w:rFonts w:hint="default" w:ascii="Times New Roman" w:hAnsi="Times New Roman" w:cs="Times New Roman"/>
                <w:color w:val="auto"/>
                <w:kern w:val="0"/>
                <w:lang w:val="en-US" w:eastAsia="zh-CN"/>
              </w:rPr>
              <w:t>本项目经分级机和旋风分离器分级后Ⅰ、Ⅱ级粉煤灰的量为67万吨，Ⅰ、Ⅱ级粉煤灰收集进入筒仓时会产生粉尘，筒仓呼吸孔粉尘参照上表4-1中物料输送储存工艺颗粒物产污系数为0.19千克/吨-产品，则故物料输送、储存过程中粉尘产生量为127.3t/a，粉尘经仓顶除尘器处理后</w:t>
            </w:r>
            <w:r>
              <w:rPr>
                <w:rFonts w:hint="eastAsia" w:cs="Times New Roman"/>
                <w:color w:val="auto"/>
                <w:kern w:val="0"/>
                <w:lang w:val="en-US" w:eastAsia="zh-CN"/>
              </w:rPr>
              <w:t>排放</w:t>
            </w:r>
            <w:r>
              <w:rPr>
                <w:rFonts w:hint="default" w:ascii="Times New Roman" w:hAnsi="Times New Roman" w:cs="Times New Roman"/>
                <w:color w:val="auto"/>
                <w:kern w:val="0"/>
                <w:lang w:val="en-US" w:eastAsia="zh-CN"/>
              </w:rPr>
              <w:t>。</w:t>
            </w:r>
          </w:p>
          <w:p w14:paraId="4697F444">
            <w:pPr>
              <w:keepNext w:val="0"/>
              <w:keepLines w:val="0"/>
              <w:pageBreakBefore w:val="0"/>
              <w:widowControl/>
              <w:numPr>
                <w:ilvl w:val="0"/>
                <w:numId w:val="0"/>
              </w:numPr>
              <w:kinsoku/>
              <w:wordWrap/>
              <w:overflowPunct/>
              <w:topLinePunct w:val="0"/>
              <w:autoSpaceDE/>
              <w:autoSpaceDN/>
              <w:bidi w:val="0"/>
              <w:adjustRightInd/>
              <w:snapToGrid/>
              <w:ind w:firstLine="480" w:firstLineChars="200"/>
              <w:textAlignment w:val="auto"/>
              <w:rPr>
                <w:rFonts w:hint="eastAsia" w:cs="Times New Roman"/>
                <w:color w:val="auto"/>
                <w:kern w:val="0"/>
                <w:lang w:val="en-US" w:eastAsia="zh-CN"/>
              </w:rPr>
            </w:pPr>
            <w:r>
              <w:rPr>
                <w:rFonts w:hint="eastAsia" w:cs="Times New Roman"/>
                <w:color w:val="auto"/>
                <w:kern w:val="0"/>
                <w:lang w:val="en-US" w:eastAsia="zh-CN"/>
              </w:rPr>
              <w:t>（3）旋风分离器出气口粉尘</w:t>
            </w:r>
          </w:p>
          <w:p w14:paraId="3142F58F">
            <w:pPr>
              <w:keepNext w:val="0"/>
              <w:keepLines w:val="0"/>
              <w:pageBreakBefore w:val="0"/>
              <w:widowControl/>
              <w:numPr>
                <w:ilvl w:val="0"/>
                <w:numId w:val="0"/>
              </w:numPr>
              <w:kinsoku/>
              <w:wordWrap/>
              <w:overflowPunct/>
              <w:topLinePunct w:val="0"/>
              <w:autoSpaceDE/>
              <w:autoSpaceDN/>
              <w:bidi w:val="0"/>
              <w:adjustRightInd/>
              <w:snapToGrid/>
              <w:ind w:firstLine="480" w:firstLineChars="200"/>
              <w:textAlignment w:val="auto"/>
              <w:rPr>
                <w:rFonts w:hint="default" w:cs="Times New Roman"/>
                <w:color w:val="auto"/>
                <w:kern w:val="0"/>
                <w:lang w:val="en-US" w:eastAsia="zh-CN"/>
              </w:rPr>
            </w:pPr>
            <w:r>
              <w:rPr>
                <w:rFonts w:hint="default" w:ascii="Times New Roman" w:hAnsi="Times New Roman" w:eastAsia="宋体" w:cs="Times New Roman"/>
                <w:b w:val="0"/>
                <w:bCs w:val="0"/>
                <w:i w:val="0"/>
                <w:iCs w:val="0"/>
                <w:caps w:val="0"/>
                <w:color w:val="0F1115"/>
                <w:spacing w:val="0"/>
                <w:sz w:val="24"/>
                <w:szCs w:val="24"/>
                <w:shd w:val="clear" w:fill="FFFFFF"/>
              </w:rPr>
              <w:t>本项目粉煤灰分选系统为负压闭路循环设计，旋风分离器出口含尘气体大部分返回一次风循环利用，少量尾气经平衡风管接入细灰库，最终通过库顶布袋除尘器处理后排放。根据系统风量平衡核算，平衡风管尾气量约占系统循环风量的5%~8%，含尘浓度约10</w:t>
            </w:r>
            <w:r>
              <w:rPr>
                <w:rFonts w:hint="eastAsia" w:cs="Times New Roman"/>
                <w:b w:val="0"/>
                <w:bCs w:val="0"/>
                <w:i w:val="0"/>
                <w:iCs w:val="0"/>
                <w:caps w:val="0"/>
                <w:color w:val="0F1115"/>
                <w:spacing w:val="0"/>
                <w:sz w:val="24"/>
                <w:szCs w:val="24"/>
                <w:shd w:val="clear" w:fill="FFFFFF"/>
                <w:lang w:val="en-US" w:eastAsia="zh-CN"/>
              </w:rPr>
              <w:t>~</w:t>
            </w:r>
            <w:r>
              <w:rPr>
                <w:rFonts w:hint="default" w:ascii="Times New Roman" w:hAnsi="Times New Roman" w:eastAsia="宋体" w:cs="Times New Roman"/>
                <w:b w:val="0"/>
                <w:bCs w:val="0"/>
                <w:i w:val="0"/>
                <w:iCs w:val="0"/>
                <w:caps w:val="0"/>
                <w:color w:val="0F1115"/>
                <w:spacing w:val="0"/>
                <w:sz w:val="24"/>
                <w:szCs w:val="24"/>
                <w:shd w:val="clear" w:fill="FFFFFF"/>
              </w:rPr>
              <w:t>20g/m</w:t>
            </w:r>
            <w:r>
              <w:rPr>
                <w:rFonts w:hint="eastAsia" w:cs="Times New Roman"/>
                <w:b w:val="0"/>
                <w:bCs w:val="0"/>
                <w:i w:val="0"/>
                <w:iCs w:val="0"/>
                <w:caps w:val="0"/>
                <w:color w:val="0F1115"/>
                <w:spacing w:val="0"/>
                <w:sz w:val="24"/>
                <w:szCs w:val="24"/>
                <w:shd w:val="clear" w:fill="FFFFFF"/>
                <w:vertAlign w:val="superscript"/>
                <w:lang w:val="en-US" w:eastAsia="zh-CN"/>
              </w:rPr>
              <w:t>3</w:t>
            </w:r>
            <w:r>
              <w:rPr>
                <w:rFonts w:hint="default" w:ascii="Times New Roman" w:hAnsi="Times New Roman" w:eastAsia="宋体" w:cs="Times New Roman"/>
                <w:b w:val="0"/>
                <w:bCs w:val="0"/>
                <w:i w:val="0"/>
                <w:iCs w:val="0"/>
                <w:caps w:val="0"/>
                <w:color w:val="0F1115"/>
                <w:spacing w:val="0"/>
                <w:sz w:val="24"/>
                <w:szCs w:val="24"/>
                <w:shd w:val="clear" w:fill="FFFFFF"/>
              </w:rPr>
              <w:t>，根据《排放源统计调查产排污核算方法和系数手册》中</w:t>
            </w:r>
            <w:r>
              <w:rPr>
                <w:rFonts w:hint="eastAsia" w:cs="Times New Roman"/>
                <w:b w:val="0"/>
                <w:bCs w:val="0"/>
                <w:i w:val="0"/>
                <w:iCs w:val="0"/>
                <w:caps w:val="0"/>
                <w:color w:val="0F1115"/>
                <w:spacing w:val="0"/>
                <w:sz w:val="24"/>
                <w:szCs w:val="24"/>
                <w:shd w:val="clear" w:fill="FFFFFF"/>
                <w:lang w:eastAsia="zh-CN"/>
              </w:rPr>
              <w:t>“</w:t>
            </w:r>
            <w:r>
              <w:rPr>
                <w:rFonts w:hint="default" w:ascii="Times New Roman" w:hAnsi="Times New Roman" w:eastAsia="宋体" w:cs="Times New Roman"/>
                <w:b w:val="0"/>
                <w:bCs w:val="0"/>
                <w:i w:val="0"/>
                <w:iCs w:val="0"/>
                <w:caps w:val="0"/>
                <w:color w:val="0F1115"/>
                <w:spacing w:val="0"/>
                <w:sz w:val="24"/>
                <w:szCs w:val="24"/>
                <w:shd w:val="clear" w:fill="FFFFFF"/>
              </w:rPr>
              <w:t>物料输送储存</w:t>
            </w:r>
            <w:r>
              <w:rPr>
                <w:rFonts w:hint="eastAsia" w:cs="Times New Roman"/>
                <w:b w:val="0"/>
                <w:bCs w:val="0"/>
                <w:i w:val="0"/>
                <w:iCs w:val="0"/>
                <w:caps w:val="0"/>
                <w:color w:val="0F1115"/>
                <w:spacing w:val="0"/>
                <w:sz w:val="24"/>
                <w:szCs w:val="24"/>
                <w:shd w:val="clear" w:fill="FFFFFF"/>
                <w:lang w:eastAsia="zh-CN"/>
              </w:rPr>
              <w:t>”</w:t>
            </w:r>
            <w:r>
              <w:rPr>
                <w:rFonts w:hint="default" w:ascii="Times New Roman" w:hAnsi="Times New Roman" w:eastAsia="宋体" w:cs="Times New Roman"/>
                <w:b w:val="0"/>
                <w:bCs w:val="0"/>
                <w:i w:val="0"/>
                <w:iCs w:val="0"/>
                <w:caps w:val="0"/>
                <w:color w:val="0F1115"/>
                <w:spacing w:val="0"/>
                <w:sz w:val="24"/>
                <w:szCs w:val="24"/>
                <w:shd w:val="clear" w:fill="FFFFFF"/>
              </w:rPr>
              <w:t>工序颗粒物产污系数（0.19kg/t-</w:t>
            </w:r>
            <w:r>
              <w:rPr>
                <w:rFonts w:hint="eastAsia" w:cs="Times New Roman"/>
                <w:b w:val="0"/>
                <w:bCs w:val="0"/>
                <w:i w:val="0"/>
                <w:iCs w:val="0"/>
                <w:caps w:val="0"/>
                <w:color w:val="0F1115"/>
                <w:spacing w:val="0"/>
                <w:sz w:val="24"/>
                <w:szCs w:val="24"/>
                <w:shd w:val="clear" w:fill="FFFFFF"/>
                <w:lang w:val="en-US" w:eastAsia="zh-CN"/>
              </w:rPr>
              <w:t>产品</w:t>
            </w:r>
            <w:r>
              <w:rPr>
                <w:rFonts w:hint="default" w:ascii="Times New Roman" w:hAnsi="Times New Roman" w:eastAsia="宋体" w:cs="Times New Roman"/>
                <w:b w:val="0"/>
                <w:bCs w:val="0"/>
                <w:i w:val="0"/>
                <w:iCs w:val="0"/>
                <w:caps w:val="0"/>
                <w:color w:val="0F1115"/>
                <w:spacing w:val="0"/>
                <w:sz w:val="24"/>
                <w:szCs w:val="24"/>
                <w:shd w:val="clear" w:fill="FFFFFF"/>
              </w:rPr>
              <w:t>），全厂90万吨/年粉煤灰输送储存过程的总产尘系数已涵盖物料进出及系统平衡尾气带来的综合粉尘产生量。</w:t>
            </w:r>
            <w:r>
              <w:rPr>
                <w:rFonts w:hint="eastAsia" w:cs="Times New Roman"/>
                <w:b w:val="0"/>
                <w:bCs w:val="0"/>
                <w:i w:val="0"/>
                <w:iCs w:val="0"/>
                <w:caps w:val="0"/>
                <w:color w:val="0F1115"/>
                <w:spacing w:val="0"/>
                <w:sz w:val="24"/>
                <w:szCs w:val="24"/>
                <w:shd w:val="clear" w:fill="FFFFFF"/>
                <w:lang w:val="en-US" w:eastAsia="zh-CN"/>
              </w:rPr>
              <w:t>旋风分离器出气口</w:t>
            </w:r>
            <w:r>
              <w:rPr>
                <w:rFonts w:hint="default" w:ascii="Times New Roman" w:hAnsi="Times New Roman" w:eastAsia="宋体" w:cs="Times New Roman"/>
                <w:b w:val="0"/>
                <w:bCs w:val="0"/>
                <w:i w:val="0"/>
                <w:iCs w:val="0"/>
                <w:caps w:val="0"/>
                <w:color w:val="0F1115"/>
                <w:spacing w:val="0"/>
                <w:sz w:val="24"/>
                <w:szCs w:val="24"/>
                <w:shd w:val="clear" w:fill="FFFFFF"/>
              </w:rPr>
              <w:t>粉尘已计入筒仓呼吸粉尘源强，不再另行核算旋风分离器排放量。</w:t>
            </w:r>
          </w:p>
        </w:tc>
      </w:tr>
    </w:tbl>
    <w:p w14:paraId="5056906E">
      <w:pPr>
        <w:sectPr>
          <w:pgSz w:w="11907" w:h="16840"/>
          <w:pgMar w:top="1418" w:right="1418" w:bottom="1418" w:left="1701" w:header="851" w:footer="992" w:gutter="0"/>
          <w:pgBorders>
            <w:top w:val="none" w:sz="0" w:space="0"/>
            <w:left w:val="none" w:sz="0" w:space="0"/>
            <w:bottom w:val="none" w:sz="0" w:space="0"/>
            <w:right w:val="none" w:sz="0" w:space="0"/>
          </w:pgBorders>
          <w:cols w:space="720" w:num="1"/>
          <w:docGrid w:linePitch="326" w:charSpace="0"/>
        </w:sectPr>
      </w:pPr>
    </w:p>
    <w:tbl>
      <w:tblPr>
        <w:tblStyle w:val="31"/>
        <w:tblW w:w="502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3417"/>
      </w:tblGrid>
      <w:tr w14:paraId="5CD121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55" w:hRule="atLeast"/>
          <w:jc w:val="center"/>
        </w:trPr>
        <w:tc>
          <w:tcPr>
            <w:tcW w:w="281" w:type="pct"/>
            <w:tcMar>
              <w:left w:w="28" w:type="dxa"/>
              <w:right w:w="28" w:type="dxa"/>
            </w:tcMar>
            <w:vAlign w:val="center"/>
          </w:tcPr>
          <w:p w14:paraId="36F22532">
            <w:pPr>
              <w:autoSpaceDE w:val="0"/>
              <w:autoSpaceDN w:val="0"/>
              <w:adjustRightInd w:val="0"/>
              <w:snapToGrid w:val="0"/>
              <w:spacing w:line="240" w:lineRule="auto"/>
              <w:ind w:firstLine="0" w:firstLineChars="0"/>
              <w:jc w:val="center"/>
              <w:rPr>
                <w:bCs/>
              </w:rPr>
            </w:pPr>
            <w:r>
              <w:rPr>
                <w:bCs/>
              </w:rPr>
              <w:t>运营期环境影响和保护措施</w:t>
            </w:r>
          </w:p>
        </w:tc>
        <w:tc>
          <w:tcPr>
            <w:tcW w:w="4718" w:type="pct"/>
            <w:vAlign w:val="center"/>
          </w:tcPr>
          <w:p w14:paraId="0B4B4183">
            <w:pPr>
              <w:keepNext w:val="0"/>
              <w:keepLines w:val="0"/>
              <w:pageBreakBefore w:val="0"/>
              <w:widowControl/>
              <w:numPr>
                <w:ilvl w:val="0"/>
                <w:numId w:val="0"/>
              </w:numPr>
              <w:kinsoku/>
              <w:wordWrap/>
              <w:overflowPunct/>
              <w:topLinePunct w:val="0"/>
              <w:autoSpaceDE/>
              <w:autoSpaceDN/>
              <w:bidi w:val="0"/>
              <w:adjustRightInd/>
              <w:snapToGrid/>
              <w:ind w:leftChars="0" w:firstLine="480" w:firstLineChars="200"/>
              <w:textAlignment w:val="auto"/>
              <w:rPr>
                <w:rFonts w:hint="eastAsia"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本项目</w:t>
            </w:r>
            <w:r>
              <w:rPr>
                <w:rFonts w:hint="eastAsia" w:cs="Times New Roman"/>
                <w:color w:val="auto"/>
                <w:kern w:val="0"/>
                <w:lang w:val="en-US" w:eastAsia="zh-CN"/>
              </w:rPr>
              <w:t>灰库</w:t>
            </w:r>
            <w:r>
              <w:rPr>
                <w:rFonts w:hint="eastAsia" w:ascii="Times New Roman" w:hAnsi="Times New Roman" w:cs="Times New Roman"/>
                <w:color w:val="auto"/>
                <w:kern w:val="0"/>
                <w:lang w:val="en-US" w:eastAsia="zh-CN"/>
              </w:rPr>
              <w:t>筒仓呼吸粉尘产生</w:t>
            </w:r>
            <w:r>
              <w:rPr>
                <w:rFonts w:hint="eastAsia" w:cs="Times New Roman"/>
                <w:color w:val="auto"/>
                <w:kern w:val="0"/>
                <w:lang w:val="en-US" w:eastAsia="zh-CN"/>
              </w:rPr>
              <w:t>及排放</w:t>
            </w:r>
            <w:r>
              <w:rPr>
                <w:rFonts w:hint="eastAsia" w:ascii="Times New Roman" w:hAnsi="Times New Roman" w:cs="Times New Roman"/>
                <w:color w:val="auto"/>
                <w:kern w:val="0"/>
                <w:lang w:val="en-US" w:eastAsia="zh-CN"/>
              </w:rPr>
              <w:t>情况详见下表。</w:t>
            </w:r>
          </w:p>
          <w:p w14:paraId="24DF67D8">
            <w:pPr>
              <w:pStyle w:val="379"/>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b/>
                <w:bCs/>
                <w:u w:val="none"/>
                <w:lang w:val="en-US" w:eastAsia="zh-CN"/>
              </w:rPr>
            </w:pPr>
            <w:r>
              <w:rPr>
                <w:rFonts w:hint="eastAsia" w:ascii="Times New Roman" w:hAnsi="Times New Roman" w:eastAsia="宋体" w:cs="Times New Roman"/>
                <w:b/>
                <w:bCs/>
                <w:u w:val="none"/>
                <w:lang w:val="en-US" w:eastAsia="zh-CN"/>
              </w:rPr>
              <w:t>筒仓呼吸粉尘产生</w:t>
            </w:r>
            <w:r>
              <w:rPr>
                <w:rFonts w:hint="eastAsia" w:cs="Times New Roman"/>
                <w:b/>
                <w:bCs/>
                <w:u w:val="none"/>
                <w:lang w:val="en-US" w:eastAsia="zh-CN"/>
              </w:rPr>
              <w:t>及排放</w:t>
            </w:r>
            <w:r>
              <w:rPr>
                <w:rFonts w:hint="eastAsia" w:ascii="Times New Roman" w:hAnsi="Times New Roman" w:eastAsia="宋体" w:cs="Times New Roman"/>
                <w:b/>
                <w:bCs/>
                <w:u w:val="none"/>
                <w:lang w:val="en-US" w:eastAsia="zh-CN"/>
              </w:rPr>
              <w:t>情况一览表</w:t>
            </w:r>
          </w:p>
          <w:tbl>
            <w:tblPr>
              <w:tblStyle w:val="32"/>
              <w:tblW w:w="4995"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1068"/>
              <w:gridCol w:w="1068"/>
              <w:gridCol w:w="955"/>
              <w:gridCol w:w="1171"/>
              <w:gridCol w:w="1253"/>
              <w:gridCol w:w="803"/>
              <w:gridCol w:w="1937"/>
              <w:gridCol w:w="832"/>
              <w:gridCol w:w="871"/>
              <w:gridCol w:w="874"/>
              <w:gridCol w:w="942"/>
            </w:tblGrid>
            <w:tr w14:paraId="164372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6" w:type="pct"/>
                  <w:tcBorders>
                    <w:tl2br w:val="nil"/>
                    <w:tr2bl w:val="nil"/>
                  </w:tcBorders>
                  <w:vAlign w:val="center"/>
                </w:tcPr>
                <w:p w14:paraId="4AB102CB">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color w:val="auto"/>
                      <w:kern w:val="0"/>
                      <w:sz w:val="21"/>
                      <w:szCs w:val="21"/>
                      <w:vertAlign w:val="baseline"/>
                      <w:lang w:val="en-US" w:eastAsia="zh-CN"/>
                    </w:rPr>
                  </w:pPr>
                  <w:r>
                    <w:rPr>
                      <w:rFonts w:hint="default" w:ascii="Times New Roman" w:hAnsi="Times New Roman" w:eastAsia="宋体" w:cs="Times New Roman"/>
                      <w:b/>
                      <w:bCs/>
                      <w:color w:val="auto"/>
                      <w:kern w:val="0"/>
                      <w:sz w:val="21"/>
                      <w:szCs w:val="21"/>
                      <w:vertAlign w:val="baseline"/>
                      <w:lang w:val="en-US" w:eastAsia="zh-CN"/>
                    </w:rPr>
                    <w:t>项目</w:t>
                  </w:r>
                </w:p>
              </w:tc>
              <w:tc>
                <w:tcPr>
                  <w:tcW w:w="406" w:type="pct"/>
                  <w:tcBorders>
                    <w:tl2br w:val="nil"/>
                    <w:tr2bl w:val="nil"/>
                  </w:tcBorders>
                  <w:shd w:val="clear" w:color="auto" w:fill="auto"/>
                  <w:vAlign w:val="center"/>
                </w:tcPr>
                <w:p w14:paraId="615ADA75">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color w:val="auto"/>
                      <w:kern w:val="0"/>
                      <w:sz w:val="21"/>
                      <w:szCs w:val="21"/>
                      <w:vertAlign w:val="baseline"/>
                      <w:lang w:val="en-US" w:eastAsia="zh-CN" w:bidi="ar-SA"/>
                    </w:rPr>
                  </w:pPr>
                  <w:r>
                    <w:rPr>
                      <w:rFonts w:hint="eastAsia" w:ascii="Times New Roman" w:hAnsi="Times New Roman" w:eastAsia="宋体" w:cs="Times New Roman"/>
                      <w:b/>
                      <w:bCs/>
                      <w:color w:val="auto"/>
                      <w:kern w:val="0"/>
                      <w:sz w:val="21"/>
                      <w:szCs w:val="21"/>
                      <w:vertAlign w:val="baseline"/>
                      <w:lang w:val="en-US" w:eastAsia="zh-CN"/>
                    </w:rPr>
                    <w:t>污染因子</w:t>
                  </w:r>
                </w:p>
              </w:tc>
              <w:tc>
                <w:tcPr>
                  <w:tcW w:w="406" w:type="pct"/>
                  <w:tcBorders>
                    <w:tl2br w:val="nil"/>
                    <w:tr2bl w:val="nil"/>
                  </w:tcBorders>
                  <w:vAlign w:val="center"/>
                </w:tcPr>
                <w:p w14:paraId="45976E99">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color w:val="auto"/>
                      <w:kern w:val="0"/>
                      <w:sz w:val="21"/>
                      <w:szCs w:val="21"/>
                      <w:vertAlign w:val="baseline"/>
                      <w:lang w:val="en-US" w:eastAsia="zh-CN"/>
                    </w:rPr>
                  </w:pPr>
                  <w:r>
                    <w:rPr>
                      <w:rFonts w:hint="eastAsia" w:cs="Times New Roman"/>
                      <w:b/>
                      <w:bCs/>
                      <w:color w:val="auto"/>
                      <w:kern w:val="0"/>
                      <w:sz w:val="21"/>
                      <w:szCs w:val="21"/>
                      <w:vertAlign w:val="baseline"/>
                      <w:lang w:val="en-US" w:eastAsia="zh-CN"/>
                    </w:rPr>
                    <w:t>物料年贮存量t/a</w:t>
                  </w:r>
                </w:p>
              </w:tc>
              <w:tc>
                <w:tcPr>
                  <w:tcW w:w="363" w:type="pct"/>
                  <w:tcBorders>
                    <w:tl2br w:val="nil"/>
                    <w:tr2bl w:val="nil"/>
                  </w:tcBorders>
                  <w:vAlign w:val="center"/>
                </w:tcPr>
                <w:p w14:paraId="54CACC4B">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bCs/>
                      <w:color w:val="auto"/>
                      <w:kern w:val="0"/>
                      <w:sz w:val="21"/>
                      <w:szCs w:val="21"/>
                      <w:vertAlign w:val="baseline"/>
                      <w:lang w:val="en-US" w:eastAsia="zh-CN"/>
                    </w:rPr>
                  </w:pPr>
                  <w:r>
                    <w:rPr>
                      <w:rFonts w:hint="eastAsia" w:ascii="Times New Roman" w:hAnsi="Times New Roman" w:eastAsia="宋体" w:cs="Times New Roman"/>
                      <w:b/>
                      <w:bCs/>
                      <w:color w:val="auto"/>
                      <w:kern w:val="0"/>
                      <w:sz w:val="21"/>
                      <w:szCs w:val="21"/>
                      <w:vertAlign w:val="baseline"/>
                      <w:lang w:val="en-US" w:eastAsia="zh-CN"/>
                    </w:rPr>
                    <w:t>产生量</w:t>
                  </w:r>
                </w:p>
                <w:p w14:paraId="671011D9">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color w:val="auto"/>
                      <w:kern w:val="0"/>
                      <w:sz w:val="21"/>
                      <w:szCs w:val="21"/>
                      <w:vertAlign w:val="baseline"/>
                      <w:lang w:val="en-US" w:eastAsia="zh-CN"/>
                    </w:rPr>
                  </w:pPr>
                  <w:r>
                    <w:rPr>
                      <w:rFonts w:hint="eastAsia" w:cs="Times New Roman"/>
                      <w:b/>
                      <w:bCs/>
                      <w:color w:val="auto"/>
                      <w:kern w:val="0"/>
                      <w:sz w:val="21"/>
                      <w:szCs w:val="21"/>
                      <w:vertAlign w:val="baseline"/>
                      <w:lang w:val="en-US" w:eastAsia="zh-CN"/>
                    </w:rPr>
                    <w:t>t/a</w:t>
                  </w:r>
                </w:p>
              </w:tc>
              <w:tc>
                <w:tcPr>
                  <w:tcW w:w="445" w:type="pct"/>
                  <w:tcBorders>
                    <w:tl2br w:val="nil"/>
                    <w:tr2bl w:val="nil"/>
                  </w:tcBorders>
                  <w:vAlign w:val="center"/>
                </w:tcPr>
                <w:p w14:paraId="28728CBD">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bCs/>
                      <w:color w:val="auto"/>
                      <w:kern w:val="0"/>
                      <w:sz w:val="21"/>
                      <w:szCs w:val="21"/>
                      <w:vertAlign w:val="baseline"/>
                      <w:lang w:val="en-US" w:eastAsia="zh-CN"/>
                    </w:rPr>
                  </w:pPr>
                  <w:r>
                    <w:rPr>
                      <w:rFonts w:hint="eastAsia" w:ascii="Times New Roman" w:hAnsi="Times New Roman" w:eastAsia="宋体" w:cs="Times New Roman"/>
                      <w:b/>
                      <w:bCs/>
                      <w:color w:val="auto"/>
                      <w:kern w:val="0"/>
                      <w:sz w:val="21"/>
                      <w:szCs w:val="21"/>
                      <w:vertAlign w:val="baseline"/>
                      <w:lang w:val="en-US" w:eastAsia="zh-CN"/>
                    </w:rPr>
                    <w:t>产生</w:t>
                  </w:r>
                </w:p>
                <w:p w14:paraId="7D16318F">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bCs/>
                      <w:color w:val="auto"/>
                      <w:kern w:val="0"/>
                      <w:sz w:val="21"/>
                      <w:szCs w:val="21"/>
                      <w:vertAlign w:val="baseline"/>
                      <w:lang w:val="en-US" w:eastAsia="zh-CN"/>
                    </w:rPr>
                  </w:pPr>
                  <w:r>
                    <w:rPr>
                      <w:rFonts w:hint="eastAsia" w:ascii="Times New Roman" w:hAnsi="Times New Roman" w:eastAsia="宋体" w:cs="Times New Roman"/>
                      <w:b/>
                      <w:bCs/>
                      <w:color w:val="auto"/>
                      <w:kern w:val="0"/>
                      <w:sz w:val="21"/>
                      <w:szCs w:val="21"/>
                      <w:vertAlign w:val="baseline"/>
                      <w:lang w:val="en-US" w:eastAsia="zh-CN"/>
                    </w:rPr>
                    <w:t>速率</w:t>
                  </w:r>
                </w:p>
                <w:p w14:paraId="70CC9281">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color w:val="auto"/>
                      <w:kern w:val="0"/>
                      <w:sz w:val="21"/>
                      <w:szCs w:val="21"/>
                      <w:vertAlign w:val="baseline"/>
                      <w:lang w:val="en-US" w:eastAsia="zh-CN"/>
                    </w:rPr>
                  </w:pPr>
                  <w:r>
                    <w:rPr>
                      <w:rFonts w:hint="eastAsia" w:ascii="Times New Roman" w:hAnsi="Times New Roman" w:eastAsia="宋体" w:cs="Times New Roman"/>
                      <w:b/>
                      <w:bCs/>
                      <w:color w:val="auto"/>
                      <w:kern w:val="0"/>
                      <w:sz w:val="21"/>
                      <w:szCs w:val="21"/>
                      <w:vertAlign w:val="baseline"/>
                      <w:lang w:val="en-US" w:eastAsia="zh-CN"/>
                    </w:rPr>
                    <w:t>kg/h</w:t>
                  </w:r>
                </w:p>
              </w:tc>
              <w:tc>
                <w:tcPr>
                  <w:tcW w:w="476" w:type="pct"/>
                  <w:tcBorders>
                    <w:tl2br w:val="nil"/>
                    <w:tr2bl w:val="nil"/>
                  </w:tcBorders>
                  <w:vAlign w:val="center"/>
                </w:tcPr>
                <w:p w14:paraId="09197A0F">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bCs/>
                      <w:color w:val="auto"/>
                      <w:kern w:val="0"/>
                      <w:sz w:val="21"/>
                      <w:szCs w:val="21"/>
                      <w:vertAlign w:val="baseline"/>
                      <w:lang w:val="en-US" w:eastAsia="zh-CN"/>
                    </w:rPr>
                  </w:pPr>
                  <w:r>
                    <w:rPr>
                      <w:rFonts w:hint="eastAsia" w:ascii="Times New Roman" w:hAnsi="Times New Roman" w:eastAsia="宋体" w:cs="Times New Roman"/>
                      <w:b/>
                      <w:bCs/>
                      <w:color w:val="auto"/>
                      <w:kern w:val="0"/>
                      <w:sz w:val="21"/>
                      <w:szCs w:val="21"/>
                      <w:vertAlign w:val="baseline"/>
                      <w:lang w:val="en-US" w:eastAsia="zh-CN"/>
                    </w:rPr>
                    <w:t>产生</w:t>
                  </w:r>
                </w:p>
                <w:p w14:paraId="07396A3B">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bCs/>
                      <w:color w:val="auto"/>
                      <w:kern w:val="0"/>
                      <w:sz w:val="21"/>
                      <w:szCs w:val="21"/>
                      <w:vertAlign w:val="baseline"/>
                      <w:lang w:val="en-US" w:eastAsia="zh-CN"/>
                    </w:rPr>
                  </w:pPr>
                  <w:r>
                    <w:rPr>
                      <w:rFonts w:hint="eastAsia" w:ascii="Times New Roman" w:hAnsi="Times New Roman" w:eastAsia="宋体" w:cs="Times New Roman"/>
                      <w:b/>
                      <w:bCs/>
                      <w:color w:val="auto"/>
                      <w:kern w:val="0"/>
                      <w:sz w:val="21"/>
                      <w:szCs w:val="21"/>
                      <w:vertAlign w:val="baseline"/>
                      <w:lang w:val="en-US" w:eastAsia="zh-CN"/>
                    </w:rPr>
                    <w:t>浓度</w:t>
                  </w:r>
                </w:p>
                <w:p w14:paraId="1DC03169">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b/>
                      <w:bCs/>
                      <w:color w:val="auto"/>
                      <w:kern w:val="0"/>
                      <w:sz w:val="21"/>
                      <w:szCs w:val="21"/>
                      <w:vertAlign w:val="baseline"/>
                      <w:lang w:val="en-US" w:eastAsia="zh-CN"/>
                    </w:rPr>
                  </w:pPr>
                  <w:r>
                    <w:rPr>
                      <w:rFonts w:hint="eastAsia" w:ascii="Times New Roman" w:hAnsi="Times New Roman" w:eastAsia="宋体" w:cs="Times New Roman"/>
                      <w:b/>
                      <w:bCs/>
                      <w:color w:val="auto"/>
                      <w:kern w:val="0"/>
                      <w:sz w:val="21"/>
                      <w:szCs w:val="21"/>
                      <w:vertAlign w:val="baseline"/>
                      <w:lang w:val="en-US" w:eastAsia="zh-CN"/>
                    </w:rPr>
                    <w:t>mg/m</w:t>
                  </w:r>
                  <w:r>
                    <w:rPr>
                      <w:rFonts w:hint="eastAsia" w:ascii="Times New Roman" w:hAnsi="Times New Roman" w:eastAsia="宋体" w:cs="Times New Roman"/>
                      <w:b/>
                      <w:bCs/>
                      <w:color w:val="auto"/>
                      <w:kern w:val="0"/>
                      <w:sz w:val="21"/>
                      <w:szCs w:val="21"/>
                      <w:vertAlign w:val="superscript"/>
                      <w:lang w:val="en-US" w:eastAsia="zh-CN"/>
                    </w:rPr>
                    <w:t>3</w:t>
                  </w:r>
                </w:p>
              </w:tc>
              <w:tc>
                <w:tcPr>
                  <w:tcW w:w="305" w:type="pct"/>
                  <w:tcBorders>
                    <w:tl2br w:val="nil"/>
                    <w:tr2bl w:val="nil"/>
                  </w:tcBorders>
                  <w:vAlign w:val="center"/>
                </w:tcPr>
                <w:p w14:paraId="708FB915">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b/>
                      <w:bCs/>
                      <w:color w:val="auto"/>
                      <w:kern w:val="0"/>
                      <w:sz w:val="21"/>
                      <w:szCs w:val="21"/>
                      <w:vertAlign w:val="baseline"/>
                      <w:lang w:val="en-US" w:eastAsia="zh-CN"/>
                    </w:rPr>
                  </w:pPr>
                  <w:r>
                    <w:rPr>
                      <w:rFonts w:hint="eastAsia" w:cs="Times New Roman"/>
                      <w:b/>
                      <w:bCs/>
                      <w:color w:val="auto"/>
                      <w:kern w:val="0"/>
                      <w:sz w:val="21"/>
                      <w:szCs w:val="21"/>
                      <w:vertAlign w:val="baseline"/>
                      <w:lang w:val="en-US" w:eastAsia="zh-CN"/>
                    </w:rPr>
                    <w:t>风机风量</w:t>
                  </w:r>
                </w:p>
                <w:p w14:paraId="4DE28D66">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b/>
                      <w:bCs/>
                      <w:color w:val="auto"/>
                      <w:kern w:val="0"/>
                      <w:sz w:val="21"/>
                      <w:szCs w:val="21"/>
                      <w:vertAlign w:val="baseline"/>
                      <w:lang w:val="en-US" w:eastAsia="zh-CN"/>
                    </w:rPr>
                  </w:pPr>
                  <w:r>
                    <w:rPr>
                      <w:rFonts w:hint="eastAsia" w:cs="Times New Roman"/>
                      <w:b/>
                      <w:bCs/>
                      <w:color w:val="auto"/>
                      <w:kern w:val="0"/>
                      <w:sz w:val="21"/>
                      <w:szCs w:val="21"/>
                      <w:vertAlign w:val="baseline"/>
                      <w:lang w:val="en-US" w:eastAsia="zh-CN"/>
                    </w:rPr>
                    <w:t>m</w:t>
                  </w:r>
                  <w:r>
                    <w:rPr>
                      <w:rFonts w:hint="eastAsia" w:cs="Times New Roman"/>
                      <w:b/>
                      <w:bCs/>
                      <w:color w:val="auto"/>
                      <w:kern w:val="0"/>
                      <w:sz w:val="21"/>
                      <w:szCs w:val="21"/>
                      <w:vertAlign w:val="superscript"/>
                      <w:lang w:val="en-US" w:eastAsia="zh-CN"/>
                    </w:rPr>
                    <w:t>3</w:t>
                  </w:r>
                  <w:r>
                    <w:rPr>
                      <w:rFonts w:hint="eastAsia" w:cs="Times New Roman"/>
                      <w:b/>
                      <w:bCs/>
                      <w:color w:val="auto"/>
                      <w:kern w:val="0"/>
                      <w:sz w:val="21"/>
                      <w:szCs w:val="21"/>
                      <w:vertAlign w:val="baseline"/>
                      <w:lang w:val="en-US" w:eastAsia="zh-CN"/>
                    </w:rPr>
                    <w:t>/h</w:t>
                  </w:r>
                </w:p>
              </w:tc>
              <w:tc>
                <w:tcPr>
                  <w:tcW w:w="736" w:type="pct"/>
                  <w:tcBorders>
                    <w:tl2br w:val="nil"/>
                    <w:tr2bl w:val="nil"/>
                  </w:tcBorders>
                  <w:vAlign w:val="center"/>
                </w:tcPr>
                <w:p w14:paraId="5B7D9838">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b/>
                      <w:bCs/>
                      <w:color w:val="auto"/>
                      <w:kern w:val="0"/>
                      <w:sz w:val="21"/>
                      <w:szCs w:val="21"/>
                      <w:vertAlign w:val="baseline"/>
                      <w:lang w:val="en-US" w:eastAsia="zh-CN"/>
                    </w:rPr>
                  </w:pPr>
                  <w:r>
                    <w:rPr>
                      <w:rFonts w:hint="eastAsia" w:cs="Times New Roman"/>
                      <w:b/>
                      <w:bCs/>
                      <w:color w:val="auto"/>
                      <w:kern w:val="0"/>
                      <w:sz w:val="21"/>
                      <w:szCs w:val="21"/>
                      <w:vertAlign w:val="baseline"/>
                      <w:lang w:val="en-US" w:eastAsia="zh-CN"/>
                    </w:rPr>
                    <w:t>处理措施</w:t>
                  </w:r>
                </w:p>
              </w:tc>
              <w:tc>
                <w:tcPr>
                  <w:tcW w:w="316" w:type="pct"/>
                  <w:tcBorders>
                    <w:tl2br w:val="nil"/>
                    <w:tr2bl w:val="nil"/>
                  </w:tcBorders>
                  <w:vAlign w:val="center"/>
                </w:tcPr>
                <w:p w14:paraId="1AC35051">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b/>
                      <w:bCs/>
                      <w:color w:val="auto"/>
                      <w:kern w:val="0"/>
                      <w:sz w:val="21"/>
                      <w:szCs w:val="21"/>
                      <w:vertAlign w:val="baseline"/>
                      <w:lang w:val="en-US" w:eastAsia="zh-CN"/>
                    </w:rPr>
                  </w:pPr>
                  <w:r>
                    <w:rPr>
                      <w:rFonts w:hint="eastAsia" w:cs="Times New Roman"/>
                      <w:b/>
                      <w:bCs/>
                      <w:color w:val="auto"/>
                      <w:kern w:val="0"/>
                      <w:sz w:val="21"/>
                      <w:szCs w:val="21"/>
                      <w:vertAlign w:val="baseline"/>
                      <w:lang w:val="en-US" w:eastAsia="zh-CN"/>
                    </w:rPr>
                    <w:t>排放量</w:t>
                  </w:r>
                </w:p>
                <w:p w14:paraId="1BF699BA">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b/>
                      <w:bCs/>
                      <w:color w:val="auto"/>
                      <w:kern w:val="0"/>
                      <w:sz w:val="21"/>
                      <w:szCs w:val="21"/>
                      <w:vertAlign w:val="baseline"/>
                      <w:lang w:val="en-US" w:eastAsia="zh-CN"/>
                    </w:rPr>
                  </w:pPr>
                  <w:r>
                    <w:rPr>
                      <w:rFonts w:hint="eastAsia" w:cs="Times New Roman"/>
                      <w:b/>
                      <w:bCs/>
                      <w:color w:val="auto"/>
                      <w:kern w:val="0"/>
                      <w:sz w:val="21"/>
                      <w:szCs w:val="21"/>
                      <w:vertAlign w:val="baseline"/>
                      <w:lang w:val="en-US" w:eastAsia="zh-CN"/>
                    </w:rPr>
                    <w:t>t/a</w:t>
                  </w:r>
                </w:p>
              </w:tc>
              <w:tc>
                <w:tcPr>
                  <w:tcW w:w="331" w:type="pct"/>
                  <w:tcBorders>
                    <w:tl2br w:val="nil"/>
                    <w:tr2bl w:val="nil"/>
                  </w:tcBorders>
                  <w:vAlign w:val="center"/>
                </w:tcPr>
                <w:p w14:paraId="43CD4769">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b/>
                      <w:bCs/>
                      <w:color w:val="auto"/>
                      <w:kern w:val="0"/>
                      <w:sz w:val="21"/>
                      <w:szCs w:val="21"/>
                      <w:vertAlign w:val="baseline"/>
                      <w:lang w:val="en-US" w:eastAsia="zh-CN"/>
                    </w:rPr>
                  </w:pPr>
                  <w:r>
                    <w:rPr>
                      <w:rFonts w:hint="eastAsia" w:cs="Times New Roman"/>
                      <w:b/>
                      <w:bCs/>
                      <w:color w:val="auto"/>
                      <w:kern w:val="0"/>
                      <w:sz w:val="21"/>
                      <w:szCs w:val="21"/>
                      <w:vertAlign w:val="baseline"/>
                      <w:lang w:val="en-US" w:eastAsia="zh-CN"/>
                    </w:rPr>
                    <w:t>排放</w:t>
                  </w:r>
                </w:p>
                <w:p w14:paraId="113E865F">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b/>
                      <w:bCs/>
                      <w:color w:val="auto"/>
                      <w:kern w:val="0"/>
                      <w:sz w:val="21"/>
                      <w:szCs w:val="21"/>
                      <w:vertAlign w:val="baseline"/>
                      <w:lang w:val="en-US" w:eastAsia="zh-CN"/>
                    </w:rPr>
                  </w:pPr>
                  <w:r>
                    <w:rPr>
                      <w:rFonts w:hint="eastAsia" w:cs="Times New Roman"/>
                      <w:b/>
                      <w:bCs/>
                      <w:color w:val="auto"/>
                      <w:kern w:val="0"/>
                      <w:sz w:val="21"/>
                      <w:szCs w:val="21"/>
                      <w:vertAlign w:val="baseline"/>
                      <w:lang w:val="en-US" w:eastAsia="zh-CN"/>
                    </w:rPr>
                    <w:t>速率</w:t>
                  </w:r>
                </w:p>
                <w:p w14:paraId="7C386718">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b/>
                      <w:bCs/>
                      <w:color w:val="auto"/>
                      <w:kern w:val="0"/>
                      <w:sz w:val="21"/>
                      <w:szCs w:val="21"/>
                      <w:vertAlign w:val="baseline"/>
                      <w:lang w:val="en-US" w:eastAsia="zh-CN"/>
                    </w:rPr>
                  </w:pPr>
                  <w:r>
                    <w:rPr>
                      <w:rFonts w:hint="eastAsia" w:cs="Times New Roman"/>
                      <w:b/>
                      <w:bCs/>
                      <w:color w:val="auto"/>
                      <w:kern w:val="0"/>
                      <w:sz w:val="21"/>
                      <w:szCs w:val="21"/>
                      <w:vertAlign w:val="baseline"/>
                      <w:lang w:val="en-US" w:eastAsia="zh-CN"/>
                    </w:rPr>
                    <w:t>kg/h</w:t>
                  </w:r>
                </w:p>
              </w:tc>
              <w:tc>
                <w:tcPr>
                  <w:tcW w:w="332" w:type="pct"/>
                  <w:tcBorders>
                    <w:tl2br w:val="nil"/>
                    <w:tr2bl w:val="nil"/>
                  </w:tcBorders>
                  <w:vAlign w:val="center"/>
                </w:tcPr>
                <w:p w14:paraId="0A809119">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b/>
                      <w:bCs/>
                      <w:color w:val="auto"/>
                      <w:kern w:val="0"/>
                      <w:sz w:val="21"/>
                      <w:szCs w:val="21"/>
                      <w:vertAlign w:val="baseline"/>
                      <w:lang w:val="en-US" w:eastAsia="zh-CN"/>
                    </w:rPr>
                  </w:pPr>
                  <w:r>
                    <w:rPr>
                      <w:rFonts w:hint="eastAsia" w:cs="Times New Roman"/>
                      <w:b/>
                      <w:bCs/>
                      <w:color w:val="auto"/>
                      <w:kern w:val="0"/>
                      <w:sz w:val="21"/>
                      <w:szCs w:val="21"/>
                      <w:vertAlign w:val="baseline"/>
                      <w:lang w:val="en-US" w:eastAsia="zh-CN"/>
                    </w:rPr>
                    <w:t>排放</w:t>
                  </w:r>
                </w:p>
                <w:p w14:paraId="25D232E4">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b/>
                      <w:bCs/>
                      <w:color w:val="auto"/>
                      <w:kern w:val="0"/>
                      <w:sz w:val="21"/>
                      <w:szCs w:val="21"/>
                      <w:vertAlign w:val="baseline"/>
                      <w:lang w:val="en-US" w:eastAsia="zh-CN"/>
                    </w:rPr>
                  </w:pPr>
                  <w:r>
                    <w:rPr>
                      <w:rFonts w:hint="eastAsia" w:cs="Times New Roman"/>
                      <w:b/>
                      <w:bCs/>
                      <w:color w:val="auto"/>
                      <w:kern w:val="0"/>
                      <w:sz w:val="21"/>
                      <w:szCs w:val="21"/>
                      <w:vertAlign w:val="baseline"/>
                      <w:lang w:val="en-US" w:eastAsia="zh-CN"/>
                    </w:rPr>
                    <w:t>浓度</w:t>
                  </w:r>
                </w:p>
                <w:p w14:paraId="2B0C98C5">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b/>
                      <w:bCs/>
                      <w:color w:val="auto"/>
                      <w:kern w:val="0"/>
                      <w:sz w:val="21"/>
                      <w:szCs w:val="21"/>
                      <w:vertAlign w:val="baseline"/>
                      <w:lang w:val="en-US" w:eastAsia="zh-CN"/>
                    </w:rPr>
                  </w:pPr>
                  <w:r>
                    <w:rPr>
                      <w:rFonts w:hint="eastAsia" w:cs="Times New Roman"/>
                      <w:b/>
                      <w:bCs/>
                      <w:color w:val="auto"/>
                      <w:kern w:val="0"/>
                      <w:sz w:val="21"/>
                      <w:szCs w:val="21"/>
                      <w:vertAlign w:val="baseline"/>
                      <w:lang w:val="en-US" w:eastAsia="zh-CN"/>
                    </w:rPr>
                    <w:t>mg/m</w:t>
                  </w:r>
                  <w:r>
                    <w:rPr>
                      <w:rFonts w:hint="eastAsia" w:cs="Times New Roman"/>
                      <w:b/>
                      <w:bCs/>
                      <w:color w:val="auto"/>
                      <w:kern w:val="0"/>
                      <w:sz w:val="21"/>
                      <w:szCs w:val="21"/>
                      <w:vertAlign w:val="superscript"/>
                      <w:lang w:val="en-US" w:eastAsia="zh-CN"/>
                    </w:rPr>
                    <w:t>3</w:t>
                  </w:r>
                </w:p>
              </w:tc>
              <w:tc>
                <w:tcPr>
                  <w:tcW w:w="353" w:type="pct"/>
                  <w:tcBorders>
                    <w:tl2br w:val="nil"/>
                    <w:tr2bl w:val="nil"/>
                  </w:tcBorders>
                  <w:vAlign w:val="center"/>
                </w:tcPr>
                <w:p w14:paraId="1B362F62">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b/>
                      <w:bCs/>
                      <w:color w:val="auto"/>
                      <w:kern w:val="0"/>
                      <w:sz w:val="21"/>
                      <w:szCs w:val="21"/>
                      <w:vertAlign w:val="baseline"/>
                      <w:lang w:val="en-US" w:eastAsia="zh-CN"/>
                    </w:rPr>
                  </w:pPr>
                  <w:r>
                    <w:rPr>
                      <w:rFonts w:hint="eastAsia" w:cs="Times New Roman"/>
                      <w:b/>
                      <w:bCs/>
                      <w:color w:val="auto"/>
                      <w:kern w:val="0"/>
                      <w:sz w:val="21"/>
                      <w:szCs w:val="21"/>
                      <w:vertAlign w:val="baseline"/>
                      <w:lang w:val="en-US" w:eastAsia="zh-CN"/>
                    </w:rPr>
                    <w:t>年运行时间</w:t>
                  </w:r>
                </w:p>
                <w:p w14:paraId="48DA5EFA">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b/>
                      <w:bCs/>
                      <w:color w:val="auto"/>
                      <w:kern w:val="0"/>
                      <w:sz w:val="21"/>
                      <w:szCs w:val="21"/>
                      <w:vertAlign w:val="baseline"/>
                      <w:lang w:val="en-US" w:eastAsia="zh-CN"/>
                    </w:rPr>
                  </w:pPr>
                  <w:r>
                    <w:rPr>
                      <w:rFonts w:hint="eastAsia" w:cs="Times New Roman"/>
                      <w:b/>
                      <w:bCs/>
                      <w:color w:val="auto"/>
                      <w:kern w:val="0"/>
                      <w:sz w:val="21"/>
                      <w:szCs w:val="21"/>
                      <w:vertAlign w:val="baseline"/>
                      <w:lang w:val="en-US" w:eastAsia="zh-CN"/>
                    </w:rPr>
                    <w:t>h</w:t>
                  </w:r>
                </w:p>
              </w:tc>
            </w:tr>
            <w:tr w14:paraId="0F526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6" w:type="pct"/>
                  <w:tcBorders>
                    <w:tl2br w:val="nil"/>
                    <w:tr2bl w:val="nil"/>
                  </w:tcBorders>
                  <w:vAlign w:val="center"/>
                </w:tcPr>
                <w:p w14:paraId="196E9C68">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一期</w:t>
                  </w:r>
                </w:p>
                <w:p w14:paraId="2F6F8955">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筒仓1#</w:t>
                  </w:r>
                </w:p>
              </w:tc>
              <w:tc>
                <w:tcPr>
                  <w:tcW w:w="406" w:type="pct"/>
                  <w:tcBorders>
                    <w:tl2br w:val="nil"/>
                    <w:tr2bl w:val="nil"/>
                  </w:tcBorders>
                  <w:shd w:val="clear" w:color="auto" w:fill="auto"/>
                  <w:vAlign w:val="center"/>
                </w:tcPr>
                <w:p w14:paraId="52139BAE">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bidi="ar-SA"/>
                    </w:rPr>
                  </w:pPr>
                  <w:r>
                    <w:rPr>
                      <w:rFonts w:hint="eastAsia" w:cs="Times New Roman"/>
                      <w:color w:val="auto"/>
                      <w:kern w:val="0"/>
                      <w:sz w:val="21"/>
                      <w:szCs w:val="21"/>
                      <w:vertAlign w:val="baseline"/>
                      <w:lang w:val="en-US" w:eastAsia="zh-CN" w:bidi="ar-SA"/>
                    </w:rPr>
                    <w:t>颗粒物</w:t>
                  </w:r>
                </w:p>
              </w:tc>
              <w:tc>
                <w:tcPr>
                  <w:tcW w:w="406" w:type="pct"/>
                  <w:tcBorders>
                    <w:tl2br w:val="nil"/>
                    <w:tr2bl w:val="nil"/>
                  </w:tcBorders>
                  <w:vAlign w:val="center"/>
                </w:tcPr>
                <w:p w14:paraId="79C10EF3">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0"/>
                      <w:sz w:val="21"/>
                      <w:szCs w:val="21"/>
                      <w:vertAlign w:val="baseline"/>
                      <w:lang w:val="en-US" w:eastAsia="zh-CN" w:bidi="ar-SA"/>
                    </w:rPr>
                  </w:pPr>
                  <w:r>
                    <w:rPr>
                      <w:rFonts w:hint="eastAsia" w:cs="Times New Roman"/>
                      <w:color w:val="auto"/>
                      <w:kern w:val="0"/>
                      <w:sz w:val="21"/>
                      <w:szCs w:val="21"/>
                      <w:vertAlign w:val="baseline"/>
                      <w:lang w:val="en-US" w:eastAsia="zh-CN" w:bidi="ar-SA"/>
                    </w:rPr>
                    <w:t>150000</w:t>
                  </w:r>
                </w:p>
              </w:tc>
              <w:tc>
                <w:tcPr>
                  <w:tcW w:w="363" w:type="pct"/>
                  <w:tcBorders>
                    <w:tl2br w:val="nil"/>
                    <w:tr2bl w:val="nil"/>
                  </w:tcBorders>
                  <w:vAlign w:val="center"/>
                </w:tcPr>
                <w:p w14:paraId="45CE3B7C">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28.5</w:t>
                  </w:r>
                </w:p>
              </w:tc>
              <w:tc>
                <w:tcPr>
                  <w:tcW w:w="445" w:type="pct"/>
                  <w:tcBorders>
                    <w:tl2br w:val="nil"/>
                    <w:tr2bl w:val="nil"/>
                  </w:tcBorders>
                  <w:vAlign w:val="center"/>
                </w:tcPr>
                <w:p w14:paraId="474D378D">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3.25</w:t>
                  </w:r>
                </w:p>
              </w:tc>
              <w:tc>
                <w:tcPr>
                  <w:tcW w:w="476" w:type="pct"/>
                  <w:tcBorders>
                    <w:tl2br w:val="nil"/>
                    <w:tr2bl w:val="nil"/>
                  </w:tcBorders>
                  <w:vAlign w:val="center"/>
                </w:tcPr>
                <w:p w14:paraId="3F84E54C">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401.66</w:t>
                  </w:r>
                </w:p>
              </w:tc>
              <w:tc>
                <w:tcPr>
                  <w:tcW w:w="305" w:type="pct"/>
                  <w:tcBorders>
                    <w:tl2br w:val="nil"/>
                    <w:tr2bl w:val="nil"/>
                  </w:tcBorders>
                  <w:vAlign w:val="center"/>
                </w:tcPr>
                <w:p w14:paraId="7C5BB719">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8100</w:t>
                  </w:r>
                </w:p>
              </w:tc>
              <w:tc>
                <w:tcPr>
                  <w:tcW w:w="736" w:type="pct"/>
                  <w:tcBorders>
                    <w:tl2br w:val="nil"/>
                    <w:tr2bl w:val="nil"/>
                  </w:tcBorders>
                  <w:vAlign w:val="center"/>
                </w:tcPr>
                <w:p w14:paraId="728129F4">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脉冲布袋除尘器，收集效率100%，处理效率99%</w:t>
                  </w:r>
                </w:p>
              </w:tc>
              <w:tc>
                <w:tcPr>
                  <w:tcW w:w="316" w:type="pct"/>
                  <w:tcBorders>
                    <w:tl2br w:val="nil"/>
                    <w:tr2bl w:val="nil"/>
                  </w:tcBorders>
                  <w:vAlign w:val="center"/>
                </w:tcPr>
                <w:p w14:paraId="2063BA54">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0.285</w:t>
                  </w:r>
                </w:p>
              </w:tc>
              <w:tc>
                <w:tcPr>
                  <w:tcW w:w="331" w:type="pct"/>
                  <w:tcBorders>
                    <w:tl2br w:val="nil"/>
                    <w:tr2bl w:val="nil"/>
                  </w:tcBorders>
                  <w:vAlign w:val="center"/>
                </w:tcPr>
                <w:p w14:paraId="287A4C57">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0.03</w:t>
                  </w:r>
                </w:p>
              </w:tc>
              <w:tc>
                <w:tcPr>
                  <w:tcW w:w="332" w:type="pct"/>
                  <w:tcBorders>
                    <w:tl2br w:val="nil"/>
                    <w:tr2bl w:val="nil"/>
                  </w:tcBorders>
                  <w:vAlign w:val="center"/>
                </w:tcPr>
                <w:p w14:paraId="0DD56DCA">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4.01</w:t>
                  </w:r>
                </w:p>
              </w:tc>
              <w:tc>
                <w:tcPr>
                  <w:tcW w:w="353" w:type="pct"/>
                  <w:tcBorders>
                    <w:tl2br w:val="nil"/>
                    <w:tr2bl w:val="nil"/>
                  </w:tcBorders>
                  <w:vAlign w:val="center"/>
                </w:tcPr>
                <w:p w14:paraId="1D87B2CB">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8760</w:t>
                  </w:r>
                </w:p>
              </w:tc>
            </w:tr>
            <w:tr w14:paraId="292295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71" w:hRule="atLeast"/>
              </w:trPr>
              <w:tc>
                <w:tcPr>
                  <w:tcW w:w="526" w:type="pct"/>
                  <w:tcBorders>
                    <w:tl2br w:val="nil"/>
                    <w:tr2bl w:val="nil"/>
                  </w:tcBorders>
                  <w:vAlign w:val="center"/>
                </w:tcPr>
                <w:p w14:paraId="5CA9696B">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一期</w:t>
                  </w:r>
                </w:p>
                <w:p w14:paraId="3C11A15F">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筒仓2#</w:t>
                  </w:r>
                </w:p>
              </w:tc>
              <w:tc>
                <w:tcPr>
                  <w:tcW w:w="406" w:type="pct"/>
                  <w:vMerge w:val="restart"/>
                  <w:tcBorders>
                    <w:tl2br w:val="nil"/>
                    <w:tr2bl w:val="nil"/>
                  </w:tcBorders>
                  <w:vAlign w:val="center"/>
                </w:tcPr>
                <w:p w14:paraId="75CFA9A9">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颗粒物</w:t>
                  </w:r>
                </w:p>
              </w:tc>
              <w:tc>
                <w:tcPr>
                  <w:tcW w:w="406" w:type="pct"/>
                  <w:vMerge w:val="restart"/>
                  <w:tcBorders>
                    <w:tl2br w:val="nil"/>
                    <w:tr2bl w:val="nil"/>
                  </w:tcBorders>
                  <w:vAlign w:val="center"/>
                </w:tcPr>
                <w:p w14:paraId="401DAB50">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150000</w:t>
                  </w:r>
                </w:p>
              </w:tc>
              <w:tc>
                <w:tcPr>
                  <w:tcW w:w="363" w:type="pct"/>
                  <w:vMerge w:val="restart"/>
                  <w:tcBorders>
                    <w:tl2br w:val="nil"/>
                    <w:tr2bl w:val="nil"/>
                  </w:tcBorders>
                  <w:vAlign w:val="center"/>
                </w:tcPr>
                <w:p w14:paraId="0CAA854C">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28.5</w:t>
                  </w:r>
                </w:p>
              </w:tc>
              <w:tc>
                <w:tcPr>
                  <w:tcW w:w="445" w:type="pct"/>
                  <w:vMerge w:val="restart"/>
                  <w:tcBorders>
                    <w:tl2br w:val="nil"/>
                    <w:tr2bl w:val="nil"/>
                  </w:tcBorders>
                  <w:vAlign w:val="center"/>
                </w:tcPr>
                <w:p w14:paraId="25CD08F6">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3.25</w:t>
                  </w:r>
                </w:p>
              </w:tc>
              <w:tc>
                <w:tcPr>
                  <w:tcW w:w="476" w:type="pct"/>
                  <w:vMerge w:val="restart"/>
                  <w:tcBorders>
                    <w:tl2br w:val="nil"/>
                    <w:tr2bl w:val="nil"/>
                  </w:tcBorders>
                  <w:vAlign w:val="center"/>
                </w:tcPr>
                <w:p w14:paraId="2F470BEF">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401.66</w:t>
                  </w:r>
                </w:p>
              </w:tc>
              <w:tc>
                <w:tcPr>
                  <w:tcW w:w="305" w:type="pct"/>
                  <w:vMerge w:val="restart"/>
                  <w:tcBorders>
                    <w:tl2br w:val="nil"/>
                    <w:tr2bl w:val="nil"/>
                  </w:tcBorders>
                  <w:vAlign w:val="center"/>
                </w:tcPr>
                <w:p w14:paraId="491A0193">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8100</w:t>
                  </w:r>
                </w:p>
              </w:tc>
              <w:tc>
                <w:tcPr>
                  <w:tcW w:w="736" w:type="pct"/>
                  <w:vMerge w:val="restart"/>
                  <w:tcBorders>
                    <w:tl2br w:val="nil"/>
                    <w:tr2bl w:val="nil"/>
                  </w:tcBorders>
                  <w:vAlign w:val="center"/>
                </w:tcPr>
                <w:p w14:paraId="0E6D331A">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脉冲布袋除尘器，收集效率100%，处理效率99%</w:t>
                  </w:r>
                </w:p>
              </w:tc>
              <w:tc>
                <w:tcPr>
                  <w:tcW w:w="316" w:type="pct"/>
                  <w:vMerge w:val="restart"/>
                  <w:tcBorders>
                    <w:tl2br w:val="nil"/>
                    <w:tr2bl w:val="nil"/>
                  </w:tcBorders>
                  <w:vAlign w:val="center"/>
                </w:tcPr>
                <w:p w14:paraId="3EDFF7CE">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0.285</w:t>
                  </w:r>
                </w:p>
              </w:tc>
              <w:tc>
                <w:tcPr>
                  <w:tcW w:w="331" w:type="pct"/>
                  <w:vMerge w:val="restart"/>
                  <w:tcBorders>
                    <w:tl2br w:val="nil"/>
                    <w:tr2bl w:val="nil"/>
                  </w:tcBorders>
                  <w:vAlign w:val="center"/>
                </w:tcPr>
                <w:p w14:paraId="48806CBC">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0.03</w:t>
                  </w:r>
                </w:p>
              </w:tc>
              <w:tc>
                <w:tcPr>
                  <w:tcW w:w="332" w:type="pct"/>
                  <w:vMerge w:val="restart"/>
                  <w:tcBorders>
                    <w:tl2br w:val="nil"/>
                    <w:tr2bl w:val="nil"/>
                  </w:tcBorders>
                  <w:vAlign w:val="center"/>
                </w:tcPr>
                <w:p w14:paraId="02891994">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4.01</w:t>
                  </w:r>
                </w:p>
              </w:tc>
              <w:tc>
                <w:tcPr>
                  <w:tcW w:w="353" w:type="pct"/>
                  <w:vMerge w:val="restart"/>
                  <w:tcBorders>
                    <w:tl2br w:val="nil"/>
                    <w:tr2bl w:val="nil"/>
                  </w:tcBorders>
                  <w:vAlign w:val="center"/>
                </w:tcPr>
                <w:p w14:paraId="4EBD32D2">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8760</w:t>
                  </w:r>
                </w:p>
              </w:tc>
            </w:tr>
            <w:tr w14:paraId="1E831F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6" w:type="pct"/>
                  <w:tcBorders>
                    <w:tl2br w:val="nil"/>
                    <w:tr2bl w:val="nil"/>
                  </w:tcBorders>
                  <w:vAlign w:val="center"/>
                </w:tcPr>
                <w:p w14:paraId="53E1213F">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一期</w:t>
                  </w:r>
                </w:p>
                <w:p w14:paraId="0527596A">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筒仓3#</w:t>
                  </w:r>
                </w:p>
              </w:tc>
              <w:tc>
                <w:tcPr>
                  <w:tcW w:w="406" w:type="pct"/>
                  <w:vMerge w:val="continue"/>
                  <w:tcBorders>
                    <w:tl2br w:val="nil"/>
                    <w:tr2bl w:val="nil"/>
                  </w:tcBorders>
                  <w:vAlign w:val="center"/>
                </w:tcPr>
                <w:p w14:paraId="00C181E9">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406" w:type="pct"/>
                  <w:vMerge w:val="continue"/>
                  <w:tcBorders>
                    <w:tl2br w:val="nil"/>
                    <w:tr2bl w:val="nil"/>
                  </w:tcBorders>
                  <w:vAlign w:val="center"/>
                </w:tcPr>
                <w:p w14:paraId="55C3138A">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363" w:type="pct"/>
                  <w:vMerge w:val="continue"/>
                  <w:tcBorders>
                    <w:tl2br w:val="nil"/>
                    <w:tr2bl w:val="nil"/>
                  </w:tcBorders>
                  <w:vAlign w:val="center"/>
                </w:tcPr>
                <w:p w14:paraId="2039FF9B">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445" w:type="pct"/>
                  <w:vMerge w:val="continue"/>
                  <w:tcBorders>
                    <w:tl2br w:val="nil"/>
                    <w:tr2bl w:val="nil"/>
                  </w:tcBorders>
                  <w:vAlign w:val="center"/>
                </w:tcPr>
                <w:p w14:paraId="236C5077">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476" w:type="pct"/>
                  <w:vMerge w:val="continue"/>
                  <w:tcBorders>
                    <w:tl2br w:val="nil"/>
                    <w:tr2bl w:val="nil"/>
                  </w:tcBorders>
                  <w:vAlign w:val="center"/>
                </w:tcPr>
                <w:p w14:paraId="7545DCE8">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305" w:type="pct"/>
                  <w:vMerge w:val="continue"/>
                  <w:tcBorders>
                    <w:tl2br w:val="nil"/>
                    <w:tr2bl w:val="nil"/>
                  </w:tcBorders>
                  <w:vAlign w:val="center"/>
                </w:tcPr>
                <w:p w14:paraId="6D0D582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736" w:type="pct"/>
                  <w:vMerge w:val="continue"/>
                  <w:tcBorders>
                    <w:tl2br w:val="nil"/>
                    <w:tr2bl w:val="nil"/>
                  </w:tcBorders>
                  <w:vAlign w:val="center"/>
                </w:tcPr>
                <w:p w14:paraId="3CC43AC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316" w:type="pct"/>
                  <w:vMerge w:val="continue"/>
                  <w:tcBorders>
                    <w:tl2br w:val="nil"/>
                    <w:tr2bl w:val="nil"/>
                  </w:tcBorders>
                  <w:vAlign w:val="center"/>
                </w:tcPr>
                <w:p w14:paraId="2D32C5E9">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331" w:type="pct"/>
                  <w:vMerge w:val="continue"/>
                  <w:tcBorders>
                    <w:tl2br w:val="nil"/>
                    <w:tr2bl w:val="nil"/>
                  </w:tcBorders>
                  <w:vAlign w:val="center"/>
                </w:tcPr>
                <w:p w14:paraId="4195916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332" w:type="pct"/>
                  <w:vMerge w:val="continue"/>
                  <w:tcBorders>
                    <w:tl2br w:val="nil"/>
                    <w:tr2bl w:val="nil"/>
                  </w:tcBorders>
                  <w:vAlign w:val="center"/>
                </w:tcPr>
                <w:p w14:paraId="7199127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353" w:type="pct"/>
                  <w:vMerge w:val="continue"/>
                  <w:tcBorders>
                    <w:tl2br w:val="nil"/>
                    <w:tr2bl w:val="nil"/>
                  </w:tcBorders>
                  <w:vAlign w:val="center"/>
                </w:tcPr>
                <w:p w14:paraId="0959CB64">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r>
            <w:tr w14:paraId="2F0F0E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6" w:type="pct"/>
                  <w:tcBorders>
                    <w:tl2br w:val="nil"/>
                    <w:tr2bl w:val="nil"/>
                  </w:tcBorders>
                  <w:vAlign w:val="center"/>
                </w:tcPr>
                <w:p w14:paraId="7C0A78EA">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一期</w:t>
                  </w:r>
                </w:p>
                <w:p w14:paraId="0D9E2050">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筒仓4#</w:t>
                  </w:r>
                </w:p>
              </w:tc>
              <w:tc>
                <w:tcPr>
                  <w:tcW w:w="406" w:type="pct"/>
                  <w:vMerge w:val="continue"/>
                  <w:tcBorders>
                    <w:tl2br w:val="nil"/>
                    <w:tr2bl w:val="nil"/>
                  </w:tcBorders>
                  <w:vAlign w:val="center"/>
                </w:tcPr>
                <w:p w14:paraId="12A59E9E">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406" w:type="pct"/>
                  <w:vMerge w:val="continue"/>
                  <w:tcBorders>
                    <w:tl2br w:val="nil"/>
                    <w:tr2bl w:val="nil"/>
                  </w:tcBorders>
                  <w:vAlign w:val="center"/>
                </w:tcPr>
                <w:p w14:paraId="283E5B42">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363" w:type="pct"/>
                  <w:vMerge w:val="continue"/>
                  <w:tcBorders>
                    <w:tl2br w:val="nil"/>
                    <w:tr2bl w:val="nil"/>
                  </w:tcBorders>
                  <w:vAlign w:val="center"/>
                </w:tcPr>
                <w:p w14:paraId="2BFFE19B">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445" w:type="pct"/>
                  <w:vMerge w:val="continue"/>
                  <w:tcBorders>
                    <w:tl2br w:val="nil"/>
                    <w:tr2bl w:val="nil"/>
                  </w:tcBorders>
                  <w:vAlign w:val="center"/>
                </w:tcPr>
                <w:p w14:paraId="19C3D1DA">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476" w:type="pct"/>
                  <w:vMerge w:val="continue"/>
                  <w:tcBorders>
                    <w:tl2br w:val="nil"/>
                    <w:tr2bl w:val="nil"/>
                  </w:tcBorders>
                  <w:vAlign w:val="center"/>
                </w:tcPr>
                <w:p w14:paraId="370C7282">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305" w:type="pct"/>
                  <w:vMerge w:val="continue"/>
                  <w:tcBorders>
                    <w:tl2br w:val="nil"/>
                    <w:tr2bl w:val="nil"/>
                  </w:tcBorders>
                  <w:vAlign w:val="center"/>
                </w:tcPr>
                <w:p w14:paraId="7F4FF42A">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736" w:type="pct"/>
                  <w:vMerge w:val="continue"/>
                  <w:tcBorders>
                    <w:tl2br w:val="nil"/>
                    <w:tr2bl w:val="nil"/>
                  </w:tcBorders>
                  <w:vAlign w:val="center"/>
                </w:tcPr>
                <w:p w14:paraId="22AA876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316" w:type="pct"/>
                  <w:vMerge w:val="continue"/>
                  <w:tcBorders>
                    <w:tl2br w:val="nil"/>
                    <w:tr2bl w:val="nil"/>
                  </w:tcBorders>
                  <w:vAlign w:val="center"/>
                </w:tcPr>
                <w:p w14:paraId="4989925E">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331" w:type="pct"/>
                  <w:vMerge w:val="continue"/>
                  <w:tcBorders>
                    <w:tl2br w:val="nil"/>
                    <w:tr2bl w:val="nil"/>
                  </w:tcBorders>
                  <w:vAlign w:val="center"/>
                </w:tcPr>
                <w:p w14:paraId="30BBDF6B">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332" w:type="pct"/>
                  <w:vMerge w:val="continue"/>
                  <w:tcBorders>
                    <w:tl2br w:val="nil"/>
                    <w:tr2bl w:val="nil"/>
                  </w:tcBorders>
                  <w:vAlign w:val="center"/>
                </w:tcPr>
                <w:p w14:paraId="7ACC0FE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353" w:type="pct"/>
                  <w:vMerge w:val="continue"/>
                  <w:tcBorders>
                    <w:tl2br w:val="nil"/>
                    <w:tr2bl w:val="nil"/>
                  </w:tcBorders>
                  <w:vAlign w:val="center"/>
                </w:tcPr>
                <w:p w14:paraId="65C17A63">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r>
            <w:tr w14:paraId="4B52E6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6" w:type="pct"/>
                  <w:tcBorders>
                    <w:tl2br w:val="nil"/>
                    <w:tr2bl w:val="nil"/>
                  </w:tcBorders>
                  <w:vAlign w:val="center"/>
                </w:tcPr>
                <w:p w14:paraId="1A3D598B">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二期</w:t>
                  </w:r>
                </w:p>
                <w:p w14:paraId="0E91EDBD">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筒仓6#</w:t>
                  </w:r>
                </w:p>
              </w:tc>
              <w:tc>
                <w:tcPr>
                  <w:tcW w:w="406" w:type="pct"/>
                  <w:vMerge w:val="restart"/>
                  <w:tcBorders>
                    <w:tl2br w:val="nil"/>
                    <w:tr2bl w:val="nil"/>
                  </w:tcBorders>
                  <w:vAlign w:val="center"/>
                </w:tcPr>
                <w:p w14:paraId="1CDB4ECB">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颗粒物</w:t>
                  </w:r>
                </w:p>
              </w:tc>
              <w:tc>
                <w:tcPr>
                  <w:tcW w:w="406" w:type="pct"/>
                  <w:vMerge w:val="restart"/>
                  <w:tcBorders>
                    <w:tl2br w:val="nil"/>
                    <w:tr2bl w:val="nil"/>
                  </w:tcBorders>
                  <w:vAlign w:val="center"/>
                </w:tcPr>
                <w:p w14:paraId="606BBD14">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150000</w:t>
                  </w:r>
                </w:p>
              </w:tc>
              <w:tc>
                <w:tcPr>
                  <w:tcW w:w="363" w:type="pct"/>
                  <w:vMerge w:val="restart"/>
                  <w:tcBorders>
                    <w:tl2br w:val="nil"/>
                    <w:tr2bl w:val="nil"/>
                  </w:tcBorders>
                  <w:vAlign w:val="center"/>
                </w:tcPr>
                <w:p w14:paraId="0880E932">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28.5</w:t>
                  </w:r>
                </w:p>
              </w:tc>
              <w:tc>
                <w:tcPr>
                  <w:tcW w:w="445" w:type="pct"/>
                  <w:vMerge w:val="restart"/>
                  <w:tcBorders>
                    <w:tl2br w:val="nil"/>
                    <w:tr2bl w:val="nil"/>
                  </w:tcBorders>
                  <w:vAlign w:val="center"/>
                </w:tcPr>
                <w:p w14:paraId="481C8EB4">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3.25</w:t>
                  </w:r>
                </w:p>
              </w:tc>
              <w:tc>
                <w:tcPr>
                  <w:tcW w:w="476" w:type="pct"/>
                  <w:vMerge w:val="restart"/>
                  <w:tcBorders>
                    <w:tl2br w:val="nil"/>
                    <w:tr2bl w:val="nil"/>
                  </w:tcBorders>
                  <w:vAlign w:val="center"/>
                </w:tcPr>
                <w:p w14:paraId="5A64D952">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301.24</w:t>
                  </w:r>
                </w:p>
              </w:tc>
              <w:tc>
                <w:tcPr>
                  <w:tcW w:w="305" w:type="pct"/>
                  <w:vMerge w:val="restart"/>
                  <w:tcBorders>
                    <w:tl2br w:val="nil"/>
                    <w:tr2bl w:val="nil"/>
                  </w:tcBorders>
                  <w:vAlign w:val="center"/>
                </w:tcPr>
                <w:p w14:paraId="1E603CBA">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10800</w:t>
                  </w:r>
                </w:p>
              </w:tc>
              <w:tc>
                <w:tcPr>
                  <w:tcW w:w="736" w:type="pct"/>
                  <w:vMerge w:val="restart"/>
                  <w:tcBorders>
                    <w:tl2br w:val="nil"/>
                    <w:tr2bl w:val="nil"/>
                  </w:tcBorders>
                  <w:vAlign w:val="center"/>
                </w:tcPr>
                <w:p w14:paraId="12503386">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侧抽模块化除尘器，收集效率100%，处理效率99%</w:t>
                  </w:r>
                </w:p>
              </w:tc>
              <w:tc>
                <w:tcPr>
                  <w:tcW w:w="316" w:type="pct"/>
                  <w:vMerge w:val="restart"/>
                  <w:tcBorders>
                    <w:tl2br w:val="nil"/>
                    <w:tr2bl w:val="nil"/>
                  </w:tcBorders>
                  <w:vAlign w:val="center"/>
                </w:tcPr>
                <w:p w14:paraId="3D2A9DF6">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0.285</w:t>
                  </w:r>
                </w:p>
              </w:tc>
              <w:tc>
                <w:tcPr>
                  <w:tcW w:w="331" w:type="pct"/>
                  <w:vMerge w:val="restart"/>
                  <w:tcBorders>
                    <w:tl2br w:val="nil"/>
                    <w:tr2bl w:val="nil"/>
                  </w:tcBorders>
                  <w:vAlign w:val="center"/>
                </w:tcPr>
                <w:p w14:paraId="10D5CD52">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0.03</w:t>
                  </w:r>
                </w:p>
              </w:tc>
              <w:tc>
                <w:tcPr>
                  <w:tcW w:w="332" w:type="pct"/>
                  <w:vMerge w:val="restart"/>
                  <w:tcBorders>
                    <w:tl2br w:val="nil"/>
                    <w:tr2bl w:val="nil"/>
                  </w:tcBorders>
                  <w:vAlign w:val="center"/>
                </w:tcPr>
                <w:p w14:paraId="6D8E33E7">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3.01</w:t>
                  </w:r>
                </w:p>
              </w:tc>
              <w:tc>
                <w:tcPr>
                  <w:tcW w:w="353" w:type="pct"/>
                  <w:vMerge w:val="restart"/>
                  <w:tcBorders>
                    <w:tl2br w:val="nil"/>
                    <w:tr2bl w:val="nil"/>
                  </w:tcBorders>
                  <w:vAlign w:val="center"/>
                </w:tcPr>
                <w:p w14:paraId="61F56AB4">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8760</w:t>
                  </w:r>
                </w:p>
              </w:tc>
            </w:tr>
            <w:tr w14:paraId="4EB5E6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6" w:type="pct"/>
                  <w:tcBorders>
                    <w:tl2br w:val="nil"/>
                    <w:tr2bl w:val="nil"/>
                  </w:tcBorders>
                  <w:vAlign w:val="center"/>
                </w:tcPr>
                <w:p w14:paraId="40887B0C">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二期</w:t>
                  </w:r>
                </w:p>
                <w:p w14:paraId="0217D4CA">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筒仓7#</w:t>
                  </w:r>
                </w:p>
              </w:tc>
              <w:tc>
                <w:tcPr>
                  <w:tcW w:w="406" w:type="pct"/>
                  <w:vMerge w:val="continue"/>
                  <w:tcBorders>
                    <w:tl2br w:val="nil"/>
                    <w:tr2bl w:val="nil"/>
                  </w:tcBorders>
                  <w:vAlign w:val="center"/>
                </w:tcPr>
                <w:p w14:paraId="751A05E5">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406" w:type="pct"/>
                  <w:vMerge w:val="continue"/>
                  <w:tcBorders>
                    <w:tl2br w:val="nil"/>
                    <w:tr2bl w:val="nil"/>
                  </w:tcBorders>
                  <w:vAlign w:val="center"/>
                </w:tcPr>
                <w:p w14:paraId="57441D00">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363" w:type="pct"/>
                  <w:vMerge w:val="continue"/>
                  <w:tcBorders>
                    <w:tl2br w:val="nil"/>
                    <w:tr2bl w:val="nil"/>
                  </w:tcBorders>
                  <w:vAlign w:val="center"/>
                </w:tcPr>
                <w:p w14:paraId="2F18D4C4">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445" w:type="pct"/>
                  <w:vMerge w:val="continue"/>
                  <w:tcBorders>
                    <w:tl2br w:val="nil"/>
                    <w:tr2bl w:val="nil"/>
                  </w:tcBorders>
                  <w:vAlign w:val="center"/>
                </w:tcPr>
                <w:p w14:paraId="1B6A8017">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476" w:type="pct"/>
                  <w:vMerge w:val="continue"/>
                  <w:tcBorders>
                    <w:tl2br w:val="nil"/>
                    <w:tr2bl w:val="nil"/>
                  </w:tcBorders>
                  <w:vAlign w:val="center"/>
                </w:tcPr>
                <w:p w14:paraId="47E798ED">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305" w:type="pct"/>
                  <w:vMerge w:val="continue"/>
                  <w:tcBorders>
                    <w:tl2br w:val="nil"/>
                    <w:tr2bl w:val="nil"/>
                  </w:tcBorders>
                  <w:vAlign w:val="center"/>
                </w:tcPr>
                <w:p w14:paraId="66D1D91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736" w:type="pct"/>
                  <w:vMerge w:val="continue"/>
                  <w:tcBorders>
                    <w:tl2br w:val="nil"/>
                    <w:tr2bl w:val="nil"/>
                  </w:tcBorders>
                  <w:vAlign w:val="center"/>
                </w:tcPr>
                <w:p w14:paraId="0B31F43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316" w:type="pct"/>
                  <w:vMerge w:val="continue"/>
                  <w:tcBorders>
                    <w:tl2br w:val="nil"/>
                    <w:tr2bl w:val="nil"/>
                  </w:tcBorders>
                  <w:vAlign w:val="center"/>
                </w:tcPr>
                <w:p w14:paraId="5538C5B0">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331" w:type="pct"/>
                  <w:vMerge w:val="continue"/>
                  <w:tcBorders>
                    <w:tl2br w:val="nil"/>
                    <w:tr2bl w:val="nil"/>
                  </w:tcBorders>
                  <w:vAlign w:val="center"/>
                </w:tcPr>
                <w:p w14:paraId="431A643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332" w:type="pct"/>
                  <w:vMerge w:val="continue"/>
                  <w:tcBorders>
                    <w:tl2br w:val="nil"/>
                    <w:tr2bl w:val="nil"/>
                  </w:tcBorders>
                  <w:vAlign w:val="center"/>
                </w:tcPr>
                <w:p w14:paraId="054772E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353" w:type="pct"/>
                  <w:vMerge w:val="continue"/>
                  <w:tcBorders>
                    <w:tl2br w:val="nil"/>
                    <w:tr2bl w:val="nil"/>
                  </w:tcBorders>
                  <w:vAlign w:val="center"/>
                </w:tcPr>
                <w:p w14:paraId="00B31695">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r>
            <w:tr w14:paraId="18B966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6" w:type="pct"/>
                  <w:tcBorders>
                    <w:tl2br w:val="nil"/>
                    <w:tr2bl w:val="nil"/>
                  </w:tcBorders>
                  <w:vAlign w:val="center"/>
                </w:tcPr>
                <w:p w14:paraId="5E3D0CB1">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二期</w:t>
                  </w:r>
                </w:p>
                <w:p w14:paraId="1CCA5A19">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筒仓8#</w:t>
                  </w:r>
                </w:p>
              </w:tc>
              <w:tc>
                <w:tcPr>
                  <w:tcW w:w="406" w:type="pct"/>
                  <w:vMerge w:val="continue"/>
                  <w:tcBorders>
                    <w:tl2br w:val="nil"/>
                    <w:tr2bl w:val="nil"/>
                  </w:tcBorders>
                  <w:vAlign w:val="center"/>
                </w:tcPr>
                <w:p w14:paraId="504BFF34">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406" w:type="pct"/>
                  <w:vMerge w:val="continue"/>
                  <w:tcBorders>
                    <w:tl2br w:val="nil"/>
                    <w:tr2bl w:val="nil"/>
                  </w:tcBorders>
                  <w:vAlign w:val="center"/>
                </w:tcPr>
                <w:p w14:paraId="49128738">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363" w:type="pct"/>
                  <w:vMerge w:val="continue"/>
                  <w:tcBorders>
                    <w:tl2br w:val="nil"/>
                    <w:tr2bl w:val="nil"/>
                  </w:tcBorders>
                  <w:vAlign w:val="center"/>
                </w:tcPr>
                <w:p w14:paraId="5297F4DD">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445" w:type="pct"/>
                  <w:vMerge w:val="continue"/>
                  <w:tcBorders>
                    <w:tl2br w:val="nil"/>
                    <w:tr2bl w:val="nil"/>
                  </w:tcBorders>
                  <w:vAlign w:val="center"/>
                </w:tcPr>
                <w:p w14:paraId="00A794D0">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476" w:type="pct"/>
                  <w:vMerge w:val="continue"/>
                  <w:tcBorders>
                    <w:tl2br w:val="nil"/>
                    <w:tr2bl w:val="nil"/>
                  </w:tcBorders>
                  <w:vAlign w:val="center"/>
                </w:tcPr>
                <w:p w14:paraId="73E9F248">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305" w:type="pct"/>
                  <w:vMerge w:val="continue"/>
                  <w:tcBorders>
                    <w:tl2br w:val="nil"/>
                    <w:tr2bl w:val="nil"/>
                  </w:tcBorders>
                  <w:vAlign w:val="center"/>
                </w:tcPr>
                <w:p w14:paraId="7F99F911">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736" w:type="pct"/>
                  <w:vMerge w:val="continue"/>
                  <w:tcBorders>
                    <w:tl2br w:val="nil"/>
                    <w:tr2bl w:val="nil"/>
                  </w:tcBorders>
                  <w:vAlign w:val="center"/>
                </w:tcPr>
                <w:p w14:paraId="5D17D8BD">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316" w:type="pct"/>
                  <w:vMerge w:val="continue"/>
                  <w:tcBorders>
                    <w:tl2br w:val="nil"/>
                    <w:tr2bl w:val="nil"/>
                  </w:tcBorders>
                  <w:vAlign w:val="center"/>
                </w:tcPr>
                <w:p w14:paraId="74C975AC">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331" w:type="pct"/>
                  <w:vMerge w:val="continue"/>
                  <w:tcBorders>
                    <w:tl2br w:val="nil"/>
                    <w:tr2bl w:val="nil"/>
                  </w:tcBorders>
                  <w:vAlign w:val="center"/>
                </w:tcPr>
                <w:p w14:paraId="0B90F81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332" w:type="pct"/>
                  <w:vMerge w:val="continue"/>
                  <w:tcBorders>
                    <w:tl2br w:val="nil"/>
                    <w:tr2bl w:val="nil"/>
                  </w:tcBorders>
                  <w:vAlign w:val="center"/>
                </w:tcPr>
                <w:p w14:paraId="0D1EF199">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353" w:type="pct"/>
                  <w:vMerge w:val="continue"/>
                  <w:tcBorders>
                    <w:tl2br w:val="nil"/>
                    <w:tr2bl w:val="nil"/>
                  </w:tcBorders>
                  <w:vAlign w:val="center"/>
                </w:tcPr>
                <w:p w14:paraId="0813FC14">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r>
            <w:tr w14:paraId="4B8FFF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6" w:type="pct"/>
                  <w:tcBorders>
                    <w:tl2br w:val="nil"/>
                    <w:tr2bl w:val="nil"/>
                  </w:tcBorders>
                  <w:vAlign w:val="center"/>
                </w:tcPr>
                <w:p w14:paraId="351A4811">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三期</w:t>
                  </w:r>
                </w:p>
                <w:p w14:paraId="628F6C23">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筒仓10#</w:t>
                  </w:r>
                </w:p>
              </w:tc>
              <w:tc>
                <w:tcPr>
                  <w:tcW w:w="406" w:type="pct"/>
                  <w:vMerge w:val="restart"/>
                  <w:tcBorders>
                    <w:tl2br w:val="nil"/>
                    <w:tr2bl w:val="nil"/>
                  </w:tcBorders>
                  <w:vAlign w:val="center"/>
                </w:tcPr>
                <w:p w14:paraId="484F04C4">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颗粒物</w:t>
                  </w:r>
                </w:p>
              </w:tc>
              <w:tc>
                <w:tcPr>
                  <w:tcW w:w="406" w:type="pct"/>
                  <w:vMerge w:val="restart"/>
                  <w:tcBorders>
                    <w:tl2br w:val="nil"/>
                    <w:tr2bl w:val="nil"/>
                  </w:tcBorders>
                  <w:vAlign w:val="center"/>
                </w:tcPr>
                <w:p w14:paraId="386D997E">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450000</w:t>
                  </w:r>
                </w:p>
              </w:tc>
              <w:tc>
                <w:tcPr>
                  <w:tcW w:w="363" w:type="pct"/>
                  <w:vMerge w:val="restart"/>
                  <w:tcBorders>
                    <w:tl2br w:val="nil"/>
                    <w:tr2bl w:val="nil"/>
                  </w:tcBorders>
                  <w:vAlign w:val="center"/>
                </w:tcPr>
                <w:p w14:paraId="34E062B2">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85.5</w:t>
                  </w:r>
                </w:p>
              </w:tc>
              <w:tc>
                <w:tcPr>
                  <w:tcW w:w="445" w:type="pct"/>
                  <w:vMerge w:val="restart"/>
                  <w:tcBorders>
                    <w:tl2br w:val="nil"/>
                    <w:tr2bl w:val="nil"/>
                  </w:tcBorders>
                  <w:vAlign w:val="center"/>
                </w:tcPr>
                <w:p w14:paraId="568DE75E">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9.76</w:t>
                  </w:r>
                </w:p>
              </w:tc>
              <w:tc>
                <w:tcPr>
                  <w:tcW w:w="476" w:type="pct"/>
                  <w:vMerge w:val="restart"/>
                  <w:tcBorders>
                    <w:tl2br w:val="nil"/>
                    <w:tr2bl w:val="nil"/>
                  </w:tcBorders>
                  <w:vAlign w:val="center"/>
                </w:tcPr>
                <w:p w14:paraId="0E47C81C">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564.83</w:t>
                  </w:r>
                </w:p>
              </w:tc>
              <w:tc>
                <w:tcPr>
                  <w:tcW w:w="305" w:type="pct"/>
                  <w:vMerge w:val="restart"/>
                  <w:tcBorders>
                    <w:tl2br w:val="nil"/>
                    <w:tr2bl w:val="nil"/>
                  </w:tcBorders>
                  <w:vAlign w:val="center"/>
                </w:tcPr>
                <w:p w14:paraId="1BDF2D94">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17280</w:t>
                  </w:r>
                </w:p>
              </w:tc>
              <w:tc>
                <w:tcPr>
                  <w:tcW w:w="736" w:type="pct"/>
                  <w:vMerge w:val="restart"/>
                  <w:tcBorders>
                    <w:tl2br w:val="nil"/>
                    <w:tr2bl w:val="nil"/>
                  </w:tcBorders>
                  <w:vAlign w:val="center"/>
                </w:tcPr>
                <w:p w14:paraId="13CB8472">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侧抽模块化除尘器，收集效率100%，处理效率99%</w:t>
                  </w:r>
                </w:p>
              </w:tc>
              <w:tc>
                <w:tcPr>
                  <w:tcW w:w="316" w:type="pct"/>
                  <w:vMerge w:val="restart"/>
                  <w:tcBorders>
                    <w:tl2br w:val="nil"/>
                    <w:tr2bl w:val="nil"/>
                  </w:tcBorders>
                  <w:vAlign w:val="center"/>
                </w:tcPr>
                <w:p w14:paraId="530C4F2D">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0.45</w:t>
                  </w:r>
                </w:p>
              </w:tc>
              <w:tc>
                <w:tcPr>
                  <w:tcW w:w="331" w:type="pct"/>
                  <w:vMerge w:val="restart"/>
                  <w:tcBorders>
                    <w:tl2br w:val="nil"/>
                    <w:tr2bl w:val="nil"/>
                  </w:tcBorders>
                  <w:vAlign w:val="center"/>
                </w:tcPr>
                <w:p w14:paraId="72ABABB1">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0.05</w:t>
                  </w:r>
                </w:p>
              </w:tc>
              <w:tc>
                <w:tcPr>
                  <w:tcW w:w="332" w:type="pct"/>
                  <w:vMerge w:val="restart"/>
                  <w:tcBorders>
                    <w:tl2br w:val="nil"/>
                    <w:tr2bl w:val="nil"/>
                  </w:tcBorders>
                  <w:vAlign w:val="center"/>
                </w:tcPr>
                <w:p w14:paraId="13603FF9">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2.97</w:t>
                  </w:r>
                </w:p>
              </w:tc>
              <w:tc>
                <w:tcPr>
                  <w:tcW w:w="353" w:type="pct"/>
                  <w:vMerge w:val="restart"/>
                  <w:tcBorders>
                    <w:tl2br w:val="nil"/>
                    <w:tr2bl w:val="nil"/>
                  </w:tcBorders>
                  <w:vAlign w:val="center"/>
                </w:tcPr>
                <w:p w14:paraId="7DF205C8">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8760</w:t>
                  </w:r>
                </w:p>
              </w:tc>
            </w:tr>
            <w:tr w14:paraId="365017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6" w:type="pct"/>
                  <w:tcBorders>
                    <w:tl2br w:val="nil"/>
                    <w:tr2bl w:val="nil"/>
                  </w:tcBorders>
                  <w:vAlign w:val="center"/>
                </w:tcPr>
                <w:p w14:paraId="0538CF9A">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三期</w:t>
                  </w:r>
                </w:p>
                <w:p w14:paraId="6FB923CF">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筒仓11#</w:t>
                  </w:r>
                </w:p>
              </w:tc>
              <w:tc>
                <w:tcPr>
                  <w:tcW w:w="406" w:type="pct"/>
                  <w:vMerge w:val="continue"/>
                  <w:tcBorders>
                    <w:tl2br w:val="nil"/>
                    <w:tr2bl w:val="nil"/>
                  </w:tcBorders>
                  <w:vAlign w:val="center"/>
                </w:tcPr>
                <w:p w14:paraId="163FD4CC">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0"/>
                      <w:sz w:val="21"/>
                      <w:szCs w:val="21"/>
                      <w:vertAlign w:val="baseline"/>
                      <w:lang w:val="en-US" w:eastAsia="zh-CN"/>
                    </w:rPr>
                  </w:pPr>
                </w:p>
              </w:tc>
              <w:tc>
                <w:tcPr>
                  <w:tcW w:w="406" w:type="pct"/>
                  <w:vMerge w:val="continue"/>
                  <w:tcBorders>
                    <w:tl2br w:val="nil"/>
                    <w:tr2bl w:val="nil"/>
                  </w:tcBorders>
                  <w:vAlign w:val="center"/>
                </w:tcPr>
                <w:p w14:paraId="3AAC93A2">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0"/>
                      <w:sz w:val="21"/>
                      <w:szCs w:val="21"/>
                      <w:vertAlign w:val="baseline"/>
                      <w:lang w:val="en-US" w:eastAsia="zh-CN"/>
                    </w:rPr>
                  </w:pPr>
                </w:p>
              </w:tc>
              <w:tc>
                <w:tcPr>
                  <w:tcW w:w="363" w:type="pct"/>
                  <w:vMerge w:val="continue"/>
                  <w:tcBorders>
                    <w:tl2br w:val="nil"/>
                    <w:tr2bl w:val="nil"/>
                  </w:tcBorders>
                  <w:vAlign w:val="center"/>
                </w:tcPr>
                <w:p w14:paraId="4E4B334C">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445" w:type="pct"/>
                  <w:vMerge w:val="continue"/>
                  <w:tcBorders>
                    <w:tl2br w:val="nil"/>
                    <w:tr2bl w:val="nil"/>
                  </w:tcBorders>
                  <w:vAlign w:val="center"/>
                </w:tcPr>
                <w:p w14:paraId="5DFA1F10">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476" w:type="pct"/>
                  <w:vMerge w:val="continue"/>
                  <w:tcBorders>
                    <w:tl2br w:val="nil"/>
                    <w:tr2bl w:val="nil"/>
                  </w:tcBorders>
                  <w:vAlign w:val="center"/>
                </w:tcPr>
                <w:p w14:paraId="60203992">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305" w:type="pct"/>
                  <w:vMerge w:val="continue"/>
                  <w:tcBorders>
                    <w:tl2br w:val="nil"/>
                    <w:tr2bl w:val="nil"/>
                  </w:tcBorders>
                  <w:vAlign w:val="center"/>
                </w:tcPr>
                <w:p w14:paraId="3A2F7480">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736" w:type="pct"/>
                  <w:vMerge w:val="continue"/>
                  <w:tcBorders>
                    <w:tl2br w:val="nil"/>
                    <w:tr2bl w:val="nil"/>
                  </w:tcBorders>
                  <w:vAlign w:val="center"/>
                </w:tcPr>
                <w:p w14:paraId="15DAF17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316" w:type="pct"/>
                  <w:vMerge w:val="continue"/>
                  <w:tcBorders>
                    <w:tl2br w:val="nil"/>
                    <w:tr2bl w:val="nil"/>
                  </w:tcBorders>
                  <w:vAlign w:val="center"/>
                </w:tcPr>
                <w:p w14:paraId="5E77D498">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331" w:type="pct"/>
                  <w:vMerge w:val="continue"/>
                  <w:tcBorders>
                    <w:tl2br w:val="nil"/>
                    <w:tr2bl w:val="nil"/>
                  </w:tcBorders>
                  <w:vAlign w:val="center"/>
                </w:tcPr>
                <w:p w14:paraId="36D0FF6C">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332" w:type="pct"/>
                  <w:vMerge w:val="continue"/>
                  <w:tcBorders>
                    <w:tl2br w:val="nil"/>
                    <w:tr2bl w:val="nil"/>
                  </w:tcBorders>
                  <w:vAlign w:val="center"/>
                </w:tcPr>
                <w:p w14:paraId="37D79F87">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353" w:type="pct"/>
                  <w:vMerge w:val="continue"/>
                  <w:tcBorders>
                    <w:tl2br w:val="nil"/>
                    <w:tr2bl w:val="nil"/>
                  </w:tcBorders>
                  <w:vAlign w:val="center"/>
                </w:tcPr>
                <w:p w14:paraId="66DC66A3">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r>
            <w:tr w14:paraId="2D4092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26" w:type="pct"/>
                  <w:tcBorders>
                    <w:tl2br w:val="nil"/>
                    <w:tr2bl w:val="nil"/>
                  </w:tcBorders>
                  <w:vAlign w:val="center"/>
                </w:tcPr>
                <w:p w14:paraId="6B689943">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三期</w:t>
                  </w:r>
                </w:p>
                <w:p w14:paraId="71FD15D8">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cs="Times New Roman"/>
                      <w:color w:val="auto"/>
                      <w:kern w:val="0"/>
                      <w:sz w:val="21"/>
                      <w:szCs w:val="21"/>
                      <w:vertAlign w:val="baseline"/>
                      <w:lang w:val="en-US" w:eastAsia="zh-CN"/>
                    </w:rPr>
                  </w:pPr>
                  <w:r>
                    <w:rPr>
                      <w:rFonts w:hint="eastAsia" w:cs="Times New Roman"/>
                      <w:color w:val="auto"/>
                      <w:kern w:val="0"/>
                      <w:sz w:val="21"/>
                      <w:szCs w:val="21"/>
                      <w:vertAlign w:val="baseline"/>
                      <w:lang w:val="en-US" w:eastAsia="zh-CN"/>
                    </w:rPr>
                    <w:t>筒仓12#</w:t>
                  </w:r>
                </w:p>
              </w:tc>
              <w:tc>
                <w:tcPr>
                  <w:tcW w:w="406" w:type="pct"/>
                  <w:vMerge w:val="continue"/>
                  <w:tcBorders>
                    <w:tl2br w:val="nil"/>
                    <w:tr2bl w:val="nil"/>
                  </w:tcBorders>
                  <w:vAlign w:val="center"/>
                </w:tcPr>
                <w:p w14:paraId="100C10FC">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0"/>
                      <w:sz w:val="21"/>
                      <w:szCs w:val="21"/>
                      <w:vertAlign w:val="baseline"/>
                      <w:lang w:val="en-US" w:eastAsia="zh-CN"/>
                    </w:rPr>
                  </w:pPr>
                </w:p>
              </w:tc>
              <w:tc>
                <w:tcPr>
                  <w:tcW w:w="406" w:type="pct"/>
                  <w:vMerge w:val="continue"/>
                  <w:tcBorders>
                    <w:tl2br w:val="nil"/>
                    <w:tr2bl w:val="nil"/>
                  </w:tcBorders>
                  <w:vAlign w:val="center"/>
                </w:tcPr>
                <w:p w14:paraId="4B1BCF69">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cs="Times New Roman"/>
                      <w:color w:val="auto"/>
                      <w:kern w:val="0"/>
                      <w:sz w:val="21"/>
                      <w:szCs w:val="21"/>
                      <w:vertAlign w:val="baseline"/>
                      <w:lang w:val="en-US" w:eastAsia="zh-CN"/>
                    </w:rPr>
                  </w:pPr>
                </w:p>
              </w:tc>
              <w:tc>
                <w:tcPr>
                  <w:tcW w:w="363" w:type="pct"/>
                  <w:vMerge w:val="continue"/>
                  <w:tcBorders>
                    <w:tl2br w:val="nil"/>
                    <w:tr2bl w:val="nil"/>
                  </w:tcBorders>
                  <w:vAlign w:val="center"/>
                </w:tcPr>
                <w:p w14:paraId="3B46AE3E">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445" w:type="pct"/>
                  <w:vMerge w:val="continue"/>
                  <w:tcBorders>
                    <w:tl2br w:val="nil"/>
                    <w:tr2bl w:val="nil"/>
                  </w:tcBorders>
                  <w:vAlign w:val="center"/>
                </w:tcPr>
                <w:p w14:paraId="5CE184D8">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476" w:type="pct"/>
                  <w:vMerge w:val="continue"/>
                  <w:tcBorders>
                    <w:tl2br w:val="nil"/>
                    <w:tr2bl w:val="nil"/>
                  </w:tcBorders>
                  <w:vAlign w:val="center"/>
                </w:tcPr>
                <w:p w14:paraId="67D1C720">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305" w:type="pct"/>
                  <w:vMerge w:val="continue"/>
                  <w:tcBorders>
                    <w:tl2br w:val="nil"/>
                    <w:tr2bl w:val="nil"/>
                  </w:tcBorders>
                  <w:vAlign w:val="center"/>
                </w:tcPr>
                <w:p w14:paraId="7A77AF2E">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736" w:type="pct"/>
                  <w:vMerge w:val="continue"/>
                  <w:tcBorders>
                    <w:tl2br w:val="nil"/>
                    <w:tr2bl w:val="nil"/>
                  </w:tcBorders>
                  <w:vAlign w:val="center"/>
                </w:tcPr>
                <w:p w14:paraId="47388F8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316" w:type="pct"/>
                  <w:vMerge w:val="continue"/>
                  <w:tcBorders>
                    <w:tl2br w:val="nil"/>
                    <w:tr2bl w:val="nil"/>
                  </w:tcBorders>
                  <w:vAlign w:val="center"/>
                </w:tcPr>
                <w:p w14:paraId="5F3630D4">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331" w:type="pct"/>
                  <w:vMerge w:val="continue"/>
                  <w:tcBorders>
                    <w:tl2br w:val="nil"/>
                    <w:tr2bl w:val="nil"/>
                  </w:tcBorders>
                  <w:vAlign w:val="center"/>
                </w:tcPr>
                <w:p w14:paraId="492B7E28">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332" w:type="pct"/>
                  <w:vMerge w:val="continue"/>
                  <w:tcBorders>
                    <w:tl2br w:val="nil"/>
                    <w:tr2bl w:val="nil"/>
                  </w:tcBorders>
                  <w:vAlign w:val="center"/>
                </w:tcPr>
                <w:p w14:paraId="289CF5CF">
                  <w:pPr>
                    <w:keepNext w:val="0"/>
                    <w:keepLines w:val="0"/>
                    <w:pageBreakBefore w:val="0"/>
                    <w:widowControl/>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c>
                <w:tcPr>
                  <w:tcW w:w="353" w:type="pct"/>
                  <w:vMerge w:val="continue"/>
                  <w:tcBorders>
                    <w:tl2br w:val="nil"/>
                    <w:tr2bl w:val="nil"/>
                  </w:tcBorders>
                  <w:vAlign w:val="center"/>
                </w:tcPr>
                <w:p w14:paraId="7BCA2742">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kern w:val="0"/>
                      <w:sz w:val="21"/>
                      <w:szCs w:val="21"/>
                      <w:vertAlign w:val="baseline"/>
                      <w:lang w:val="en-US" w:eastAsia="zh-CN"/>
                    </w:rPr>
                  </w:pPr>
                </w:p>
              </w:tc>
            </w:tr>
            <w:tr w14:paraId="16200D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5000" w:type="pct"/>
                  <w:gridSpan w:val="12"/>
                  <w:tcBorders>
                    <w:tl2br w:val="nil"/>
                    <w:tr2bl w:val="nil"/>
                  </w:tcBorders>
                  <w:vAlign w:val="center"/>
                </w:tcPr>
                <w:p w14:paraId="0E47970C">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both"/>
                    <w:textAlignment w:val="auto"/>
                    <w:rPr>
                      <w:rFonts w:hint="default" w:ascii="Times New Roman" w:hAnsi="Times New Roman" w:eastAsia="宋体" w:cs="Times New Roman"/>
                      <w:b/>
                      <w:bCs/>
                      <w:color w:val="auto"/>
                      <w:kern w:val="0"/>
                      <w:sz w:val="21"/>
                      <w:szCs w:val="21"/>
                      <w:vertAlign w:val="baseline"/>
                      <w:lang w:val="en-US" w:eastAsia="zh-CN"/>
                    </w:rPr>
                  </w:pPr>
                  <w:r>
                    <w:rPr>
                      <w:rFonts w:hint="default" w:ascii="Times New Roman" w:hAnsi="Times New Roman" w:cs="Times New Roman"/>
                      <w:b/>
                      <w:bCs/>
                      <w:color w:val="auto"/>
                      <w:kern w:val="0"/>
                      <w:sz w:val="21"/>
                      <w:szCs w:val="21"/>
                      <w:vertAlign w:val="baseline"/>
                      <w:lang w:val="en-US" w:eastAsia="zh-CN"/>
                    </w:rPr>
                    <w:t>注：</w:t>
                  </w:r>
                  <w:r>
                    <w:rPr>
                      <w:rFonts w:hint="eastAsia" w:cs="Times New Roman"/>
                      <w:b/>
                      <w:bCs/>
                      <w:color w:val="auto"/>
                      <w:kern w:val="0"/>
                      <w:sz w:val="21"/>
                      <w:szCs w:val="21"/>
                      <w:vertAlign w:val="baseline"/>
                      <w:lang w:val="en-US" w:eastAsia="zh-CN"/>
                    </w:rPr>
                    <w:t>筒仓为周转使用，非固定储存</w:t>
                  </w:r>
                  <w:r>
                    <w:rPr>
                      <w:rFonts w:hint="default" w:ascii="Times New Roman" w:hAnsi="Times New Roman" w:cs="Times New Roman"/>
                      <w:b/>
                      <w:bCs/>
                      <w:color w:val="auto"/>
                      <w:kern w:val="0"/>
                      <w:sz w:val="21"/>
                      <w:szCs w:val="21"/>
                      <w:vertAlign w:val="baseline"/>
                      <w:lang w:val="en-US" w:eastAsia="zh-CN"/>
                    </w:rPr>
                    <w:t>。</w:t>
                  </w:r>
                </w:p>
              </w:tc>
            </w:tr>
          </w:tbl>
          <w:p w14:paraId="2CB80D2A">
            <w:pPr>
              <w:keepNext w:val="0"/>
              <w:keepLines w:val="0"/>
              <w:pageBreakBefore w:val="0"/>
              <w:widowControl/>
              <w:numPr>
                <w:ilvl w:val="0"/>
                <w:numId w:val="0"/>
              </w:numPr>
              <w:kinsoku/>
              <w:wordWrap/>
              <w:overflowPunct/>
              <w:topLinePunct w:val="0"/>
              <w:autoSpaceDE/>
              <w:autoSpaceDN/>
              <w:bidi w:val="0"/>
              <w:adjustRightInd/>
              <w:snapToGrid/>
              <w:spacing w:before="164" w:beforeLines="50"/>
              <w:ind w:left="420" w:leftChars="0"/>
              <w:textAlignment w:val="auto"/>
              <w:rPr>
                <w:rFonts w:hint="eastAsia"/>
                <w:color w:val="000000"/>
                <w:u w:val="none"/>
                <w:lang w:val="en-US" w:eastAsia="zh-CN"/>
              </w:rPr>
            </w:pPr>
          </w:p>
          <w:p w14:paraId="60151E89">
            <w:pPr>
              <w:keepNext w:val="0"/>
              <w:keepLines w:val="0"/>
              <w:pageBreakBefore w:val="0"/>
              <w:widowControl/>
              <w:numPr>
                <w:ilvl w:val="0"/>
                <w:numId w:val="0"/>
              </w:numPr>
              <w:kinsoku/>
              <w:wordWrap/>
              <w:overflowPunct/>
              <w:topLinePunct w:val="0"/>
              <w:autoSpaceDE/>
              <w:autoSpaceDN/>
              <w:bidi w:val="0"/>
              <w:adjustRightInd/>
              <w:snapToGrid/>
              <w:spacing w:before="164" w:beforeLines="50"/>
              <w:ind w:left="420" w:leftChars="0"/>
              <w:textAlignment w:val="auto"/>
              <w:rPr>
                <w:rFonts w:hint="eastAsia"/>
                <w:color w:val="000000"/>
                <w:u w:val="none"/>
                <w:lang w:val="en-US" w:eastAsia="zh-CN"/>
              </w:rPr>
            </w:pPr>
            <w:r>
              <w:rPr>
                <w:rFonts w:hint="eastAsia"/>
                <w:color w:val="000000"/>
                <w:u w:val="none"/>
                <w:lang w:val="en-US" w:eastAsia="zh-CN"/>
              </w:rPr>
              <w:t>（3）罐车气力输送粉尘</w:t>
            </w:r>
          </w:p>
          <w:p w14:paraId="38FC6E6A">
            <w:pPr>
              <w:keepNext w:val="0"/>
              <w:keepLines w:val="0"/>
              <w:pageBreakBefore w:val="0"/>
              <w:widowControl/>
              <w:numPr>
                <w:ilvl w:val="0"/>
                <w:numId w:val="0"/>
              </w:numPr>
              <w:kinsoku/>
              <w:wordWrap/>
              <w:overflowPunct/>
              <w:topLinePunct w:val="0"/>
              <w:autoSpaceDE/>
              <w:autoSpaceDN/>
              <w:bidi w:val="0"/>
              <w:adjustRightInd/>
              <w:snapToGrid/>
              <w:ind w:leftChars="0" w:firstLine="480" w:firstLineChars="200"/>
              <w:textAlignment w:val="auto"/>
              <w:rPr>
                <w:rFonts w:hint="default"/>
                <w:color w:val="000000"/>
                <w:u w:val="none"/>
                <w:lang w:val="en-US" w:eastAsia="zh-CN"/>
              </w:rPr>
            </w:pPr>
            <w:r>
              <w:rPr>
                <w:rFonts w:hint="eastAsia"/>
                <w:color w:val="000000"/>
                <w:u w:val="none"/>
                <w:lang w:val="en-US" w:eastAsia="zh-CN"/>
              </w:rPr>
              <w:t>本项目粉煤灰通过气力输送至密闭罐车，从罐车排出的含尘气体，通过伸缩软管从收尘口排入气力输送系统自带的散装机除尘器后无组织排放，参照《逸散性工业粉尘控制技术》（中国环境科学出版社）中“混凝土分批搅拌场”中“卸水泥至高架贮仓”产污系数为0.12千克/吨-原料，本项目年综合利用90万吨粉煤灰，则罐车气力输送过程中粉尘产生量为108t/a。气力输送系统粉尘经散装机收集效率100%，除尘效率99%，罐车年装车时间约为2000h，根据计算，气力输送系统粉尘年排放量为1.08t/a，0.54kg/h。</w:t>
            </w:r>
          </w:p>
          <w:p w14:paraId="17E9353E">
            <w:pPr>
              <w:keepNext w:val="0"/>
              <w:keepLines w:val="0"/>
              <w:pageBreakBefore w:val="0"/>
              <w:widowControl/>
              <w:kinsoku/>
              <w:wordWrap/>
              <w:overflowPunct/>
              <w:topLinePunct w:val="0"/>
              <w:autoSpaceDE/>
              <w:autoSpaceDN/>
              <w:bidi w:val="0"/>
              <w:adjustRightInd/>
              <w:snapToGrid/>
              <w:spacing w:before="164" w:beforeLines="50"/>
              <w:ind w:firstLine="0" w:firstLineChars="0"/>
              <w:textAlignment w:val="auto"/>
              <w:rPr>
                <w:b/>
                <w:bCs/>
                <w:u w:val="none"/>
              </w:rPr>
            </w:pPr>
            <w:r>
              <w:rPr>
                <w:rFonts w:hint="eastAsia"/>
                <w:b/>
                <w:bCs/>
                <w:u w:val="none"/>
              </w:rPr>
              <w:t>1.2废气污染源汇总</w:t>
            </w:r>
          </w:p>
          <w:p w14:paraId="36DFED56">
            <w:pPr>
              <w:ind w:firstLine="480"/>
              <w:rPr>
                <w:sz w:val="24"/>
                <w:u w:val="none"/>
              </w:rPr>
            </w:pPr>
            <w:r>
              <w:rPr>
                <w:sz w:val="24"/>
                <w:u w:val="none"/>
              </w:rPr>
              <w:t>项目废气污染源源强核算汇总见</w:t>
            </w:r>
            <w:r>
              <w:rPr>
                <w:rFonts w:hint="eastAsia"/>
                <w:sz w:val="24"/>
                <w:u w:val="none"/>
              </w:rPr>
              <w:t>下表</w:t>
            </w:r>
            <w:r>
              <w:rPr>
                <w:sz w:val="24"/>
                <w:u w:val="none"/>
              </w:rPr>
              <w:t>。</w:t>
            </w:r>
          </w:p>
          <w:p w14:paraId="424C3D28">
            <w:pPr>
              <w:pStyle w:val="379"/>
              <w:keepNext w:val="0"/>
              <w:keepLines w:val="0"/>
              <w:pageBreakBefore w:val="0"/>
              <w:widowControl w:val="0"/>
              <w:kinsoku/>
              <w:wordWrap/>
              <w:overflowPunct/>
              <w:topLinePunct w:val="0"/>
              <w:autoSpaceDE/>
              <w:autoSpaceDN/>
              <w:bidi w:val="0"/>
              <w:adjustRightInd/>
              <w:snapToGrid/>
              <w:spacing w:line="240" w:lineRule="auto"/>
              <w:textAlignment w:val="auto"/>
              <w:rPr>
                <w:highlight w:val="none"/>
                <w:u w:val="none"/>
              </w:rPr>
            </w:pPr>
            <w:r>
              <w:rPr>
                <w:b/>
                <w:bCs/>
                <w:highlight w:val="none"/>
                <w:u w:val="none"/>
              </w:rPr>
              <w:t>项目废气污染源强源核算一览表</w:t>
            </w:r>
          </w:p>
          <w:tbl>
            <w:tblPr>
              <w:tblStyle w:val="31"/>
              <w:tblW w:w="499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130"/>
              <w:gridCol w:w="845"/>
              <w:gridCol w:w="774"/>
              <w:gridCol w:w="1185"/>
              <w:gridCol w:w="1064"/>
              <w:gridCol w:w="1356"/>
              <w:gridCol w:w="3328"/>
              <w:gridCol w:w="974"/>
              <w:gridCol w:w="1238"/>
              <w:gridCol w:w="1264"/>
            </w:tblGrid>
            <w:tr w14:paraId="604997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429" w:type="pct"/>
                  <w:vAlign w:val="center"/>
                </w:tcPr>
                <w:p w14:paraId="0625CDD2">
                  <w:pPr>
                    <w:spacing w:line="240" w:lineRule="auto"/>
                    <w:ind w:firstLine="0" w:firstLineChars="0"/>
                    <w:jc w:val="center"/>
                    <w:rPr>
                      <w:rFonts w:hint="default" w:eastAsia="宋体"/>
                      <w:b/>
                      <w:bCs/>
                      <w:color w:val="000000"/>
                      <w:sz w:val="21"/>
                      <w:szCs w:val="21"/>
                      <w:highlight w:val="none"/>
                      <w:u w:val="none"/>
                      <w:lang w:val="en-US" w:eastAsia="zh-CN"/>
                    </w:rPr>
                  </w:pPr>
                  <w:r>
                    <w:rPr>
                      <w:rFonts w:hint="eastAsia"/>
                      <w:b/>
                      <w:bCs/>
                      <w:color w:val="000000"/>
                      <w:sz w:val="21"/>
                      <w:szCs w:val="21"/>
                      <w:highlight w:val="none"/>
                      <w:u w:val="none"/>
                      <w:lang w:val="en-US" w:eastAsia="zh-CN"/>
                    </w:rPr>
                    <w:t>污染源</w:t>
                  </w:r>
                </w:p>
              </w:tc>
              <w:tc>
                <w:tcPr>
                  <w:tcW w:w="321" w:type="pct"/>
                  <w:tcBorders>
                    <w:tl2br w:val="nil"/>
                    <w:tr2bl w:val="nil"/>
                  </w:tcBorders>
                  <w:vAlign w:val="center"/>
                </w:tcPr>
                <w:p w14:paraId="05773D69">
                  <w:pPr>
                    <w:spacing w:line="240" w:lineRule="auto"/>
                    <w:ind w:firstLine="0" w:firstLineChars="0"/>
                    <w:jc w:val="center"/>
                    <w:rPr>
                      <w:b/>
                      <w:bCs/>
                      <w:color w:val="000000"/>
                      <w:sz w:val="21"/>
                      <w:szCs w:val="21"/>
                      <w:highlight w:val="none"/>
                      <w:u w:val="none"/>
                    </w:rPr>
                  </w:pPr>
                  <w:r>
                    <w:rPr>
                      <w:rFonts w:hint="eastAsia"/>
                      <w:b/>
                      <w:bCs/>
                      <w:color w:val="000000"/>
                      <w:sz w:val="21"/>
                      <w:szCs w:val="21"/>
                      <w:highlight w:val="none"/>
                      <w:u w:val="none"/>
                    </w:rPr>
                    <w:t>污染因子</w:t>
                  </w:r>
                </w:p>
              </w:tc>
              <w:tc>
                <w:tcPr>
                  <w:tcW w:w="294" w:type="pct"/>
                  <w:tcBorders>
                    <w:tl2br w:val="nil"/>
                    <w:tr2bl w:val="nil"/>
                  </w:tcBorders>
                  <w:vAlign w:val="center"/>
                </w:tcPr>
                <w:p w14:paraId="05C1FA42">
                  <w:pPr>
                    <w:spacing w:line="240" w:lineRule="auto"/>
                    <w:ind w:firstLine="0" w:firstLineChars="0"/>
                    <w:jc w:val="center"/>
                    <w:rPr>
                      <w:b/>
                      <w:bCs/>
                      <w:color w:val="000000"/>
                      <w:sz w:val="21"/>
                      <w:szCs w:val="21"/>
                      <w:highlight w:val="none"/>
                      <w:u w:val="none"/>
                      <w:lang w:bidi="en-US"/>
                    </w:rPr>
                  </w:pPr>
                  <w:r>
                    <w:rPr>
                      <w:b/>
                      <w:bCs/>
                      <w:color w:val="000000"/>
                      <w:sz w:val="21"/>
                      <w:szCs w:val="21"/>
                      <w:highlight w:val="none"/>
                      <w:u w:val="none"/>
                    </w:rPr>
                    <w:t>排放形式</w:t>
                  </w:r>
                </w:p>
              </w:tc>
              <w:tc>
                <w:tcPr>
                  <w:tcW w:w="450" w:type="pct"/>
                  <w:tcBorders>
                    <w:tl2br w:val="nil"/>
                    <w:tr2bl w:val="nil"/>
                  </w:tcBorders>
                  <w:vAlign w:val="center"/>
                </w:tcPr>
                <w:p w14:paraId="6096923C">
                  <w:pPr>
                    <w:spacing w:line="240" w:lineRule="auto"/>
                    <w:ind w:firstLine="0" w:firstLineChars="0"/>
                    <w:jc w:val="center"/>
                    <w:rPr>
                      <w:b/>
                      <w:bCs/>
                      <w:color w:val="000000"/>
                      <w:sz w:val="21"/>
                      <w:szCs w:val="21"/>
                      <w:highlight w:val="none"/>
                      <w:u w:val="none"/>
                      <w:lang w:bidi="en-US"/>
                    </w:rPr>
                  </w:pPr>
                  <w:r>
                    <w:rPr>
                      <w:b/>
                      <w:bCs/>
                      <w:color w:val="000000"/>
                      <w:sz w:val="21"/>
                      <w:szCs w:val="21"/>
                      <w:highlight w:val="none"/>
                      <w:u w:val="none"/>
                    </w:rPr>
                    <w:t>产生量t/a</w:t>
                  </w:r>
                </w:p>
              </w:tc>
              <w:tc>
                <w:tcPr>
                  <w:tcW w:w="404" w:type="pct"/>
                  <w:tcBorders>
                    <w:tl2br w:val="nil"/>
                    <w:tr2bl w:val="nil"/>
                  </w:tcBorders>
                  <w:vAlign w:val="center"/>
                </w:tcPr>
                <w:p w14:paraId="7D0A2B2C">
                  <w:pPr>
                    <w:spacing w:line="240" w:lineRule="auto"/>
                    <w:ind w:firstLine="0" w:firstLineChars="0"/>
                    <w:jc w:val="center"/>
                    <w:rPr>
                      <w:b/>
                      <w:bCs/>
                      <w:color w:val="000000"/>
                      <w:sz w:val="21"/>
                      <w:szCs w:val="21"/>
                      <w:highlight w:val="none"/>
                      <w:u w:val="none"/>
                    </w:rPr>
                  </w:pPr>
                  <w:r>
                    <w:rPr>
                      <w:b/>
                      <w:bCs/>
                      <w:color w:val="000000"/>
                      <w:sz w:val="21"/>
                      <w:szCs w:val="21"/>
                      <w:highlight w:val="none"/>
                      <w:u w:val="none"/>
                    </w:rPr>
                    <w:t>产生</w:t>
                  </w:r>
                </w:p>
                <w:p w14:paraId="798C7857">
                  <w:pPr>
                    <w:spacing w:line="240" w:lineRule="auto"/>
                    <w:ind w:firstLine="0" w:firstLineChars="0"/>
                    <w:jc w:val="center"/>
                    <w:rPr>
                      <w:b/>
                      <w:bCs/>
                      <w:color w:val="000000"/>
                      <w:sz w:val="21"/>
                      <w:szCs w:val="21"/>
                      <w:highlight w:val="none"/>
                      <w:u w:val="none"/>
                      <w:lang w:bidi="en-US"/>
                    </w:rPr>
                  </w:pPr>
                  <w:r>
                    <w:rPr>
                      <w:b/>
                      <w:bCs/>
                      <w:color w:val="000000"/>
                      <w:sz w:val="21"/>
                      <w:szCs w:val="21"/>
                      <w:highlight w:val="none"/>
                      <w:u w:val="none"/>
                    </w:rPr>
                    <w:t>速率kg/h</w:t>
                  </w:r>
                </w:p>
              </w:tc>
              <w:tc>
                <w:tcPr>
                  <w:tcW w:w="515" w:type="pct"/>
                  <w:tcBorders>
                    <w:tl2br w:val="nil"/>
                    <w:tr2bl w:val="nil"/>
                  </w:tcBorders>
                  <w:vAlign w:val="center"/>
                </w:tcPr>
                <w:p w14:paraId="771F6CE2">
                  <w:pPr>
                    <w:spacing w:line="240" w:lineRule="auto"/>
                    <w:ind w:firstLine="0" w:firstLineChars="0"/>
                    <w:jc w:val="center"/>
                    <w:rPr>
                      <w:b/>
                      <w:bCs/>
                      <w:color w:val="000000"/>
                      <w:sz w:val="21"/>
                      <w:szCs w:val="21"/>
                      <w:highlight w:val="none"/>
                      <w:u w:val="none"/>
                    </w:rPr>
                  </w:pPr>
                  <w:r>
                    <w:rPr>
                      <w:b/>
                      <w:bCs/>
                      <w:color w:val="000000"/>
                      <w:sz w:val="21"/>
                      <w:szCs w:val="21"/>
                      <w:highlight w:val="none"/>
                      <w:u w:val="none"/>
                    </w:rPr>
                    <w:t>产生</w:t>
                  </w:r>
                </w:p>
                <w:p w14:paraId="2C9E9D5A">
                  <w:pPr>
                    <w:spacing w:line="240" w:lineRule="auto"/>
                    <w:ind w:firstLine="0" w:firstLineChars="0"/>
                    <w:jc w:val="center"/>
                    <w:rPr>
                      <w:b/>
                      <w:bCs/>
                      <w:color w:val="000000"/>
                      <w:sz w:val="21"/>
                      <w:szCs w:val="21"/>
                      <w:highlight w:val="none"/>
                      <w:u w:val="none"/>
                    </w:rPr>
                  </w:pPr>
                  <w:r>
                    <w:rPr>
                      <w:b/>
                      <w:bCs/>
                      <w:color w:val="000000"/>
                      <w:sz w:val="21"/>
                      <w:szCs w:val="21"/>
                      <w:highlight w:val="none"/>
                      <w:u w:val="none"/>
                    </w:rPr>
                    <w:t>浓度mg/m</w:t>
                  </w:r>
                  <w:r>
                    <w:rPr>
                      <w:b/>
                      <w:bCs/>
                      <w:color w:val="000000"/>
                      <w:sz w:val="21"/>
                      <w:szCs w:val="21"/>
                      <w:highlight w:val="none"/>
                      <w:u w:val="none"/>
                      <w:vertAlign w:val="superscript"/>
                    </w:rPr>
                    <w:t>3</w:t>
                  </w:r>
                </w:p>
              </w:tc>
              <w:tc>
                <w:tcPr>
                  <w:tcW w:w="1264" w:type="pct"/>
                  <w:tcBorders>
                    <w:tl2br w:val="nil"/>
                    <w:tr2bl w:val="nil"/>
                  </w:tcBorders>
                  <w:vAlign w:val="center"/>
                </w:tcPr>
                <w:p w14:paraId="240C7AD9">
                  <w:pPr>
                    <w:spacing w:line="240" w:lineRule="auto"/>
                    <w:ind w:firstLine="0" w:firstLineChars="0"/>
                    <w:jc w:val="center"/>
                    <w:rPr>
                      <w:b/>
                      <w:bCs/>
                      <w:color w:val="000000"/>
                      <w:sz w:val="21"/>
                      <w:szCs w:val="21"/>
                      <w:highlight w:val="none"/>
                      <w:u w:val="none"/>
                      <w:lang w:bidi="en-US"/>
                    </w:rPr>
                  </w:pPr>
                  <w:r>
                    <w:rPr>
                      <w:b/>
                      <w:bCs/>
                      <w:color w:val="000000"/>
                      <w:sz w:val="21"/>
                      <w:szCs w:val="21"/>
                      <w:highlight w:val="none"/>
                      <w:u w:val="none"/>
                    </w:rPr>
                    <w:t>治理措施</w:t>
                  </w:r>
                </w:p>
              </w:tc>
              <w:tc>
                <w:tcPr>
                  <w:tcW w:w="370" w:type="pct"/>
                  <w:tcBorders>
                    <w:tl2br w:val="nil"/>
                    <w:tr2bl w:val="nil"/>
                  </w:tcBorders>
                  <w:vAlign w:val="center"/>
                </w:tcPr>
                <w:p w14:paraId="48AFBE15">
                  <w:pPr>
                    <w:spacing w:line="240" w:lineRule="auto"/>
                    <w:ind w:firstLine="0" w:firstLineChars="0"/>
                    <w:jc w:val="center"/>
                    <w:rPr>
                      <w:b/>
                      <w:bCs/>
                      <w:color w:val="000000"/>
                      <w:sz w:val="21"/>
                      <w:szCs w:val="21"/>
                      <w:highlight w:val="none"/>
                      <w:u w:val="none"/>
                      <w:lang w:bidi="en-US"/>
                    </w:rPr>
                  </w:pPr>
                  <w:r>
                    <w:rPr>
                      <w:b/>
                      <w:bCs/>
                      <w:color w:val="000000"/>
                      <w:sz w:val="21"/>
                      <w:szCs w:val="21"/>
                      <w:highlight w:val="none"/>
                      <w:u w:val="none"/>
                    </w:rPr>
                    <w:t>排放量（t/a）</w:t>
                  </w:r>
                </w:p>
              </w:tc>
              <w:tc>
                <w:tcPr>
                  <w:tcW w:w="470" w:type="pct"/>
                  <w:tcBorders>
                    <w:tl2br w:val="nil"/>
                    <w:tr2bl w:val="nil"/>
                  </w:tcBorders>
                  <w:vAlign w:val="center"/>
                </w:tcPr>
                <w:p w14:paraId="39608BF4">
                  <w:pPr>
                    <w:spacing w:line="240" w:lineRule="auto"/>
                    <w:ind w:firstLine="0" w:firstLineChars="0"/>
                    <w:jc w:val="center"/>
                    <w:rPr>
                      <w:b/>
                      <w:bCs/>
                      <w:color w:val="000000"/>
                      <w:sz w:val="21"/>
                      <w:szCs w:val="21"/>
                      <w:highlight w:val="none"/>
                      <w:u w:val="none"/>
                      <w:lang w:bidi="en-US"/>
                    </w:rPr>
                  </w:pPr>
                  <w:r>
                    <w:rPr>
                      <w:b/>
                      <w:bCs/>
                      <w:color w:val="000000"/>
                      <w:sz w:val="21"/>
                      <w:szCs w:val="21"/>
                      <w:highlight w:val="none"/>
                      <w:u w:val="none"/>
                    </w:rPr>
                    <w:t>排放速率（kg/h）</w:t>
                  </w:r>
                </w:p>
              </w:tc>
              <w:tc>
                <w:tcPr>
                  <w:tcW w:w="480" w:type="pct"/>
                  <w:tcBorders>
                    <w:tl2br w:val="nil"/>
                    <w:tr2bl w:val="nil"/>
                  </w:tcBorders>
                  <w:vAlign w:val="center"/>
                </w:tcPr>
                <w:p w14:paraId="2C4ADFA6">
                  <w:pPr>
                    <w:spacing w:line="240" w:lineRule="auto"/>
                    <w:ind w:firstLine="0" w:firstLineChars="0"/>
                    <w:jc w:val="center"/>
                    <w:rPr>
                      <w:b/>
                      <w:bCs/>
                      <w:color w:val="000000"/>
                      <w:sz w:val="21"/>
                      <w:szCs w:val="21"/>
                      <w:highlight w:val="none"/>
                      <w:u w:val="none"/>
                    </w:rPr>
                  </w:pPr>
                  <w:r>
                    <w:rPr>
                      <w:b/>
                      <w:bCs/>
                      <w:color w:val="000000"/>
                      <w:sz w:val="21"/>
                      <w:szCs w:val="21"/>
                      <w:highlight w:val="none"/>
                      <w:u w:val="none"/>
                    </w:rPr>
                    <w:t>排放浓度（mg/m</w:t>
                  </w:r>
                  <w:r>
                    <w:rPr>
                      <w:b/>
                      <w:bCs/>
                      <w:color w:val="000000"/>
                      <w:sz w:val="21"/>
                      <w:szCs w:val="21"/>
                      <w:highlight w:val="none"/>
                      <w:u w:val="none"/>
                      <w:vertAlign w:val="superscript"/>
                    </w:rPr>
                    <w:t>3</w:t>
                  </w:r>
                  <w:r>
                    <w:rPr>
                      <w:b/>
                      <w:bCs/>
                      <w:color w:val="000000"/>
                      <w:sz w:val="21"/>
                      <w:szCs w:val="21"/>
                      <w:highlight w:val="none"/>
                      <w:u w:val="none"/>
                    </w:rPr>
                    <w:t>）</w:t>
                  </w:r>
                </w:p>
              </w:tc>
            </w:tr>
            <w:tr w14:paraId="193CE5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429" w:type="pct"/>
                  <w:vAlign w:val="center"/>
                </w:tcPr>
                <w:p w14:paraId="6C843817">
                  <w:pPr>
                    <w:spacing w:line="240" w:lineRule="auto"/>
                    <w:ind w:firstLine="0" w:firstLineChars="0"/>
                    <w:jc w:val="center"/>
                    <w:rPr>
                      <w:rFonts w:hint="default" w:eastAsia="宋体"/>
                      <w:color w:val="000000"/>
                      <w:sz w:val="21"/>
                      <w:szCs w:val="21"/>
                      <w:highlight w:val="none"/>
                      <w:u w:val="none"/>
                      <w:lang w:val="en-US" w:eastAsia="zh-CN"/>
                    </w:rPr>
                  </w:pPr>
                  <w:r>
                    <w:rPr>
                      <w:rFonts w:hint="eastAsia"/>
                      <w:color w:val="000000"/>
                      <w:sz w:val="21"/>
                      <w:szCs w:val="21"/>
                      <w:highlight w:val="none"/>
                      <w:u w:val="none"/>
                      <w:lang w:val="en-US" w:eastAsia="zh-CN"/>
                    </w:rPr>
                    <w:t>一期仓顶排放口P1</w:t>
                  </w:r>
                </w:p>
              </w:tc>
              <w:tc>
                <w:tcPr>
                  <w:tcW w:w="321" w:type="pct"/>
                  <w:vMerge w:val="restart"/>
                  <w:tcBorders>
                    <w:tl2br w:val="nil"/>
                    <w:tr2bl w:val="nil"/>
                  </w:tcBorders>
                  <w:shd w:val="clear" w:color="auto" w:fill="auto"/>
                  <w:vAlign w:val="center"/>
                </w:tcPr>
                <w:p w14:paraId="58F9EA18">
                  <w:pPr>
                    <w:spacing w:line="240" w:lineRule="auto"/>
                    <w:ind w:firstLine="0" w:firstLineChars="0"/>
                    <w:jc w:val="center"/>
                    <w:rPr>
                      <w:rFonts w:ascii="Times New Roman" w:hAnsi="Times New Roman" w:eastAsia="宋体" w:cs="Times New Roman"/>
                      <w:color w:val="000000"/>
                      <w:sz w:val="21"/>
                      <w:szCs w:val="21"/>
                      <w:highlight w:val="none"/>
                      <w:u w:val="none"/>
                      <w:lang w:val="en-US" w:eastAsia="zh-CN" w:bidi="ar-SA"/>
                    </w:rPr>
                  </w:pPr>
                  <w:r>
                    <w:rPr>
                      <w:rFonts w:hint="eastAsia"/>
                      <w:color w:val="000000"/>
                      <w:sz w:val="21"/>
                      <w:szCs w:val="21"/>
                      <w:highlight w:val="none"/>
                      <w:u w:val="none"/>
                    </w:rPr>
                    <w:t>颗粒物</w:t>
                  </w:r>
                </w:p>
              </w:tc>
              <w:tc>
                <w:tcPr>
                  <w:tcW w:w="294" w:type="pct"/>
                  <w:vMerge w:val="restart"/>
                  <w:tcBorders>
                    <w:tl2br w:val="nil"/>
                    <w:tr2bl w:val="nil"/>
                  </w:tcBorders>
                  <w:shd w:val="clear" w:color="auto" w:fill="auto"/>
                  <w:vAlign w:val="center"/>
                </w:tcPr>
                <w:p w14:paraId="235342CB">
                  <w:pPr>
                    <w:spacing w:line="240" w:lineRule="auto"/>
                    <w:ind w:firstLine="0" w:firstLineChars="0"/>
                    <w:jc w:val="center"/>
                    <w:rPr>
                      <w:rFonts w:ascii="Times New Roman" w:hAnsi="Times New Roman" w:eastAsia="宋体" w:cs="Times New Roman"/>
                      <w:color w:val="000000"/>
                      <w:sz w:val="21"/>
                      <w:szCs w:val="21"/>
                      <w:highlight w:val="none"/>
                      <w:u w:val="none"/>
                      <w:lang w:val="en-US" w:eastAsia="zh-CN" w:bidi="ar-SA"/>
                    </w:rPr>
                  </w:pPr>
                  <w:r>
                    <w:rPr>
                      <w:color w:val="000000"/>
                      <w:sz w:val="21"/>
                      <w:szCs w:val="21"/>
                      <w:highlight w:val="none"/>
                      <w:u w:val="none"/>
                    </w:rPr>
                    <w:t>有组织</w:t>
                  </w:r>
                </w:p>
              </w:tc>
              <w:tc>
                <w:tcPr>
                  <w:tcW w:w="450" w:type="pct"/>
                  <w:tcBorders>
                    <w:tl2br w:val="nil"/>
                    <w:tr2bl w:val="nil"/>
                  </w:tcBorders>
                  <w:vAlign w:val="center"/>
                </w:tcPr>
                <w:p w14:paraId="536DA16A">
                  <w:pPr>
                    <w:spacing w:line="240" w:lineRule="auto"/>
                    <w:ind w:firstLine="0" w:firstLineChars="0"/>
                    <w:jc w:val="center"/>
                    <w:textAlignment w:val="center"/>
                    <w:rPr>
                      <w:rFonts w:hint="default" w:eastAsia="等线"/>
                      <w:color w:val="000000"/>
                      <w:sz w:val="21"/>
                      <w:szCs w:val="21"/>
                      <w:highlight w:val="none"/>
                      <w:u w:val="none"/>
                      <w:lang w:val="en-US" w:eastAsia="zh-CN"/>
                    </w:rPr>
                  </w:pPr>
                  <w:r>
                    <w:rPr>
                      <w:rFonts w:hint="eastAsia" w:eastAsia="等线"/>
                      <w:color w:val="000000"/>
                      <w:sz w:val="21"/>
                      <w:szCs w:val="21"/>
                      <w:highlight w:val="none"/>
                      <w:u w:val="none"/>
                      <w:lang w:val="en-US" w:eastAsia="zh-CN"/>
                    </w:rPr>
                    <w:t>28.5</w:t>
                  </w:r>
                </w:p>
              </w:tc>
              <w:tc>
                <w:tcPr>
                  <w:tcW w:w="1064" w:type="dxa"/>
                  <w:tcBorders>
                    <w:tl2br w:val="nil"/>
                    <w:tr2bl w:val="nil"/>
                  </w:tcBorders>
                  <w:vAlign w:val="center"/>
                </w:tcPr>
                <w:p w14:paraId="06041974">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等线"/>
                      <w:color w:val="000000"/>
                      <w:sz w:val="21"/>
                      <w:szCs w:val="21"/>
                      <w:highlight w:val="none"/>
                      <w:u w:val="none"/>
                      <w:lang w:val="en-US" w:eastAsia="zh-CN"/>
                    </w:rPr>
                  </w:pPr>
                  <w:r>
                    <w:rPr>
                      <w:rFonts w:hint="eastAsia" w:cs="Times New Roman"/>
                      <w:color w:val="auto"/>
                      <w:kern w:val="0"/>
                      <w:sz w:val="21"/>
                      <w:szCs w:val="21"/>
                      <w:vertAlign w:val="baseline"/>
                      <w:lang w:val="en-US" w:eastAsia="zh-CN"/>
                    </w:rPr>
                    <w:t>3.25</w:t>
                  </w:r>
                </w:p>
              </w:tc>
              <w:tc>
                <w:tcPr>
                  <w:tcW w:w="1356" w:type="dxa"/>
                  <w:tcBorders>
                    <w:tl2br w:val="nil"/>
                    <w:tr2bl w:val="nil"/>
                  </w:tcBorders>
                  <w:vAlign w:val="center"/>
                </w:tcPr>
                <w:p w14:paraId="6D351CC1">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none"/>
                      <w:lang w:val="en-US" w:eastAsia="zh-CN"/>
                    </w:rPr>
                  </w:pPr>
                  <w:r>
                    <w:rPr>
                      <w:rFonts w:hint="eastAsia" w:cs="Times New Roman"/>
                      <w:color w:val="auto"/>
                      <w:kern w:val="0"/>
                      <w:sz w:val="21"/>
                      <w:szCs w:val="21"/>
                      <w:vertAlign w:val="baseline"/>
                      <w:lang w:val="en-US" w:eastAsia="zh-CN"/>
                    </w:rPr>
                    <w:t>401.66</w:t>
                  </w:r>
                </w:p>
              </w:tc>
              <w:tc>
                <w:tcPr>
                  <w:tcW w:w="1264" w:type="pct"/>
                  <w:tcBorders>
                    <w:tl2br w:val="nil"/>
                    <w:tr2bl w:val="nil"/>
                  </w:tcBorders>
                  <w:vAlign w:val="center"/>
                </w:tcPr>
                <w:p w14:paraId="43797841">
                  <w:pPr>
                    <w:spacing w:line="240" w:lineRule="auto"/>
                    <w:ind w:firstLine="0" w:firstLineChars="0"/>
                    <w:jc w:val="center"/>
                    <w:rPr>
                      <w:rFonts w:hint="default" w:eastAsia="宋体"/>
                      <w:color w:val="000000"/>
                      <w:sz w:val="21"/>
                      <w:szCs w:val="21"/>
                      <w:highlight w:val="none"/>
                      <w:u w:val="none"/>
                      <w:lang w:val="en-US" w:eastAsia="zh-CN"/>
                    </w:rPr>
                  </w:pPr>
                  <w:r>
                    <w:rPr>
                      <w:rFonts w:hint="eastAsia"/>
                      <w:color w:val="000000"/>
                      <w:sz w:val="21"/>
                      <w:szCs w:val="21"/>
                      <w:highlight w:val="none"/>
                      <w:u w:val="none"/>
                      <w:lang w:val="en-US" w:eastAsia="zh-CN"/>
                    </w:rPr>
                    <w:t>脉冲布袋除尘器，收集效率100%，处理效率99%，风机风量8100m</w:t>
                  </w:r>
                  <w:r>
                    <w:rPr>
                      <w:rFonts w:hint="eastAsia"/>
                      <w:color w:val="000000"/>
                      <w:sz w:val="21"/>
                      <w:szCs w:val="21"/>
                      <w:highlight w:val="none"/>
                      <w:u w:val="none"/>
                      <w:vertAlign w:val="superscript"/>
                      <w:lang w:val="en-US" w:eastAsia="zh-CN"/>
                    </w:rPr>
                    <w:t>3</w:t>
                  </w:r>
                  <w:r>
                    <w:rPr>
                      <w:rFonts w:hint="eastAsia"/>
                      <w:color w:val="000000"/>
                      <w:sz w:val="21"/>
                      <w:szCs w:val="21"/>
                      <w:highlight w:val="none"/>
                      <w:u w:val="none"/>
                      <w:lang w:val="en-US" w:eastAsia="zh-CN"/>
                    </w:rPr>
                    <w:t>/h</w:t>
                  </w:r>
                </w:p>
              </w:tc>
              <w:tc>
                <w:tcPr>
                  <w:tcW w:w="974" w:type="dxa"/>
                  <w:tcBorders>
                    <w:tl2br w:val="nil"/>
                    <w:tr2bl w:val="nil"/>
                  </w:tcBorders>
                  <w:vAlign w:val="center"/>
                </w:tcPr>
                <w:p w14:paraId="2C7506EE">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none"/>
                      <w:lang w:val="en-US" w:eastAsia="zh-CN"/>
                    </w:rPr>
                  </w:pPr>
                  <w:r>
                    <w:rPr>
                      <w:rFonts w:hint="eastAsia" w:cs="Times New Roman"/>
                      <w:color w:val="auto"/>
                      <w:kern w:val="0"/>
                      <w:sz w:val="21"/>
                      <w:szCs w:val="21"/>
                      <w:vertAlign w:val="baseline"/>
                      <w:lang w:val="en-US" w:eastAsia="zh-CN"/>
                    </w:rPr>
                    <w:t>0.285</w:t>
                  </w:r>
                </w:p>
              </w:tc>
              <w:tc>
                <w:tcPr>
                  <w:tcW w:w="1238" w:type="dxa"/>
                  <w:tcBorders>
                    <w:tl2br w:val="nil"/>
                    <w:tr2bl w:val="nil"/>
                  </w:tcBorders>
                  <w:vAlign w:val="center"/>
                </w:tcPr>
                <w:p w14:paraId="01C932EE">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none"/>
                      <w:lang w:val="en-US" w:eastAsia="zh-CN"/>
                    </w:rPr>
                  </w:pPr>
                  <w:r>
                    <w:rPr>
                      <w:rFonts w:hint="eastAsia" w:cs="Times New Roman"/>
                      <w:color w:val="auto"/>
                      <w:kern w:val="0"/>
                      <w:sz w:val="21"/>
                      <w:szCs w:val="21"/>
                      <w:vertAlign w:val="baseline"/>
                      <w:lang w:val="en-US" w:eastAsia="zh-CN"/>
                    </w:rPr>
                    <w:t>0.03</w:t>
                  </w:r>
                </w:p>
              </w:tc>
              <w:tc>
                <w:tcPr>
                  <w:tcW w:w="1264" w:type="dxa"/>
                  <w:tcBorders>
                    <w:tl2br w:val="nil"/>
                    <w:tr2bl w:val="nil"/>
                  </w:tcBorders>
                  <w:vAlign w:val="center"/>
                </w:tcPr>
                <w:p w14:paraId="34095473">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none"/>
                      <w:lang w:val="en-US" w:eastAsia="zh-CN"/>
                    </w:rPr>
                  </w:pPr>
                  <w:r>
                    <w:rPr>
                      <w:rFonts w:hint="eastAsia" w:cs="Times New Roman"/>
                      <w:color w:val="auto"/>
                      <w:kern w:val="0"/>
                      <w:sz w:val="21"/>
                      <w:szCs w:val="21"/>
                      <w:vertAlign w:val="baseline"/>
                      <w:lang w:val="en-US" w:eastAsia="zh-CN"/>
                    </w:rPr>
                    <w:t>4.01</w:t>
                  </w:r>
                </w:p>
              </w:tc>
            </w:tr>
            <w:tr w14:paraId="04153C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429" w:type="pct"/>
                  <w:vAlign w:val="center"/>
                </w:tcPr>
                <w:p w14:paraId="22BE7AAD">
                  <w:pPr>
                    <w:spacing w:line="240" w:lineRule="auto"/>
                    <w:ind w:firstLine="0" w:firstLineChars="0"/>
                    <w:jc w:val="center"/>
                    <w:rPr>
                      <w:rFonts w:hint="default" w:eastAsia="宋体"/>
                      <w:color w:val="000000"/>
                      <w:sz w:val="21"/>
                      <w:szCs w:val="21"/>
                      <w:highlight w:val="none"/>
                      <w:u w:val="none"/>
                      <w:lang w:val="en-US" w:eastAsia="zh-CN"/>
                    </w:rPr>
                  </w:pPr>
                  <w:r>
                    <w:rPr>
                      <w:rFonts w:hint="eastAsia"/>
                      <w:color w:val="000000"/>
                      <w:sz w:val="21"/>
                      <w:szCs w:val="21"/>
                      <w:highlight w:val="none"/>
                      <w:u w:val="none"/>
                      <w:lang w:val="en-US" w:eastAsia="zh-CN"/>
                    </w:rPr>
                    <w:t>一期仓顶排放口P2</w:t>
                  </w:r>
                </w:p>
              </w:tc>
              <w:tc>
                <w:tcPr>
                  <w:tcW w:w="321" w:type="pct"/>
                  <w:vMerge w:val="continue"/>
                  <w:tcBorders>
                    <w:tl2br w:val="nil"/>
                    <w:tr2bl w:val="nil"/>
                  </w:tcBorders>
                  <w:shd w:val="clear" w:color="auto" w:fill="auto"/>
                  <w:vAlign w:val="center"/>
                </w:tcPr>
                <w:p w14:paraId="446CF3D5">
                  <w:pPr>
                    <w:spacing w:line="240" w:lineRule="auto"/>
                    <w:ind w:firstLine="0" w:firstLineChars="0"/>
                    <w:jc w:val="center"/>
                    <w:rPr>
                      <w:rFonts w:ascii="Times New Roman" w:hAnsi="Times New Roman" w:eastAsia="宋体" w:cs="Times New Roman"/>
                      <w:color w:val="000000"/>
                      <w:sz w:val="21"/>
                      <w:szCs w:val="21"/>
                      <w:highlight w:val="none"/>
                      <w:u w:val="none"/>
                      <w:lang w:val="en-US" w:eastAsia="zh-CN" w:bidi="ar-SA"/>
                    </w:rPr>
                  </w:pPr>
                </w:p>
              </w:tc>
              <w:tc>
                <w:tcPr>
                  <w:tcW w:w="294" w:type="pct"/>
                  <w:vMerge w:val="continue"/>
                  <w:tcBorders>
                    <w:tl2br w:val="nil"/>
                    <w:tr2bl w:val="nil"/>
                  </w:tcBorders>
                  <w:shd w:val="clear" w:color="auto" w:fill="auto"/>
                  <w:vAlign w:val="center"/>
                </w:tcPr>
                <w:p w14:paraId="3F5B12D0">
                  <w:pPr>
                    <w:spacing w:line="240" w:lineRule="auto"/>
                    <w:ind w:firstLine="0" w:firstLineChars="0"/>
                    <w:jc w:val="center"/>
                    <w:rPr>
                      <w:rFonts w:ascii="Times New Roman" w:hAnsi="Times New Roman" w:eastAsia="宋体" w:cs="Times New Roman"/>
                      <w:color w:val="000000"/>
                      <w:sz w:val="21"/>
                      <w:szCs w:val="21"/>
                      <w:highlight w:val="none"/>
                      <w:u w:val="none"/>
                      <w:lang w:val="en-US" w:eastAsia="zh-CN" w:bidi="ar-SA"/>
                    </w:rPr>
                  </w:pPr>
                </w:p>
              </w:tc>
              <w:tc>
                <w:tcPr>
                  <w:tcW w:w="450" w:type="pct"/>
                  <w:tcBorders>
                    <w:tl2br w:val="nil"/>
                    <w:tr2bl w:val="nil"/>
                  </w:tcBorders>
                  <w:vAlign w:val="center"/>
                </w:tcPr>
                <w:p w14:paraId="6C038A76">
                  <w:pPr>
                    <w:spacing w:line="240" w:lineRule="auto"/>
                    <w:ind w:firstLine="0" w:firstLineChars="0"/>
                    <w:jc w:val="center"/>
                    <w:rPr>
                      <w:rFonts w:hint="default" w:eastAsia="宋体"/>
                      <w:color w:val="000000"/>
                      <w:sz w:val="21"/>
                      <w:szCs w:val="21"/>
                      <w:highlight w:val="none"/>
                      <w:u w:val="none"/>
                      <w:lang w:val="en-US" w:eastAsia="zh-CN"/>
                    </w:rPr>
                  </w:pPr>
                  <w:r>
                    <w:rPr>
                      <w:rFonts w:hint="eastAsia"/>
                      <w:color w:val="000000"/>
                      <w:sz w:val="21"/>
                      <w:szCs w:val="21"/>
                      <w:highlight w:val="none"/>
                      <w:u w:val="none"/>
                      <w:lang w:val="en-US" w:eastAsia="zh-CN"/>
                    </w:rPr>
                    <w:t>28.5</w:t>
                  </w:r>
                </w:p>
              </w:tc>
              <w:tc>
                <w:tcPr>
                  <w:tcW w:w="1064" w:type="dxa"/>
                  <w:tcBorders>
                    <w:tl2br w:val="nil"/>
                    <w:tr2bl w:val="nil"/>
                  </w:tcBorders>
                  <w:vAlign w:val="center"/>
                </w:tcPr>
                <w:p w14:paraId="16AA7955">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none"/>
                      <w:lang w:val="en-US" w:eastAsia="zh-CN"/>
                    </w:rPr>
                  </w:pPr>
                  <w:r>
                    <w:rPr>
                      <w:rFonts w:hint="eastAsia" w:cs="Times New Roman"/>
                      <w:color w:val="auto"/>
                      <w:kern w:val="0"/>
                      <w:sz w:val="21"/>
                      <w:szCs w:val="21"/>
                      <w:vertAlign w:val="baseline"/>
                      <w:lang w:val="en-US" w:eastAsia="zh-CN"/>
                    </w:rPr>
                    <w:t>3.25</w:t>
                  </w:r>
                </w:p>
              </w:tc>
              <w:tc>
                <w:tcPr>
                  <w:tcW w:w="1356" w:type="dxa"/>
                  <w:tcBorders>
                    <w:tl2br w:val="nil"/>
                    <w:tr2bl w:val="nil"/>
                  </w:tcBorders>
                  <w:vAlign w:val="center"/>
                </w:tcPr>
                <w:p w14:paraId="4F0E4D7A">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none"/>
                      <w:lang w:val="en-US" w:eastAsia="zh-CN"/>
                    </w:rPr>
                  </w:pPr>
                  <w:r>
                    <w:rPr>
                      <w:rFonts w:hint="eastAsia" w:cs="Times New Roman"/>
                      <w:color w:val="auto"/>
                      <w:kern w:val="0"/>
                      <w:sz w:val="21"/>
                      <w:szCs w:val="21"/>
                      <w:vertAlign w:val="baseline"/>
                      <w:lang w:val="en-US" w:eastAsia="zh-CN"/>
                    </w:rPr>
                    <w:t>401.66</w:t>
                  </w:r>
                </w:p>
              </w:tc>
              <w:tc>
                <w:tcPr>
                  <w:tcW w:w="1264" w:type="pct"/>
                  <w:tcBorders>
                    <w:tl2br w:val="nil"/>
                    <w:tr2bl w:val="nil"/>
                  </w:tcBorders>
                  <w:shd w:val="clear" w:color="auto" w:fill="auto"/>
                  <w:vAlign w:val="center"/>
                </w:tcPr>
                <w:p w14:paraId="44226BF7">
                  <w:pPr>
                    <w:spacing w:line="240" w:lineRule="auto"/>
                    <w:ind w:firstLine="0" w:firstLineChars="0"/>
                    <w:jc w:val="center"/>
                    <w:rPr>
                      <w:rFonts w:hint="default" w:ascii="Times New Roman" w:hAnsi="Times New Roman" w:eastAsia="宋体" w:cs="Times New Roman"/>
                      <w:color w:val="000000"/>
                      <w:sz w:val="21"/>
                      <w:szCs w:val="21"/>
                      <w:highlight w:val="none"/>
                      <w:u w:val="none"/>
                      <w:lang w:val="en-US" w:eastAsia="zh-CN" w:bidi="ar-SA"/>
                    </w:rPr>
                  </w:pPr>
                  <w:r>
                    <w:rPr>
                      <w:rFonts w:hint="eastAsia"/>
                      <w:color w:val="000000"/>
                      <w:sz w:val="21"/>
                      <w:szCs w:val="21"/>
                      <w:highlight w:val="none"/>
                      <w:u w:val="none"/>
                      <w:lang w:val="en-US" w:eastAsia="zh-CN"/>
                    </w:rPr>
                    <w:t>脉冲布袋除尘器，收集效率100%，处理效率99%，风机风量8100m</w:t>
                  </w:r>
                  <w:r>
                    <w:rPr>
                      <w:rFonts w:hint="eastAsia"/>
                      <w:color w:val="000000"/>
                      <w:sz w:val="21"/>
                      <w:szCs w:val="21"/>
                      <w:highlight w:val="none"/>
                      <w:u w:val="none"/>
                      <w:vertAlign w:val="superscript"/>
                      <w:lang w:val="en-US" w:eastAsia="zh-CN"/>
                    </w:rPr>
                    <w:t>3</w:t>
                  </w:r>
                  <w:r>
                    <w:rPr>
                      <w:rFonts w:hint="eastAsia"/>
                      <w:color w:val="000000"/>
                      <w:sz w:val="21"/>
                      <w:szCs w:val="21"/>
                      <w:highlight w:val="none"/>
                      <w:u w:val="none"/>
                      <w:lang w:val="en-US" w:eastAsia="zh-CN"/>
                    </w:rPr>
                    <w:t>/h</w:t>
                  </w:r>
                </w:p>
              </w:tc>
              <w:tc>
                <w:tcPr>
                  <w:tcW w:w="974" w:type="dxa"/>
                  <w:tcBorders>
                    <w:tl2br w:val="nil"/>
                    <w:tr2bl w:val="nil"/>
                  </w:tcBorders>
                  <w:vAlign w:val="center"/>
                </w:tcPr>
                <w:p w14:paraId="10A97060">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none"/>
                      <w:lang w:val="en-US" w:eastAsia="zh-CN"/>
                    </w:rPr>
                  </w:pPr>
                  <w:r>
                    <w:rPr>
                      <w:rFonts w:hint="eastAsia" w:cs="Times New Roman"/>
                      <w:color w:val="auto"/>
                      <w:kern w:val="0"/>
                      <w:sz w:val="21"/>
                      <w:szCs w:val="21"/>
                      <w:vertAlign w:val="baseline"/>
                      <w:lang w:val="en-US" w:eastAsia="zh-CN"/>
                    </w:rPr>
                    <w:t>0.285</w:t>
                  </w:r>
                </w:p>
              </w:tc>
              <w:tc>
                <w:tcPr>
                  <w:tcW w:w="1238" w:type="dxa"/>
                  <w:tcBorders>
                    <w:tl2br w:val="nil"/>
                    <w:tr2bl w:val="nil"/>
                  </w:tcBorders>
                  <w:vAlign w:val="center"/>
                </w:tcPr>
                <w:p w14:paraId="32ABD953">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none"/>
                      <w:lang w:val="en-US" w:eastAsia="zh-CN"/>
                    </w:rPr>
                  </w:pPr>
                  <w:r>
                    <w:rPr>
                      <w:rFonts w:hint="eastAsia" w:cs="Times New Roman"/>
                      <w:color w:val="auto"/>
                      <w:kern w:val="0"/>
                      <w:sz w:val="21"/>
                      <w:szCs w:val="21"/>
                      <w:vertAlign w:val="baseline"/>
                      <w:lang w:val="en-US" w:eastAsia="zh-CN"/>
                    </w:rPr>
                    <w:t>0.03</w:t>
                  </w:r>
                </w:p>
              </w:tc>
              <w:tc>
                <w:tcPr>
                  <w:tcW w:w="1264" w:type="dxa"/>
                  <w:tcBorders>
                    <w:tl2br w:val="nil"/>
                    <w:tr2bl w:val="nil"/>
                  </w:tcBorders>
                  <w:vAlign w:val="center"/>
                </w:tcPr>
                <w:p w14:paraId="2BB53307">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none"/>
                      <w:lang w:val="en-US" w:eastAsia="zh-CN"/>
                    </w:rPr>
                  </w:pPr>
                  <w:r>
                    <w:rPr>
                      <w:rFonts w:hint="eastAsia" w:cs="Times New Roman"/>
                      <w:color w:val="auto"/>
                      <w:kern w:val="0"/>
                      <w:sz w:val="21"/>
                      <w:szCs w:val="21"/>
                      <w:vertAlign w:val="baseline"/>
                      <w:lang w:val="en-US" w:eastAsia="zh-CN"/>
                    </w:rPr>
                    <w:t>4.01</w:t>
                  </w:r>
                </w:p>
              </w:tc>
            </w:tr>
            <w:tr w14:paraId="597F38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429" w:type="pct"/>
                  <w:vAlign w:val="center"/>
                </w:tcPr>
                <w:p w14:paraId="75D527B8">
                  <w:pPr>
                    <w:spacing w:line="240" w:lineRule="auto"/>
                    <w:ind w:firstLine="0" w:firstLineChars="0"/>
                    <w:jc w:val="center"/>
                    <w:rPr>
                      <w:rFonts w:hint="default"/>
                      <w:color w:val="000000"/>
                      <w:sz w:val="21"/>
                      <w:szCs w:val="21"/>
                      <w:highlight w:val="none"/>
                      <w:u w:val="none"/>
                      <w:lang w:val="en-US" w:eastAsia="zh-CN"/>
                    </w:rPr>
                  </w:pPr>
                  <w:r>
                    <w:rPr>
                      <w:rFonts w:hint="eastAsia"/>
                      <w:color w:val="000000"/>
                      <w:sz w:val="21"/>
                      <w:szCs w:val="21"/>
                      <w:highlight w:val="none"/>
                      <w:u w:val="none"/>
                      <w:lang w:val="en-US" w:eastAsia="zh-CN"/>
                    </w:rPr>
                    <w:t>二期仓顶排放口P3</w:t>
                  </w:r>
                </w:p>
              </w:tc>
              <w:tc>
                <w:tcPr>
                  <w:tcW w:w="321" w:type="pct"/>
                  <w:vMerge w:val="continue"/>
                  <w:tcBorders>
                    <w:tl2br w:val="nil"/>
                    <w:tr2bl w:val="nil"/>
                  </w:tcBorders>
                  <w:shd w:val="clear" w:color="auto" w:fill="auto"/>
                  <w:vAlign w:val="center"/>
                </w:tcPr>
                <w:p w14:paraId="74D327BA">
                  <w:pPr>
                    <w:spacing w:line="240" w:lineRule="auto"/>
                    <w:ind w:firstLine="0" w:firstLineChars="0"/>
                    <w:jc w:val="center"/>
                    <w:rPr>
                      <w:rFonts w:hint="eastAsia"/>
                      <w:color w:val="000000"/>
                      <w:sz w:val="21"/>
                      <w:szCs w:val="21"/>
                      <w:highlight w:val="none"/>
                      <w:u w:val="none"/>
                    </w:rPr>
                  </w:pPr>
                </w:p>
              </w:tc>
              <w:tc>
                <w:tcPr>
                  <w:tcW w:w="294" w:type="pct"/>
                  <w:vMerge w:val="continue"/>
                  <w:tcBorders>
                    <w:tl2br w:val="nil"/>
                    <w:tr2bl w:val="nil"/>
                  </w:tcBorders>
                  <w:shd w:val="clear" w:color="auto" w:fill="auto"/>
                  <w:vAlign w:val="center"/>
                </w:tcPr>
                <w:p w14:paraId="22E55422">
                  <w:pPr>
                    <w:spacing w:line="240" w:lineRule="auto"/>
                    <w:ind w:firstLine="0" w:firstLineChars="0"/>
                    <w:jc w:val="center"/>
                    <w:rPr>
                      <w:rFonts w:hint="eastAsia"/>
                      <w:color w:val="000000"/>
                      <w:sz w:val="21"/>
                      <w:szCs w:val="21"/>
                      <w:highlight w:val="none"/>
                      <w:u w:val="none"/>
                    </w:rPr>
                  </w:pPr>
                </w:p>
              </w:tc>
              <w:tc>
                <w:tcPr>
                  <w:tcW w:w="450" w:type="pct"/>
                  <w:tcBorders>
                    <w:tl2br w:val="nil"/>
                    <w:tr2bl w:val="nil"/>
                  </w:tcBorders>
                  <w:vAlign w:val="center"/>
                </w:tcPr>
                <w:p w14:paraId="3F1770E3">
                  <w:pPr>
                    <w:spacing w:line="240" w:lineRule="auto"/>
                    <w:ind w:firstLine="0" w:firstLineChars="0"/>
                    <w:jc w:val="center"/>
                    <w:rPr>
                      <w:rFonts w:hint="default" w:eastAsia="宋体"/>
                      <w:color w:val="000000"/>
                      <w:sz w:val="21"/>
                      <w:szCs w:val="21"/>
                      <w:highlight w:val="none"/>
                      <w:u w:val="none"/>
                      <w:lang w:val="en-US" w:eastAsia="zh-CN"/>
                    </w:rPr>
                  </w:pPr>
                  <w:r>
                    <w:rPr>
                      <w:rFonts w:hint="eastAsia"/>
                      <w:color w:val="000000"/>
                      <w:sz w:val="21"/>
                      <w:szCs w:val="21"/>
                      <w:highlight w:val="none"/>
                      <w:u w:val="none"/>
                      <w:lang w:val="en-US" w:eastAsia="zh-CN"/>
                    </w:rPr>
                    <w:t>28.5</w:t>
                  </w:r>
                </w:p>
              </w:tc>
              <w:tc>
                <w:tcPr>
                  <w:tcW w:w="1064" w:type="dxa"/>
                  <w:tcBorders>
                    <w:tl2br w:val="nil"/>
                    <w:tr2bl w:val="nil"/>
                  </w:tcBorders>
                  <w:vAlign w:val="center"/>
                </w:tcPr>
                <w:p w14:paraId="6F808585">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none"/>
                      <w:lang w:val="en-US" w:eastAsia="zh-CN"/>
                    </w:rPr>
                  </w:pPr>
                  <w:r>
                    <w:rPr>
                      <w:rFonts w:hint="eastAsia" w:cs="Times New Roman"/>
                      <w:color w:val="auto"/>
                      <w:kern w:val="0"/>
                      <w:sz w:val="21"/>
                      <w:szCs w:val="21"/>
                      <w:vertAlign w:val="baseline"/>
                      <w:lang w:val="en-US" w:eastAsia="zh-CN"/>
                    </w:rPr>
                    <w:t>3.25</w:t>
                  </w:r>
                </w:p>
              </w:tc>
              <w:tc>
                <w:tcPr>
                  <w:tcW w:w="1356" w:type="dxa"/>
                  <w:tcBorders>
                    <w:tl2br w:val="nil"/>
                    <w:tr2bl w:val="nil"/>
                  </w:tcBorders>
                  <w:vAlign w:val="center"/>
                </w:tcPr>
                <w:p w14:paraId="7FF81893">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none"/>
                      <w:lang w:val="en-US" w:eastAsia="zh-CN"/>
                    </w:rPr>
                  </w:pPr>
                  <w:r>
                    <w:rPr>
                      <w:rFonts w:hint="eastAsia" w:cs="Times New Roman"/>
                      <w:color w:val="auto"/>
                      <w:kern w:val="0"/>
                      <w:sz w:val="21"/>
                      <w:szCs w:val="21"/>
                      <w:vertAlign w:val="baseline"/>
                      <w:lang w:val="en-US" w:eastAsia="zh-CN"/>
                    </w:rPr>
                    <w:t>301.24</w:t>
                  </w:r>
                </w:p>
              </w:tc>
              <w:tc>
                <w:tcPr>
                  <w:tcW w:w="1264" w:type="pct"/>
                  <w:tcBorders>
                    <w:tl2br w:val="nil"/>
                    <w:tr2bl w:val="nil"/>
                  </w:tcBorders>
                  <w:shd w:val="clear" w:color="auto" w:fill="auto"/>
                  <w:vAlign w:val="center"/>
                </w:tcPr>
                <w:p w14:paraId="53313D97">
                  <w:pPr>
                    <w:spacing w:line="240" w:lineRule="auto"/>
                    <w:ind w:firstLine="0" w:firstLineChars="0"/>
                    <w:jc w:val="center"/>
                    <w:rPr>
                      <w:rFonts w:hint="default" w:ascii="Times New Roman" w:hAnsi="Times New Roman" w:eastAsia="宋体" w:cs="Times New Roman"/>
                      <w:color w:val="000000"/>
                      <w:sz w:val="21"/>
                      <w:szCs w:val="21"/>
                      <w:highlight w:val="none"/>
                      <w:u w:val="none"/>
                      <w:lang w:val="en-US" w:eastAsia="zh-CN" w:bidi="ar-SA"/>
                    </w:rPr>
                  </w:pPr>
                  <w:r>
                    <w:rPr>
                      <w:rFonts w:hint="eastAsia"/>
                      <w:color w:val="000000"/>
                      <w:sz w:val="21"/>
                      <w:szCs w:val="21"/>
                      <w:highlight w:val="none"/>
                      <w:u w:val="none"/>
                      <w:lang w:val="en-US" w:eastAsia="zh-CN"/>
                    </w:rPr>
                    <w:t>侧抽模块化除尘器，收集效率100%，处理效率99%，风机风量10800m</w:t>
                  </w:r>
                  <w:r>
                    <w:rPr>
                      <w:rFonts w:hint="eastAsia"/>
                      <w:color w:val="000000"/>
                      <w:sz w:val="21"/>
                      <w:szCs w:val="21"/>
                      <w:highlight w:val="none"/>
                      <w:u w:val="none"/>
                      <w:vertAlign w:val="superscript"/>
                      <w:lang w:val="en-US" w:eastAsia="zh-CN"/>
                    </w:rPr>
                    <w:t>3</w:t>
                  </w:r>
                  <w:r>
                    <w:rPr>
                      <w:rFonts w:hint="eastAsia"/>
                      <w:color w:val="000000"/>
                      <w:sz w:val="21"/>
                      <w:szCs w:val="21"/>
                      <w:highlight w:val="none"/>
                      <w:u w:val="none"/>
                      <w:lang w:val="en-US" w:eastAsia="zh-CN"/>
                    </w:rPr>
                    <w:t>/h</w:t>
                  </w:r>
                </w:p>
              </w:tc>
              <w:tc>
                <w:tcPr>
                  <w:tcW w:w="974" w:type="dxa"/>
                  <w:tcBorders>
                    <w:tl2br w:val="nil"/>
                    <w:tr2bl w:val="nil"/>
                  </w:tcBorders>
                  <w:vAlign w:val="center"/>
                </w:tcPr>
                <w:p w14:paraId="1E43D5EE">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none"/>
                      <w:lang w:val="en-US" w:eastAsia="zh-CN"/>
                    </w:rPr>
                  </w:pPr>
                  <w:r>
                    <w:rPr>
                      <w:rFonts w:hint="eastAsia" w:cs="Times New Roman"/>
                      <w:color w:val="auto"/>
                      <w:kern w:val="0"/>
                      <w:sz w:val="21"/>
                      <w:szCs w:val="21"/>
                      <w:vertAlign w:val="baseline"/>
                      <w:lang w:val="en-US" w:eastAsia="zh-CN"/>
                    </w:rPr>
                    <w:t>0.285</w:t>
                  </w:r>
                </w:p>
              </w:tc>
              <w:tc>
                <w:tcPr>
                  <w:tcW w:w="1238" w:type="dxa"/>
                  <w:tcBorders>
                    <w:tl2br w:val="nil"/>
                    <w:tr2bl w:val="nil"/>
                  </w:tcBorders>
                  <w:vAlign w:val="center"/>
                </w:tcPr>
                <w:p w14:paraId="641CD4B1">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none"/>
                      <w:lang w:val="en-US" w:eastAsia="zh-CN"/>
                    </w:rPr>
                  </w:pPr>
                  <w:r>
                    <w:rPr>
                      <w:rFonts w:hint="eastAsia" w:cs="Times New Roman"/>
                      <w:color w:val="auto"/>
                      <w:kern w:val="0"/>
                      <w:sz w:val="21"/>
                      <w:szCs w:val="21"/>
                      <w:vertAlign w:val="baseline"/>
                      <w:lang w:val="en-US" w:eastAsia="zh-CN"/>
                    </w:rPr>
                    <w:t>0.03</w:t>
                  </w:r>
                </w:p>
              </w:tc>
              <w:tc>
                <w:tcPr>
                  <w:tcW w:w="1264" w:type="dxa"/>
                  <w:tcBorders>
                    <w:tl2br w:val="nil"/>
                    <w:tr2bl w:val="nil"/>
                  </w:tcBorders>
                  <w:vAlign w:val="center"/>
                </w:tcPr>
                <w:p w14:paraId="3D7A765D">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none"/>
                      <w:lang w:val="en-US" w:eastAsia="zh-CN"/>
                    </w:rPr>
                  </w:pPr>
                  <w:r>
                    <w:rPr>
                      <w:rFonts w:hint="eastAsia" w:cs="Times New Roman"/>
                      <w:color w:val="auto"/>
                      <w:kern w:val="0"/>
                      <w:sz w:val="21"/>
                      <w:szCs w:val="21"/>
                      <w:vertAlign w:val="baseline"/>
                      <w:lang w:val="en-US" w:eastAsia="zh-CN"/>
                    </w:rPr>
                    <w:t>3.01</w:t>
                  </w:r>
                </w:p>
              </w:tc>
            </w:tr>
            <w:tr w14:paraId="25AE73B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429" w:type="pct"/>
                  <w:vAlign w:val="center"/>
                </w:tcPr>
                <w:p w14:paraId="32E9BFBE">
                  <w:pPr>
                    <w:spacing w:line="240" w:lineRule="auto"/>
                    <w:ind w:firstLine="0" w:firstLineChars="0"/>
                    <w:jc w:val="center"/>
                    <w:rPr>
                      <w:rFonts w:hint="default"/>
                      <w:color w:val="000000"/>
                      <w:sz w:val="21"/>
                      <w:szCs w:val="21"/>
                      <w:highlight w:val="none"/>
                      <w:u w:val="none"/>
                      <w:lang w:val="en-US" w:eastAsia="zh-CN"/>
                    </w:rPr>
                  </w:pPr>
                  <w:r>
                    <w:rPr>
                      <w:rFonts w:hint="eastAsia"/>
                      <w:color w:val="000000"/>
                      <w:sz w:val="21"/>
                      <w:szCs w:val="21"/>
                      <w:highlight w:val="none"/>
                      <w:u w:val="none"/>
                      <w:lang w:val="en-US" w:eastAsia="zh-CN"/>
                    </w:rPr>
                    <w:t>三期仓顶排放口P4</w:t>
                  </w:r>
                </w:p>
              </w:tc>
              <w:tc>
                <w:tcPr>
                  <w:tcW w:w="321" w:type="pct"/>
                  <w:vMerge w:val="continue"/>
                  <w:tcBorders>
                    <w:tl2br w:val="nil"/>
                    <w:tr2bl w:val="nil"/>
                  </w:tcBorders>
                  <w:shd w:val="clear" w:color="auto" w:fill="auto"/>
                  <w:vAlign w:val="center"/>
                </w:tcPr>
                <w:p w14:paraId="36DDD368">
                  <w:pPr>
                    <w:spacing w:line="240" w:lineRule="auto"/>
                    <w:ind w:firstLine="0" w:firstLineChars="0"/>
                    <w:jc w:val="center"/>
                    <w:rPr>
                      <w:rFonts w:hint="eastAsia"/>
                      <w:color w:val="000000"/>
                      <w:sz w:val="21"/>
                      <w:szCs w:val="21"/>
                      <w:highlight w:val="none"/>
                      <w:u w:val="none"/>
                    </w:rPr>
                  </w:pPr>
                </w:p>
              </w:tc>
              <w:tc>
                <w:tcPr>
                  <w:tcW w:w="294" w:type="pct"/>
                  <w:vMerge w:val="continue"/>
                  <w:tcBorders>
                    <w:tl2br w:val="nil"/>
                    <w:tr2bl w:val="nil"/>
                  </w:tcBorders>
                  <w:shd w:val="clear" w:color="auto" w:fill="auto"/>
                  <w:vAlign w:val="center"/>
                </w:tcPr>
                <w:p w14:paraId="67C3F4F3">
                  <w:pPr>
                    <w:spacing w:line="240" w:lineRule="auto"/>
                    <w:ind w:firstLine="0" w:firstLineChars="0"/>
                    <w:jc w:val="center"/>
                    <w:rPr>
                      <w:rFonts w:hint="eastAsia"/>
                      <w:color w:val="000000"/>
                      <w:sz w:val="21"/>
                      <w:szCs w:val="21"/>
                      <w:highlight w:val="none"/>
                      <w:u w:val="none"/>
                    </w:rPr>
                  </w:pPr>
                </w:p>
              </w:tc>
              <w:tc>
                <w:tcPr>
                  <w:tcW w:w="450" w:type="pct"/>
                  <w:tcBorders>
                    <w:tl2br w:val="nil"/>
                    <w:tr2bl w:val="nil"/>
                  </w:tcBorders>
                  <w:vAlign w:val="center"/>
                </w:tcPr>
                <w:p w14:paraId="7F4484ED">
                  <w:pPr>
                    <w:spacing w:line="240" w:lineRule="auto"/>
                    <w:ind w:firstLine="0" w:firstLineChars="0"/>
                    <w:jc w:val="center"/>
                    <w:rPr>
                      <w:rFonts w:hint="default" w:eastAsia="宋体"/>
                      <w:color w:val="000000"/>
                      <w:sz w:val="21"/>
                      <w:szCs w:val="21"/>
                      <w:highlight w:val="none"/>
                      <w:u w:val="none"/>
                      <w:lang w:val="en-US" w:eastAsia="zh-CN"/>
                    </w:rPr>
                  </w:pPr>
                  <w:r>
                    <w:rPr>
                      <w:rFonts w:hint="eastAsia"/>
                      <w:color w:val="000000"/>
                      <w:sz w:val="21"/>
                      <w:szCs w:val="21"/>
                      <w:highlight w:val="none"/>
                      <w:u w:val="none"/>
                      <w:lang w:val="en-US" w:eastAsia="zh-CN"/>
                    </w:rPr>
                    <w:t>57</w:t>
                  </w:r>
                </w:p>
              </w:tc>
              <w:tc>
                <w:tcPr>
                  <w:tcW w:w="1064" w:type="dxa"/>
                  <w:tcBorders>
                    <w:tl2br w:val="nil"/>
                    <w:tr2bl w:val="nil"/>
                  </w:tcBorders>
                  <w:vAlign w:val="center"/>
                </w:tcPr>
                <w:p w14:paraId="406C9308">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none"/>
                      <w:lang w:val="en-US" w:eastAsia="zh-CN"/>
                    </w:rPr>
                  </w:pPr>
                  <w:r>
                    <w:rPr>
                      <w:rFonts w:hint="eastAsia" w:cs="Times New Roman"/>
                      <w:color w:val="auto"/>
                      <w:kern w:val="0"/>
                      <w:sz w:val="21"/>
                      <w:szCs w:val="21"/>
                      <w:vertAlign w:val="baseline"/>
                      <w:lang w:val="en-US" w:eastAsia="zh-CN"/>
                    </w:rPr>
                    <w:t>9.76</w:t>
                  </w:r>
                </w:p>
              </w:tc>
              <w:tc>
                <w:tcPr>
                  <w:tcW w:w="1356" w:type="dxa"/>
                  <w:tcBorders>
                    <w:tl2br w:val="nil"/>
                    <w:tr2bl w:val="nil"/>
                  </w:tcBorders>
                  <w:vAlign w:val="center"/>
                </w:tcPr>
                <w:p w14:paraId="4DF2ECC4">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none"/>
                      <w:lang w:val="en-US" w:eastAsia="zh-CN"/>
                    </w:rPr>
                  </w:pPr>
                  <w:r>
                    <w:rPr>
                      <w:rFonts w:hint="eastAsia" w:cs="Times New Roman"/>
                      <w:color w:val="auto"/>
                      <w:kern w:val="0"/>
                      <w:sz w:val="21"/>
                      <w:szCs w:val="21"/>
                      <w:vertAlign w:val="baseline"/>
                      <w:lang w:val="en-US" w:eastAsia="zh-CN"/>
                    </w:rPr>
                    <w:t>564.83</w:t>
                  </w:r>
                </w:p>
              </w:tc>
              <w:tc>
                <w:tcPr>
                  <w:tcW w:w="1264" w:type="pct"/>
                  <w:tcBorders>
                    <w:tl2br w:val="nil"/>
                    <w:tr2bl w:val="nil"/>
                  </w:tcBorders>
                  <w:shd w:val="clear" w:color="auto" w:fill="auto"/>
                  <w:vAlign w:val="center"/>
                </w:tcPr>
                <w:p w14:paraId="1977802F">
                  <w:pPr>
                    <w:spacing w:line="240" w:lineRule="auto"/>
                    <w:ind w:firstLine="0" w:firstLineChars="0"/>
                    <w:jc w:val="center"/>
                    <w:rPr>
                      <w:rFonts w:hint="default" w:ascii="Times New Roman" w:hAnsi="Times New Roman" w:eastAsia="宋体" w:cs="Times New Roman"/>
                      <w:color w:val="000000"/>
                      <w:sz w:val="21"/>
                      <w:szCs w:val="21"/>
                      <w:highlight w:val="none"/>
                      <w:u w:val="none"/>
                      <w:lang w:val="en-US" w:eastAsia="zh-CN" w:bidi="ar-SA"/>
                    </w:rPr>
                  </w:pPr>
                  <w:r>
                    <w:rPr>
                      <w:rFonts w:hint="eastAsia"/>
                      <w:color w:val="000000"/>
                      <w:sz w:val="21"/>
                      <w:szCs w:val="21"/>
                      <w:highlight w:val="none"/>
                      <w:u w:val="none"/>
                      <w:lang w:val="en-US" w:eastAsia="zh-CN"/>
                    </w:rPr>
                    <w:t>侧抽模块化除尘器，收集效率100%，处理效率99%，风机风量17280m</w:t>
                  </w:r>
                  <w:r>
                    <w:rPr>
                      <w:rFonts w:hint="eastAsia"/>
                      <w:color w:val="000000"/>
                      <w:sz w:val="21"/>
                      <w:szCs w:val="21"/>
                      <w:highlight w:val="none"/>
                      <w:u w:val="none"/>
                      <w:vertAlign w:val="superscript"/>
                      <w:lang w:val="en-US" w:eastAsia="zh-CN"/>
                    </w:rPr>
                    <w:t>3</w:t>
                  </w:r>
                  <w:r>
                    <w:rPr>
                      <w:rFonts w:hint="eastAsia"/>
                      <w:color w:val="000000"/>
                      <w:sz w:val="21"/>
                      <w:szCs w:val="21"/>
                      <w:highlight w:val="none"/>
                      <w:u w:val="none"/>
                      <w:lang w:val="en-US" w:eastAsia="zh-CN"/>
                    </w:rPr>
                    <w:t>/h</w:t>
                  </w:r>
                </w:p>
              </w:tc>
              <w:tc>
                <w:tcPr>
                  <w:tcW w:w="974" w:type="dxa"/>
                  <w:tcBorders>
                    <w:tl2br w:val="nil"/>
                    <w:tr2bl w:val="nil"/>
                  </w:tcBorders>
                  <w:vAlign w:val="center"/>
                </w:tcPr>
                <w:p w14:paraId="0CD7A42D">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none"/>
                      <w:lang w:val="en-US" w:eastAsia="zh-CN"/>
                    </w:rPr>
                  </w:pPr>
                  <w:r>
                    <w:rPr>
                      <w:rFonts w:hint="eastAsia" w:cs="Times New Roman"/>
                      <w:color w:val="auto"/>
                      <w:kern w:val="0"/>
                      <w:sz w:val="21"/>
                      <w:szCs w:val="21"/>
                      <w:vertAlign w:val="baseline"/>
                      <w:lang w:val="en-US" w:eastAsia="zh-CN"/>
                    </w:rPr>
                    <w:t>0.45</w:t>
                  </w:r>
                </w:p>
              </w:tc>
              <w:tc>
                <w:tcPr>
                  <w:tcW w:w="1238" w:type="dxa"/>
                  <w:tcBorders>
                    <w:tl2br w:val="nil"/>
                    <w:tr2bl w:val="nil"/>
                  </w:tcBorders>
                  <w:vAlign w:val="center"/>
                </w:tcPr>
                <w:p w14:paraId="4057F835">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none"/>
                      <w:lang w:val="en-US" w:eastAsia="zh-CN"/>
                    </w:rPr>
                  </w:pPr>
                  <w:r>
                    <w:rPr>
                      <w:rFonts w:hint="eastAsia" w:cs="Times New Roman"/>
                      <w:color w:val="auto"/>
                      <w:kern w:val="0"/>
                      <w:sz w:val="21"/>
                      <w:szCs w:val="21"/>
                      <w:vertAlign w:val="baseline"/>
                      <w:lang w:val="en-US" w:eastAsia="zh-CN"/>
                    </w:rPr>
                    <w:t>0.05</w:t>
                  </w:r>
                </w:p>
              </w:tc>
              <w:tc>
                <w:tcPr>
                  <w:tcW w:w="1264" w:type="dxa"/>
                  <w:tcBorders>
                    <w:tl2br w:val="nil"/>
                    <w:tr2bl w:val="nil"/>
                  </w:tcBorders>
                  <w:vAlign w:val="center"/>
                </w:tcPr>
                <w:p w14:paraId="14A2D2F7">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color w:val="000000"/>
                      <w:sz w:val="21"/>
                      <w:szCs w:val="21"/>
                      <w:highlight w:val="none"/>
                      <w:u w:val="none"/>
                      <w:lang w:val="en-US" w:eastAsia="zh-CN"/>
                    </w:rPr>
                  </w:pPr>
                  <w:r>
                    <w:rPr>
                      <w:rFonts w:hint="eastAsia" w:cs="Times New Roman"/>
                      <w:color w:val="auto"/>
                      <w:kern w:val="0"/>
                      <w:sz w:val="21"/>
                      <w:szCs w:val="21"/>
                      <w:vertAlign w:val="baseline"/>
                      <w:lang w:val="en-US" w:eastAsia="zh-CN"/>
                    </w:rPr>
                    <w:t>2.97</w:t>
                  </w:r>
                </w:p>
              </w:tc>
            </w:tr>
            <w:tr w14:paraId="64919E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429" w:type="pct"/>
                  <w:vAlign w:val="center"/>
                </w:tcPr>
                <w:p w14:paraId="1CF3E64E">
                  <w:pPr>
                    <w:spacing w:line="240" w:lineRule="auto"/>
                    <w:ind w:firstLine="0" w:firstLineChars="0"/>
                    <w:jc w:val="center"/>
                    <w:rPr>
                      <w:rFonts w:hint="default"/>
                      <w:color w:val="000000"/>
                      <w:sz w:val="21"/>
                      <w:szCs w:val="21"/>
                      <w:highlight w:val="none"/>
                      <w:u w:val="none"/>
                      <w:lang w:val="en-US" w:eastAsia="zh-CN"/>
                    </w:rPr>
                  </w:pPr>
                  <w:r>
                    <w:rPr>
                      <w:rFonts w:hint="eastAsia"/>
                      <w:color w:val="000000"/>
                      <w:sz w:val="21"/>
                      <w:szCs w:val="21"/>
                      <w:highlight w:val="none"/>
                      <w:u w:val="none"/>
                      <w:lang w:val="en-US" w:eastAsia="zh-CN"/>
                    </w:rPr>
                    <w:t>罐车气力输送</w:t>
                  </w:r>
                </w:p>
              </w:tc>
              <w:tc>
                <w:tcPr>
                  <w:tcW w:w="321" w:type="pct"/>
                  <w:tcBorders>
                    <w:tl2br w:val="nil"/>
                    <w:tr2bl w:val="nil"/>
                  </w:tcBorders>
                  <w:shd w:val="clear" w:color="auto" w:fill="auto"/>
                  <w:vAlign w:val="center"/>
                </w:tcPr>
                <w:p w14:paraId="693AC303">
                  <w:pPr>
                    <w:spacing w:line="240" w:lineRule="auto"/>
                    <w:ind w:firstLine="0" w:firstLineChars="0"/>
                    <w:jc w:val="center"/>
                    <w:rPr>
                      <w:rFonts w:hint="eastAsia" w:ascii="Times New Roman" w:hAnsi="Times New Roman" w:eastAsia="宋体" w:cs="Times New Roman"/>
                      <w:color w:val="000000"/>
                      <w:sz w:val="21"/>
                      <w:szCs w:val="21"/>
                      <w:highlight w:val="none"/>
                      <w:u w:val="none"/>
                      <w:lang w:val="en-US" w:eastAsia="zh-CN" w:bidi="ar-SA"/>
                    </w:rPr>
                  </w:pPr>
                  <w:r>
                    <w:rPr>
                      <w:rFonts w:hint="eastAsia"/>
                      <w:color w:val="000000"/>
                      <w:sz w:val="21"/>
                      <w:szCs w:val="21"/>
                      <w:highlight w:val="none"/>
                      <w:u w:val="none"/>
                    </w:rPr>
                    <w:t>颗粒物</w:t>
                  </w:r>
                </w:p>
              </w:tc>
              <w:tc>
                <w:tcPr>
                  <w:tcW w:w="294" w:type="pct"/>
                  <w:vMerge w:val="restart"/>
                  <w:tcBorders>
                    <w:tl2br w:val="nil"/>
                    <w:tr2bl w:val="nil"/>
                  </w:tcBorders>
                  <w:shd w:val="clear" w:color="auto" w:fill="auto"/>
                  <w:vAlign w:val="center"/>
                </w:tcPr>
                <w:p w14:paraId="5487EA16">
                  <w:pPr>
                    <w:spacing w:line="240" w:lineRule="auto"/>
                    <w:ind w:firstLine="0" w:firstLineChars="0"/>
                    <w:jc w:val="center"/>
                    <w:rPr>
                      <w:rFonts w:hint="eastAsia" w:ascii="Times New Roman" w:hAnsi="Times New Roman" w:eastAsia="宋体" w:cs="Times New Roman"/>
                      <w:color w:val="000000"/>
                      <w:sz w:val="21"/>
                      <w:szCs w:val="21"/>
                      <w:highlight w:val="none"/>
                      <w:u w:val="none"/>
                      <w:lang w:val="en-US" w:eastAsia="zh-CN" w:bidi="ar-SA"/>
                    </w:rPr>
                  </w:pPr>
                  <w:r>
                    <w:rPr>
                      <w:rFonts w:hint="eastAsia"/>
                      <w:color w:val="000000"/>
                      <w:sz w:val="21"/>
                      <w:szCs w:val="21"/>
                      <w:highlight w:val="none"/>
                      <w:u w:val="none"/>
                    </w:rPr>
                    <w:t>无组织</w:t>
                  </w:r>
                </w:p>
              </w:tc>
              <w:tc>
                <w:tcPr>
                  <w:tcW w:w="450" w:type="pct"/>
                  <w:tcBorders>
                    <w:tl2br w:val="nil"/>
                    <w:tr2bl w:val="nil"/>
                  </w:tcBorders>
                  <w:vAlign w:val="center"/>
                </w:tcPr>
                <w:p w14:paraId="49F846CC">
                  <w:pPr>
                    <w:spacing w:line="240" w:lineRule="auto"/>
                    <w:ind w:firstLine="0" w:firstLineChars="0"/>
                    <w:jc w:val="center"/>
                    <w:rPr>
                      <w:rFonts w:hint="default" w:eastAsia="宋体"/>
                      <w:color w:val="000000"/>
                      <w:sz w:val="21"/>
                      <w:szCs w:val="21"/>
                      <w:highlight w:val="none"/>
                      <w:u w:val="none"/>
                      <w:lang w:val="en-US" w:eastAsia="zh-CN"/>
                    </w:rPr>
                  </w:pPr>
                  <w:r>
                    <w:rPr>
                      <w:rFonts w:hint="eastAsia"/>
                      <w:color w:val="000000"/>
                      <w:sz w:val="21"/>
                      <w:szCs w:val="21"/>
                      <w:highlight w:val="none"/>
                      <w:u w:val="none"/>
                      <w:lang w:val="en-US" w:eastAsia="zh-CN"/>
                    </w:rPr>
                    <w:t>108</w:t>
                  </w:r>
                </w:p>
              </w:tc>
              <w:tc>
                <w:tcPr>
                  <w:tcW w:w="404" w:type="pct"/>
                  <w:tcBorders>
                    <w:tl2br w:val="nil"/>
                    <w:tr2bl w:val="nil"/>
                  </w:tcBorders>
                  <w:vAlign w:val="center"/>
                </w:tcPr>
                <w:p w14:paraId="08C1C068">
                  <w:pPr>
                    <w:spacing w:line="240" w:lineRule="auto"/>
                    <w:ind w:firstLine="0" w:firstLineChars="0"/>
                    <w:jc w:val="center"/>
                    <w:rPr>
                      <w:rFonts w:hint="default" w:eastAsia="宋体"/>
                      <w:color w:val="000000"/>
                      <w:sz w:val="21"/>
                      <w:szCs w:val="21"/>
                      <w:highlight w:val="none"/>
                      <w:u w:val="none"/>
                      <w:lang w:val="en-US" w:eastAsia="zh-CN"/>
                    </w:rPr>
                  </w:pPr>
                  <w:r>
                    <w:rPr>
                      <w:rFonts w:hint="eastAsia"/>
                      <w:color w:val="000000"/>
                      <w:sz w:val="21"/>
                      <w:szCs w:val="21"/>
                      <w:highlight w:val="none"/>
                      <w:u w:val="none"/>
                      <w:lang w:val="en-US" w:eastAsia="zh-CN"/>
                    </w:rPr>
                    <w:t>54</w:t>
                  </w:r>
                </w:p>
              </w:tc>
              <w:tc>
                <w:tcPr>
                  <w:tcW w:w="515" w:type="pct"/>
                  <w:tcBorders>
                    <w:tl2br w:val="nil"/>
                    <w:tr2bl w:val="nil"/>
                  </w:tcBorders>
                  <w:vAlign w:val="center"/>
                </w:tcPr>
                <w:p w14:paraId="41C448C5">
                  <w:pPr>
                    <w:spacing w:line="240" w:lineRule="auto"/>
                    <w:ind w:firstLine="0" w:firstLineChars="0"/>
                    <w:jc w:val="center"/>
                    <w:rPr>
                      <w:rFonts w:hint="default" w:eastAsia="宋体"/>
                      <w:color w:val="000000"/>
                      <w:sz w:val="21"/>
                      <w:szCs w:val="21"/>
                      <w:highlight w:val="none"/>
                      <w:u w:val="none"/>
                      <w:lang w:val="en-US" w:eastAsia="zh-CN"/>
                    </w:rPr>
                  </w:pPr>
                  <w:r>
                    <w:rPr>
                      <w:rFonts w:hint="eastAsia"/>
                      <w:color w:val="000000"/>
                      <w:sz w:val="21"/>
                      <w:szCs w:val="21"/>
                      <w:highlight w:val="none"/>
                      <w:u w:val="none"/>
                      <w:lang w:val="en-US" w:eastAsia="zh-CN"/>
                    </w:rPr>
                    <w:t>/</w:t>
                  </w:r>
                </w:p>
              </w:tc>
              <w:tc>
                <w:tcPr>
                  <w:tcW w:w="1264" w:type="pct"/>
                  <w:tcBorders>
                    <w:tl2br w:val="nil"/>
                    <w:tr2bl w:val="nil"/>
                  </w:tcBorders>
                  <w:shd w:val="clear" w:color="auto" w:fill="auto"/>
                  <w:vAlign w:val="center"/>
                </w:tcPr>
                <w:p w14:paraId="113623FD">
                  <w:pPr>
                    <w:spacing w:line="240" w:lineRule="auto"/>
                    <w:ind w:firstLine="0" w:firstLineChars="0"/>
                    <w:jc w:val="center"/>
                    <w:rPr>
                      <w:rFonts w:hint="eastAsia" w:ascii="Times New Roman" w:hAnsi="Times New Roman" w:eastAsia="宋体" w:cs="Times New Roman"/>
                      <w:color w:val="000000"/>
                      <w:sz w:val="21"/>
                      <w:szCs w:val="21"/>
                      <w:highlight w:val="none"/>
                      <w:u w:val="none"/>
                      <w:lang w:val="en-US" w:eastAsia="zh-CN" w:bidi="ar-SA"/>
                    </w:rPr>
                  </w:pPr>
                  <w:r>
                    <w:rPr>
                      <w:rFonts w:hint="eastAsia"/>
                      <w:color w:val="000000"/>
                      <w:sz w:val="21"/>
                      <w:szCs w:val="21"/>
                      <w:highlight w:val="none"/>
                      <w:u w:val="none"/>
                      <w:lang w:val="en-US" w:eastAsia="zh-CN"/>
                    </w:rPr>
                    <w:t>散装机布袋除尘器，收集效率100%，处理效率99%</w:t>
                  </w:r>
                </w:p>
              </w:tc>
              <w:tc>
                <w:tcPr>
                  <w:tcW w:w="370" w:type="pct"/>
                  <w:tcBorders>
                    <w:tl2br w:val="nil"/>
                    <w:tr2bl w:val="nil"/>
                  </w:tcBorders>
                  <w:vAlign w:val="center"/>
                </w:tcPr>
                <w:p w14:paraId="02C82FBE">
                  <w:pPr>
                    <w:spacing w:line="240" w:lineRule="auto"/>
                    <w:ind w:firstLine="0" w:firstLineChars="0"/>
                    <w:jc w:val="center"/>
                    <w:rPr>
                      <w:rFonts w:hint="default" w:eastAsia="宋体"/>
                      <w:color w:val="000000"/>
                      <w:sz w:val="21"/>
                      <w:szCs w:val="21"/>
                      <w:highlight w:val="none"/>
                      <w:u w:val="none"/>
                      <w:lang w:val="en-US" w:eastAsia="zh-CN"/>
                    </w:rPr>
                  </w:pPr>
                  <w:r>
                    <w:rPr>
                      <w:rFonts w:hint="eastAsia"/>
                      <w:color w:val="000000"/>
                      <w:sz w:val="21"/>
                      <w:szCs w:val="21"/>
                      <w:highlight w:val="none"/>
                      <w:u w:val="none"/>
                      <w:lang w:val="en-US" w:eastAsia="zh-CN"/>
                    </w:rPr>
                    <w:t>1.08</w:t>
                  </w:r>
                </w:p>
              </w:tc>
              <w:tc>
                <w:tcPr>
                  <w:tcW w:w="470" w:type="pct"/>
                  <w:tcBorders>
                    <w:tl2br w:val="nil"/>
                    <w:tr2bl w:val="nil"/>
                  </w:tcBorders>
                  <w:vAlign w:val="center"/>
                </w:tcPr>
                <w:p w14:paraId="3721E960">
                  <w:pPr>
                    <w:spacing w:line="240" w:lineRule="auto"/>
                    <w:ind w:firstLine="0" w:firstLineChars="0"/>
                    <w:jc w:val="center"/>
                    <w:rPr>
                      <w:rFonts w:hint="default" w:eastAsia="宋体"/>
                      <w:color w:val="000000"/>
                      <w:sz w:val="21"/>
                      <w:szCs w:val="21"/>
                      <w:highlight w:val="none"/>
                      <w:u w:val="none"/>
                      <w:lang w:val="en-US" w:eastAsia="zh-CN"/>
                    </w:rPr>
                  </w:pPr>
                  <w:r>
                    <w:rPr>
                      <w:rFonts w:hint="eastAsia"/>
                      <w:color w:val="000000"/>
                      <w:sz w:val="21"/>
                      <w:szCs w:val="21"/>
                      <w:highlight w:val="none"/>
                      <w:u w:val="none"/>
                      <w:lang w:val="en-US" w:eastAsia="zh-CN"/>
                    </w:rPr>
                    <w:t>0.54</w:t>
                  </w:r>
                </w:p>
              </w:tc>
              <w:tc>
                <w:tcPr>
                  <w:tcW w:w="480" w:type="pct"/>
                  <w:tcBorders>
                    <w:tl2br w:val="nil"/>
                    <w:tr2bl w:val="nil"/>
                  </w:tcBorders>
                  <w:vAlign w:val="center"/>
                </w:tcPr>
                <w:p w14:paraId="4FB29A78">
                  <w:pPr>
                    <w:spacing w:line="240" w:lineRule="auto"/>
                    <w:ind w:firstLine="0" w:firstLineChars="0"/>
                    <w:jc w:val="center"/>
                    <w:rPr>
                      <w:rFonts w:hint="default" w:eastAsia="宋体"/>
                      <w:color w:val="000000"/>
                      <w:sz w:val="21"/>
                      <w:szCs w:val="21"/>
                      <w:highlight w:val="none"/>
                      <w:u w:val="none"/>
                      <w:lang w:val="en-US" w:eastAsia="zh-CN"/>
                    </w:rPr>
                  </w:pPr>
                  <w:r>
                    <w:rPr>
                      <w:rFonts w:hint="eastAsia"/>
                      <w:color w:val="000000"/>
                      <w:sz w:val="21"/>
                      <w:szCs w:val="21"/>
                      <w:highlight w:val="none"/>
                      <w:u w:val="none"/>
                      <w:lang w:val="en-US" w:eastAsia="zh-CN"/>
                    </w:rPr>
                    <w:t>/</w:t>
                  </w:r>
                </w:p>
              </w:tc>
            </w:tr>
            <w:tr w14:paraId="4F33FE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429" w:type="pct"/>
                  <w:vAlign w:val="center"/>
                </w:tcPr>
                <w:p w14:paraId="4B42DD0A">
                  <w:pPr>
                    <w:spacing w:line="240" w:lineRule="auto"/>
                    <w:ind w:firstLine="0" w:firstLineChars="0"/>
                    <w:jc w:val="center"/>
                    <w:rPr>
                      <w:rFonts w:hint="default"/>
                      <w:color w:val="000000"/>
                      <w:sz w:val="21"/>
                      <w:szCs w:val="21"/>
                      <w:highlight w:val="none"/>
                      <w:u w:val="none"/>
                      <w:lang w:val="en-US" w:eastAsia="zh-CN"/>
                    </w:rPr>
                  </w:pPr>
                  <w:r>
                    <w:rPr>
                      <w:rFonts w:hint="eastAsia"/>
                      <w:color w:val="000000"/>
                      <w:sz w:val="21"/>
                      <w:szCs w:val="21"/>
                      <w:highlight w:val="none"/>
                      <w:u w:val="none"/>
                      <w:lang w:val="en-US" w:eastAsia="zh-CN"/>
                    </w:rPr>
                    <w:t>石膏脱水异味</w:t>
                  </w:r>
                </w:p>
              </w:tc>
              <w:tc>
                <w:tcPr>
                  <w:tcW w:w="321" w:type="pct"/>
                  <w:tcBorders>
                    <w:tl2br w:val="nil"/>
                    <w:tr2bl w:val="nil"/>
                  </w:tcBorders>
                  <w:shd w:val="clear" w:color="auto" w:fill="auto"/>
                  <w:vAlign w:val="center"/>
                </w:tcPr>
                <w:p w14:paraId="72EE10FA">
                  <w:pPr>
                    <w:spacing w:line="240" w:lineRule="auto"/>
                    <w:ind w:firstLine="0" w:firstLineChars="0"/>
                    <w:jc w:val="center"/>
                    <w:rPr>
                      <w:rFonts w:hint="default" w:eastAsia="宋体"/>
                      <w:color w:val="000000"/>
                      <w:sz w:val="21"/>
                      <w:szCs w:val="21"/>
                      <w:highlight w:val="none"/>
                      <w:u w:val="none"/>
                      <w:lang w:val="en-US" w:eastAsia="zh-CN"/>
                    </w:rPr>
                  </w:pPr>
                  <w:r>
                    <w:rPr>
                      <w:rFonts w:hint="eastAsia"/>
                      <w:color w:val="000000"/>
                      <w:sz w:val="21"/>
                      <w:szCs w:val="21"/>
                      <w:highlight w:val="none"/>
                      <w:u w:val="none"/>
                      <w:lang w:val="en-US" w:eastAsia="zh-CN"/>
                    </w:rPr>
                    <w:t>臭气浓度</w:t>
                  </w:r>
                </w:p>
              </w:tc>
              <w:tc>
                <w:tcPr>
                  <w:tcW w:w="294" w:type="pct"/>
                  <w:vMerge w:val="continue"/>
                  <w:tcBorders>
                    <w:tl2br w:val="nil"/>
                    <w:tr2bl w:val="nil"/>
                  </w:tcBorders>
                  <w:shd w:val="clear" w:color="auto" w:fill="auto"/>
                  <w:vAlign w:val="center"/>
                </w:tcPr>
                <w:p w14:paraId="555B9911">
                  <w:pPr>
                    <w:spacing w:line="240" w:lineRule="auto"/>
                    <w:ind w:firstLine="0" w:firstLineChars="0"/>
                    <w:jc w:val="center"/>
                    <w:rPr>
                      <w:rFonts w:hint="eastAsia"/>
                      <w:color w:val="000000"/>
                      <w:sz w:val="21"/>
                      <w:szCs w:val="21"/>
                      <w:highlight w:val="none"/>
                      <w:u w:val="none"/>
                    </w:rPr>
                  </w:pPr>
                </w:p>
              </w:tc>
              <w:tc>
                <w:tcPr>
                  <w:tcW w:w="450" w:type="pct"/>
                  <w:tcBorders>
                    <w:tl2br w:val="nil"/>
                    <w:tr2bl w:val="nil"/>
                  </w:tcBorders>
                  <w:vAlign w:val="center"/>
                </w:tcPr>
                <w:p w14:paraId="3E32C5A1">
                  <w:pPr>
                    <w:spacing w:line="240" w:lineRule="auto"/>
                    <w:ind w:firstLine="0" w:firstLineChars="0"/>
                    <w:jc w:val="center"/>
                    <w:rPr>
                      <w:rFonts w:hint="default"/>
                      <w:color w:val="000000"/>
                      <w:sz w:val="21"/>
                      <w:szCs w:val="21"/>
                      <w:highlight w:val="none"/>
                      <w:u w:val="none"/>
                      <w:lang w:val="en-US" w:eastAsia="zh-CN"/>
                    </w:rPr>
                  </w:pPr>
                  <w:r>
                    <w:rPr>
                      <w:rFonts w:hint="eastAsia"/>
                      <w:color w:val="000000"/>
                      <w:sz w:val="21"/>
                      <w:szCs w:val="21"/>
                      <w:highlight w:val="none"/>
                      <w:u w:val="none"/>
                      <w:lang w:val="en-US" w:eastAsia="zh-CN"/>
                    </w:rPr>
                    <w:t>/</w:t>
                  </w:r>
                </w:p>
              </w:tc>
              <w:tc>
                <w:tcPr>
                  <w:tcW w:w="404" w:type="pct"/>
                  <w:tcBorders>
                    <w:tl2br w:val="nil"/>
                    <w:tr2bl w:val="nil"/>
                  </w:tcBorders>
                  <w:vAlign w:val="center"/>
                </w:tcPr>
                <w:p w14:paraId="3B62C915">
                  <w:pPr>
                    <w:spacing w:line="240" w:lineRule="auto"/>
                    <w:ind w:firstLine="0" w:firstLineChars="0"/>
                    <w:jc w:val="center"/>
                    <w:rPr>
                      <w:rFonts w:hint="default"/>
                      <w:color w:val="000000"/>
                      <w:sz w:val="21"/>
                      <w:szCs w:val="21"/>
                      <w:highlight w:val="none"/>
                      <w:u w:val="none"/>
                      <w:lang w:val="en-US" w:eastAsia="zh-CN"/>
                    </w:rPr>
                  </w:pPr>
                  <w:r>
                    <w:rPr>
                      <w:rFonts w:hint="eastAsia"/>
                      <w:color w:val="000000"/>
                      <w:sz w:val="21"/>
                      <w:szCs w:val="21"/>
                      <w:highlight w:val="none"/>
                      <w:u w:val="none"/>
                      <w:lang w:val="en-US" w:eastAsia="zh-CN"/>
                    </w:rPr>
                    <w:t>/</w:t>
                  </w:r>
                </w:p>
              </w:tc>
              <w:tc>
                <w:tcPr>
                  <w:tcW w:w="515" w:type="pct"/>
                  <w:tcBorders>
                    <w:tl2br w:val="nil"/>
                    <w:tr2bl w:val="nil"/>
                  </w:tcBorders>
                  <w:vAlign w:val="center"/>
                </w:tcPr>
                <w:p w14:paraId="0D517E01">
                  <w:pPr>
                    <w:spacing w:line="240" w:lineRule="auto"/>
                    <w:ind w:firstLine="0" w:firstLineChars="0"/>
                    <w:jc w:val="center"/>
                    <w:rPr>
                      <w:rFonts w:hint="default"/>
                      <w:color w:val="000000"/>
                      <w:sz w:val="21"/>
                      <w:szCs w:val="21"/>
                      <w:highlight w:val="none"/>
                      <w:u w:val="none"/>
                      <w:lang w:val="en-US" w:eastAsia="zh-CN"/>
                    </w:rPr>
                  </w:pPr>
                  <w:r>
                    <w:rPr>
                      <w:rFonts w:hint="eastAsia"/>
                      <w:color w:val="000000"/>
                      <w:sz w:val="21"/>
                      <w:szCs w:val="21"/>
                      <w:highlight w:val="none"/>
                      <w:u w:val="none"/>
                      <w:lang w:val="en-US" w:eastAsia="zh-CN"/>
                    </w:rPr>
                    <w:t>/</w:t>
                  </w:r>
                </w:p>
              </w:tc>
              <w:tc>
                <w:tcPr>
                  <w:tcW w:w="1264" w:type="pct"/>
                  <w:tcBorders>
                    <w:tl2br w:val="nil"/>
                    <w:tr2bl w:val="nil"/>
                  </w:tcBorders>
                  <w:shd w:val="clear" w:color="auto" w:fill="auto"/>
                  <w:vAlign w:val="center"/>
                </w:tcPr>
                <w:p w14:paraId="61DB9889">
                  <w:pPr>
                    <w:spacing w:line="240" w:lineRule="auto"/>
                    <w:ind w:firstLine="0" w:firstLineChars="0"/>
                    <w:jc w:val="center"/>
                    <w:rPr>
                      <w:rFonts w:hint="default"/>
                      <w:color w:val="000000"/>
                      <w:sz w:val="21"/>
                      <w:szCs w:val="21"/>
                      <w:highlight w:val="none"/>
                      <w:u w:val="none"/>
                      <w:lang w:val="en-US" w:eastAsia="zh-CN"/>
                    </w:rPr>
                  </w:pPr>
                  <w:r>
                    <w:rPr>
                      <w:rFonts w:hint="eastAsia"/>
                      <w:color w:val="000000"/>
                      <w:sz w:val="21"/>
                      <w:szCs w:val="21"/>
                      <w:highlight w:val="none"/>
                      <w:u w:val="none"/>
                      <w:lang w:val="en-US" w:eastAsia="zh-CN"/>
                    </w:rPr>
                    <w:t>加强管理</w:t>
                  </w:r>
                </w:p>
              </w:tc>
              <w:tc>
                <w:tcPr>
                  <w:tcW w:w="370" w:type="pct"/>
                  <w:tcBorders>
                    <w:tl2br w:val="nil"/>
                    <w:tr2bl w:val="nil"/>
                  </w:tcBorders>
                  <w:vAlign w:val="center"/>
                </w:tcPr>
                <w:p w14:paraId="277CB6B9">
                  <w:pPr>
                    <w:spacing w:line="240" w:lineRule="auto"/>
                    <w:ind w:firstLine="0" w:firstLineChars="0"/>
                    <w:jc w:val="center"/>
                    <w:rPr>
                      <w:rFonts w:hint="default"/>
                      <w:color w:val="000000"/>
                      <w:sz w:val="21"/>
                      <w:szCs w:val="21"/>
                      <w:highlight w:val="none"/>
                      <w:u w:val="none"/>
                      <w:lang w:val="en-US" w:eastAsia="zh-CN"/>
                    </w:rPr>
                  </w:pPr>
                  <w:r>
                    <w:rPr>
                      <w:rFonts w:hint="eastAsia"/>
                      <w:color w:val="000000"/>
                      <w:sz w:val="21"/>
                      <w:szCs w:val="21"/>
                      <w:highlight w:val="none"/>
                      <w:u w:val="none"/>
                      <w:lang w:val="en-US" w:eastAsia="zh-CN"/>
                    </w:rPr>
                    <w:t>/</w:t>
                  </w:r>
                </w:p>
              </w:tc>
              <w:tc>
                <w:tcPr>
                  <w:tcW w:w="470" w:type="pct"/>
                  <w:tcBorders>
                    <w:tl2br w:val="nil"/>
                    <w:tr2bl w:val="nil"/>
                  </w:tcBorders>
                  <w:vAlign w:val="center"/>
                </w:tcPr>
                <w:p w14:paraId="2897604D">
                  <w:pPr>
                    <w:spacing w:line="240" w:lineRule="auto"/>
                    <w:ind w:firstLine="0" w:firstLineChars="0"/>
                    <w:jc w:val="center"/>
                    <w:rPr>
                      <w:rFonts w:hint="default"/>
                      <w:color w:val="000000"/>
                      <w:sz w:val="21"/>
                      <w:szCs w:val="21"/>
                      <w:highlight w:val="none"/>
                      <w:u w:val="none"/>
                      <w:lang w:val="en-US" w:eastAsia="zh-CN"/>
                    </w:rPr>
                  </w:pPr>
                  <w:r>
                    <w:rPr>
                      <w:rFonts w:hint="eastAsia"/>
                      <w:color w:val="000000"/>
                      <w:sz w:val="21"/>
                      <w:szCs w:val="21"/>
                      <w:highlight w:val="none"/>
                      <w:u w:val="none"/>
                      <w:lang w:val="en-US" w:eastAsia="zh-CN"/>
                    </w:rPr>
                    <w:t>/</w:t>
                  </w:r>
                </w:p>
              </w:tc>
              <w:tc>
                <w:tcPr>
                  <w:tcW w:w="480" w:type="pct"/>
                  <w:tcBorders>
                    <w:tl2br w:val="nil"/>
                    <w:tr2bl w:val="nil"/>
                  </w:tcBorders>
                  <w:vAlign w:val="center"/>
                </w:tcPr>
                <w:p w14:paraId="215A5ACD">
                  <w:pPr>
                    <w:spacing w:line="240" w:lineRule="auto"/>
                    <w:ind w:firstLine="0" w:firstLineChars="0"/>
                    <w:jc w:val="center"/>
                    <w:rPr>
                      <w:rFonts w:hint="default"/>
                      <w:color w:val="000000"/>
                      <w:sz w:val="21"/>
                      <w:szCs w:val="21"/>
                      <w:highlight w:val="none"/>
                      <w:u w:val="none"/>
                      <w:lang w:val="en-US" w:eastAsia="zh-CN"/>
                    </w:rPr>
                  </w:pPr>
                  <w:r>
                    <w:rPr>
                      <w:rFonts w:hint="eastAsia"/>
                      <w:color w:val="000000"/>
                      <w:sz w:val="21"/>
                      <w:szCs w:val="21"/>
                      <w:highlight w:val="none"/>
                      <w:u w:val="none"/>
                      <w:lang w:val="en-US" w:eastAsia="zh-CN"/>
                    </w:rPr>
                    <w:t>/</w:t>
                  </w:r>
                </w:p>
              </w:tc>
            </w:tr>
            <w:tr w14:paraId="019EEF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429" w:type="pct"/>
                  <w:vAlign w:val="center"/>
                </w:tcPr>
                <w:p w14:paraId="45AEF95F">
                  <w:pPr>
                    <w:spacing w:line="240" w:lineRule="auto"/>
                    <w:ind w:firstLine="0" w:firstLineChars="0"/>
                    <w:jc w:val="center"/>
                    <w:rPr>
                      <w:rFonts w:hint="default"/>
                      <w:color w:val="000000"/>
                      <w:sz w:val="21"/>
                      <w:szCs w:val="21"/>
                      <w:highlight w:val="none"/>
                      <w:u w:val="none"/>
                      <w:lang w:val="en-US" w:eastAsia="zh-CN"/>
                    </w:rPr>
                  </w:pPr>
                  <w:r>
                    <w:rPr>
                      <w:rFonts w:hint="eastAsia"/>
                      <w:color w:val="000000"/>
                      <w:sz w:val="21"/>
                      <w:szCs w:val="21"/>
                      <w:highlight w:val="none"/>
                      <w:u w:val="none"/>
                      <w:lang w:val="en-US" w:eastAsia="zh-CN"/>
                    </w:rPr>
                    <w:t>石膏装车粉尘</w:t>
                  </w:r>
                </w:p>
              </w:tc>
              <w:tc>
                <w:tcPr>
                  <w:tcW w:w="321" w:type="pct"/>
                  <w:tcBorders>
                    <w:tl2br w:val="nil"/>
                    <w:tr2bl w:val="nil"/>
                  </w:tcBorders>
                  <w:shd w:val="clear" w:color="auto" w:fill="auto"/>
                  <w:vAlign w:val="center"/>
                </w:tcPr>
                <w:p w14:paraId="5BE22B36">
                  <w:pPr>
                    <w:spacing w:line="240" w:lineRule="auto"/>
                    <w:ind w:firstLine="0" w:firstLineChars="0"/>
                    <w:jc w:val="center"/>
                    <w:rPr>
                      <w:rFonts w:hint="eastAsia" w:eastAsia="宋体"/>
                      <w:color w:val="000000"/>
                      <w:sz w:val="21"/>
                      <w:szCs w:val="21"/>
                      <w:highlight w:val="none"/>
                      <w:u w:val="none"/>
                      <w:lang w:val="en-US" w:eastAsia="zh-CN"/>
                    </w:rPr>
                  </w:pPr>
                  <w:r>
                    <w:rPr>
                      <w:rFonts w:hint="eastAsia"/>
                      <w:color w:val="000000"/>
                      <w:sz w:val="21"/>
                      <w:szCs w:val="21"/>
                      <w:highlight w:val="none"/>
                      <w:u w:val="none"/>
                      <w:lang w:val="en-US" w:eastAsia="zh-CN"/>
                    </w:rPr>
                    <w:t>颗粒物</w:t>
                  </w:r>
                </w:p>
              </w:tc>
              <w:tc>
                <w:tcPr>
                  <w:tcW w:w="294" w:type="pct"/>
                  <w:vMerge w:val="continue"/>
                  <w:tcBorders>
                    <w:tl2br w:val="nil"/>
                    <w:tr2bl w:val="nil"/>
                  </w:tcBorders>
                  <w:shd w:val="clear" w:color="auto" w:fill="auto"/>
                  <w:vAlign w:val="center"/>
                </w:tcPr>
                <w:p w14:paraId="78B7A826">
                  <w:pPr>
                    <w:spacing w:line="240" w:lineRule="auto"/>
                    <w:ind w:firstLine="0" w:firstLineChars="0"/>
                    <w:jc w:val="center"/>
                    <w:rPr>
                      <w:rFonts w:hint="eastAsia"/>
                      <w:color w:val="000000"/>
                      <w:sz w:val="21"/>
                      <w:szCs w:val="21"/>
                      <w:highlight w:val="none"/>
                      <w:u w:val="none"/>
                    </w:rPr>
                  </w:pPr>
                </w:p>
              </w:tc>
              <w:tc>
                <w:tcPr>
                  <w:tcW w:w="450" w:type="pct"/>
                  <w:tcBorders>
                    <w:tl2br w:val="nil"/>
                    <w:tr2bl w:val="nil"/>
                  </w:tcBorders>
                  <w:vAlign w:val="center"/>
                </w:tcPr>
                <w:p w14:paraId="40E416D6">
                  <w:pPr>
                    <w:spacing w:line="240" w:lineRule="auto"/>
                    <w:ind w:firstLine="0" w:firstLineChars="0"/>
                    <w:jc w:val="center"/>
                    <w:rPr>
                      <w:rFonts w:hint="default"/>
                      <w:color w:val="000000"/>
                      <w:sz w:val="21"/>
                      <w:szCs w:val="21"/>
                      <w:highlight w:val="none"/>
                      <w:u w:val="none"/>
                      <w:lang w:val="en-US" w:eastAsia="zh-CN"/>
                    </w:rPr>
                  </w:pPr>
                  <w:r>
                    <w:rPr>
                      <w:rFonts w:hint="eastAsia"/>
                      <w:color w:val="000000"/>
                      <w:sz w:val="21"/>
                      <w:szCs w:val="21"/>
                      <w:highlight w:val="none"/>
                      <w:u w:val="none"/>
                      <w:lang w:val="en-US" w:eastAsia="zh-CN"/>
                    </w:rPr>
                    <w:t>/</w:t>
                  </w:r>
                </w:p>
              </w:tc>
              <w:tc>
                <w:tcPr>
                  <w:tcW w:w="404" w:type="pct"/>
                  <w:tcBorders>
                    <w:tl2br w:val="nil"/>
                    <w:tr2bl w:val="nil"/>
                  </w:tcBorders>
                  <w:vAlign w:val="center"/>
                </w:tcPr>
                <w:p w14:paraId="76D42B95">
                  <w:pPr>
                    <w:spacing w:line="240" w:lineRule="auto"/>
                    <w:ind w:firstLine="0" w:firstLineChars="0"/>
                    <w:jc w:val="center"/>
                    <w:rPr>
                      <w:rFonts w:hint="default"/>
                      <w:color w:val="000000"/>
                      <w:sz w:val="21"/>
                      <w:szCs w:val="21"/>
                      <w:highlight w:val="none"/>
                      <w:u w:val="none"/>
                      <w:lang w:val="en-US" w:eastAsia="zh-CN"/>
                    </w:rPr>
                  </w:pPr>
                  <w:r>
                    <w:rPr>
                      <w:rFonts w:hint="eastAsia"/>
                      <w:color w:val="000000"/>
                      <w:sz w:val="21"/>
                      <w:szCs w:val="21"/>
                      <w:highlight w:val="none"/>
                      <w:u w:val="none"/>
                      <w:lang w:val="en-US" w:eastAsia="zh-CN"/>
                    </w:rPr>
                    <w:t>/</w:t>
                  </w:r>
                </w:p>
              </w:tc>
              <w:tc>
                <w:tcPr>
                  <w:tcW w:w="515" w:type="pct"/>
                  <w:tcBorders>
                    <w:tl2br w:val="nil"/>
                    <w:tr2bl w:val="nil"/>
                  </w:tcBorders>
                  <w:vAlign w:val="center"/>
                </w:tcPr>
                <w:p w14:paraId="45B0EEC4">
                  <w:pPr>
                    <w:spacing w:line="240" w:lineRule="auto"/>
                    <w:ind w:firstLine="0" w:firstLineChars="0"/>
                    <w:jc w:val="center"/>
                    <w:rPr>
                      <w:rFonts w:hint="default"/>
                      <w:color w:val="000000"/>
                      <w:sz w:val="21"/>
                      <w:szCs w:val="21"/>
                      <w:highlight w:val="none"/>
                      <w:u w:val="none"/>
                      <w:lang w:val="en-US" w:eastAsia="zh-CN"/>
                    </w:rPr>
                  </w:pPr>
                  <w:r>
                    <w:rPr>
                      <w:rFonts w:hint="eastAsia"/>
                      <w:color w:val="000000"/>
                      <w:sz w:val="21"/>
                      <w:szCs w:val="21"/>
                      <w:highlight w:val="none"/>
                      <w:u w:val="none"/>
                      <w:lang w:val="en-US" w:eastAsia="zh-CN"/>
                    </w:rPr>
                    <w:t>/</w:t>
                  </w:r>
                </w:p>
              </w:tc>
              <w:tc>
                <w:tcPr>
                  <w:tcW w:w="1264" w:type="pct"/>
                  <w:tcBorders>
                    <w:tl2br w:val="nil"/>
                    <w:tr2bl w:val="nil"/>
                  </w:tcBorders>
                  <w:shd w:val="clear" w:color="auto" w:fill="auto"/>
                  <w:vAlign w:val="center"/>
                </w:tcPr>
                <w:p w14:paraId="2D91A649">
                  <w:pPr>
                    <w:spacing w:line="240" w:lineRule="auto"/>
                    <w:ind w:firstLine="0" w:firstLineChars="0"/>
                    <w:jc w:val="center"/>
                    <w:rPr>
                      <w:rFonts w:hint="default"/>
                      <w:color w:val="000000"/>
                      <w:sz w:val="21"/>
                      <w:szCs w:val="21"/>
                      <w:highlight w:val="none"/>
                      <w:u w:val="none"/>
                      <w:lang w:val="en-US" w:eastAsia="zh-CN"/>
                    </w:rPr>
                  </w:pPr>
                  <w:r>
                    <w:rPr>
                      <w:rFonts w:hint="eastAsia"/>
                      <w:color w:val="000000"/>
                      <w:sz w:val="21"/>
                      <w:szCs w:val="21"/>
                      <w:highlight w:val="none"/>
                      <w:u w:val="none"/>
                      <w:lang w:val="en-US" w:eastAsia="zh-CN"/>
                    </w:rPr>
                    <w:t>加强管理</w:t>
                  </w:r>
                </w:p>
              </w:tc>
              <w:tc>
                <w:tcPr>
                  <w:tcW w:w="370" w:type="pct"/>
                  <w:tcBorders>
                    <w:tl2br w:val="nil"/>
                    <w:tr2bl w:val="nil"/>
                  </w:tcBorders>
                  <w:vAlign w:val="center"/>
                </w:tcPr>
                <w:p w14:paraId="04FADCA8">
                  <w:pPr>
                    <w:spacing w:line="240" w:lineRule="auto"/>
                    <w:ind w:firstLine="0" w:firstLineChars="0"/>
                    <w:jc w:val="center"/>
                    <w:rPr>
                      <w:rFonts w:hint="default"/>
                      <w:color w:val="000000"/>
                      <w:sz w:val="21"/>
                      <w:szCs w:val="21"/>
                      <w:highlight w:val="none"/>
                      <w:u w:val="none"/>
                      <w:lang w:val="en-US" w:eastAsia="zh-CN"/>
                    </w:rPr>
                  </w:pPr>
                  <w:r>
                    <w:rPr>
                      <w:rFonts w:hint="eastAsia"/>
                      <w:color w:val="000000"/>
                      <w:sz w:val="21"/>
                      <w:szCs w:val="21"/>
                      <w:highlight w:val="none"/>
                      <w:u w:val="none"/>
                      <w:lang w:val="en-US" w:eastAsia="zh-CN"/>
                    </w:rPr>
                    <w:t>/</w:t>
                  </w:r>
                </w:p>
              </w:tc>
              <w:tc>
                <w:tcPr>
                  <w:tcW w:w="470" w:type="pct"/>
                  <w:tcBorders>
                    <w:tl2br w:val="nil"/>
                    <w:tr2bl w:val="nil"/>
                  </w:tcBorders>
                  <w:vAlign w:val="center"/>
                </w:tcPr>
                <w:p w14:paraId="77BF9471">
                  <w:pPr>
                    <w:spacing w:line="240" w:lineRule="auto"/>
                    <w:ind w:firstLine="0" w:firstLineChars="0"/>
                    <w:jc w:val="center"/>
                    <w:rPr>
                      <w:rFonts w:hint="default"/>
                      <w:color w:val="000000"/>
                      <w:sz w:val="21"/>
                      <w:szCs w:val="21"/>
                      <w:highlight w:val="none"/>
                      <w:u w:val="none"/>
                      <w:lang w:val="en-US" w:eastAsia="zh-CN"/>
                    </w:rPr>
                  </w:pPr>
                  <w:r>
                    <w:rPr>
                      <w:rFonts w:hint="eastAsia"/>
                      <w:color w:val="000000"/>
                      <w:sz w:val="21"/>
                      <w:szCs w:val="21"/>
                      <w:highlight w:val="none"/>
                      <w:u w:val="none"/>
                      <w:lang w:val="en-US" w:eastAsia="zh-CN"/>
                    </w:rPr>
                    <w:t>/</w:t>
                  </w:r>
                </w:p>
              </w:tc>
              <w:tc>
                <w:tcPr>
                  <w:tcW w:w="480" w:type="pct"/>
                  <w:tcBorders>
                    <w:tl2br w:val="nil"/>
                    <w:tr2bl w:val="nil"/>
                  </w:tcBorders>
                  <w:vAlign w:val="center"/>
                </w:tcPr>
                <w:p w14:paraId="23C41C7A">
                  <w:pPr>
                    <w:spacing w:line="240" w:lineRule="auto"/>
                    <w:ind w:firstLine="0" w:firstLineChars="0"/>
                    <w:jc w:val="center"/>
                    <w:rPr>
                      <w:rFonts w:hint="default"/>
                      <w:color w:val="000000"/>
                      <w:sz w:val="21"/>
                      <w:szCs w:val="21"/>
                      <w:highlight w:val="none"/>
                      <w:u w:val="none"/>
                      <w:lang w:val="en-US" w:eastAsia="zh-CN"/>
                    </w:rPr>
                  </w:pPr>
                  <w:r>
                    <w:rPr>
                      <w:rFonts w:hint="eastAsia"/>
                      <w:color w:val="000000"/>
                      <w:sz w:val="21"/>
                      <w:szCs w:val="21"/>
                      <w:highlight w:val="none"/>
                      <w:u w:val="none"/>
                      <w:lang w:val="en-US" w:eastAsia="zh-CN"/>
                    </w:rPr>
                    <w:t>/</w:t>
                  </w:r>
                </w:p>
              </w:tc>
            </w:tr>
          </w:tbl>
          <w:p w14:paraId="4B8C99E6">
            <w:pPr>
              <w:pStyle w:val="30"/>
              <w:spacing w:before="164" w:beforeLines="50" w:after="0"/>
              <w:ind w:left="0" w:leftChars="0" w:firstLine="480" w:firstLineChars="200"/>
              <w:rPr>
                <w:rFonts w:hint="eastAsia" w:eastAsiaTheme="minorEastAsia"/>
                <w:lang w:eastAsia="zh-CN"/>
              </w:rPr>
            </w:pPr>
            <w:r>
              <w:rPr>
                <w:rFonts w:hint="eastAsia" w:eastAsiaTheme="minorEastAsia"/>
                <w:sz w:val="24"/>
                <w:lang w:eastAsia="zh-CN"/>
              </w:rPr>
              <w:t>筒仓呼吸粉尘经仓顶除尘器处理后经仓顶排气口有组织排放，罐车气力输送系统产生粉尘经自带除尘器处理后在厂区内无组织排放。主要污染因子颗粒物满足《大气污染物综合排放标准》（GB16297-1996）表2相关排放限值。</w:t>
            </w:r>
          </w:p>
        </w:tc>
      </w:tr>
    </w:tbl>
    <w:p w14:paraId="058FB201">
      <w:pPr>
        <w:sectPr>
          <w:pgSz w:w="16840" w:h="11907" w:orient="landscape"/>
          <w:pgMar w:top="1701" w:right="1418" w:bottom="1418" w:left="1418" w:header="851" w:footer="992" w:gutter="0"/>
          <w:pgBorders>
            <w:top w:val="none" w:sz="0" w:space="0"/>
            <w:left w:val="none" w:sz="0" w:space="0"/>
            <w:bottom w:val="none" w:sz="0" w:space="0"/>
            <w:right w:val="none" w:sz="0" w:space="0"/>
          </w:pgBorders>
          <w:cols w:space="720" w:num="1"/>
          <w:docGrid w:linePitch="326" w:charSpace="0"/>
        </w:sectPr>
      </w:pPr>
    </w:p>
    <w:tbl>
      <w:tblPr>
        <w:tblStyle w:val="31"/>
        <w:tblW w:w="502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04"/>
        <w:gridCol w:w="8468"/>
      </w:tblGrid>
      <w:tr w14:paraId="398D9D5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81" w:type="pct"/>
            <w:tcMar>
              <w:left w:w="28" w:type="dxa"/>
              <w:right w:w="28" w:type="dxa"/>
            </w:tcMar>
            <w:vAlign w:val="center"/>
          </w:tcPr>
          <w:p w14:paraId="4D60B4D5">
            <w:pPr>
              <w:autoSpaceDE w:val="0"/>
              <w:autoSpaceDN w:val="0"/>
              <w:adjustRightInd w:val="0"/>
              <w:snapToGrid w:val="0"/>
              <w:spacing w:line="240" w:lineRule="auto"/>
              <w:ind w:firstLine="0" w:firstLineChars="0"/>
              <w:jc w:val="center"/>
              <w:rPr>
                <w:bCs/>
              </w:rPr>
            </w:pPr>
            <w:r>
              <w:rPr>
                <w:bCs/>
              </w:rPr>
              <w:t>运营期环境影响和保护措施</w:t>
            </w:r>
          </w:p>
        </w:tc>
        <w:tc>
          <w:tcPr>
            <w:tcW w:w="4718" w:type="pct"/>
            <w:vAlign w:val="center"/>
          </w:tcPr>
          <w:p w14:paraId="301785BA">
            <w:pPr>
              <w:ind w:firstLine="0" w:firstLineChars="0"/>
              <w:rPr>
                <w:b/>
                <w:bCs/>
                <w:u w:val="none"/>
              </w:rPr>
            </w:pPr>
            <w:r>
              <w:rPr>
                <w:rFonts w:hint="eastAsia"/>
                <w:b/>
                <w:bCs/>
                <w:u w:val="none"/>
              </w:rPr>
              <w:t>1.3废气排放情况</w:t>
            </w:r>
          </w:p>
          <w:p w14:paraId="50C9F47F">
            <w:pPr>
              <w:ind w:firstLine="480"/>
              <w:rPr>
                <w:b/>
                <w:bCs/>
                <w:u w:val="none"/>
              </w:rPr>
            </w:pPr>
            <w:r>
              <w:rPr>
                <w:sz w:val="24"/>
                <w:u w:val="none"/>
              </w:rPr>
              <w:t>1、项目废气产排污节点、污染物及污染治理设施情况</w:t>
            </w:r>
          </w:p>
          <w:p w14:paraId="4D5B3FAA">
            <w:pPr>
              <w:pStyle w:val="379"/>
              <w:keepNext w:val="0"/>
              <w:keepLines w:val="0"/>
              <w:pageBreakBefore w:val="0"/>
              <w:widowControl w:val="0"/>
              <w:kinsoku/>
              <w:wordWrap/>
              <w:overflowPunct/>
              <w:topLinePunct w:val="0"/>
              <w:autoSpaceDE/>
              <w:autoSpaceDN/>
              <w:bidi w:val="0"/>
              <w:adjustRightInd/>
              <w:snapToGrid/>
              <w:spacing w:line="240" w:lineRule="auto"/>
              <w:textAlignment w:val="auto"/>
              <w:rPr>
                <w:u w:val="none"/>
              </w:rPr>
            </w:pPr>
            <w:r>
              <w:rPr>
                <w:b/>
                <w:bCs/>
                <w:u w:val="none"/>
              </w:rPr>
              <w:t>废气产排污节点、污染物及污染治理设施信息表</w:t>
            </w:r>
          </w:p>
          <w:tbl>
            <w:tblPr>
              <w:tblStyle w:val="31"/>
              <w:tblW w:w="4920"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429"/>
              <w:gridCol w:w="675"/>
              <w:gridCol w:w="640"/>
              <w:gridCol w:w="461"/>
              <w:gridCol w:w="1164"/>
              <w:gridCol w:w="597"/>
              <w:gridCol w:w="839"/>
              <w:gridCol w:w="1226"/>
              <w:gridCol w:w="2059"/>
            </w:tblGrid>
            <w:tr w14:paraId="3AE8E8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25" w:hRule="atLeast"/>
                <w:jc w:val="center"/>
              </w:trPr>
              <w:tc>
                <w:tcPr>
                  <w:tcW w:w="265" w:type="pct"/>
                  <w:vMerge w:val="restart"/>
                  <w:tcBorders>
                    <w:tl2br w:val="nil"/>
                    <w:tr2bl w:val="nil"/>
                  </w:tcBorders>
                  <w:vAlign w:val="center"/>
                </w:tcPr>
                <w:p w14:paraId="20DFB5D0">
                  <w:pPr>
                    <w:autoSpaceDE w:val="0"/>
                    <w:adjustRightInd w:val="0"/>
                    <w:snapToGrid w:val="0"/>
                    <w:spacing w:line="240" w:lineRule="auto"/>
                    <w:ind w:firstLine="0" w:firstLineChars="0"/>
                    <w:jc w:val="center"/>
                    <w:rPr>
                      <w:b/>
                      <w:bCs/>
                      <w:sz w:val="21"/>
                      <w:szCs w:val="21"/>
                      <w:u w:val="none"/>
                    </w:rPr>
                  </w:pPr>
                  <w:r>
                    <w:rPr>
                      <w:b/>
                      <w:bCs/>
                      <w:sz w:val="21"/>
                      <w:szCs w:val="21"/>
                      <w:u w:val="none"/>
                    </w:rPr>
                    <w:t>序号</w:t>
                  </w:r>
                </w:p>
              </w:tc>
              <w:tc>
                <w:tcPr>
                  <w:tcW w:w="417" w:type="pct"/>
                  <w:vMerge w:val="restart"/>
                  <w:tcBorders>
                    <w:tl2br w:val="nil"/>
                    <w:tr2bl w:val="nil"/>
                  </w:tcBorders>
                  <w:vAlign w:val="center"/>
                </w:tcPr>
                <w:p w14:paraId="3559FE09">
                  <w:pPr>
                    <w:autoSpaceDE w:val="0"/>
                    <w:adjustRightInd w:val="0"/>
                    <w:snapToGrid w:val="0"/>
                    <w:spacing w:line="240" w:lineRule="auto"/>
                    <w:ind w:firstLine="0" w:firstLineChars="0"/>
                    <w:jc w:val="center"/>
                    <w:rPr>
                      <w:b/>
                      <w:bCs/>
                      <w:sz w:val="21"/>
                      <w:szCs w:val="21"/>
                      <w:u w:val="none"/>
                    </w:rPr>
                  </w:pPr>
                  <w:r>
                    <w:rPr>
                      <w:b/>
                      <w:bCs/>
                      <w:sz w:val="21"/>
                      <w:szCs w:val="21"/>
                      <w:u w:val="none"/>
                    </w:rPr>
                    <w:t>污染源</w:t>
                  </w:r>
                </w:p>
              </w:tc>
              <w:tc>
                <w:tcPr>
                  <w:tcW w:w="395" w:type="pct"/>
                  <w:vMerge w:val="restart"/>
                  <w:tcBorders>
                    <w:tl2br w:val="nil"/>
                    <w:tr2bl w:val="nil"/>
                  </w:tcBorders>
                  <w:vAlign w:val="center"/>
                </w:tcPr>
                <w:p w14:paraId="4924D72E">
                  <w:pPr>
                    <w:autoSpaceDE w:val="0"/>
                    <w:adjustRightInd w:val="0"/>
                    <w:snapToGrid w:val="0"/>
                    <w:spacing w:line="240" w:lineRule="auto"/>
                    <w:ind w:firstLine="0" w:firstLineChars="0"/>
                    <w:jc w:val="center"/>
                    <w:rPr>
                      <w:b/>
                      <w:bCs/>
                      <w:sz w:val="21"/>
                      <w:szCs w:val="21"/>
                      <w:u w:val="none"/>
                    </w:rPr>
                  </w:pPr>
                  <w:r>
                    <w:rPr>
                      <w:b/>
                      <w:bCs/>
                      <w:sz w:val="21"/>
                      <w:szCs w:val="21"/>
                      <w:u w:val="none"/>
                    </w:rPr>
                    <w:t>污染物种类</w:t>
                  </w:r>
                </w:p>
              </w:tc>
              <w:tc>
                <w:tcPr>
                  <w:tcW w:w="285" w:type="pct"/>
                  <w:vMerge w:val="restart"/>
                  <w:tcBorders>
                    <w:tl2br w:val="nil"/>
                    <w:tr2bl w:val="nil"/>
                  </w:tcBorders>
                  <w:vAlign w:val="center"/>
                </w:tcPr>
                <w:p w14:paraId="4BC0FB7C">
                  <w:pPr>
                    <w:autoSpaceDE w:val="0"/>
                    <w:adjustRightInd w:val="0"/>
                    <w:snapToGrid w:val="0"/>
                    <w:spacing w:line="240" w:lineRule="auto"/>
                    <w:ind w:firstLine="0" w:firstLineChars="0"/>
                    <w:jc w:val="center"/>
                    <w:rPr>
                      <w:b/>
                      <w:bCs/>
                      <w:sz w:val="21"/>
                      <w:szCs w:val="21"/>
                      <w:u w:val="none"/>
                    </w:rPr>
                  </w:pPr>
                  <w:r>
                    <w:rPr>
                      <w:b/>
                      <w:bCs/>
                      <w:sz w:val="21"/>
                      <w:szCs w:val="21"/>
                      <w:u w:val="none"/>
                    </w:rPr>
                    <w:t>排放</w:t>
                  </w:r>
                </w:p>
                <w:p w14:paraId="66541F98">
                  <w:pPr>
                    <w:autoSpaceDE w:val="0"/>
                    <w:adjustRightInd w:val="0"/>
                    <w:snapToGrid w:val="0"/>
                    <w:spacing w:line="240" w:lineRule="auto"/>
                    <w:ind w:firstLine="0" w:firstLineChars="0"/>
                    <w:jc w:val="center"/>
                    <w:rPr>
                      <w:b/>
                      <w:bCs/>
                      <w:sz w:val="21"/>
                      <w:szCs w:val="21"/>
                      <w:u w:val="none"/>
                    </w:rPr>
                  </w:pPr>
                  <w:r>
                    <w:rPr>
                      <w:b/>
                      <w:bCs/>
                      <w:sz w:val="21"/>
                      <w:szCs w:val="21"/>
                      <w:u w:val="none"/>
                    </w:rPr>
                    <w:t>形式</w:t>
                  </w:r>
                </w:p>
              </w:tc>
              <w:tc>
                <w:tcPr>
                  <w:tcW w:w="1088" w:type="pct"/>
                  <w:gridSpan w:val="2"/>
                  <w:tcBorders>
                    <w:tl2br w:val="nil"/>
                    <w:tr2bl w:val="nil"/>
                  </w:tcBorders>
                  <w:vAlign w:val="center"/>
                </w:tcPr>
                <w:p w14:paraId="43DEB180">
                  <w:pPr>
                    <w:autoSpaceDE w:val="0"/>
                    <w:adjustRightInd w:val="0"/>
                    <w:snapToGrid w:val="0"/>
                    <w:spacing w:line="240" w:lineRule="auto"/>
                    <w:ind w:firstLine="0" w:firstLineChars="0"/>
                    <w:jc w:val="center"/>
                    <w:rPr>
                      <w:b/>
                      <w:bCs/>
                      <w:sz w:val="21"/>
                      <w:szCs w:val="21"/>
                      <w:u w:val="none"/>
                    </w:rPr>
                  </w:pPr>
                  <w:r>
                    <w:rPr>
                      <w:b/>
                      <w:bCs/>
                      <w:sz w:val="21"/>
                      <w:szCs w:val="21"/>
                      <w:u w:val="none"/>
                    </w:rPr>
                    <w:t>污染防治设施及工艺</w:t>
                  </w:r>
                </w:p>
              </w:tc>
              <w:tc>
                <w:tcPr>
                  <w:tcW w:w="518" w:type="pct"/>
                  <w:vMerge w:val="restart"/>
                  <w:tcBorders>
                    <w:tl2br w:val="nil"/>
                    <w:tr2bl w:val="nil"/>
                  </w:tcBorders>
                  <w:vAlign w:val="center"/>
                </w:tcPr>
                <w:p w14:paraId="2BD80C01">
                  <w:pPr>
                    <w:autoSpaceDE w:val="0"/>
                    <w:adjustRightInd w:val="0"/>
                    <w:snapToGrid w:val="0"/>
                    <w:spacing w:line="240" w:lineRule="auto"/>
                    <w:ind w:firstLine="0" w:firstLineChars="0"/>
                    <w:jc w:val="center"/>
                    <w:rPr>
                      <w:b/>
                      <w:bCs/>
                      <w:sz w:val="21"/>
                      <w:szCs w:val="21"/>
                      <w:u w:val="none"/>
                    </w:rPr>
                  </w:pPr>
                  <w:r>
                    <w:rPr>
                      <w:b/>
                      <w:bCs/>
                      <w:sz w:val="21"/>
                      <w:szCs w:val="21"/>
                      <w:u w:val="none"/>
                    </w:rPr>
                    <w:t>排放口编号</w:t>
                  </w:r>
                </w:p>
              </w:tc>
              <w:tc>
                <w:tcPr>
                  <w:tcW w:w="757" w:type="pct"/>
                  <w:vMerge w:val="restart"/>
                  <w:tcBorders>
                    <w:tl2br w:val="nil"/>
                    <w:tr2bl w:val="nil"/>
                  </w:tcBorders>
                  <w:vAlign w:val="center"/>
                </w:tcPr>
                <w:p w14:paraId="259EEBC5">
                  <w:pPr>
                    <w:autoSpaceDE w:val="0"/>
                    <w:adjustRightInd w:val="0"/>
                    <w:snapToGrid w:val="0"/>
                    <w:spacing w:line="240" w:lineRule="auto"/>
                    <w:ind w:firstLine="0" w:firstLineChars="0"/>
                    <w:jc w:val="center"/>
                    <w:rPr>
                      <w:b/>
                      <w:bCs/>
                      <w:sz w:val="21"/>
                      <w:szCs w:val="21"/>
                      <w:u w:val="none"/>
                    </w:rPr>
                  </w:pPr>
                  <w:r>
                    <w:rPr>
                      <w:rFonts w:hint="eastAsia"/>
                      <w:b/>
                      <w:bCs/>
                      <w:sz w:val="21"/>
                      <w:szCs w:val="21"/>
                      <w:u w:val="none"/>
                    </w:rPr>
                    <w:t>排放浓度</w:t>
                  </w:r>
                </w:p>
                <w:p w14:paraId="0EB6D772">
                  <w:pPr>
                    <w:autoSpaceDE w:val="0"/>
                    <w:adjustRightInd w:val="0"/>
                    <w:snapToGrid w:val="0"/>
                    <w:spacing w:line="240" w:lineRule="auto"/>
                    <w:ind w:firstLine="0" w:firstLineChars="0"/>
                    <w:jc w:val="center"/>
                    <w:rPr>
                      <w:b/>
                      <w:bCs/>
                      <w:sz w:val="21"/>
                      <w:szCs w:val="21"/>
                      <w:u w:val="none"/>
                    </w:rPr>
                  </w:pPr>
                  <w:r>
                    <w:rPr>
                      <w:rFonts w:hint="eastAsia"/>
                      <w:b/>
                      <w:bCs/>
                      <w:sz w:val="21"/>
                      <w:szCs w:val="21"/>
                      <w:u w:val="none"/>
                    </w:rPr>
                    <w:t>（mg/m</w:t>
                  </w:r>
                  <w:r>
                    <w:rPr>
                      <w:rFonts w:hint="eastAsia"/>
                      <w:b/>
                      <w:bCs/>
                      <w:sz w:val="21"/>
                      <w:szCs w:val="21"/>
                      <w:u w:val="none"/>
                      <w:vertAlign w:val="superscript"/>
                    </w:rPr>
                    <w:t>3</w:t>
                  </w:r>
                  <w:r>
                    <w:rPr>
                      <w:rFonts w:hint="eastAsia"/>
                      <w:b/>
                      <w:bCs/>
                      <w:sz w:val="21"/>
                      <w:szCs w:val="21"/>
                      <w:u w:val="none"/>
                    </w:rPr>
                    <w:t>）</w:t>
                  </w:r>
                </w:p>
              </w:tc>
              <w:tc>
                <w:tcPr>
                  <w:tcW w:w="1272" w:type="pct"/>
                  <w:vMerge w:val="restart"/>
                  <w:tcBorders>
                    <w:tl2br w:val="nil"/>
                    <w:tr2bl w:val="nil"/>
                  </w:tcBorders>
                  <w:vAlign w:val="center"/>
                </w:tcPr>
                <w:p w14:paraId="0B00C71F">
                  <w:pPr>
                    <w:autoSpaceDE w:val="0"/>
                    <w:adjustRightInd w:val="0"/>
                    <w:snapToGrid w:val="0"/>
                    <w:spacing w:line="240" w:lineRule="auto"/>
                    <w:ind w:firstLine="0" w:firstLineChars="0"/>
                    <w:jc w:val="center"/>
                    <w:rPr>
                      <w:b/>
                      <w:bCs/>
                      <w:sz w:val="21"/>
                      <w:szCs w:val="21"/>
                      <w:u w:val="none"/>
                    </w:rPr>
                  </w:pPr>
                  <w:r>
                    <w:rPr>
                      <w:b/>
                      <w:bCs/>
                      <w:sz w:val="21"/>
                      <w:szCs w:val="21"/>
                      <w:u w:val="none"/>
                    </w:rPr>
                    <w:t>排放标准</w:t>
                  </w:r>
                </w:p>
              </w:tc>
            </w:tr>
            <w:tr w14:paraId="7D71A4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5" w:type="pct"/>
                  <w:vMerge w:val="continue"/>
                  <w:tcBorders>
                    <w:tl2br w:val="nil"/>
                    <w:tr2bl w:val="nil"/>
                  </w:tcBorders>
                  <w:vAlign w:val="center"/>
                </w:tcPr>
                <w:p w14:paraId="6C6781E3">
                  <w:pPr>
                    <w:autoSpaceDE w:val="0"/>
                    <w:adjustRightInd w:val="0"/>
                    <w:snapToGrid w:val="0"/>
                    <w:spacing w:line="240" w:lineRule="auto"/>
                    <w:ind w:firstLine="0" w:firstLineChars="0"/>
                    <w:jc w:val="center"/>
                    <w:rPr>
                      <w:sz w:val="21"/>
                      <w:szCs w:val="21"/>
                      <w:u w:val="none"/>
                    </w:rPr>
                  </w:pPr>
                </w:p>
              </w:tc>
              <w:tc>
                <w:tcPr>
                  <w:tcW w:w="417" w:type="pct"/>
                  <w:vMerge w:val="continue"/>
                  <w:tcBorders>
                    <w:tl2br w:val="nil"/>
                    <w:tr2bl w:val="nil"/>
                  </w:tcBorders>
                  <w:vAlign w:val="center"/>
                </w:tcPr>
                <w:p w14:paraId="286C3E62">
                  <w:pPr>
                    <w:autoSpaceDE w:val="0"/>
                    <w:adjustRightInd w:val="0"/>
                    <w:snapToGrid w:val="0"/>
                    <w:spacing w:line="240" w:lineRule="auto"/>
                    <w:ind w:firstLine="0" w:firstLineChars="0"/>
                    <w:jc w:val="center"/>
                    <w:rPr>
                      <w:b/>
                      <w:bCs/>
                      <w:sz w:val="21"/>
                      <w:szCs w:val="21"/>
                      <w:u w:val="none"/>
                    </w:rPr>
                  </w:pPr>
                </w:p>
              </w:tc>
              <w:tc>
                <w:tcPr>
                  <w:tcW w:w="395" w:type="pct"/>
                  <w:vMerge w:val="continue"/>
                  <w:tcBorders>
                    <w:tl2br w:val="nil"/>
                    <w:tr2bl w:val="nil"/>
                  </w:tcBorders>
                  <w:vAlign w:val="center"/>
                </w:tcPr>
                <w:p w14:paraId="0E659CFF">
                  <w:pPr>
                    <w:autoSpaceDE w:val="0"/>
                    <w:adjustRightInd w:val="0"/>
                    <w:snapToGrid w:val="0"/>
                    <w:spacing w:line="240" w:lineRule="auto"/>
                    <w:ind w:firstLine="0" w:firstLineChars="0"/>
                    <w:jc w:val="center"/>
                    <w:rPr>
                      <w:sz w:val="21"/>
                      <w:szCs w:val="21"/>
                      <w:u w:val="none"/>
                    </w:rPr>
                  </w:pPr>
                </w:p>
              </w:tc>
              <w:tc>
                <w:tcPr>
                  <w:tcW w:w="285" w:type="pct"/>
                  <w:vMerge w:val="continue"/>
                  <w:tcBorders>
                    <w:tl2br w:val="nil"/>
                    <w:tr2bl w:val="nil"/>
                  </w:tcBorders>
                  <w:vAlign w:val="center"/>
                </w:tcPr>
                <w:p w14:paraId="1C29BDEA">
                  <w:pPr>
                    <w:autoSpaceDE w:val="0"/>
                    <w:adjustRightInd w:val="0"/>
                    <w:snapToGrid w:val="0"/>
                    <w:spacing w:line="240" w:lineRule="auto"/>
                    <w:ind w:firstLine="0" w:firstLineChars="0"/>
                    <w:jc w:val="center"/>
                    <w:rPr>
                      <w:sz w:val="21"/>
                      <w:szCs w:val="21"/>
                      <w:u w:val="none"/>
                    </w:rPr>
                  </w:pPr>
                </w:p>
              </w:tc>
              <w:tc>
                <w:tcPr>
                  <w:tcW w:w="719" w:type="pct"/>
                  <w:tcBorders>
                    <w:tl2br w:val="nil"/>
                    <w:tr2bl w:val="nil"/>
                  </w:tcBorders>
                  <w:vAlign w:val="center"/>
                </w:tcPr>
                <w:p w14:paraId="336B38FF">
                  <w:pPr>
                    <w:autoSpaceDE w:val="0"/>
                    <w:adjustRightInd w:val="0"/>
                    <w:snapToGrid w:val="0"/>
                    <w:spacing w:line="240" w:lineRule="auto"/>
                    <w:ind w:firstLine="0" w:firstLineChars="0"/>
                    <w:jc w:val="center"/>
                    <w:rPr>
                      <w:b/>
                      <w:bCs/>
                      <w:sz w:val="21"/>
                      <w:szCs w:val="21"/>
                      <w:u w:val="none"/>
                    </w:rPr>
                  </w:pPr>
                  <w:r>
                    <w:rPr>
                      <w:b/>
                      <w:bCs/>
                      <w:sz w:val="21"/>
                      <w:szCs w:val="21"/>
                      <w:u w:val="none"/>
                    </w:rPr>
                    <w:t>污染防治设施名称及工艺</w:t>
                  </w:r>
                </w:p>
              </w:tc>
              <w:tc>
                <w:tcPr>
                  <w:tcW w:w="369" w:type="pct"/>
                  <w:tcBorders>
                    <w:tl2br w:val="nil"/>
                    <w:tr2bl w:val="nil"/>
                  </w:tcBorders>
                  <w:vAlign w:val="center"/>
                </w:tcPr>
                <w:p w14:paraId="3D4A02FF">
                  <w:pPr>
                    <w:autoSpaceDE w:val="0"/>
                    <w:adjustRightInd w:val="0"/>
                    <w:snapToGrid w:val="0"/>
                    <w:spacing w:line="240" w:lineRule="auto"/>
                    <w:ind w:firstLine="0" w:firstLineChars="0"/>
                    <w:jc w:val="center"/>
                    <w:rPr>
                      <w:b/>
                      <w:bCs/>
                      <w:sz w:val="21"/>
                      <w:szCs w:val="21"/>
                      <w:u w:val="none"/>
                    </w:rPr>
                  </w:pPr>
                  <w:r>
                    <w:rPr>
                      <w:b/>
                      <w:bCs/>
                      <w:sz w:val="21"/>
                      <w:szCs w:val="21"/>
                      <w:u w:val="none"/>
                    </w:rPr>
                    <w:t>是否为可行技术</w:t>
                  </w:r>
                </w:p>
              </w:tc>
              <w:tc>
                <w:tcPr>
                  <w:tcW w:w="518" w:type="pct"/>
                  <w:vMerge w:val="continue"/>
                  <w:tcBorders>
                    <w:tl2br w:val="nil"/>
                    <w:tr2bl w:val="nil"/>
                  </w:tcBorders>
                  <w:vAlign w:val="center"/>
                </w:tcPr>
                <w:p w14:paraId="22E421ED">
                  <w:pPr>
                    <w:autoSpaceDE w:val="0"/>
                    <w:adjustRightInd w:val="0"/>
                    <w:snapToGrid w:val="0"/>
                    <w:spacing w:line="240" w:lineRule="auto"/>
                    <w:ind w:firstLine="0" w:firstLineChars="0"/>
                    <w:jc w:val="center"/>
                    <w:rPr>
                      <w:sz w:val="21"/>
                      <w:szCs w:val="21"/>
                      <w:u w:val="none"/>
                    </w:rPr>
                  </w:pPr>
                </w:p>
              </w:tc>
              <w:tc>
                <w:tcPr>
                  <w:tcW w:w="757" w:type="pct"/>
                  <w:vMerge w:val="continue"/>
                  <w:tcBorders>
                    <w:tl2br w:val="nil"/>
                    <w:tr2bl w:val="nil"/>
                  </w:tcBorders>
                  <w:vAlign w:val="center"/>
                </w:tcPr>
                <w:p w14:paraId="1EDC8B30">
                  <w:pPr>
                    <w:autoSpaceDE w:val="0"/>
                    <w:adjustRightInd w:val="0"/>
                    <w:snapToGrid w:val="0"/>
                    <w:spacing w:line="240" w:lineRule="auto"/>
                    <w:ind w:firstLine="0" w:firstLineChars="0"/>
                    <w:jc w:val="center"/>
                    <w:rPr>
                      <w:sz w:val="21"/>
                      <w:szCs w:val="21"/>
                      <w:u w:val="none"/>
                    </w:rPr>
                  </w:pPr>
                </w:p>
              </w:tc>
              <w:tc>
                <w:tcPr>
                  <w:tcW w:w="1272" w:type="pct"/>
                  <w:vMerge w:val="continue"/>
                  <w:tcBorders>
                    <w:tl2br w:val="nil"/>
                    <w:tr2bl w:val="nil"/>
                  </w:tcBorders>
                  <w:vAlign w:val="center"/>
                </w:tcPr>
                <w:p w14:paraId="78C2C6A8">
                  <w:pPr>
                    <w:autoSpaceDE w:val="0"/>
                    <w:adjustRightInd w:val="0"/>
                    <w:snapToGrid w:val="0"/>
                    <w:spacing w:line="240" w:lineRule="auto"/>
                    <w:ind w:firstLine="0" w:firstLineChars="0"/>
                    <w:jc w:val="center"/>
                    <w:rPr>
                      <w:sz w:val="21"/>
                      <w:szCs w:val="21"/>
                      <w:u w:val="none"/>
                    </w:rPr>
                  </w:pPr>
                </w:p>
              </w:tc>
            </w:tr>
            <w:tr w14:paraId="695F87A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5" w:type="pct"/>
                  <w:tcBorders>
                    <w:tl2br w:val="nil"/>
                    <w:tr2bl w:val="nil"/>
                  </w:tcBorders>
                  <w:vAlign w:val="center"/>
                </w:tcPr>
                <w:p w14:paraId="1B7096AB">
                  <w:pPr>
                    <w:autoSpaceDE w:val="0"/>
                    <w:adjustRightInd w:val="0"/>
                    <w:snapToGrid w:val="0"/>
                    <w:spacing w:line="240" w:lineRule="auto"/>
                    <w:ind w:firstLine="0" w:firstLineChars="0"/>
                    <w:jc w:val="center"/>
                    <w:rPr>
                      <w:sz w:val="21"/>
                      <w:szCs w:val="21"/>
                      <w:highlight w:val="none"/>
                      <w:u w:val="none"/>
                    </w:rPr>
                  </w:pPr>
                  <w:r>
                    <w:rPr>
                      <w:sz w:val="21"/>
                      <w:szCs w:val="21"/>
                      <w:highlight w:val="none"/>
                      <w:u w:val="none"/>
                    </w:rPr>
                    <w:t>1</w:t>
                  </w:r>
                </w:p>
              </w:tc>
              <w:tc>
                <w:tcPr>
                  <w:tcW w:w="417" w:type="pct"/>
                  <w:tcBorders>
                    <w:tl2br w:val="nil"/>
                    <w:tr2bl w:val="nil"/>
                  </w:tcBorders>
                  <w:vAlign w:val="center"/>
                </w:tcPr>
                <w:p w14:paraId="197CE04D">
                  <w:pPr>
                    <w:snapToGrid w:val="0"/>
                    <w:spacing w:line="240" w:lineRule="auto"/>
                    <w:ind w:firstLine="0" w:firstLineChars="0"/>
                    <w:rPr>
                      <w:rFonts w:hint="default" w:eastAsia="宋体"/>
                      <w:sz w:val="21"/>
                      <w:szCs w:val="21"/>
                      <w:highlight w:val="none"/>
                      <w:u w:val="none"/>
                      <w:lang w:val="en-US" w:eastAsia="zh-CN"/>
                    </w:rPr>
                  </w:pPr>
                  <w:r>
                    <w:rPr>
                      <w:rFonts w:hint="eastAsia"/>
                      <w:sz w:val="21"/>
                      <w:szCs w:val="21"/>
                      <w:highlight w:val="none"/>
                      <w:u w:val="none"/>
                      <w:lang w:val="en-US" w:eastAsia="zh-CN"/>
                    </w:rPr>
                    <w:t>筒仓呼吸粉尘</w:t>
                  </w:r>
                </w:p>
              </w:tc>
              <w:tc>
                <w:tcPr>
                  <w:tcW w:w="395" w:type="pct"/>
                  <w:tcBorders>
                    <w:tl2br w:val="nil"/>
                    <w:tr2bl w:val="nil"/>
                  </w:tcBorders>
                  <w:vAlign w:val="center"/>
                </w:tcPr>
                <w:p w14:paraId="2B541F5E">
                  <w:pPr>
                    <w:autoSpaceDE w:val="0"/>
                    <w:adjustRightInd w:val="0"/>
                    <w:snapToGrid w:val="0"/>
                    <w:spacing w:line="240" w:lineRule="auto"/>
                    <w:ind w:firstLine="0" w:firstLineChars="0"/>
                    <w:jc w:val="center"/>
                    <w:rPr>
                      <w:sz w:val="21"/>
                      <w:szCs w:val="21"/>
                      <w:highlight w:val="none"/>
                      <w:u w:val="none"/>
                    </w:rPr>
                  </w:pPr>
                  <w:r>
                    <w:rPr>
                      <w:rFonts w:hint="eastAsia"/>
                      <w:sz w:val="21"/>
                      <w:szCs w:val="21"/>
                      <w:highlight w:val="none"/>
                      <w:u w:val="none"/>
                    </w:rPr>
                    <w:t>颗粒物</w:t>
                  </w:r>
                </w:p>
              </w:tc>
              <w:tc>
                <w:tcPr>
                  <w:tcW w:w="285" w:type="pct"/>
                  <w:tcBorders>
                    <w:tl2br w:val="nil"/>
                    <w:tr2bl w:val="nil"/>
                  </w:tcBorders>
                  <w:vAlign w:val="center"/>
                </w:tcPr>
                <w:p w14:paraId="2F71D954">
                  <w:pPr>
                    <w:autoSpaceDE w:val="0"/>
                    <w:adjustRightInd w:val="0"/>
                    <w:snapToGrid w:val="0"/>
                    <w:spacing w:line="240" w:lineRule="auto"/>
                    <w:ind w:firstLine="0" w:firstLineChars="0"/>
                    <w:jc w:val="center"/>
                    <w:rPr>
                      <w:sz w:val="21"/>
                      <w:szCs w:val="21"/>
                      <w:highlight w:val="none"/>
                      <w:u w:val="none"/>
                    </w:rPr>
                  </w:pPr>
                  <w:r>
                    <w:rPr>
                      <w:rFonts w:hint="eastAsia"/>
                      <w:sz w:val="21"/>
                      <w:szCs w:val="21"/>
                      <w:highlight w:val="none"/>
                      <w:u w:val="none"/>
                    </w:rPr>
                    <w:t>有组织</w:t>
                  </w:r>
                </w:p>
              </w:tc>
              <w:tc>
                <w:tcPr>
                  <w:tcW w:w="719" w:type="pct"/>
                  <w:tcBorders>
                    <w:tl2br w:val="nil"/>
                    <w:tr2bl w:val="nil"/>
                  </w:tcBorders>
                  <w:vAlign w:val="center"/>
                </w:tcPr>
                <w:p w14:paraId="40B4FBF9">
                  <w:pPr>
                    <w:autoSpaceDE w:val="0"/>
                    <w:adjustRightInd w:val="0"/>
                    <w:snapToGrid w:val="0"/>
                    <w:spacing w:line="240" w:lineRule="auto"/>
                    <w:ind w:firstLine="0" w:firstLineChars="0"/>
                    <w:jc w:val="center"/>
                    <w:rPr>
                      <w:rFonts w:hint="default" w:eastAsia="宋体"/>
                      <w:sz w:val="21"/>
                      <w:szCs w:val="21"/>
                      <w:highlight w:val="none"/>
                      <w:u w:val="none"/>
                      <w:lang w:val="en-US" w:eastAsia="zh-CN"/>
                    </w:rPr>
                  </w:pPr>
                  <w:r>
                    <w:rPr>
                      <w:rFonts w:hint="eastAsia"/>
                      <w:sz w:val="21"/>
                      <w:szCs w:val="21"/>
                      <w:highlight w:val="none"/>
                      <w:u w:val="none"/>
                      <w:lang w:val="en-US" w:eastAsia="zh-CN"/>
                    </w:rPr>
                    <w:t>仓顶除尘器</w:t>
                  </w:r>
                </w:p>
              </w:tc>
              <w:tc>
                <w:tcPr>
                  <w:tcW w:w="369" w:type="pct"/>
                  <w:tcBorders>
                    <w:tl2br w:val="nil"/>
                    <w:tr2bl w:val="nil"/>
                  </w:tcBorders>
                  <w:vAlign w:val="center"/>
                </w:tcPr>
                <w:p w14:paraId="0477AAED">
                  <w:pPr>
                    <w:autoSpaceDE w:val="0"/>
                    <w:adjustRightInd w:val="0"/>
                    <w:snapToGrid w:val="0"/>
                    <w:spacing w:line="240" w:lineRule="auto"/>
                    <w:ind w:firstLine="0" w:firstLineChars="0"/>
                    <w:jc w:val="center"/>
                    <w:rPr>
                      <w:sz w:val="21"/>
                      <w:szCs w:val="21"/>
                      <w:highlight w:val="none"/>
                      <w:u w:val="none"/>
                    </w:rPr>
                  </w:pPr>
                  <w:r>
                    <w:rPr>
                      <w:sz w:val="21"/>
                      <w:szCs w:val="21"/>
                      <w:highlight w:val="none"/>
                      <w:u w:val="none"/>
                    </w:rPr>
                    <w:t>是</w:t>
                  </w:r>
                </w:p>
              </w:tc>
              <w:tc>
                <w:tcPr>
                  <w:tcW w:w="518" w:type="pct"/>
                  <w:tcBorders>
                    <w:tl2br w:val="nil"/>
                    <w:tr2bl w:val="nil"/>
                  </w:tcBorders>
                  <w:vAlign w:val="center"/>
                </w:tcPr>
                <w:p w14:paraId="0D099658">
                  <w:pPr>
                    <w:autoSpaceDE w:val="0"/>
                    <w:adjustRightInd w:val="0"/>
                    <w:snapToGrid w:val="0"/>
                    <w:spacing w:line="240" w:lineRule="auto"/>
                    <w:ind w:firstLine="0" w:firstLineChars="0"/>
                    <w:jc w:val="center"/>
                    <w:rPr>
                      <w:sz w:val="21"/>
                      <w:szCs w:val="21"/>
                      <w:highlight w:val="none"/>
                      <w:u w:val="none"/>
                    </w:rPr>
                  </w:pPr>
                  <w:r>
                    <w:rPr>
                      <w:rFonts w:hint="eastAsia"/>
                      <w:sz w:val="21"/>
                      <w:szCs w:val="21"/>
                      <w:highlight w:val="none"/>
                      <w:u w:val="none"/>
                    </w:rPr>
                    <w:t>/</w:t>
                  </w:r>
                </w:p>
              </w:tc>
              <w:tc>
                <w:tcPr>
                  <w:tcW w:w="757" w:type="pct"/>
                  <w:tcBorders>
                    <w:tl2br w:val="nil"/>
                    <w:tr2bl w:val="nil"/>
                  </w:tcBorders>
                  <w:vAlign w:val="center"/>
                </w:tcPr>
                <w:p w14:paraId="34CC9883">
                  <w:pPr>
                    <w:autoSpaceDE w:val="0"/>
                    <w:adjustRightInd w:val="0"/>
                    <w:snapToGrid w:val="0"/>
                    <w:spacing w:line="240" w:lineRule="auto"/>
                    <w:ind w:firstLine="0" w:firstLineChars="0"/>
                    <w:jc w:val="center"/>
                    <w:rPr>
                      <w:rFonts w:hint="default" w:eastAsia="宋体"/>
                      <w:sz w:val="21"/>
                      <w:szCs w:val="21"/>
                      <w:highlight w:val="none"/>
                      <w:u w:val="none"/>
                      <w:lang w:val="en-US" w:eastAsia="zh-CN"/>
                    </w:rPr>
                  </w:pPr>
                  <w:r>
                    <w:rPr>
                      <w:rFonts w:hint="eastAsia"/>
                      <w:sz w:val="21"/>
                      <w:szCs w:val="21"/>
                      <w:highlight w:val="none"/>
                      <w:u w:val="none"/>
                      <w:lang w:val="en-US" w:eastAsia="zh-CN"/>
                    </w:rPr>
                    <w:t>120</w:t>
                  </w:r>
                </w:p>
              </w:tc>
              <w:tc>
                <w:tcPr>
                  <w:tcW w:w="1272" w:type="pct"/>
                  <w:vMerge w:val="restart"/>
                  <w:tcBorders>
                    <w:tl2br w:val="nil"/>
                    <w:tr2bl w:val="nil"/>
                  </w:tcBorders>
                  <w:vAlign w:val="center"/>
                </w:tcPr>
                <w:p w14:paraId="687E5550">
                  <w:pPr>
                    <w:adjustRightInd w:val="0"/>
                    <w:snapToGrid w:val="0"/>
                    <w:spacing w:line="240" w:lineRule="auto"/>
                    <w:ind w:firstLine="0" w:firstLineChars="0"/>
                    <w:jc w:val="center"/>
                    <w:rPr>
                      <w:sz w:val="21"/>
                      <w:szCs w:val="21"/>
                      <w:u w:val="none"/>
                    </w:rPr>
                  </w:pPr>
                  <w:r>
                    <w:rPr>
                      <w:rFonts w:hint="eastAsia"/>
                      <w:spacing w:val="6"/>
                      <w:sz w:val="21"/>
                      <w:szCs w:val="21"/>
                      <w:u w:val="none"/>
                    </w:rPr>
                    <w:t>大气污染物综合排放标准</w:t>
                  </w:r>
                  <w:r>
                    <w:rPr>
                      <w:rFonts w:hint="eastAsia"/>
                      <w:sz w:val="21"/>
                      <w:szCs w:val="21"/>
                      <w:u w:val="none"/>
                    </w:rPr>
                    <w:t>》</w:t>
                  </w:r>
                  <w:r>
                    <w:rPr>
                      <w:rFonts w:hint="eastAsia"/>
                      <w:spacing w:val="6"/>
                      <w:sz w:val="21"/>
                      <w:szCs w:val="21"/>
                      <w:u w:val="none"/>
                    </w:rPr>
                    <w:t>（GB16297-1996）排放限值</w:t>
                  </w:r>
                </w:p>
              </w:tc>
            </w:tr>
            <w:tr w14:paraId="27045C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265" w:type="pct"/>
                  <w:tcBorders>
                    <w:tl2br w:val="nil"/>
                    <w:tr2bl w:val="nil"/>
                  </w:tcBorders>
                  <w:vAlign w:val="center"/>
                </w:tcPr>
                <w:p w14:paraId="48497C34">
                  <w:pPr>
                    <w:autoSpaceDE w:val="0"/>
                    <w:adjustRightInd w:val="0"/>
                    <w:snapToGrid w:val="0"/>
                    <w:spacing w:line="240" w:lineRule="auto"/>
                    <w:ind w:firstLine="0" w:firstLineChars="0"/>
                    <w:jc w:val="center"/>
                    <w:rPr>
                      <w:sz w:val="21"/>
                      <w:szCs w:val="21"/>
                      <w:u w:val="none"/>
                    </w:rPr>
                  </w:pPr>
                  <w:r>
                    <w:rPr>
                      <w:rFonts w:hint="eastAsia"/>
                      <w:sz w:val="21"/>
                      <w:szCs w:val="21"/>
                      <w:u w:val="none"/>
                    </w:rPr>
                    <w:t>2</w:t>
                  </w:r>
                </w:p>
              </w:tc>
              <w:tc>
                <w:tcPr>
                  <w:tcW w:w="417" w:type="pct"/>
                  <w:tcBorders>
                    <w:tl2br w:val="nil"/>
                    <w:tr2bl w:val="nil"/>
                  </w:tcBorders>
                  <w:vAlign w:val="center"/>
                </w:tcPr>
                <w:p w14:paraId="686E7C01">
                  <w:pPr>
                    <w:snapToGrid w:val="0"/>
                    <w:spacing w:line="240" w:lineRule="auto"/>
                    <w:ind w:left="0" w:leftChars="0" w:right="0" w:rightChars="0" w:firstLine="0" w:firstLineChars="0"/>
                    <w:jc w:val="center"/>
                    <w:rPr>
                      <w:rFonts w:hint="default" w:eastAsia="宋体"/>
                      <w:sz w:val="21"/>
                      <w:szCs w:val="21"/>
                      <w:u w:val="none"/>
                      <w:lang w:val="en-US" w:eastAsia="zh-CN"/>
                    </w:rPr>
                  </w:pPr>
                  <w:r>
                    <w:rPr>
                      <w:rFonts w:hint="eastAsia"/>
                      <w:sz w:val="21"/>
                      <w:szCs w:val="21"/>
                      <w:u w:val="none"/>
                      <w:lang w:val="en-US" w:eastAsia="zh-CN"/>
                    </w:rPr>
                    <w:t>罐车气力输送系统粉尘</w:t>
                  </w:r>
                </w:p>
              </w:tc>
              <w:tc>
                <w:tcPr>
                  <w:tcW w:w="395" w:type="pct"/>
                  <w:tcBorders>
                    <w:tl2br w:val="nil"/>
                    <w:tr2bl w:val="nil"/>
                  </w:tcBorders>
                  <w:vAlign w:val="center"/>
                </w:tcPr>
                <w:p w14:paraId="6B458B74">
                  <w:pPr>
                    <w:autoSpaceDE w:val="0"/>
                    <w:adjustRightInd w:val="0"/>
                    <w:snapToGrid w:val="0"/>
                    <w:spacing w:line="240" w:lineRule="auto"/>
                    <w:ind w:firstLine="0" w:firstLineChars="0"/>
                    <w:jc w:val="center"/>
                    <w:rPr>
                      <w:sz w:val="21"/>
                      <w:szCs w:val="21"/>
                      <w:u w:val="none"/>
                    </w:rPr>
                  </w:pPr>
                  <w:r>
                    <w:rPr>
                      <w:rFonts w:hint="eastAsia"/>
                      <w:sz w:val="21"/>
                      <w:szCs w:val="21"/>
                      <w:u w:val="none"/>
                    </w:rPr>
                    <w:t>颗粒物</w:t>
                  </w:r>
                </w:p>
              </w:tc>
              <w:tc>
                <w:tcPr>
                  <w:tcW w:w="285" w:type="pct"/>
                  <w:tcBorders>
                    <w:tl2br w:val="nil"/>
                    <w:tr2bl w:val="nil"/>
                  </w:tcBorders>
                  <w:vAlign w:val="center"/>
                </w:tcPr>
                <w:p w14:paraId="5CCBED08">
                  <w:pPr>
                    <w:autoSpaceDE w:val="0"/>
                    <w:adjustRightInd w:val="0"/>
                    <w:snapToGrid w:val="0"/>
                    <w:spacing w:line="240" w:lineRule="auto"/>
                    <w:ind w:firstLine="0" w:firstLineChars="0"/>
                    <w:jc w:val="center"/>
                    <w:rPr>
                      <w:rFonts w:hint="eastAsia" w:eastAsia="宋体"/>
                      <w:sz w:val="21"/>
                      <w:szCs w:val="21"/>
                      <w:u w:val="none"/>
                      <w:lang w:val="en-US" w:eastAsia="zh-CN"/>
                    </w:rPr>
                  </w:pPr>
                  <w:r>
                    <w:rPr>
                      <w:rFonts w:hint="eastAsia"/>
                      <w:sz w:val="21"/>
                      <w:szCs w:val="21"/>
                      <w:u w:val="none"/>
                      <w:lang w:val="en-US" w:eastAsia="zh-CN"/>
                    </w:rPr>
                    <w:t>无组织</w:t>
                  </w:r>
                </w:p>
              </w:tc>
              <w:tc>
                <w:tcPr>
                  <w:tcW w:w="719" w:type="pct"/>
                  <w:tcBorders>
                    <w:tl2br w:val="nil"/>
                    <w:tr2bl w:val="nil"/>
                  </w:tcBorders>
                  <w:vAlign w:val="center"/>
                </w:tcPr>
                <w:p w14:paraId="46E22C9E">
                  <w:pPr>
                    <w:autoSpaceDE w:val="0"/>
                    <w:adjustRightInd w:val="0"/>
                    <w:snapToGrid w:val="0"/>
                    <w:spacing w:line="240" w:lineRule="auto"/>
                    <w:ind w:firstLine="0" w:firstLineChars="0"/>
                    <w:jc w:val="center"/>
                    <w:rPr>
                      <w:rFonts w:hint="default" w:eastAsia="宋体"/>
                      <w:sz w:val="21"/>
                      <w:szCs w:val="21"/>
                      <w:u w:val="none"/>
                      <w:lang w:val="en-US" w:eastAsia="zh-CN"/>
                    </w:rPr>
                  </w:pPr>
                  <w:r>
                    <w:rPr>
                      <w:rFonts w:hint="eastAsia"/>
                      <w:sz w:val="21"/>
                      <w:szCs w:val="21"/>
                      <w:u w:val="none"/>
                      <w:lang w:val="en-US" w:eastAsia="zh-CN"/>
                    </w:rPr>
                    <w:t>散装机布袋除尘器</w:t>
                  </w:r>
                </w:p>
              </w:tc>
              <w:tc>
                <w:tcPr>
                  <w:tcW w:w="369" w:type="pct"/>
                  <w:tcBorders>
                    <w:tl2br w:val="nil"/>
                    <w:tr2bl w:val="nil"/>
                  </w:tcBorders>
                  <w:vAlign w:val="center"/>
                </w:tcPr>
                <w:p w14:paraId="04FA75B2">
                  <w:pPr>
                    <w:autoSpaceDE w:val="0"/>
                    <w:adjustRightInd w:val="0"/>
                    <w:snapToGrid w:val="0"/>
                    <w:spacing w:line="240" w:lineRule="auto"/>
                    <w:ind w:firstLine="0" w:firstLineChars="0"/>
                    <w:jc w:val="center"/>
                    <w:rPr>
                      <w:sz w:val="21"/>
                      <w:szCs w:val="21"/>
                      <w:u w:val="none"/>
                    </w:rPr>
                  </w:pPr>
                  <w:r>
                    <w:rPr>
                      <w:rFonts w:hint="eastAsia"/>
                      <w:sz w:val="21"/>
                      <w:szCs w:val="21"/>
                      <w:u w:val="none"/>
                    </w:rPr>
                    <w:t>是</w:t>
                  </w:r>
                </w:p>
              </w:tc>
              <w:tc>
                <w:tcPr>
                  <w:tcW w:w="518" w:type="pct"/>
                  <w:tcBorders>
                    <w:tl2br w:val="nil"/>
                    <w:tr2bl w:val="nil"/>
                  </w:tcBorders>
                  <w:vAlign w:val="center"/>
                </w:tcPr>
                <w:p w14:paraId="28F2E27F">
                  <w:pPr>
                    <w:autoSpaceDE w:val="0"/>
                    <w:adjustRightInd w:val="0"/>
                    <w:snapToGrid w:val="0"/>
                    <w:spacing w:line="240" w:lineRule="auto"/>
                    <w:ind w:firstLine="0" w:firstLineChars="0"/>
                    <w:jc w:val="center"/>
                    <w:rPr>
                      <w:rFonts w:hint="eastAsia" w:eastAsia="宋体"/>
                      <w:sz w:val="21"/>
                      <w:szCs w:val="21"/>
                      <w:u w:val="none"/>
                      <w:lang w:val="en-US" w:eastAsia="zh-CN"/>
                    </w:rPr>
                  </w:pPr>
                  <w:r>
                    <w:rPr>
                      <w:rFonts w:hint="eastAsia"/>
                      <w:sz w:val="21"/>
                      <w:szCs w:val="21"/>
                      <w:u w:val="none"/>
                      <w:lang w:val="en-US" w:eastAsia="zh-CN"/>
                    </w:rPr>
                    <w:t>/</w:t>
                  </w:r>
                </w:p>
              </w:tc>
              <w:tc>
                <w:tcPr>
                  <w:tcW w:w="757" w:type="pct"/>
                  <w:tcBorders>
                    <w:tl2br w:val="nil"/>
                    <w:tr2bl w:val="nil"/>
                  </w:tcBorders>
                  <w:vAlign w:val="center"/>
                </w:tcPr>
                <w:p w14:paraId="47ABA484">
                  <w:pPr>
                    <w:autoSpaceDE w:val="0"/>
                    <w:adjustRightInd w:val="0"/>
                    <w:snapToGrid w:val="0"/>
                    <w:spacing w:line="240" w:lineRule="auto"/>
                    <w:ind w:firstLine="0" w:firstLineChars="0"/>
                    <w:jc w:val="center"/>
                    <w:rPr>
                      <w:rFonts w:hint="default" w:eastAsia="宋体"/>
                      <w:sz w:val="21"/>
                      <w:szCs w:val="21"/>
                      <w:u w:val="none"/>
                      <w:lang w:val="en-US" w:eastAsia="zh-CN"/>
                    </w:rPr>
                  </w:pPr>
                  <w:r>
                    <w:rPr>
                      <w:rFonts w:hint="eastAsia"/>
                      <w:sz w:val="21"/>
                      <w:szCs w:val="21"/>
                      <w:u w:val="none"/>
                      <w:lang w:val="en-US" w:eastAsia="zh-CN"/>
                    </w:rPr>
                    <w:t>1.0</w:t>
                  </w:r>
                </w:p>
              </w:tc>
              <w:tc>
                <w:tcPr>
                  <w:tcW w:w="1272" w:type="pct"/>
                  <w:vMerge w:val="continue"/>
                  <w:tcBorders>
                    <w:tl2br w:val="nil"/>
                    <w:tr2bl w:val="nil"/>
                  </w:tcBorders>
                  <w:vAlign w:val="center"/>
                </w:tcPr>
                <w:p w14:paraId="2304BBE7">
                  <w:pPr>
                    <w:adjustRightInd w:val="0"/>
                    <w:snapToGrid w:val="0"/>
                    <w:spacing w:line="240" w:lineRule="auto"/>
                    <w:ind w:firstLine="0" w:firstLineChars="0"/>
                    <w:jc w:val="center"/>
                    <w:rPr>
                      <w:sz w:val="21"/>
                      <w:szCs w:val="21"/>
                      <w:u w:val="none"/>
                    </w:rPr>
                  </w:pPr>
                </w:p>
              </w:tc>
            </w:tr>
          </w:tbl>
          <w:p w14:paraId="05126DC8">
            <w:pPr>
              <w:keepNext w:val="0"/>
              <w:keepLines w:val="0"/>
              <w:pageBreakBefore w:val="0"/>
              <w:widowControl/>
              <w:numPr>
                <w:ilvl w:val="0"/>
                <w:numId w:val="22"/>
              </w:numPr>
              <w:kinsoku/>
              <w:wordWrap/>
              <w:overflowPunct/>
              <w:topLinePunct w:val="0"/>
              <w:autoSpaceDE/>
              <w:autoSpaceDN/>
              <w:bidi w:val="0"/>
              <w:adjustRightInd/>
              <w:snapToGrid/>
              <w:spacing w:before="120" w:beforeLines="50"/>
              <w:ind w:firstLine="480" w:firstLineChars="200"/>
              <w:textAlignment w:val="auto"/>
              <w:rPr>
                <w:rFonts w:hint="eastAsia"/>
                <w:b w:val="0"/>
                <w:bCs w:val="0"/>
                <w:u w:val="none"/>
                <w:lang w:val="en-US" w:eastAsia="zh-CN"/>
              </w:rPr>
            </w:pPr>
            <w:r>
              <w:rPr>
                <w:rFonts w:hint="eastAsia"/>
                <w:b w:val="0"/>
                <w:bCs w:val="0"/>
                <w:u w:val="none"/>
                <w:lang w:val="en-US" w:eastAsia="zh-CN"/>
              </w:rPr>
              <w:t>排放口基本情况</w:t>
            </w:r>
          </w:p>
          <w:p w14:paraId="473674ED">
            <w:pPr>
              <w:pStyle w:val="379"/>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b/>
                <w:bCs/>
                <w:u w:val="none"/>
                <w:lang w:val="en-US" w:eastAsia="zh-CN"/>
              </w:rPr>
            </w:pPr>
            <w:r>
              <w:rPr>
                <w:rFonts w:hint="eastAsia"/>
                <w:b/>
                <w:bCs/>
                <w:u w:val="none"/>
                <w:lang w:val="en-US" w:eastAsia="zh-CN"/>
              </w:rPr>
              <w:t>排放口基本情况一览表</w:t>
            </w:r>
          </w:p>
          <w:tbl>
            <w:tblPr>
              <w:tblStyle w:val="31"/>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46"/>
              <w:gridCol w:w="1393"/>
              <w:gridCol w:w="1004"/>
              <w:gridCol w:w="1296"/>
              <w:gridCol w:w="1186"/>
              <w:gridCol w:w="900"/>
              <w:gridCol w:w="1069"/>
              <w:gridCol w:w="925"/>
            </w:tblGrid>
            <w:tr w14:paraId="4021AF5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271" w:type="pct"/>
                  <w:vMerge w:val="restart"/>
                  <w:tcBorders>
                    <w:tl2br w:val="nil"/>
                    <w:tr2bl w:val="nil"/>
                  </w:tcBorders>
                  <w:vAlign w:val="center"/>
                </w:tcPr>
                <w:p w14:paraId="50AB7ADD">
                  <w:pPr>
                    <w:widowControl/>
                    <w:autoSpaceDE w:val="0"/>
                    <w:adjustRightInd w:val="0"/>
                    <w:snapToGrid w:val="0"/>
                    <w:spacing w:line="240" w:lineRule="auto"/>
                    <w:ind w:firstLine="0" w:firstLineChars="0"/>
                    <w:jc w:val="center"/>
                    <w:rPr>
                      <w:rFonts w:hint="default" w:ascii="Times New Roman" w:hAnsi="Times New Roman" w:cs="Times New Roman"/>
                      <w:b/>
                      <w:bCs/>
                      <w:sz w:val="21"/>
                      <w:szCs w:val="21"/>
                      <w:highlight w:val="none"/>
                      <w:u w:val="none"/>
                    </w:rPr>
                  </w:pPr>
                  <w:r>
                    <w:rPr>
                      <w:rFonts w:hint="default" w:ascii="Times New Roman" w:hAnsi="Times New Roman" w:cs="Times New Roman"/>
                      <w:b/>
                      <w:bCs/>
                      <w:sz w:val="21"/>
                      <w:szCs w:val="21"/>
                      <w:highlight w:val="none"/>
                      <w:u w:val="none"/>
                    </w:rPr>
                    <w:t>序号</w:t>
                  </w:r>
                </w:p>
              </w:tc>
              <w:tc>
                <w:tcPr>
                  <w:tcW w:w="847" w:type="pct"/>
                  <w:vMerge w:val="restart"/>
                  <w:tcBorders>
                    <w:tl2br w:val="nil"/>
                    <w:tr2bl w:val="nil"/>
                  </w:tcBorders>
                  <w:vAlign w:val="center"/>
                </w:tcPr>
                <w:p w14:paraId="4F335DC0">
                  <w:pPr>
                    <w:widowControl/>
                    <w:autoSpaceDE w:val="0"/>
                    <w:adjustRightInd w:val="0"/>
                    <w:snapToGrid w:val="0"/>
                    <w:spacing w:line="240" w:lineRule="auto"/>
                    <w:ind w:firstLine="0" w:firstLineChars="0"/>
                    <w:jc w:val="center"/>
                    <w:rPr>
                      <w:rFonts w:hint="default" w:ascii="Times New Roman" w:hAnsi="Times New Roman" w:cs="Times New Roman"/>
                      <w:b/>
                      <w:bCs/>
                      <w:sz w:val="21"/>
                      <w:szCs w:val="21"/>
                      <w:highlight w:val="none"/>
                      <w:u w:val="none"/>
                    </w:rPr>
                  </w:pPr>
                  <w:r>
                    <w:rPr>
                      <w:rFonts w:hint="default" w:ascii="Times New Roman" w:hAnsi="Times New Roman" w:cs="Times New Roman"/>
                      <w:b/>
                      <w:bCs/>
                      <w:sz w:val="21"/>
                      <w:szCs w:val="21"/>
                      <w:highlight w:val="none"/>
                      <w:u w:val="none"/>
                    </w:rPr>
                    <w:t>排放口编号</w:t>
                  </w:r>
                </w:p>
              </w:tc>
              <w:tc>
                <w:tcPr>
                  <w:tcW w:w="610" w:type="pct"/>
                  <w:vMerge w:val="restart"/>
                  <w:tcBorders>
                    <w:tl2br w:val="nil"/>
                    <w:tr2bl w:val="nil"/>
                  </w:tcBorders>
                  <w:vAlign w:val="center"/>
                </w:tcPr>
                <w:p w14:paraId="3DA3ED4C">
                  <w:pPr>
                    <w:widowControl/>
                    <w:autoSpaceDE w:val="0"/>
                    <w:adjustRightInd w:val="0"/>
                    <w:snapToGrid w:val="0"/>
                    <w:spacing w:line="240" w:lineRule="auto"/>
                    <w:ind w:firstLine="0" w:firstLineChars="0"/>
                    <w:jc w:val="center"/>
                    <w:rPr>
                      <w:rFonts w:hint="default" w:ascii="Times New Roman" w:hAnsi="Times New Roman" w:cs="Times New Roman"/>
                      <w:b/>
                      <w:bCs/>
                      <w:sz w:val="21"/>
                      <w:szCs w:val="21"/>
                      <w:highlight w:val="none"/>
                      <w:u w:val="none"/>
                    </w:rPr>
                  </w:pPr>
                  <w:r>
                    <w:rPr>
                      <w:rFonts w:hint="default" w:ascii="Times New Roman" w:hAnsi="Times New Roman" w:cs="Times New Roman"/>
                      <w:b/>
                      <w:bCs/>
                      <w:sz w:val="21"/>
                      <w:szCs w:val="21"/>
                      <w:highlight w:val="none"/>
                      <w:u w:val="none"/>
                    </w:rPr>
                    <w:t>排放口类型</w:t>
                  </w:r>
                </w:p>
              </w:tc>
              <w:tc>
                <w:tcPr>
                  <w:tcW w:w="1509" w:type="pct"/>
                  <w:gridSpan w:val="2"/>
                  <w:tcBorders>
                    <w:tl2br w:val="nil"/>
                    <w:tr2bl w:val="nil"/>
                  </w:tcBorders>
                  <w:vAlign w:val="center"/>
                </w:tcPr>
                <w:p w14:paraId="3E6744C0">
                  <w:pPr>
                    <w:widowControl/>
                    <w:autoSpaceDE w:val="0"/>
                    <w:adjustRightInd w:val="0"/>
                    <w:snapToGrid w:val="0"/>
                    <w:spacing w:line="240" w:lineRule="auto"/>
                    <w:ind w:firstLine="0" w:firstLineChars="0"/>
                    <w:jc w:val="center"/>
                    <w:rPr>
                      <w:rFonts w:hint="default" w:ascii="Times New Roman" w:hAnsi="Times New Roman" w:cs="Times New Roman"/>
                      <w:b/>
                      <w:bCs/>
                      <w:sz w:val="21"/>
                      <w:szCs w:val="21"/>
                      <w:highlight w:val="none"/>
                      <w:u w:val="none"/>
                    </w:rPr>
                  </w:pPr>
                  <w:r>
                    <w:rPr>
                      <w:rFonts w:hint="default" w:ascii="Times New Roman" w:hAnsi="Times New Roman" w:cs="Times New Roman"/>
                      <w:b/>
                      <w:bCs/>
                      <w:sz w:val="21"/>
                      <w:szCs w:val="21"/>
                      <w:highlight w:val="none"/>
                      <w:u w:val="none"/>
                    </w:rPr>
                    <w:t>排放口地理坐标</w:t>
                  </w:r>
                </w:p>
              </w:tc>
              <w:tc>
                <w:tcPr>
                  <w:tcW w:w="547" w:type="pct"/>
                  <w:vMerge w:val="restart"/>
                  <w:tcBorders>
                    <w:tl2br w:val="nil"/>
                    <w:tr2bl w:val="nil"/>
                  </w:tcBorders>
                  <w:vAlign w:val="center"/>
                </w:tcPr>
                <w:p w14:paraId="03DF5D61">
                  <w:pPr>
                    <w:widowControl/>
                    <w:autoSpaceDE w:val="0"/>
                    <w:adjustRightInd w:val="0"/>
                    <w:snapToGrid w:val="0"/>
                    <w:spacing w:line="240" w:lineRule="auto"/>
                    <w:ind w:firstLine="0" w:firstLineChars="0"/>
                    <w:jc w:val="center"/>
                    <w:rPr>
                      <w:rFonts w:hint="default" w:ascii="Times New Roman" w:hAnsi="Times New Roman" w:cs="Times New Roman"/>
                      <w:b/>
                      <w:bCs/>
                      <w:sz w:val="21"/>
                      <w:szCs w:val="21"/>
                      <w:highlight w:val="none"/>
                      <w:u w:val="none"/>
                    </w:rPr>
                  </w:pPr>
                  <w:r>
                    <w:rPr>
                      <w:rFonts w:hint="default" w:ascii="Times New Roman" w:hAnsi="Times New Roman" w:cs="Times New Roman"/>
                      <w:b/>
                      <w:bCs/>
                      <w:sz w:val="21"/>
                      <w:szCs w:val="21"/>
                      <w:highlight w:val="none"/>
                      <w:u w:val="none"/>
                    </w:rPr>
                    <w:t>排气筒高度（m）</w:t>
                  </w:r>
                </w:p>
              </w:tc>
              <w:tc>
                <w:tcPr>
                  <w:tcW w:w="650" w:type="pct"/>
                  <w:vMerge w:val="restart"/>
                  <w:tcBorders>
                    <w:tl2br w:val="nil"/>
                    <w:tr2bl w:val="nil"/>
                  </w:tcBorders>
                  <w:vAlign w:val="center"/>
                </w:tcPr>
                <w:p w14:paraId="2E417931">
                  <w:pPr>
                    <w:widowControl/>
                    <w:autoSpaceDE w:val="0"/>
                    <w:adjustRightInd w:val="0"/>
                    <w:snapToGrid w:val="0"/>
                    <w:spacing w:line="240" w:lineRule="auto"/>
                    <w:ind w:firstLine="0" w:firstLineChars="0"/>
                    <w:jc w:val="center"/>
                    <w:rPr>
                      <w:rFonts w:hint="default" w:ascii="Times New Roman" w:hAnsi="Times New Roman" w:cs="Times New Roman"/>
                      <w:b/>
                      <w:bCs/>
                      <w:sz w:val="21"/>
                      <w:szCs w:val="21"/>
                      <w:highlight w:val="none"/>
                      <w:u w:val="none"/>
                    </w:rPr>
                  </w:pPr>
                  <w:r>
                    <w:rPr>
                      <w:rFonts w:hint="default" w:ascii="Times New Roman" w:hAnsi="Times New Roman" w:cs="Times New Roman"/>
                      <w:b/>
                      <w:bCs/>
                      <w:sz w:val="21"/>
                      <w:szCs w:val="21"/>
                      <w:highlight w:val="none"/>
                      <w:u w:val="none"/>
                    </w:rPr>
                    <w:t>排气筒出口内径（m）</w:t>
                  </w:r>
                </w:p>
              </w:tc>
              <w:tc>
                <w:tcPr>
                  <w:tcW w:w="562" w:type="pct"/>
                  <w:vMerge w:val="restart"/>
                  <w:tcBorders>
                    <w:tl2br w:val="nil"/>
                    <w:tr2bl w:val="nil"/>
                  </w:tcBorders>
                  <w:vAlign w:val="center"/>
                </w:tcPr>
                <w:p w14:paraId="04610513">
                  <w:pPr>
                    <w:widowControl/>
                    <w:autoSpaceDE w:val="0"/>
                    <w:adjustRightInd w:val="0"/>
                    <w:snapToGrid w:val="0"/>
                    <w:spacing w:line="240" w:lineRule="auto"/>
                    <w:ind w:firstLine="0" w:firstLineChars="0"/>
                    <w:jc w:val="center"/>
                    <w:rPr>
                      <w:rFonts w:hint="default" w:ascii="Times New Roman" w:hAnsi="Times New Roman" w:cs="Times New Roman"/>
                      <w:b/>
                      <w:bCs/>
                      <w:sz w:val="21"/>
                      <w:szCs w:val="21"/>
                      <w:highlight w:val="none"/>
                      <w:u w:val="none"/>
                    </w:rPr>
                  </w:pPr>
                  <w:r>
                    <w:rPr>
                      <w:rFonts w:hint="default" w:ascii="Times New Roman" w:hAnsi="Times New Roman" w:cs="Times New Roman"/>
                      <w:b/>
                      <w:bCs/>
                      <w:sz w:val="21"/>
                      <w:szCs w:val="21"/>
                      <w:highlight w:val="none"/>
                      <w:u w:val="none"/>
                    </w:rPr>
                    <w:t>排气温度（℃）</w:t>
                  </w:r>
                </w:p>
              </w:tc>
            </w:tr>
            <w:tr w14:paraId="6B8881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271" w:type="pct"/>
                  <w:vMerge w:val="continue"/>
                  <w:tcBorders>
                    <w:tl2br w:val="nil"/>
                    <w:tr2bl w:val="nil"/>
                  </w:tcBorders>
                  <w:vAlign w:val="center"/>
                </w:tcPr>
                <w:p w14:paraId="29194218">
                  <w:pPr>
                    <w:widowControl/>
                    <w:spacing w:line="240" w:lineRule="auto"/>
                    <w:ind w:firstLine="0" w:firstLineChars="0"/>
                    <w:rPr>
                      <w:rFonts w:hint="default" w:ascii="Times New Roman" w:hAnsi="Times New Roman" w:cs="Times New Roman"/>
                      <w:sz w:val="21"/>
                      <w:szCs w:val="21"/>
                      <w:highlight w:val="none"/>
                      <w:u w:val="none"/>
                    </w:rPr>
                  </w:pPr>
                </w:p>
              </w:tc>
              <w:tc>
                <w:tcPr>
                  <w:tcW w:w="847" w:type="pct"/>
                  <w:vMerge w:val="continue"/>
                  <w:tcBorders>
                    <w:tl2br w:val="nil"/>
                    <w:tr2bl w:val="nil"/>
                  </w:tcBorders>
                  <w:vAlign w:val="center"/>
                </w:tcPr>
                <w:p w14:paraId="34C36B92">
                  <w:pPr>
                    <w:widowControl/>
                    <w:spacing w:line="240" w:lineRule="auto"/>
                    <w:ind w:firstLine="0" w:firstLineChars="0"/>
                    <w:rPr>
                      <w:rFonts w:hint="default" w:ascii="Times New Roman" w:hAnsi="Times New Roman" w:cs="Times New Roman"/>
                      <w:sz w:val="21"/>
                      <w:szCs w:val="21"/>
                      <w:highlight w:val="none"/>
                      <w:u w:val="none"/>
                    </w:rPr>
                  </w:pPr>
                </w:p>
              </w:tc>
              <w:tc>
                <w:tcPr>
                  <w:tcW w:w="610" w:type="pct"/>
                  <w:vMerge w:val="continue"/>
                  <w:tcBorders>
                    <w:tl2br w:val="nil"/>
                    <w:tr2bl w:val="nil"/>
                  </w:tcBorders>
                  <w:vAlign w:val="center"/>
                </w:tcPr>
                <w:p w14:paraId="4EDA4A0D">
                  <w:pPr>
                    <w:widowControl/>
                    <w:spacing w:line="240" w:lineRule="auto"/>
                    <w:ind w:firstLine="0" w:firstLineChars="0"/>
                    <w:rPr>
                      <w:rFonts w:hint="default" w:ascii="Times New Roman" w:hAnsi="Times New Roman" w:cs="Times New Roman"/>
                      <w:sz w:val="21"/>
                      <w:szCs w:val="21"/>
                      <w:highlight w:val="none"/>
                      <w:u w:val="none"/>
                    </w:rPr>
                  </w:pPr>
                </w:p>
              </w:tc>
              <w:tc>
                <w:tcPr>
                  <w:tcW w:w="788" w:type="pct"/>
                  <w:tcBorders>
                    <w:tl2br w:val="nil"/>
                    <w:tr2bl w:val="nil"/>
                  </w:tcBorders>
                  <w:vAlign w:val="center"/>
                </w:tcPr>
                <w:p w14:paraId="0F2E2B19">
                  <w:pPr>
                    <w:widowControl/>
                    <w:autoSpaceDE w:val="0"/>
                    <w:adjustRightInd w:val="0"/>
                    <w:snapToGrid w:val="0"/>
                    <w:spacing w:line="240" w:lineRule="auto"/>
                    <w:ind w:firstLine="0" w:firstLineChars="0"/>
                    <w:jc w:val="center"/>
                    <w:rPr>
                      <w:rFonts w:hint="default" w:ascii="Times New Roman" w:hAnsi="Times New Roman" w:cs="Times New Roman"/>
                      <w:b/>
                      <w:bCs/>
                      <w:sz w:val="21"/>
                      <w:szCs w:val="21"/>
                      <w:highlight w:val="none"/>
                      <w:u w:val="none"/>
                    </w:rPr>
                  </w:pPr>
                  <w:r>
                    <w:rPr>
                      <w:rFonts w:hint="default" w:ascii="Times New Roman" w:hAnsi="Times New Roman" w:cs="Times New Roman"/>
                      <w:b/>
                      <w:bCs/>
                      <w:sz w:val="21"/>
                      <w:szCs w:val="21"/>
                      <w:highlight w:val="none"/>
                      <w:u w:val="none"/>
                    </w:rPr>
                    <w:t>经度</w:t>
                  </w:r>
                </w:p>
              </w:tc>
              <w:tc>
                <w:tcPr>
                  <w:tcW w:w="721" w:type="pct"/>
                  <w:tcBorders>
                    <w:tl2br w:val="nil"/>
                    <w:tr2bl w:val="nil"/>
                  </w:tcBorders>
                  <w:vAlign w:val="center"/>
                </w:tcPr>
                <w:p w14:paraId="63456E13">
                  <w:pPr>
                    <w:widowControl/>
                    <w:autoSpaceDE w:val="0"/>
                    <w:adjustRightInd w:val="0"/>
                    <w:snapToGrid w:val="0"/>
                    <w:spacing w:line="240" w:lineRule="auto"/>
                    <w:ind w:firstLine="0" w:firstLineChars="0"/>
                    <w:jc w:val="center"/>
                    <w:rPr>
                      <w:rFonts w:hint="default" w:ascii="Times New Roman" w:hAnsi="Times New Roman" w:cs="Times New Roman"/>
                      <w:b/>
                      <w:bCs/>
                      <w:sz w:val="21"/>
                      <w:szCs w:val="21"/>
                      <w:highlight w:val="none"/>
                      <w:u w:val="none"/>
                    </w:rPr>
                  </w:pPr>
                  <w:r>
                    <w:rPr>
                      <w:rFonts w:hint="default" w:ascii="Times New Roman" w:hAnsi="Times New Roman" w:cs="Times New Roman"/>
                      <w:b/>
                      <w:bCs/>
                      <w:sz w:val="21"/>
                      <w:szCs w:val="21"/>
                      <w:highlight w:val="none"/>
                      <w:u w:val="none"/>
                    </w:rPr>
                    <w:t>纬度</w:t>
                  </w:r>
                </w:p>
              </w:tc>
              <w:tc>
                <w:tcPr>
                  <w:tcW w:w="547" w:type="pct"/>
                  <w:vMerge w:val="continue"/>
                  <w:tcBorders>
                    <w:tl2br w:val="nil"/>
                    <w:tr2bl w:val="nil"/>
                  </w:tcBorders>
                  <w:vAlign w:val="center"/>
                </w:tcPr>
                <w:p w14:paraId="166D2EA2">
                  <w:pPr>
                    <w:widowControl/>
                    <w:spacing w:line="240" w:lineRule="auto"/>
                    <w:ind w:firstLine="0" w:firstLineChars="0"/>
                    <w:rPr>
                      <w:rFonts w:hint="default" w:ascii="Times New Roman" w:hAnsi="Times New Roman" w:cs="Times New Roman"/>
                      <w:sz w:val="21"/>
                      <w:szCs w:val="21"/>
                      <w:highlight w:val="none"/>
                      <w:u w:val="none"/>
                    </w:rPr>
                  </w:pPr>
                </w:p>
              </w:tc>
              <w:tc>
                <w:tcPr>
                  <w:tcW w:w="650" w:type="pct"/>
                  <w:vMerge w:val="continue"/>
                  <w:tcBorders>
                    <w:tl2br w:val="nil"/>
                    <w:tr2bl w:val="nil"/>
                  </w:tcBorders>
                  <w:vAlign w:val="center"/>
                </w:tcPr>
                <w:p w14:paraId="04448D4B">
                  <w:pPr>
                    <w:widowControl/>
                    <w:spacing w:line="240" w:lineRule="auto"/>
                    <w:ind w:firstLine="0" w:firstLineChars="0"/>
                    <w:rPr>
                      <w:rFonts w:hint="default" w:ascii="Times New Roman" w:hAnsi="Times New Roman" w:cs="Times New Roman"/>
                      <w:sz w:val="21"/>
                      <w:szCs w:val="21"/>
                      <w:highlight w:val="none"/>
                      <w:u w:val="none"/>
                    </w:rPr>
                  </w:pPr>
                </w:p>
              </w:tc>
              <w:tc>
                <w:tcPr>
                  <w:tcW w:w="562" w:type="pct"/>
                  <w:vMerge w:val="continue"/>
                  <w:tcBorders>
                    <w:tl2br w:val="nil"/>
                    <w:tr2bl w:val="nil"/>
                  </w:tcBorders>
                  <w:vAlign w:val="center"/>
                </w:tcPr>
                <w:p w14:paraId="6B04D539">
                  <w:pPr>
                    <w:widowControl/>
                    <w:spacing w:line="240" w:lineRule="auto"/>
                    <w:ind w:firstLine="0" w:firstLineChars="0"/>
                    <w:rPr>
                      <w:rFonts w:hint="default" w:ascii="Times New Roman" w:hAnsi="Times New Roman" w:cs="Times New Roman"/>
                      <w:sz w:val="21"/>
                      <w:szCs w:val="21"/>
                      <w:highlight w:val="none"/>
                      <w:u w:val="none"/>
                    </w:rPr>
                  </w:pPr>
                </w:p>
              </w:tc>
            </w:tr>
            <w:tr w14:paraId="7BFCA8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1" w:type="pct"/>
                  <w:tcBorders>
                    <w:tl2br w:val="nil"/>
                    <w:tr2bl w:val="nil"/>
                  </w:tcBorders>
                  <w:vAlign w:val="center"/>
                </w:tcPr>
                <w:p w14:paraId="5CDD05DA">
                  <w:pPr>
                    <w:widowControl/>
                    <w:autoSpaceDE w:val="0"/>
                    <w:adjustRightInd w:val="0"/>
                    <w:snapToGrid w:val="0"/>
                    <w:spacing w:line="240" w:lineRule="auto"/>
                    <w:ind w:firstLine="0" w:firstLineChars="0"/>
                    <w:jc w:val="center"/>
                    <w:rPr>
                      <w:rFonts w:hint="default" w:ascii="Times New Roman" w:hAnsi="Times New Roman" w:cs="Times New Roman"/>
                      <w:sz w:val="21"/>
                      <w:szCs w:val="21"/>
                      <w:highlight w:val="none"/>
                      <w:u w:val="none"/>
                    </w:rPr>
                  </w:pPr>
                  <w:r>
                    <w:rPr>
                      <w:rFonts w:hint="default" w:ascii="Times New Roman" w:hAnsi="Times New Roman" w:cs="Times New Roman"/>
                      <w:sz w:val="21"/>
                      <w:szCs w:val="21"/>
                      <w:highlight w:val="none"/>
                      <w:u w:val="none"/>
                    </w:rPr>
                    <w:t>1</w:t>
                  </w:r>
                </w:p>
              </w:tc>
              <w:tc>
                <w:tcPr>
                  <w:tcW w:w="847" w:type="pct"/>
                  <w:tcBorders>
                    <w:tl2br w:val="nil"/>
                    <w:tr2bl w:val="nil"/>
                  </w:tcBorders>
                  <w:vAlign w:val="center"/>
                </w:tcPr>
                <w:p w14:paraId="400C0A76">
                  <w:pPr>
                    <w:widowControl/>
                    <w:autoSpaceDE w:val="0"/>
                    <w:adjustRightInd w:val="0"/>
                    <w:snapToGrid w:val="0"/>
                    <w:spacing w:line="240" w:lineRule="auto"/>
                    <w:ind w:firstLine="0" w:firstLineChars="0"/>
                    <w:jc w:val="center"/>
                    <w:rPr>
                      <w:rFonts w:hint="default" w:ascii="Times New Roman" w:hAnsi="Times New Roman" w:eastAsia="宋体"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P1</w:t>
                  </w:r>
                </w:p>
              </w:tc>
              <w:tc>
                <w:tcPr>
                  <w:tcW w:w="610" w:type="pct"/>
                  <w:tcBorders>
                    <w:tl2br w:val="nil"/>
                    <w:tr2bl w:val="nil"/>
                  </w:tcBorders>
                  <w:vAlign w:val="center"/>
                </w:tcPr>
                <w:p w14:paraId="2EFD95E3">
                  <w:pPr>
                    <w:widowControl/>
                    <w:autoSpaceDE w:val="0"/>
                    <w:adjustRightInd w:val="0"/>
                    <w:snapToGrid w:val="0"/>
                    <w:spacing w:line="240" w:lineRule="auto"/>
                    <w:ind w:firstLine="0" w:firstLineChars="0"/>
                    <w:jc w:val="center"/>
                    <w:rPr>
                      <w:rFonts w:hint="default" w:ascii="Times New Roman" w:hAnsi="Times New Roman" w:eastAsia="宋体"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一般排放口</w:t>
                  </w:r>
                </w:p>
              </w:tc>
              <w:tc>
                <w:tcPr>
                  <w:tcW w:w="788" w:type="pct"/>
                  <w:tcBorders>
                    <w:tl2br w:val="nil"/>
                    <w:tr2bl w:val="nil"/>
                  </w:tcBorders>
                  <w:vAlign w:val="center"/>
                </w:tcPr>
                <w:p w14:paraId="5B8B8AE0">
                  <w:pPr>
                    <w:widowControl/>
                    <w:autoSpaceDE w:val="0"/>
                    <w:adjustRightInd w:val="0"/>
                    <w:snapToGrid w:val="0"/>
                    <w:spacing w:line="240" w:lineRule="auto"/>
                    <w:ind w:firstLine="0" w:firstLineChars="0"/>
                    <w:jc w:val="center"/>
                    <w:rPr>
                      <w:rFonts w:hint="default" w:ascii="Times New Roman" w:hAnsi="Times New Roman" w:cs="Times New Roman"/>
                      <w:sz w:val="21"/>
                      <w:szCs w:val="21"/>
                      <w:highlight w:val="none"/>
                      <w:u w:val="none"/>
                    </w:rPr>
                  </w:pPr>
                  <w:r>
                    <w:rPr>
                      <w:rFonts w:hint="default" w:ascii="Times New Roman" w:hAnsi="Times New Roman" w:cs="Times New Roman"/>
                      <w:spacing w:val="6"/>
                      <w:sz w:val="21"/>
                      <w:szCs w:val="21"/>
                      <w:highlight w:val="none"/>
                      <w:u w:val="none"/>
                    </w:rPr>
                    <w:t>113.161408</w:t>
                  </w:r>
                </w:p>
              </w:tc>
              <w:tc>
                <w:tcPr>
                  <w:tcW w:w="721" w:type="pct"/>
                  <w:tcBorders>
                    <w:tl2br w:val="nil"/>
                    <w:tr2bl w:val="nil"/>
                  </w:tcBorders>
                  <w:vAlign w:val="center"/>
                </w:tcPr>
                <w:p w14:paraId="7A99EA3A">
                  <w:pPr>
                    <w:widowControl/>
                    <w:autoSpaceDE w:val="0"/>
                    <w:adjustRightInd w:val="0"/>
                    <w:snapToGrid w:val="0"/>
                    <w:spacing w:line="240" w:lineRule="auto"/>
                    <w:ind w:firstLine="0" w:firstLineChars="0"/>
                    <w:jc w:val="center"/>
                    <w:rPr>
                      <w:rFonts w:hint="default" w:ascii="Times New Roman" w:hAnsi="Times New Roman" w:eastAsia="宋体" w:cs="Times New Roman"/>
                      <w:sz w:val="21"/>
                      <w:szCs w:val="21"/>
                      <w:highlight w:val="none"/>
                      <w:u w:val="none"/>
                      <w:lang w:val="en-US" w:eastAsia="zh-CN"/>
                    </w:rPr>
                  </w:pPr>
                  <w:r>
                    <w:rPr>
                      <w:rFonts w:hint="default" w:ascii="Times New Roman" w:hAnsi="Times New Roman" w:cs="Times New Roman"/>
                      <w:spacing w:val="6"/>
                      <w:sz w:val="21"/>
                      <w:szCs w:val="21"/>
                      <w:highlight w:val="none"/>
                      <w:u w:val="none"/>
                    </w:rPr>
                    <w:t>29.44345</w:t>
                  </w:r>
                  <w:r>
                    <w:rPr>
                      <w:rFonts w:hint="default" w:ascii="Times New Roman" w:hAnsi="Times New Roman" w:cs="Times New Roman"/>
                      <w:spacing w:val="6"/>
                      <w:sz w:val="21"/>
                      <w:szCs w:val="21"/>
                      <w:highlight w:val="none"/>
                      <w:u w:val="none"/>
                      <w:lang w:val="en-US" w:eastAsia="zh-CN"/>
                    </w:rPr>
                    <w:t>2</w:t>
                  </w:r>
                </w:p>
              </w:tc>
              <w:tc>
                <w:tcPr>
                  <w:tcW w:w="547" w:type="pct"/>
                  <w:tcBorders>
                    <w:tl2br w:val="nil"/>
                    <w:tr2bl w:val="nil"/>
                  </w:tcBorders>
                  <w:vAlign w:val="center"/>
                </w:tcPr>
                <w:p w14:paraId="0A8612BD">
                  <w:pPr>
                    <w:spacing w:line="240" w:lineRule="auto"/>
                    <w:ind w:firstLine="0" w:firstLineChars="0"/>
                    <w:jc w:val="center"/>
                    <w:rPr>
                      <w:rFonts w:hint="default" w:ascii="Times New Roman" w:hAnsi="Times New Roman" w:eastAsia="宋体"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28</w:t>
                  </w:r>
                </w:p>
              </w:tc>
              <w:tc>
                <w:tcPr>
                  <w:tcW w:w="650" w:type="pct"/>
                  <w:tcBorders>
                    <w:tl2br w:val="nil"/>
                    <w:tr2bl w:val="nil"/>
                  </w:tcBorders>
                  <w:vAlign w:val="center"/>
                </w:tcPr>
                <w:p w14:paraId="0706A865">
                  <w:pPr>
                    <w:spacing w:line="240" w:lineRule="auto"/>
                    <w:ind w:firstLine="0" w:firstLineChars="0"/>
                    <w:jc w:val="center"/>
                    <w:rPr>
                      <w:rFonts w:hint="default" w:ascii="Times New Roman" w:hAnsi="Times New Roman" w:eastAsia="宋体" w:cs="Times New Roman"/>
                      <w:sz w:val="21"/>
                      <w:szCs w:val="21"/>
                      <w:highlight w:val="none"/>
                      <w:u w:val="none"/>
                      <w:lang w:eastAsia="zh-CN"/>
                    </w:rPr>
                  </w:pPr>
                  <w:r>
                    <w:rPr>
                      <w:rFonts w:hint="default" w:ascii="Times New Roman" w:hAnsi="Times New Roman" w:cs="Times New Roman"/>
                      <w:sz w:val="21"/>
                      <w:szCs w:val="21"/>
                      <w:highlight w:val="none"/>
                      <w:u w:val="none"/>
                      <w:lang w:val="en-US" w:eastAsia="zh-CN"/>
                    </w:rPr>
                    <w:t>/</w:t>
                  </w:r>
                </w:p>
              </w:tc>
              <w:tc>
                <w:tcPr>
                  <w:tcW w:w="562" w:type="pct"/>
                  <w:tcBorders>
                    <w:tl2br w:val="nil"/>
                    <w:tr2bl w:val="nil"/>
                  </w:tcBorders>
                  <w:vAlign w:val="center"/>
                </w:tcPr>
                <w:p w14:paraId="4FED998B">
                  <w:pPr>
                    <w:widowControl/>
                    <w:autoSpaceDE w:val="0"/>
                    <w:adjustRightInd w:val="0"/>
                    <w:snapToGrid w:val="0"/>
                    <w:spacing w:line="240" w:lineRule="auto"/>
                    <w:ind w:firstLine="0" w:firstLineChars="0"/>
                    <w:jc w:val="center"/>
                    <w:rPr>
                      <w:rFonts w:hint="default" w:ascii="Times New Roman" w:hAnsi="Times New Roman" w:eastAsia="宋体"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常温</w:t>
                  </w:r>
                </w:p>
              </w:tc>
            </w:tr>
            <w:tr w14:paraId="53300E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1" w:type="pct"/>
                  <w:tcBorders>
                    <w:tl2br w:val="nil"/>
                    <w:tr2bl w:val="nil"/>
                  </w:tcBorders>
                  <w:vAlign w:val="center"/>
                </w:tcPr>
                <w:p w14:paraId="3C762261">
                  <w:pPr>
                    <w:widowControl/>
                    <w:autoSpaceDE w:val="0"/>
                    <w:adjustRightInd w:val="0"/>
                    <w:snapToGrid w:val="0"/>
                    <w:spacing w:line="240" w:lineRule="auto"/>
                    <w:ind w:firstLine="0" w:firstLineChars="0"/>
                    <w:jc w:val="center"/>
                    <w:rPr>
                      <w:rFonts w:hint="default" w:ascii="Times New Roman" w:hAnsi="Times New Roman" w:eastAsia="宋体"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2</w:t>
                  </w:r>
                </w:p>
              </w:tc>
              <w:tc>
                <w:tcPr>
                  <w:tcW w:w="847" w:type="pct"/>
                  <w:tcBorders>
                    <w:tl2br w:val="nil"/>
                    <w:tr2bl w:val="nil"/>
                  </w:tcBorders>
                  <w:vAlign w:val="center"/>
                </w:tcPr>
                <w:p w14:paraId="23DD1D87">
                  <w:pPr>
                    <w:widowControl/>
                    <w:autoSpaceDE w:val="0"/>
                    <w:adjustRightInd w:val="0"/>
                    <w:snapToGrid w:val="0"/>
                    <w:spacing w:line="240" w:lineRule="auto"/>
                    <w:ind w:firstLine="0" w:firstLineChars="0"/>
                    <w:jc w:val="center"/>
                    <w:rPr>
                      <w:rFonts w:hint="default" w:ascii="Times New Roman" w:hAnsi="Times New Roman" w:eastAsia="宋体"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P2</w:t>
                  </w:r>
                </w:p>
              </w:tc>
              <w:tc>
                <w:tcPr>
                  <w:tcW w:w="610" w:type="pct"/>
                  <w:tcBorders>
                    <w:tl2br w:val="nil"/>
                    <w:tr2bl w:val="nil"/>
                  </w:tcBorders>
                  <w:vAlign w:val="center"/>
                </w:tcPr>
                <w:p w14:paraId="4242D203">
                  <w:pPr>
                    <w:widowControl/>
                    <w:autoSpaceDE w:val="0"/>
                    <w:adjustRightInd w:val="0"/>
                    <w:snapToGrid w:val="0"/>
                    <w:spacing w:line="240" w:lineRule="auto"/>
                    <w:ind w:firstLine="0" w:firstLineChars="0"/>
                    <w:jc w:val="center"/>
                    <w:rPr>
                      <w:rFonts w:hint="default" w:ascii="Times New Roman" w:hAnsi="Times New Roman" w:eastAsia="宋体"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一般排放口</w:t>
                  </w:r>
                </w:p>
              </w:tc>
              <w:tc>
                <w:tcPr>
                  <w:tcW w:w="788" w:type="pct"/>
                  <w:tcBorders>
                    <w:tl2br w:val="nil"/>
                    <w:tr2bl w:val="nil"/>
                  </w:tcBorders>
                  <w:vAlign w:val="center"/>
                </w:tcPr>
                <w:p w14:paraId="5301BDC8">
                  <w:pPr>
                    <w:widowControl/>
                    <w:autoSpaceDE w:val="0"/>
                    <w:adjustRightInd w:val="0"/>
                    <w:snapToGrid w:val="0"/>
                    <w:spacing w:line="240" w:lineRule="auto"/>
                    <w:ind w:firstLine="0" w:firstLineChars="0"/>
                    <w:jc w:val="center"/>
                    <w:rPr>
                      <w:rFonts w:hint="default" w:ascii="Times New Roman" w:hAnsi="Times New Roman" w:eastAsia="宋体" w:cs="Times New Roman"/>
                      <w:sz w:val="21"/>
                      <w:szCs w:val="21"/>
                      <w:highlight w:val="none"/>
                      <w:u w:val="none"/>
                      <w:lang w:val="en-US" w:eastAsia="zh-CN"/>
                    </w:rPr>
                  </w:pPr>
                  <w:r>
                    <w:rPr>
                      <w:rFonts w:hint="default" w:ascii="Times New Roman" w:hAnsi="Times New Roman" w:cs="Times New Roman"/>
                      <w:spacing w:val="6"/>
                      <w:sz w:val="21"/>
                      <w:szCs w:val="21"/>
                      <w:highlight w:val="none"/>
                      <w:u w:val="none"/>
                    </w:rPr>
                    <w:t>113.1616</w:t>
                  </w:r>
                  <w:r>
                    <w:rPr>
                      <w:rFonts w:hint="default" w:ascii="Times New Roman" w:hAnsi="Times New Roman" w:cs="Times New Roman"/>
                      <w:spacing w:val="6"/>
                      <w:sz w:val="21"/>
                      <w:szCs w:val="21"/>
                      <w:highlight w:val="none"/>
                      <w:u w:val="none"/>
                      <w:lang w:val="en-US" w:eastAsia="zh-CN"/>
                    </w:rPr>
                    <w:t>50</w:t>
                  </w:r>
                </w:p>
              </w:tc>
              <w:tc>
                <w:tcPr>
                  <w:tcW w:w="721" w:type="pct"/>
                  <w:tcBorders>
                    <w:tl2br w:val="nil"/>
                    <w:tr2bl w:val="nil"/>
                  </w:tcBorders>
                  <w:vAlign w:val="center"/>
                </w:tcPr>
                <w:p w14:paraId="1E720420">
                  <w:pPr>
                    <w:widowControl/>
                    <w:autoSpaceDE w:val="0"/>
                    <w:adjustRightInd w:val="0"/>
                    <w:snapToGrid w:val="0"/>
                    <w:spacing w:line="240" w:lineRule="auto"/>
                    <w:ind w:firstLine="0" w:firstLineChars="0"/>
                    <w:jc w:val="center"/>
                    <w:rPr>
                      <w:rFonts w:hint="default" w:ascii="Times New Roman" w:hAnsi="Times New Roman" w:cs="Times New Roman"/>
                      <w:sz w:val="21"/>
                      <w:szCs w:val="21"/>
                      <w:highlight w:val="none"/>
                      <w:u w:val="none"/>
                    </w:rPr>
                  </w:pPr>
                  <w:r>
                    <w:rPr>
                      <w:rFonts w:hint="default" w:ascii="Times New Roman" w:hAnsi="Times New Roman" w:cs="Times New Roman"/>
                      <w:spacing w:val="6"/>
                      <w:sz w:val="21"/>
                      <w:szCs w:val="21"/>
                      <w:highlight w:val="none"/>
                      <w:u w:val="none"/>
                    </w:rPr>
                    <w:t>29.443988</w:t>
                  </w:r>
                </w:p>
              </w:tc>
              <w:tc>
                <w:tcPr>
                  <w:tcW w:w="547" w:type="pct"/>
                  <w:tcBorders>
                    <w:tl2br w:val="nil"/>
                    <w:tr2bl w:val="nil"/>
                  </w:tcBorders>
                  <w:vAlign w:val="center"/>
                </w:tcPr>
                <w:p w14:paraId="06E542C9">
                  <w:pPr>
                    <w:spacing w:line="240" w:lineRule="auto"/>
                    <w:ind w:firstLine="0" w:firstLineChars="0"/>
                    <w:jc w:val="center"/>
                    <w:rPr>
                      <w:rFonts w:hint="default" w:ascii="Times New Roman" w:hAnsi="Times New Roman" w:eastAsia="宋体"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28</w:t>
                  </w:r>
                </w:p>
              </w:tc>
              <w:tc>
                <w:tcPr>
                  <w:tcW w:w="650" w:type="pct"/>
                  <w:tcBorders>
                    <w:tl2br w:val="nil"/>
                    <w:tr2bl w:val="nil"/>
                  </w:tcBorders>
                  <w:vAlign w:val="center"/>
                </w:tcPr>
                <w:p w14:paraId="27BF8494">
                  <w:pPr>
                    <w:spacing w:line="240" w:lineRule="auto"/>
                    <w:ind w:firstLine="0" w:firstLineChars="0"/>
                    <w:jc w:val="center"/>
                    <w:rPr>
                      <w:rFonts w:hint="default" w:ascii="Times New Roman" w:hAnsi="Times New Roman"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w:t>
                  </w:r>
                </w:p>
              </w:tc>
              <w:tc>
                <w:tcPr>
                  <w:tcW w:w="562" w:type="pct"/>
                  <w:tcBorders>
                    <w:tl2br w:val="nil"/>
                    <w:tr2bl w:val="nil"/>
                  </w:tcBorders>
                  <w:vAlign w:val="center"/>
                </w:tcPr>
                <w:p w14:paraId="2D46DA0A">
                  <w:pPr>
                    <w:widowControl/>
                    <w:autoSpaceDE w:val="0"/>
                    <w:adjustRightInd w:val="0"/>
                    <w:snapToGrid w:val="0"/>
                    <w:spacing w:line="240" w:lineRule="auto"/>
                    <w:ind w:firstLine="0" w:firstLineChars="0"/>
                    <w:jc w:val="center"/>
                    <w:rPr>
                      <w:rFonts w:hint="default" w:ascii="Times New Roman" w:hAnsi="Times New Roman"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常温</w:t>
                  </w:r>
                </w:p>
              </w:tc>
            </w:tr>
            <w:tr w14:paraId="0E3325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1" w:type="pct"/>
                  <w:tcBorders>
                    <w:tl2br w:val="nil"/>
                    <w:tr2bl w:val="nil"/>
                  </w:tcBorders>
                  <w:vAlign w:val="center"/>
                </w:tcPr>
                <w:p w14:paraId="0835E94B">
                  <w:pPr>
                    <w:widowControl/>
                    <w:autoSpaceDE w:val="0"/>
                    <w:adjustRightInd w:val="0"/>
                    <w:snapToGrid w:val="0"/>
                    <w:spacing w:line="240" w:lineRule="auto"/>
                    <w:ind w:firstLine="0" w:firstLineChars="0"/>
                    <w:jc w:val="center"/>
                    <w:rPr>
                      <w:rFonts w:hint="default" w:ascii="Times New Roman" w:hAnsi="Times New Roman" w:eastAsia="宋体"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3</w:t>
                  </w:r>
                </w:p>
              </w:tc>
              <w:tc>
                <w:tcPr>
                  <w:tcW w:w="847" w:type="pct"/>
                  <w:tcBorders>
                    <w:tl2br w:val="nil"/>
                    <w:tr2bl w:val="nil"/>
                  </w:tcBorders>
                  <w:vAlign w:val="center"/>
                </w:tcPr>
                <w:p w14:paraId="6BE7BDA1">
                  <w:pPr>
                    <w:widowControl/>
                    <w:autoSpaceDE w:val="0"/>
                    <w:adjustRightInd w:val="0"/>
                    <w:snapToGrid w:val="0"/>
                    <w:spacing w:line="240" w:lineRule="auto"/>
                    <w:ind w:firstLine="0" w:firstLineChars="0"/>
                    <w:jc w:val="center"/>
                    <w:rPr>
                      <w:rFonts w:hint="default" w:ascii="Times New Roman" w:hAnsi="Times New Roman" w:eastAsia="宋体"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P3</w:t>
                  </w:r>
                </w:p>
              </w:tc>
              <w:tc>
                <w:tcPr>
                  <w:tcW w:w="610" w:type="pct"/>
                  <w:tcBorders>
                    <w:tl2br w:val="nil"/>
                    <w:tr2bl w:val="nil"/>
                  </w:tcBorders>
                  <w:vAlign w:val="center"/>
                </w:tcPr>
                <w:p w14:paraId="79E4DD43">
                  <w:pPr>
                    <w:widowControl/>
                    <w:autoSpaceDE w:val="0"/>
                    <w:adjustRightInd w:val="0"/>
                    <w:snapToGrid w:val="0"/>
                    <w:spacing w:line="240" w:lineRule="auto"/>
                    <w:ind w:firstLine="0" w:firstLineChars="0"/>
                    <w:jc w:val="center"/>
                    <w:rPr>
                      <w:rFonts w:hint="default" w:ascii="Times New Roman" w:hAnsi="Times New Roman" w:eastAsia="宋体"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一般排放口</w:t>
                  </w:r>
                </w:p>
              </w:tc>
              <w:tc>
                <w:tcPr>
                  <w:tcW w:w="788" w:type="pct"/>
                  <w:tcBorders>
                    <w:tl2br w:val="nil"/>
                    <w:tr2bl w:val="nil"/>
                  </w:tcBorders>
                  <w:vAlign w:val="center"/>
                </w:tcPr>
                <w:p w14:paraId="4D625FD1">
                  <w:pPr>
                    <w:widowControl/>
                    <w:autoSpaceDE w:val="0"/>
                    <w:adjustRightInd w:val="0"/>
                    <w:snapToGrid w:val="0"/>
                    <w:spacing w:line="240" w:lineRule="auto"/>
                    <w:ind w:firstLine="0" w:firstLineChars="0"/>
                    <w:jc w:val="center"/>
                    <w:rPr>
                      <w:rFonts w:hint="default" w:ascii="Times New Roman" w:hAnsi="Times New Roman" w:cs="Times New Roman"/>
                      <w:sz w:val="21"/>
                      <w:szCs w:val="21"/>
                      <w:highlight w:val="none"/>
                      <w:u w:val="none"/>
                    </w:rPr>
                  </w:pPr>
                  <w:r>
                    <w:rPr>
                      <w:rFonts w:hint="default" w:ascii="Times New Roman" w:hAnsi="Times New Roman" w:cs="Times New Roman"/>
                      <w:spacing w:val="6"/>
                      <w:sz w:val="21"/>
                      <w:szCs w:val="21"/>
                      <w:highlight w:val="none"/>
                      <w:u w:val="none"/>
                    </w:rPr>
                    <w:t>113.164208</w:t>
                  </w:r>
                </w:p>
              </w:tc>
              <w:tc>
                <w:tcPr>
                  <w:tcW w:w="721" w:type="pct"/>
                  <w:tcBorders>
                    <w:tl2br w:val="nil"/>
                    <w:tr2bl w:val="nil"/>
                  </w:tcBorders>
                  <w:vAlign w:val="center"/>
                </w:tcPr>
                <w:p w14:paraId="0BDCD868">
                  <w:pPr>
                    <w:widowControl/>
                    <w:autoSpaceDE w:val="0"/>
                    <w:adjustRightInd w:val="0"/>
                    <w:snapToGrid w:val="0"/>
                    <w:spacing w:line="240" w:lineRule="auto"/>
                    <w:ind w:firstLine="0" w:firstLineChars="0"/>
                    <w:jc w:val="center"/>
                    <w:rPr>
                      <w:rFonts w:hint="default" w:ascii="Times New Roman" w:hAnsi="Times New Roman" w:cs="Times New Roman"/>
                      <w:sz w:val="21"/>
                      <w:szCs w:val="21"/>
                      <w:highlight w:val="none"/>
                      <w:u w:val="none"/>
                    </w:rPr>
                  </w:pPr>
                  <w:r>
                    <w:rPr>
                      <w:rFonts w:hint="default" w:ascii="Times New Roman" w:hAnsi="Times New Roman" w:cs="Times New Roman"/>
                      <w:spacing w:val="6"/>
                      <w:sz w:val="21"/>
                      <w:szCs w:val="21"/>
                      <w:highlight w:val="none"/>
                      <w:u w:val="none"/>
                    </w:rPr>
                    <w:t>29.451278</w:t>
                  </w:r>
                </w:p>
              </w:tc>
              <w:tc>
                <w:tcPr>
                  <w:tcW w:w="547" w:type="pct"/>
                  <w:tcBorders>
                    <w:tl2br w:val="nil"/>
                    <w:tr2bl w:val="nil"/>
                  </w:tcBorders>
                  <w:vAlign w:val="center"/>
                </w:tcPr>
                <w:p w14:paraId="13E8DC2A">
                  <w:pPr>
                    <w:spacing w:line="240" w:lineRule="auto"/>
                    <w:ind w:firstLine="0" w:firstLineChars="0"/>
                    <w:jc w:val="center"/>
                    <w:rPr>
                      <w:rFonts w:hint="default" w:ascii="Times New Roman" w:hAnsi="Times New Roman" w:eastAsia="宋体"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24</w:t>
                  </w:r>
                </w:p>
              </w:tc>
              <w:tc>
                <w:tcPr>
                  <w:tcW w:w="650" w:type="pct"/>
                  <w:tcBorders>
                    <w:tl2br w:val="nil"/>
                    <w:tr2bl w:val="nil"/>
                  </w:tcBorders>
                  <w:vAlign w:val="center"/>
                </w:tcPr>
                <w:p w14:paraId="792A0917">
                  <w:pPr>
                    <w:spacing w:line="240" w:lineRule="auto"/>
                    <w:ind w:firstLine="0" w:firstLineChars="0"/>
                    <w:jc w:val="center"/>
                    <w:rPr>
                      <w:rFonts w:hint="default" w:ascii="Times New Roman" w:hAnsi="Times New Roman"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w:t>
                  </w:r>
                </w:p>
              </w:tc>
              <w:tc>
                <w:tcPr>
                  <w:tcW w:w="562" w:type="pct"/>
                  <w:tcBorders>
                    <w:tl2br w:val="nil"/>
                    <w:tr2bl w:val="nil"/>
                  </w:tcBorders>
                  <w:vAlign w:val="center"/>
                </w:tcPr>
                <w:p w14:paraId="06577C6E">
                  <w:pPr>
                    <w:widowControl/>
                    <w:autoSpaceDE w:val="0"/>
                    <w:adjustRightInd w:val="0"/>
                    <w:snapToGrid w:val="0"/>
                    <w:spacing w:line="240" w:lineRule="auto"/>
                    <w:ind w:firstLine="0" w:firstLineChars="0"/>
                    <w:jc w:val="center"/>
                    <w:rPr>
                      <w:rFonts w:hint="default" w:ascii="Times New Roman" w:hAnsi="Times New Roman"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常温</w:t>
                  </w:r>
                </w:p>
              </w:tc>
            </w:tr>
            <w:tr w14:paraId="1FB012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71" w:type="pct"/>
                  <w:tcBorders>
                    <w:tl2br w:val="nil"/>
                    <w:tr2bl w:val="nil"/>
                  </w:tcBorders>
                  <w:vAlign w:val="center"/>
                </w:tcPr>
                <w:p w14:paraId="7CF1F117">
                  <w:pPr>
                    <w:widowControl/>
                    <w:autoSpaceDE w:val="0"/>
                    <w:adjustRightInd w:val="0"/>
                    <w:snapToGrid w:val="0"/>
                    <w:spacing w:line="240" w:lineRule="auto"/>
                    <w:ind w:firstLine="0" w:firstLineChars="0"/>
                    <w:jc w:val="center"/>
                    <w:rPr>
                      <w:rFonts w:hint="default" w:ascii="Times New Roman" w:hAnsi="Times New Roman" w:eastAsia="宋体"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4</w:t>
                  </w:r>
                </w:p>
              </w:tc>
              <w:tc>
                <w:tcPr>
                  <w:tcW w:w="847" w:type="pct"/>
                  <w:tcBorders>
                    <w:tl2br w:val="nil"/>
                    <w:tr2bl w:val="nil"/>
                  </w:tcBorders>
                  <w:vAlign w:val="center"/>
                </w:tcPr>
                <w:p w14:paraId="3D1FFB47">
                  <w:pPr>
                    <w:widowControl/>
                    <w:autoSpaceDE w:val="0"/>
                    <w:adjustRightInd w:val="0"/>
                    <w:snapToGrid w:val="0"/>
                    <w:spacing w:line="240" w:lineRule="auto"/>
                    <w:ind w:firstLine="0" w:firstLineChars="0"/>
                    <w:jc w:val="center"/>
                    <w:rPr>
                      <w:rFonts w:hint="default" w:ascii="Times New Roman" w:hAnsi="Times New Roman" w:eastAsia="宋体"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P4</w:t>
                  </w:r>
                </w:p>
              </w:tc>
              <w:tc>
                <w:tcPr>
                  <w:tcW w:w="610" w:type="pct"/>
                  <w:tcBorders>
                    <w:tl2br w:val="nil"/>
                    <w:tr2bl w:val="nil"/>
                  </w:tcBorders>
                  <w:vAlign w:val="center"/>
                </w:tcPr>
                <w:p w14:paraId="76FD42C3">
                  <w:pPr>
                    <w:widowControl/>
                    <w:autoSpaceDE w:val="0"/>
                    <w:adjustRightInd w:val="0"/>
                    <w:snapToGrid w:val="0"/>
                    <w:spacing w:line="240" w:lineRule="auto"/>
                    <w:ind w:firstLine="0" w:firstLineChars="0"/>
                    <w:jc w:val="center"/>
                    <w:rPr>
                      <w:rFonts w:hint="default" w:ascii="Times New Roman" w:hAnsi="Times New Roman" w:eastAsia="宋体"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一般排放口</w:t>
                  </w:r>
                </w:p>
              </w:tc>
              <w:tc>
                <w:tcPr>
                  <w:tcW w:w="788" w:type="pct"/>
                  <w:tcBorders>
                    <w:tl2br w:val="nil"/>
                    <w:tr2bl w:val="nil"/>
                  </w:tcBorders>
                  <w:vAlign w:val="center"/>
                </w:tcPr>
                <w:p w14:paraId="2535E367">
                  <w:pPr>
                    <w:widowControl/>
                    <w:autoSpaceDE w:val="0"/>
                    <w:adjustRightInd w:val="0"/>
                    <w:snapToGrid w:val="0"/>
                    <w:spacing w:line="240" w:lineRule="auto"/>
                    <w:ind w:firstLine="0" w:firstLineChars="0"/>
                    <w:jc w:val="center"/>
                    <w:rPr>
                      <w:rFonts w:hint="default" w:ascii="Times New Roman" w:hAnsi="Times New Roman" w:cs="Times New Roman"/>
                      <w:sz w:val="21"/>
                      <w:szCs w:val="21"/>
                      <w:highlight w:val="none"/>
                      <w:u w:val="none"/>
                    </w:rPr>
                  </w:pPr>
                  <w:r>
                    <w:rPr>
                      <w:rFonts w:hint="default" w:ascii="Times New Roman" w:hAnsi="Times New Roman" w:cs="Times New Roman"/>
                      <w:spacing w:val="6"/>
                      <w:sz w:val="21"/>
                      <w:szCs w:val="21"/>
                      <w:highlight w:val="none"/>
                      <w:u w:val="none"/>
                    </w:rPr>
                    <w:t>113.164085</w:t>
                  </w:r>
                </w:p>
              </w:tc>
              <w:tc>
                <w:tcPr>
                  <w:tcW w:w="721" w:type="pct"/>
                  <w:tcBorders>
                    <w:tl2br w:val="nil"/>
                    <w:tr2bl w:val="nil"/>
                  </w:tcBorders>
                  <w:vAlign w:val="center"/>
                </w:tcPr>
                <w:p w14:paraId="7230B27F">
                  <w:pPr>
                    <w:widowControl/>
                    <w:autoSpaceDE w:val="0"/>
                    <w:adjustRightInd w:val="0"/>
                    <w:snapToGrid w:val="0"/>
                    <w:spacing w:line="240" w:lineRule="auto"/>
                    <w:ind w:firstLine="0" w:firstLineChars="0"/>
                    <w:jc w:val="center"/>
                    <w:rPr>
                      <w:rFonts w:hint="default" w:ascii="Times New Roman" w:hAnsi="Times New Roman" w:cs="Times New Roman"/>
                      <w:sz w:val="21"/>
                      <w:szCs w:val="21"/>
                      <w:highlight w:val="none"/>
                      <w:u w:val="none"/>
                    </w:rPr>
                  </w:pPr>
                  <w:r>
                    <w:rPr>
                      <w:rFonts w:hint="default" w:ascii="Times New Roman" w:hAnsi="Times New Roman" w:cs="Times New Roman"/>
                      <w:spacing w:val="6"/>
                      <w:sz w:val="21"/>
                      <w:szCs w:val="21"/>
                      <w:highlight w:val="none"/>
                      <w:u w:val="none"/>
                    </w:rPr>
                    <w:t>29.452326</w:t>
                  </w:r>
                </w:p>
              </w:tc>
              <w:tc>
                <w:tcPr>
                  <w:tcW w:w="547" w:type="pct"/>
                  <w:tcBorders>
                    <w:tl2br w:val="nil"/>
                    <w:tr2bl w:val="nil"/>
                  </w:tcBorders>
                  <w:vAlign w:val="center"/>
                </w:tcPr>
                <w:p w14:paraId="021CCA98">
                  <w:pPr>
                    <w:spacing w:line="240" w:lineRule="auto"/>
                    <w:ind w:firstLine="0" w:firstLineChars="0"/>
                    <w:jc w:val="center"/>
                    <w:rPr>
                      <w:rFonts w:hint="default" w:ascii="Times New Roman" w:hAnsi="Times New Roman" w:eastAsia="宋体"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28</w:t>
                  </w:r>
                </w:p>
              </w:tc>
              <w:tc>
                <w:tcPr>
                  <w:tcW w:w="650" w:type="pct"/>
                  <w:tcBorders>
                    <w:tl2br w:val="nil"/>
                    <w:tr2bl w:val="nil"/>
                  </w:tcBorders>
                  <w:vAlign w:val="center"/>
                </w:tcPr>
                <w:p w14:paraId="697B7673">
                  <w:pPr>
                    <w:spacing w:line="240" w:lineRule="auto"/>
                    <w:ind w:firstLine="0" w:firstLineChars="0"/>
                    <w:jc w:val="center"/>
                    <w:rPr>
                      <w:rFonts w:hint="default" w:ascii="Times New Roman" w:hAnsi="Times New Roman"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w:t>
                  </w:r>
                </w:p>
              </w:tc>
              <w:tc>
                <w:tcPr>
                  <w:tcW w:w="562" w:type="pct"/>
                  <w:tcBorders>
                    <w:tl2br w:val="nil"/>
                    <w:tr2bl w:val="nil"/>
                  </w:tcBorders>
                  <w:vAlign w:val="center"/>
                </w:tcPr>
                <w:p w14:paraId="08FF566E">
                  <w:pPr>
                    <w:widowControl/>
                    <w:autoSpaceDE w:val="0"/>
                    <w:adjustRightInd w:val="0"/>
                    <w:snapToGrid w:val="0"/>
                    <w:spacing w:line="240" w:lineRule="auto"/>
                    <w:ind w:firstLine="0" w:firstLineChars="0"/>
                    <w:jc w:val="center"/>
                    <w:rPr>
                      <w:rFonts w:hint="default" w:ascii="Times New Roman" w:hAnsi="Times New Roman" w:cs="Times New Roman"/>
                      <w:sz w:val="21"/>
                      <w:szCs w:val="21"/>
                      <w:highlight w:val="none"/>
                      <w:u w:val="none"/>
                      <w:lang w:val="en-US" w:eastAsia="zh-CN"/>
                    </w:rPr>
                  </w:pPr>
                  <w:r>
                    <w:rPr>
                      <w:rFonts w:hint="default" w:ascii="Times New Roman" w:hAnsi="Times New Roman" w:cs="Times New Roman"/>
                      <w:sz w:val="21"/>
                      <w:szCs w:val="21"/>
                      <w:highlight w:val="none"/>
                      <w:u w:val="none"/>
                      <w:lang w:val="en-US" w:eastAsia="zh-CN"/>
                    </w:rPr>
                    <w:t>常温</w:t>
                  </w:r>
                </w:p>
              </w:tc>
            </w:tr>
          </w:tbl>
          <w:p w14:paraId="317DA9C7">
            <w:pPr>
              <w:keepNext w:val="0"/>
              <w:keepLines w:val="0"/>
              <w:pageBreakBefore w:val="0"/>
              <w:widowControl/>
              <w:kinsoku/>
              <w:wordWrap/>
              <w:overflowPunct/>
              <w:topLinePunct w:val="0"/>
              <w:autoSpaceDE/>
              <w:autoSpaceDN/>
              <w:bidi w:val="0"/>
              <w:adjustRightInd/>
              <w:snapToGrid/>
              <w:spacing w:before="164" w:beforeLines="50"/>
              <w:ind w:firstLine="0" w:firstLineChars="0"/>
              <w:textAlignment w:val="auto"/>
              <w:rPr>
                <w:b/>
                <w:bCs/>
              </w:rPr>
            </w:pPr>
            <w:r>
              <w:rPr>
                <w:rFonts w:hint="eastAsia"/>
                <w:b/>
                <w:bCs/>
              </w:rPr>
              <w:t>1.</w:t>
            </w:r>
            <w:r>
              <w:rPr>
                <w:rFonts w:hint="eastAsia"/>
                <w:b/>
                <w:bCs/>
                <w:lang w:val="en-US" w:eastAsia="zh-CN"/>
              </w:rPr>
              <w:t>4</w:t>
            </w:r>
            <w:r>
              <w:rPr>
                <w:rFonts w:hint="eastAsia"/>
                <w:b/>
                <w:bCs/>
              </w:rPr>
              <w:t>处理措施可行性分析</w:t>
            </w:r>
          </w:p>
          <w:p w14:paraId="1D0BCDE9">
            <w:pPr>
              <w:ind w:firstLine="480"/>
            </w:pPr>
            <w:r>
              <w:rPr>
                <w:rFonts w:hint="eastAsia"/>
              </w:rPr>
              <w:t>1、处理措施可行性分析</w:t>
            </w:r>
          </w:p>
          <w:p w14:paraId="4C3B1EE2">
            <w:pPr>
              <w:ind w:firstLine="480"/>
              <w:rPr>
                <w:kern w:val="2"/>
              </w:rPr>
            </w:pPr>
            <w:r>
              <w:rPr>
                <w:rFonts w:hint="eastAsia"/>
              </w:rPr>
              <w:t>本项目</w:t>
            </w:r>
            <w:r>
              <w:rPr>
                <w:rFonts w:hint="eastAsia"/>
                <w:lang w:val="en-US" w:eastAsia="zh-CN"/>
              </w:rPr>
              <w:t>一期筒仓呼吸粉尘</w:t>
            </w:r>
            <w:r>
              <w:rPr>
                <w:rFonts w:hint="eastAsia"/>
              </w:rPr>
              <w:t>采取</w:t>
            </w:r>
            <w:r>
              <w:rPr>
                <w:rFonts w:hint="eastAsia"/>
                <w:lang w:val="en-US" w:eastAsia="zh-CN"/>
              </w:rPr>
              <w:t>脉冲</w:t>
            </w:r>
            <w:r>
              <w:rPr>
                <w:rFonts w:hint="eastAsia"/>
              </w:rPr>
              <w:t>布袋除尘器技术处理后</w:t>
            </w:r>
            <w:r>
              <w:rPr>
                <w:rFonts w:hint="eastAsia"/>
                <w:lang w:val="en-US" w:eastAsia="zh-CN"/>
              </w:rPr>
              <w:t>从28m高仓顶出气孔</w:t>
            </w:r>
            <w:r>
              <w:rPr>
                <w:rFonts w:hint="eastAsia"/>
              </w:rPr>
              <w:t>排放</w:t>
            </w:r>
            <w:r>
              <w:rPr>
                <w:rFonts w:hint="eastAsia"/>
                <w:lang w:eastAsia="zh-CN"/>
              </w:rPr>
              <w:t>，</w:t>
            </w:r>
            <w:r>
              <w:rPr>
                <w:rFonts w:hint="eastAsia"/>
                <w:lang w:val="en-US" w:eastAsia="zh-CN"/>
              </w:rPr>
              <w:t>二期筒仓呼吸粉尘采用侧吸模块化布袋除尘器处理后从24m高仓顶出气孔排放，三期筒仓呼吸粉尘采用侧吸模块化布袋除尘器处理后从28m高仓顶出气孔排放。</w:t>
            </w:r>
          </w:p>
          <w:p w14:paraId="362FE290">
            <w:pPr>
              <w:ind w:firstLine="480"/>
              <w:rPr>
                <w:kern w:val="2"/>
              </w:rPr>
            </w:pPr>
            <w:r>
              <w:rPr>
                <w:kern w:val="2"/>
              </w:rPr>
              <w:t>布袋除尘器也称为过滤式除尘器，是一种干式高效除尘器，它是利用纤维编织物制作的袋式过滤元件来捕集含尘气体中固体颗粒物的除尘装置。其作用原理是尘粒在绕过滤布纤维时因惯性力作用与纤维碰撞而被拦截。细微的尘粒（粒径为1微米或更小）则受气体分子冲击（布朗运动）不断改变着运动方向，由于纤维间的空隙小于气体分子布朗运动的自由路径，尘粒便与纤维碰撞接触而被分离出来。含尘气体从袋式除尘器入口进入后，通过废气分配装置均匀分配进入滤袋，当含尘气体穿过滤袋时，粉尘即被吸附在滤料上，而被净化的气体则从滤袋内</w:t>
            </w:r>
            <w:r>
              <w:rPr>
                <w:rFonts w:hint="eastAsia"/>
                <w:kern w:val="2"/>
              </w:rPr>
              <w:t>排出</w:t>
            </w:r>
            <w:r>
              <w:rPr>
                <w:kern w:val="2"/>
              </w:rPr>
              <w:t>。当吸附在滤料上的粉尘达到一定厚度时进行清灰，将吸附在滤袋外表面的粉尘清落至下面的灰斗中</w:t>
            </w:r>
            <w:r>
              <w:rPr>
                <w:rFonts w:hint="eastAsia"/>
                <w:kern w:val="2"/>
                <w:lang w:eastAsia="zh-CN"/>
              </w:rPr>
              <w:t>，</w:t>
            </w:r>
            <w:r>
              <w:rPr>
                <w:rFonts w:hint="eastAsia"/>
                <w:kern w:val="2"/>
                <w:lang w:val="en-US" w:eastAsia="zh-CN"/>
              </w:rPr>
              <w:t>使气体得到净化</w:t>
            </w:r>
            <w:r>
              <w:rPr>
                <w:kern w:val="2"/>
              </w:rPr>
              <w:t>。</w:t>
            </w:r>
          </w:p>
          <w:p w14:paraId="736B14BD">
            <w:pPr>
              <w:ind w:firstLine="480"/>
              <w:rPr>
                <w:rFonts w:hint="default" w:eastAsia="宋体"/>
                <w:spacing w:val="6"/>
                <w:szCs w:val="32"/>
                <w:lang w:val="en-US" w:eastAsia="zh-CN"/>
              </w:rPr>
            </w:pPr>
            <w:r>
              <w:rPr>
                <w:rFonts w:hint="eastAsia"/>
                <w:kern w:val="2"/>
              </w:rPr>
              <w:t>根据上表4-2，项目营运期间颗粒物经</w:t>
            </w:r>
            <w:r>
              <w:rPr>
                <w:rFonts w:hint="eastAsia"/>
                <w:kern w:val="2"/>
                <w:lang w:val="en-US" w:eastAsia="zh-CN"/>
              </w:rPr>
              <w:t>布袋除尘器</w:t>
            </w:r>
            <w:r>
              <w:rPr>
                <w:rFonts w:hint="eastAsia"/>
                <w:kern w:val="2"/>
              </w:rPr>
              <w:t>处理后</w:t>
            </w:r>
            <w:r>
              <w:rPr>
                <w:rFonts w:hint="eastAsia"/>
              </w:rPr>
              <w:t>满足</w:t>
            </w:r>
            <w:r>
              <w:rPr>
                <w:rFonts w:hint="eastAsia"/>
                <w:spacing w:val="6"/>
                <w:szCs w:val="32"/>
              </w:rPr>
              <w:t>《大气污染物综合排放标准</w:t>
            </w:r>
            <w:r>
              <w:rPr>
                <w:rFonts w:hint="eastAsia"/>
              </w:rPr>
              <w:t>》</w:t>
            </w:r>
            <w:r>
              <w:rPr>
                <w:rFonts w:hint="eastAsia"/>
                <w:spacing w:val="6"/>
                <w:szCs w:val="32"/>
              </w:rPr>
              <w:t>（GB16297-1996）表2有组织排放限值。</w:t>
            </w:r>
            <w:r>
              <w:rPr>
                <w:rFonts w:hint="eastAsia"/>
                <w:spacing w:val="6"/>
                <w:szCs w:val="32"/>
                <w:lang w:val="en-US" w:eastAsia="zh-CN"/>
              </w:rPr>
              <w:t>参照《排污许可证申请与核发规范 水泥工业》附录B及《水泥工业除尘技术规范》表1“污染防治可行技术及推荐的除尘方式，本项目采取袋式除尘器为可行技术。</w:t>
            </w:r>
          </w:p>
          <w:p w14:paraId="26CA8016">
            <w:pPr>
              <w:spacing w:before="120" w:beforeLines="50"/>
              <w:ind w:firstLine="0" w:firstLineChars="0"/>
              <w:rPr>
                <w:b/>
                <w:bCs/>
                <w:u w:val="none"/>
              </w:rPr>
            </w:pPr>
            <w:r>
              <w:rPr>
                <w:rFonts w:hint="eastAsia"/>
                <w:b/>
                <w:bCs/>
                <w:u w:val="none"/>
              </w:rPr>
              <w:t>1.</w:t>
            </w:r>
            <w:r>
              <w:rPr>
                <w:rFonts w:hint="eastAsia"/>
                <w:b/>
                <w:bCs/>
                <w:u w:val="none"/>
                <w:lang w:val="en-US" w:eastAsia="zh-CN"/>
              </w:rPr>
              <w:t>5</w:t>
            </w:r>
            <w:r>
              <w:rPr>
                <w:rFonts w:hint="eastAsia"/>
                <w:b/>
                <w:bCs/>
                <w:u w:val="none"/>
              </w:rPr>
              <w:t>非正常工况分析</w:t>
            </w:r>
          </w:p>
          <w:p w14:paraId="75D36212">
            <w:pPr>
              <w:ind w:firstLine="480"/>
              <w:rPr>
                <w:u w:val="none"/>
              </w:rPr>
            </w:pPr>
            <w:r>
              <w:rPr>
                <w:u w:val="none"/>
              </w:rPr>
              <w:t>根据《环境影响评价技术导则 大气环境》（HJ2.2-2018）中对废气非正常排放的定义</w:t>
            </w:r>
            <w:r>
              <w:rPr>
                <w:rFonts w:hint="eastAsia"/>
                <w:u w:val="none"/>
              </w:rPr>
              <w:t>“</w:t>
            </w:r>
            <w:r>
              <w:rPr>
                <w:u w:val="none"/>
              </w:rPr>
              <w:t>生产过程中开停车（工、炉）、设备检修、工艺设备运转异常等非正常工况下的污染物排放，以及污染物排放控制措施达不到应有效率等情况下的排放</w:t>
            </w:r>
            <w:r>
              <w:rPr>
                <w:rFonts w:hint="eastAsia"/>
                <w:u w:val="none"/>
              </w:rPr>
              <w:t>”</w:t>
            </w:r>
            <w:r>
              <w:rPr>
                <w:u w:val="none"/>
              </w:rPr>
              <w:t>。本评价非正常排放主要考虑</w:t>
            </w:r>
            <w:r>
              <w:rPr>
                <w:rFonts w:hint="eastAsia"/>
                <w:u w:val="none"/>
                <w:lang w:val="en-US" w:eastAsia="zh-CN"/>
              </w:rPr>
              <w:t>配套废气处理设施达不到应有的处理效率，废气处理效率按照0%计算</w:t>
            </w:r>
            <w:r>
              <w:rPr>
                <w:rFonts w:hint="eastAsia"/>
                <w:u w:val="none"/>
              </w:rPr>
              <w:t>，</w:t>
            </w:r>
            <w:r>
              <w:rPr>
                <w:u w:val="none"/>
              </w:rPr>
              <w:t>具体非正常排放情况见下表。</w:t>
            </w:r>
          </w:p>
          <w:p w14:paraId="0734980D">
            <w:pPr>
              <w:pStyle w:val="379"/>
              <w:keepNext w:val="0"/>
              <w:keepLines w:val="0"/>
              <w:pageBreakBefore w:val="0"/>
              <w:widowControl w:val="0"/>
              <w:kinsoku/>
              <w:wordWrap/>
              <w:overflowPunct/>
              <w:topLinePunct w:val="0"/>
              <w:autoSpaceDE/>
              <w:autoSpaceDN/>
              <w:bidi w:val="0"/>
              <w:adjustRightInd/>
              <w:snapToGrid/>
              <w:spacing w:line="240" w:lineRule="auto"/>
              <w:textAlignment w:val="auto"/>
              <w:rPr>
                <w:b/>
                <w:bCs/>
                <w:u w:val="none"/>
              </w:rPr>
            </w:pPr>
            <w:r>
              <w:rPr>
                <w:b/>
                <w:bCs/>
                <w:u w:val="none"/>
              </w:rPr>
              <w:t>污染源非正常排放量核算表</w:t>
            </w:r>
          </w:p>
          <w:tbl>
            <w:tblPr>
              <w:tblStyle w:val="31"/>
              <w:tblW w:w="4996" w:type="pct"/>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28" w:type="dxa"/>
                <w:bottom w:w="0" w:type="dxa"/>
                <w:right w:w="28" w:type="dxa"/>
              </w:tblCellMar>
            </w:tblPr>
            <w:tblGrid>
              <w:gridCol w:w="825"/>
              <w:gridCol w:w="985"/>
              <w:gridCol w:w="740"/>
              <w:gridCol w:w="1233"/>
              <w:gridCol w:w="1110"/>
              <w:gridCol w:w="827"/>
              <w:gridCol w:w="778"/>
              <w:gridCol w:w="1717"/>
            </w:tblGrid>
            <w:tr w14:paraId="6A94810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570" w:hRule="atLeast"/>
                <w:jc w:val="center"/>
              </w:trPr>
              <w:tc>
                <w:tcPr>
                  <w:tcW w:w="502" w:type="pct"/>
                  <w:tcBorders>
                    <w:tl2br w:val="nil"/>
                    <w:tr2bl w:val="nil"/>
                  </w:tcBorders>
                  <w:shd w:val="clear" w:color="auto" w:fill="FFFFFF"/>
                  <w:vAlign w:val="center"/>
                </w:tcPr>
                <w:p w14:paraId="08CABFA6">
                  <w:pPr>
                    <w:pStyle w:val="97"/>
                    <w:widowControl w:val="0"/>
                    <w:ind w:left="0" w:leftChars="0" w:right="0" w:rightChars="0" w:firstLine="0" w:firstLineChars="0"/>
                    <w:jc w:val="center"/>
                    <w:rPr>
                      <w:b/>
                      <w:bCs/>
                      <w:u w:val="none"/>
                    </w:rPr>
                  </w:pPr>
                  <w:r>
                    <w:rPr>
                      <w:b/>
                      <w:bCs/>
                      <w:u w:val="none"/>
                    </w:rPr>
                    <w:t>污染源</w:t>
                  </w:r>
                </w:p>
              </w:tc>
              <w:tc>
                <w:tcPr>
                  <w:tcW w:w="599" w:type="pct"/>
                  <w:tcBorders>
                    <w:tl2br w:val="nil"/>
                    <w:tr2bl w:val="nil"/>
                  </w:tcBorders>
                  <w:shd w:val="clear" w:color="auto" w:fill="FFFFFF"/>
                  <w:vAlign w:val="center"/>
                </w:tcPr>
                <w:p w14:paraId="6772776F">
                  <w:pPr>
                    <w:pStyle w:val="97"/>
                    <w:widowControl w:val="0"/>
                    <w:ind w:left="0" w:leftChars="0" w:right="0" w:rightChars="0" w:firstLine="0" w:firstLineChars="0"/>
                    <w:jc w:val="center"/>
                    <w:rPr>
                      <w:b/>
                      <w:bCs/>
                      <w:u w:val="none"/>
                    </w:rPr>
                  </w:pPr>
                  <w:r>
                    <w:rPr>
                      <w:b/>
                      <w:bCs/>
                      <w:u w:val="none"/>
                    </w:rPr>
                    <w:t>非正常排放原因</w:t>
                  </w:r>
                </w:p>
              </w:tc>
              <w:tc>
                <w:tcPr>
                  <w:tcW w:w="450" w:type="pct"/>
                  <w:tcBorders>
                    <w:tl2br w:val="nil"/>
                    <w:tr2bl w:val="nil"/>
                  </w:tcBorders>
                  <w:shd w:val="clear" w:color="auto" w:fill="FFFFFF"/>
                  <w:vAlign w:val="center"/>
                </w:tcPr>
                <w:p w14:paraId="27ADD573">
                  <w:pPr>
                    <w:pStyle w:val="97"/>
                    <w:widowControl w:val="0"/>
                    <w:ind w:left="0" w:leftChars="0" w:right="0" w:rightChars="0" w:firstLine="0" w:firstLineChars="0"/>
                    <w:jc w:val="center"/>
                    <w:rPr>
                      <w:b/>
                      <w:bCs/>
                      <w:u w:val="none"/>
                    </w:rPr>
                  </w:pPr>
                  <w:r>
                    <w:rPr>
                      <w:b/>
                      <w:bCs/>
                      <w:u w:val="none"/>
                    </w:rPr>
                    <w:t>污染物</w:t>
                  </w:r>
                </w:p>
              </w:tc>
              <w:tc>
                <w:tcPr>
                  <w:tcW w:w="750" w:type="pct"/>
                  <w:tcBorders>
                    <w:tl2br w:val="nil"/>
                    <w:tr2bl w:val="nil"/>
                  </w:tcBorders>
                  <w:shd w:val="clear" w:color="auto" w:fill="FFFFFF"/>
                  <w:vAlign w:val="center"/>
                </w:tcPr>
                <w:p w14:paraId="42111519">
                  <w:pPr>
                    <w:pStyle w:val="97"/>
                    <w:widowControl w:val="0"/>
                    <w:ind w:left="0" w:leftChars="0" w:right="0" w:rightChars="0" w:firstLine="0" w:firstLineChars="0"/>
                    <w:jc w:val="center"/>
                    <w:rPr>
                      <w:b/>
                      <w:bCs/>
                      <w:u w:val="none"/>
                    </w:rPr>
                  </w:pPr>
                  <w:r>
                    <w:rPr>
                      <w:b/>
                      <w:bCs/>
                      <w:u w:val="none"/>
                    </w:rPr>
                    <w:t>非正常排放浓度/（mg/m</w:t>
                  </w:r>
                  <w:r>
                    <w:rPr>
                      <w:b/>
                      <w:bCs/>
                      <w:u w:val="none"/>
                      <w:vertAlign w:val="superscript"/>
                    </w:rPr>
                    <w:t>3</w:t>
                  </w:r>
                  <w:r>
                    <w:rPr>
                      <w:b/>
                      <w:bCs/>
                      <w:u w:val="none"/>
                    </w:rPr>
                    <w:t>）</w:t>
                  </w:r>
                </w:p>
              </w:tc>
              <w:tc>
                <w:tcPr>
                  <w:tcW w:w="675" w:type="pct"/>
                  <w:tcBorders>
                    <w:tl2br w:val="nil"/>
                    <w:tr2bl w:val="nil"/>
                  </w:tcBorders>
                  <w:shd w:val="clear" w:color="auto" w:fill="FFFFFF"/>
                  <w:vAlign w:val="center"/>
                </w:tcPr>
                <w:p w14:paraId="0DC6C806">
                  <w:pPr>
                    <w:pStyle w:val="97"/>
                    <w:widowControl w:val="0"/>
                    <w:ind w:left="0" w:leftChars="0" w:right="0" w:rightChars="0" w:firstLine="0" w:firstLineChars="0"/>
                    <w:jc w:val="center"/>
                    <w:rPr>
                      <w:b/>
                      <w:bCs/>
                      <w:u w:val="none"/>
                    </w:rPr>
                  </w:pPr>
                  <w:r>
                    <w:rPr>
                      <w:b/>
                      <w:bCs/>
                      <w:u w:val="none"/>
                    </w:rPr>
                    <w:t>非正常排放速率/（kg/h）</w:t>
                  </w:r>
                </w:p>
              </w:tc>
              <w:tc>
                <w:tcPr>
                  <w:tcW w:w="503" w:type="pct"/>
                  <w:tcBorders>
                    <w:tl2br w:val="nil"/>
                    <w:tr2bl w:val="nil"/>
                  </w:tcBorders>
                  <w:shd w:val="clear" w:color="auto" w:fill="FFFFFF"/>
                  <w:vAlign w:val="center"/>
                </w:tcPr>
                <w:p w14:paraId="56E0AA6E">
                  <w:pPr>
                    <w:pStyle w:val="97"/>
                    <w:widowControl w:val="0"/>
                    <w:ind w:left="0" w:leftChars="0" w:right="0" w:rightChars="0" w:firstLine="0" w:firstLineChars="0"/>
                    <w:jc w:val="center"/>
                    <w:rPr>
                      <w:b/>
                      <w:bCs/>
                      <w:u w:val="none"/>
                    </w:rPr>
                  </w:pPr>
                  <w:r>
                    <w:rPr>
                      <w:b/>
                      <w:bCs/>
                      <w:u w:val="none"/>
                    </w:rPr>
                    <w:t>单次持续时间/h</w:t>
                  </w:r>
                </w:p>
              </w:tc>
              <w:tc>
                <w:tcPr>
                  <w:tcW w:w="473" w:type="pct"/>
                  <w:tcBorders>
                    <w:tl2br w:val="nil"/>
                    <w:tr2bl w:val="nil"/>
                  </w:tcBorders>
                  <w:shd w:val="clear" w:color="auto" w:fill="FFFFFF"/>
                  <w:vAlign w:val="center"/>
                </w:tcPr>
                <w:p w14:paraId="01C56CFF">
                  <w:pPr>
                    <w:pStyle w:val="97"/>
                    <w:widowControl w:val="0"/>
                    <w:ind w:left="0" w:leftChars="0" w:right="0" w:rightChars="0" w:firstLine="0" w:firstLineChars="0"/>
                    <w:jc w:val="center"/>
                    <w:rPr>
                      <w:b/>
                      <w:bCs/>
                      <w:u w:val="none"/>
                    </w:rPr>
                  </w:pPr>
                  <w:r>
                    <w:rPr>
                      <w:b/>
                      <w:bCs/>
                      <w:u w:val="none"/>
                    </w:rPr>
                    <w:t>年发生频次/次</w:t>
                  </w:r>
                </w:p>
              </w:tc>
              <w:tc>
                <w:tcPr>
                  <w:tcW w:w="1044" w:type="pct"/>
                  <w:tcBorders>
                    <w:tl2br w:val="nil"/>
                    <w:tr2bl w:val="nil"/>
                  </w:tcBorders>
                  <w:shd w:val="clear" w:color="auto" w:fill="FFFFFF"/>
                  <w:vAlign w:val="center"/>
                </w:tcPr>
                <w:p w14:paraId="1E956C46">
                  <w:pPr>
                    <w:pStyle w:val="97"/>
                    <w:widowControl w:val="0"/>
                    <w:ind w:left="0" w:leftChars="0" w:right="0" w:rightChars="0" w:firstLine="0" w:firstLineChars="0"/>
                    <w:jc w:val="center"/>
                    <w:rPr>
                      <w:b/>
                      <w:bCs/>
                      <w:u w:val="none"/>
                    </w:rPr>
                  </w:pPr>
                  <w:r>
                    <w:rPr>
                      <w:b/>
                      <w:bCs/>
                      <w:u w:val="none"/>
                    </w:rPr>
                    <w:t>应对措施</w:t>
                  </w:r>
                </w:p>
              </w:tc>
            </w:tr>
            <w:tr w14:paraId="72E1787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667" w:hRule="atLeast"/>
                <w:jc w:val="center"/>
              </w:trPr>
              <w:tc>
                <w:tcPr>
                  <w:tcW w:w="502" w:type="pct"/>
                  <w:tcBorders>
                    <w:tl2br w:val="nil"/>
                    <w:tr2bl w:val="nil"/>
                  </w:tcBorders>
                  <w:shd w:val="clear" w:color="auto" w:fill="FFFFFF"/>
                  <w:vAlign w:val="center"/>
                </w:tcPr>
                <w:p w14:paraId="38E8AACA">
                  <w:pPr>
                    <w:pStyle w:val="97"/>
                    <w:widowControl w:val="0"/>
                    <w:ind w:left="0" w:leftChars="0" w:right="0" w:rightChars="0" w:firstLine="0" w:firstLineChars="0"/>
                    <w:jc w:val="center"/>
                    <w:rPr>
                      <w:rFonts w:hint="default" w:eastAsia="宋体"/>
                      <w:u w:val="none"/>
                      <w:lang w:val="en-US" w:eastAsia="zh-CN"/>
                    </w:rPr>
                  </w:pPr>
                  <w:r>
                    <w:rPr>
                      <w:rFonts w:hint="eastAsia"/>
                      <w:u w:val="none"/>
                      <w:lang w:val="en-US" w:eastAsia="zh-CN"/>
                    </w:rPr>
                    <w:t>P1</w:t>
                  </w:r>
                </w:p>
              </w:tc>
              <w:tc>
                <w:tcPr>
                  <w:tcW w:w="599" w:type="pct"/>
                  <w:vMerge w:val="restart"/>
                  <w:tcBorders>
                    <w:tl2br w:val="nil"/>
                    <w:tr2bl w:val="nil"/>
                  </w:tcBorders>
                  <w:shd w:val="clear" w:color="auto" w:fill="FFFFFF"/>
                  <w:vAlign w:val="center"/>
                </w:tcPr>
                <w:p w14:paraId="11A750D3">
                  <w:pPr>
                    <w:pStyle w:val="97"/>
                    <w:widowControl w:val="0"/>
                    <w:ind w:left="0" w:leftChars="0" w:right="0" w:rightChars="0" w:firstLine="0" w:firstLineChars="0"/>
                    <w:jc w:val="center"/>
                    <w:rPr>
                      <w:rFonts w:hint="default" w:eastAsia="宋体"/>
                      <w:u w:val="none"/>
                      <w:lang w:val="en-US" w:eastAsia="zh-CN"/>
                    </w:rPr>
                  </w:pPr>
                  <w:r>
                    <w:rPr>
                      <w:rFonts w:hint="eastAsia"/>
                      <w:u w:val="none"/>
                      <w:lang w:val="en-US" w:eastAsia="zh-CN"/>
                    </w:rPr>
                    <w:t>仓顶除尘设备故障</w:t>
                  </w:r>
                </w:p>
              </w:tc>
              <w:tc>
                <w:tcPr>
                  <w:tcW w:w="450" w:type="pct"/>
                  <w:tcBorders>
                    <w:tl2br w:val="nil"/>
                    <w:tr2bl w:val="nil"/>
                  </w:tcBorders>
                  <w:shd w:val="clear" w:color="auto" w:fill="FFFFFF"/>
                  <w:vAlign w:val="center"/>
                </w:tcPr>
                <w:p w14:paraId="639F3761">
                  <w:pPr>
                    <w:pStyle w:val="97"/>
                    <w:widowControl w:val="0"/>
                    <w:ind w:left="0" w:leftChars="0" w:right="0" w:rightChars="0" w:firstLine="0" w:firstLineChars="0"/>
                    <w:jc w:val="center"/>
                    <w:rPr>
                      <w:rFonts w:hint="default" w:eastAsia="宋体"/>
                      <w:u w:val="none"/>
                      <w:lang w:val="en-US" w:eastAsia="zh-CN"/>
                    </w:rPr>
                  </w:pPr>
                  <w:r>
                    <w:rPr>
                      <w:rFonts w:hint="eastAsia"/>
                      <w:u w:val="none"/>
                      <w:lang w:val="en-US" w:eastAsia="zh-CN"/>
                    </w:rPr>
                    <w:t>颗粒物</w:t>
                  </w:r>
                </w:p>
              </w:tc>
              <w:tc>
                <w:tcPr>
                  <w:tcW w:w="1234" w:type="dxa"/>
                  <w:tcBorders>
                    <w:tl2br w:val="nil"/>
                    <w:tr2bl w:val="nil"/>
                  </w:tcBorders>
                  <w:shd w:val="clear" w:color="auto" w:fill="auto"/>
                  <w:vAlign w:val="center"/>
                </w:tcPr>
                <w:p w14:paraId="03B4726B">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000000"/>
                      <w:sz w:val="21"/>
                      <w:szCs w:val="21"/>
                      <w:highlight w:val="none"/>
                      <w:u w:val="none"/>
                      <w:lang w:val="en-US" w:eastAsia="zh-CN" w:bidi="ar-SA"/>
                    </w:rPr>
                  </w:pPr>
                  <w:r>
                    <w:rPr>
                      <w:rFonts w:hint="eastAsia" w:cs="Times New Roman"/>
                      <w:color w:val="auto"/>
                      <w:kern w:val="0"/>
                      <w:sz w:val="21"/>
                      <w:szCs w:val="21"/>
                      <w:vertAlign w:val="baseline"/>
                      <w:lang w:val="en-US" w:eastAsia="zh-CN"/>
                    </w:rPr>
                    <w:t>401.66</w:t>
                  </w:r>
                </w:p>
              </w:tc>
              <w:tc>
                <w:tcPr>
                  <w:tcW w:w="1110" w:type="dxa"/>
                  <w:tcBorders>
                    <w:tl2br w:val="nil"/>
                    <w:tr2bl w:val="nil"/>
                  </w:tcBorders>
                  <w:shd w:val="clear" w:color="auto" w:fill="auto"/>
                  <w:vAlign w:val="center"/>
                </w:tcPr>
                <w:p w14:paraId="161E73C5">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等线" w:cs="Times New Roman"/>
                      <w:color w:val="000000"/>
                      <w:sz w:val="21"/>
                      <w:szCs w:val="21"/>
                      <w:highlight w:val="none"/>
                      <w:u w:val="none"/>
                      <w:lang w:val="en-US" w:eastAsia="zh-CN" w:bidi="ar-SA"/>
                    </w:rPr>
                  </w:pPr>
                  <w:r>
                    <w:rPr>
                      <w:rFonts w:hint="eastAsia" w:cs="Times New Roman"/>
                      <w:color w:val="auto"/>
                      <w:kern w:val="0"/>
                      <w:sz w:val="21"/>
                      <w:szCs w:val="21"/>
                      <w:vertAlign w:val="baseline"/>
                      <w:lang w:val="en-US" w:eastAsia="zh-CN"/>
                    </w:rPr>
                    <w:t>3.25</w:t>
                  </w:r>
                </w:p>
              </w:tc>
              <w:tc>
                <w:tcPr>
                  <w:tcW w:w="503" w:type="pct"/>
                  <w:tcBorders>
                    <w:tl2br w:val="nil"/>
                    <w:tr2bl w:val="nil"/>
                  </w:tcBorders>
                  <w:shd w:val="clear" w:color="auto" w:fill="FFFFFF"/>
                  <w:vAlign w:val="center"/>
                </w:tcPr>
                <w:p w14:paraId="534674E9">
                  <w:pPr>
                    <w:pStyle w:val="97"/>
                    <w:widowControl w:val="0"/>
                    <w:ind w:left="0" w:leftChars="0" w:right="0" w:rightChars="0" w:firstLine="0" w:firstLineChars="0"/>
                    <w:jc w:val="center"/>
                    <w:rPr>
                      <w:rFonts w:hint="default" w:eastAsia="宋体"/>
                      <w:u w:val="none"/>
                      <w:lang w:val="en-US" w:eastAsia="zh-CN"/>
                    </w:rPr>
                  </w:pPr>
                  <w:r>
                    <w:rPr>
                      <w:rFonts w:hint="eastAsia"/>
                      <w:u w:val="none"/>
                      <w:lang w:val="en-US" w:eastAsia="zh-CN"/>
                    </w:rPr>
                    <w:t>0.5</w:t>
                  </w:r>
                </w:p>
              </w:tc>
              <w:tc>
                <w:tcPr>
                  <w:tcW w:w="473" w:type="pct"/>
                  <w:tcBorders>
                    <w:tl2br w:val="nil"/>
                    <w:tr2bl w:val="nil"/>
                  </w:tcBorders>
                  <w:shd w:val="clear" w:color="auto" w:fill="FFFFFF"/>
                  <w:vAlign w:val="center"/>
                </w:tcPr>
                <w:p w14:paraId="04C52449">
                  <w:pPr>
                    <w:pStyle w:val="97"/>
                    <w:widowControl w:val="0"/>
                    <w:ind w:left="0" w:leftChars="0" w:right="0" w:rightChars="0" w:firstLine="0" w:firstLineChars="0"/>
                    <w:jc w:val="center"/>
                    <w:rPr>
                      <w:rFonts w:hint="default" w:eastAsia="宋体"/>
                      <w:u w:val="none"/>
                      <w:lang w:val="en-US" w:eastAsia="zh-CN"/>
                    </w:rPr>
                  </w:pPr>
                  <w:r>
                    <w:rPr>
                      <w:rFonts w:hint="eastAsia"/>
                      <w:u w:val="none"/>
                      <w:lang w:val="en-US" w:eastAsia="zh-CN"/>
                    </w:rPr>
                    <w:t>0-1</w:t>
                  </w:r>
                </w:p>
              </w:tc>
              <w:tc>
                <w:tcPr>
                  <w:tcW w:w="1044" w:type="pct"/>
                  <w:vMerge w:val="restart"/>
                  <w:tcBorders>
                    <w:tl2br w:val="nil"/>
                    <w:tr2bl w:val="nil"/>
                  </w:tcBorders>
                  <w:shd w:val="clear" w:color="auto" w:fill="FFFFFF"/>
                  <w:vAlign w:val="center"/>
                </w:tcPr>
                <w:p w14:paraId="3075A255">
                  <w:pPr>
                    <w:pStyle w:val="97"/>
                    <w:widowControl w:val="0"/>
                    <w:ind w:left="0" w:leftChars="0" w:right="0" w:rightChars="0" w:firstLine="0" w:firstLineChars="0"/>
                    <w:jc w:val="center"/>
                    <w:rPr>
                      <w:rFonts w:hint="default" w:eastAsia="宋体"/>
                      <w:u w:val="none"/>
                      <w:lang w:val="en-US" w:eastAsia="zh-CN"/>
                    </w:rPr>
                  </w:pPr>
                  <w:r>
                    <w:rPr>
                      <w:rFonts w:hint="eastAsia"/>
                      <w:u w:val="none"/>
                      <w:lang w:val="en-US" w:eastAsia="zh-CN"/>
                    </w:rPr>
                    <w:t>及时维修</w:t>
                  </w:r>
                </w:p>
              </w:tc>
            </w:tr>
            <w:tr w14:paraId="34D70F6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667" w:hRule="atLeast"/>
                <w:jc w:val="center"/>
              </w:trPr>
              <w:tc>
                <w:tcPr>
                  <w:tcW w:w="502" w:type="pct"/>
                  <w:tcBorders>
                    <w:tl2br w:val="nil"/>
                    <w:tr2bl w:val="nil"/>
                  </w:tcBorders>
                  <w:shd w:val="clear" w:color="auto" w:fill="FFFFFF"/>
                  <w:vAlign w:val="center"/>
                </w:tcPr>
                <w:p w14:paraId="626D04AB">
                  <w:pPr>
                    <w:pStyle w:val="97"/>
                    <w:widowControl w:val="0"/>
                    <w:ind w:left="0" w:leftChars="0" w:right="0" w:rightChars="0" w:firstLine="0" w:firstLineChars="0"/>
                    <w:jc w:val="center"/>
                    <w:rPr>
                      <w:rFonts w:hint="default" w:eastAsia="宋体"/>
                      <w:u w:val="none"/>
                      <w:lang w:val="en-US" w:eastAsia="zh-CN"/>
                    </w:rPr>
                  </w:pPr>
                  <w:r>
                    <w:rPr>
                      <w:rFonts w:hint="eastAsia"/>
                      <w:u w:val="none"/>
                      <w:lang w:val="en-US" w:eastAsia="zh-CN"/>
                    </w:rPr>
                    <w:t>P2</w:t>
                  </w:r>
                </w:p>
              </w:tc>
              <w:tc>
                <w:tcPr>
                  <w:tcW w:w="599" w:type="pct"/>
                  <w:vMerge w:val="continue"/>
                  <w:tcBorders>
                    <w:tl2br w:val="nil"/>
                    <w:tr2bl w:val="nil"/>
                  </w:tcBorders>
                  <w:shd w:val="clear" w:color="auto" w:fill="FFFFFF"/>
                  <w:vAlign w:val="center"/>
                </w:tcPr>
                <w:p w14:paraId="04F5972E">
                  <w:pPr>
                    <w:pStyle w:val="97"/>
                    <w:widowControl w:val="0"/>
                    <w:ind w:left="0" w:leftChars="0" w:right="0" w:rightChars="0" w:firstLine="0" w:firstLineChars="0"/>
                    <w:jc w:val="center"/>
                    <w:rPr>
                      <w:u w:val="none"/>
                    </w:rPr>
                  </w:pPr>
                </w:p>
              </w:tc>
              <w:tc>
                <w:tcPr>
                  <w:tcW w:w="450" w:type="pct"/>
                  <w:tcBorders>
                    <w:tl2br w:val="nil"/>
                    <w:tr2bl w:val="nil"/>
                  </w:tcBorders>
                  <w:shd w:val="clear" w:color="auto" w:fill="FFFFFF"/>
                  <w:vAlign w:val="center"/>
                </w:tcPr>
                <w:p w14:paraId="14CC092C">
                  <w:pPr>
                    <w:pStyle w:val="97"/>
                    <w:widowControl w:val="0"/>
                    <w:ind w:left="0" w:leftChars="0" w:right="0" w:rightChars="0" w:firstLine="0" w:firstLineChars="0"/>
                    <w:jc w:val="center"/>
                    <w:rPr>
                      <w:rFonts w:hint="eastAsia" w:eastAsia="宋体"/>
                      <w:u w:val="none"/>
                      <w:lang w:val="en-US" w:eastAsia="zh-CN"/>
                    </w:rPr>
                  </w:pPr>
                  <w:r>
                    <w:rPr>
                      <w:rFonts w:hint="eastAsia"/>
                      <w:u w:val="none"/>
                      <w:lang w:val="en-US" w:eastAsia="zh-CN"/>
                    </w:rPr>
                    <w:t>颗粒物</w:t>
                  </w:r>
                </w:p>
              </w:tc>
              <w:tc>
                <w:tcPr>
                  <w:tcW w:w="1234" w:type="dxa"/>
                  <w:tcBorders>
                    <w:tl2br w:val="nil"/>
                    <w:tr2bl w:val="nil"/>
                  </w:tcBorders>
                  <w:shd w:val="clear" w:color="auto" w:fill="auto"/>
                  <w:vAlign w:val="center"/>
                </w:tcPr>
                <w:p w14:paraId="2A3BE489">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000000"/>
                      <w:sz w:val="21"/>
                      <w:szCs w:val="21"/>
                      <w:highlight w:val="none"/>
                      <w:u w:val="none"/>
                      <w:lang w:val="en-US" w:eastAsia="zh-CN" w:bidi="ar-SA"/>
                    </w:rPr>
                  </w:pPr>
                  <w:r>
                    <w:rPr>
                      <w:rFonts w:hint="eastAsia" w:cs="Times New Roman"/>
                      <w:color w:val="auto"/>
                      <w:kern w:val="0"/>
                      <w:sz w:val="21"/>
                      <w:szCs w:val="21"/>
                      <w:vertAlign w:val="baseline"/>
                      <w:lang w:val="en-US" w:eastAsia="zh-CN"/>
                    </w:rPr>
                    <w:t>401.66</w:t>
                  </w:r>
                </w:p>
              </w:tc>
              <w:tc>
                <w:tcPr>
                  <w:tcW w:w="1110" w:type="dxa"/>
                  <w:tcBorders>
                    <w:tl2br w:val="nil"/>
                    <w:tr2bl w:val="nil"/>
                  </w:tcBorders>
                  <w:shd w:val="clear" w:color="auto" w:fill="auto"/>
                  <w:vAlign w:val="center"/>
                </w:tcPr>
                <w:p w14:paraId="24F8B65F">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000000"/>
                      <w:sz w:val="21"/>
                      <w:szCs w:val="21"/>
                      <w:highlight w:val="none"/>
                      <w:u w:val="none"/>
                      <w:lang w:val="en-US" w:eastAsia="zh-CN" w:bidi="ar-SA"/>
                    </w:rPr>
                  </w:pPr>
                  <w:r>
                    <w:rPr>
                      <w:rFonts w:hint="eastAsia" w:cs="Times New Roman"/>
                      <w:color w:val="auto"/>
                      <w:kern w:val="0"/>
                      <w:sz w:val="21"/>
                      <w:szCs w:val="21"/>
                      <w:vertAlign w:val="baseline"/>
                      <w:lang w:val="en-US" w:eastAsia="zh-CN"/>
                    </w:rPr>
                    <w:t>3.25</w:t>
                  </w:r>
                </w:p>
              </w:tc>
              <w:tc>
                <w:tcPr>
                  <w:tcW w:w="503" w:type="pct"/>
                  <w:tcBorders>
                    <w:tl2br w:val="nil"/>
                    <w:tr2bl w:val="nil"/>
                  </w:tcBorders>
                  <w:shd w:val="clear" w:color="auto" w:fill="FFFFFF"/>
                  <w:vAlign w:val="center"/>
                </w:tcPr>
                <w:p w14:paraId="4A2818D8">
                  <w:pPr>
                    <w:pStyle w:val="97"/>
                    <w:widowControl w:val="0"/>
                    <w:ind w:left="0" w:leftChars="0" w:right="0" w:rightChars="0" w:firstLine="0" w:firstLineChars="0"/>
                    <w:jc w:val="center"/>
                    <w:rPr>
                      <w:rFonts w:hint="default" w:eastAsia="宋体"/>
                      <w:u w:val="none"/>
                      <w:lang w:val="en-US" w:eastAsia="zh-CN"/>
                    </w:rPr>
                  </w:pPr>
                  <w:r>
                    <w:rPr>
                      <w:rFonts w:hint="eastAsia"/>
                      <w:u w:val="none"/>
                      <w:lang w:val="en-US" w:eastAsia="zh-CN"/>
                    </w:rPr>
                    <w:t>0.5</w:t>
                  </w:r>
                </w:p>
              </w:tc>
              <w:tc>
                <w:tcPr>
                  <w:tcW w:w="473" w:type="pct"/>
                  <w:tcBorders>
                    <w:tl2br w:val="nil"/>
                    <w:tr2bl w:val="nil"/>
                  </w:tcBorders>
                  <w:shd w:val="clear" w:color="auto" w:fill="FFFFFF"/>
                  <w:vAlign w:val="center"/>
                </w:tcPr>
                <w:p w14:paraId="4002F785">
                  <w:pPr>
                    <w:pStyle w:val="97"/>
                    <w:widowControl w:val="0"/>
                    <w:ind w:left="0" w:leftChars="0" w:right="0" w:rightChars="0" w:firstLine="0" w:firstLineChars="0"/>
                    <w:jc w:val="center"/>
                    <w:rPr>
                      <w:rFonts w:hint="default" w:eastAsia="宋体"/>
                      <w:u w:val="none"/>
                      <w:lang w:val="en-US" w:eastAsia="zh-CN"/>
                    </w:rPr>
                  </w:pPr>
                  <w:r>
                    <w:rPr>
                      <w:rFonts w:hint="eastAsia"/>
                      <w:u w:val="none"/>
                      <w:lang w:val="en-US" w:eastAsia="zh-CN"/>
                    </w:rPr>
                    <w:t>0-1</w:t>
                  </w:r>
                </w:p>
              </w:tc>
              <w:tc>
                <w:tcPr>
                  <w:tcW w:w="1044" w:type="pct"/>
                  <w:vMerge w:val="continue"/>
                  <w:tcBorders>
                    <w:tl2br w:val="nil"/>
                    <w:tr2bl w:val="nil"/>
                  </w:tcBorders>
                  <w:shd w:val="clear" w:color="auto" w:fill="FFFFFF"/>
                  <w:vAlign w:val="center"/>
                </w:tcPr>
                <w:p w14:paraId="37A9C271">
                  <w:pPr>
                    <w:pStyle w:val="97"/>
                    <w:widowControl w:val="0"/>
                    <w:ind w:left="0" w:leftChars="0" w:right="0" w:rightChars="0" w:firstLine="0" w:firstLineChars="0"/>
                    <w:jc w:val="center"/>
                    <w:rPr>
                      <w:u w:val="none"/>
                    </w:rPr>
                  </w:pPr>
                </w:p>
              </w:tc>
            </w:tr>
            <w:tr w14:paraId="68F6303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667" w:hRule="atLeast"/>
                <w:jc w:val="center"/>
              </w:trPr>
              <w:tc>
                <w:tcPr>
                  <w:tcW w:w="502" w:type="pct"/>
                  <w:tcBorders>
                    <w:tl2br w:val="nil"/>
                    <w:tr2bl w:val="nil"/>
                  </w:tcBorders>
                  <w:shd w:val="clear" w:color="auto" w:fill="FFFFFF"/>
                  <w:vAlign w:val="center"/>
                </w:tcPr>
                <w:p w14:paraId="4D9FFBFC">
                  <w:pPr>
                    <w:pStyle w:val="97"/>
                    <w:widowControl w:val="0"/>
                    <w:ind w:left="0" w:leftChars="0" w:right="0" w:rightChars="0" w:firstLine="0" w:firstLineChars="0"/>
                    <w:jc w:val="center"/>
                    <w:rPr>
                      <w:rFonts w:hint="default"/>
                      <w:u w:val="none"/>
                      <w:lang w:val="en-US" w:eastAsia="zh-CN"/>
                    </w:rPr>
                  </w:pPr>
                  <w:r>
                    <w:rPr>
                      <w:rFonts w:hint="eastAsia"/>
                      <w:u w:val="none"/>
                      <w:lang w:val="en-US" w:eastAsia="zh-CN"/>
                    </w:rPr>
                    <w:t>P3</w:t>
                  </w:r>
                </w:p>
              </w:tc>
              <w:tc>
                <w:tcPr>
                  <w:tcW w:w="599" w:type="pct"/>
                  <w:vMerge w:val="continue"/>
                  <w:tcBorders>
                    <w:tl2br w:val="nil"/>
                    <w:tr2bl w:val="nil"/>
                  </w:tcBorders>
                  <w:shd w:val="clear" w:color="auto" w:fill="FFFFFF"/>
                  <w:vAlign w:val="center"/>
                </w:tcPr>
                <w:p w14:paraId="289D581A">
                  <w:pPr>
                    <w:pStyle w:val="97"/>
                    <w:widowControl w:val="0"/>
                    <w:ind w:left="0" w:leftChars="0" w:right="0" w:rightChars="0" w:firstLine="0" w:firstLineChars="0"/>
                    <w:jc w:val="center"/>
                    <w:rPr>
                      <w:u w:val="none"/>
                    </w:rPr>
                  </w:pPr>
                </w:p>
              </w:tc>
              <w:tc>
                <w:tcPr>
                  <w:tcW w:w="450" w:type="pct"/>
                  <w:tcBorders>
                    <w:tl2br w:val="nil"/>
                    <w:tr2bl w:val="nil"/>
                  </w:tcBorders>
                  <w:shd w:val="clear" w:color="auto" w:fill="FFFFFF"/>
                  <w:vAlign w:val="center"/>
                </w:tcPr>
                <w:p w14:paraId="175E61A7">
                  <w:pPr>
                    <w:pStyle w:val="97"/>
                    <w:widowControl w:val="0"/>
                    <w:ind w:left="0" w:leftChars="0" w:right="0" w:rightChars="0" w:firstLine="0" w:firstLineChars="0"/>
                    <w:jc w:val="center"/>
                    <w:rPr>
                      <w:rFonts w:hint="eastAsia" w:eastAsia="宋体"/>
                      <w:u w:val="none"/>
                      <w:lang w:val="en-US" w:eastAsia="zh-CN"/>
                    </w:rPr>
                  </w:pPr>
                  <w:r>
                    <w:rPr>
                      <w:rFonts w:hint="eastAsia"/>
                      <w:u w:val="none"/>
                      <w:lang w:val="en-US" w:eastAsia="zh-CN"/>
                    </w:rPr>
                    <w:t>颗粒物</w:t>
                  </w:r>
                </w:p>
              </w:tc>
              <w:tc>
                <w:tcPr>
                  <w:tcW w:w="1234" w:type="dxa"/>
                  <w:tcBorders>
                    <w:tl2br w:val="nil"/>
                    <w:tr2bl w:val="nil"/>
                  </w:tcBorders>
                  <w:shd w:val="clear" w:color="auto" w:fill="auto"/>
                  <w:vAlign w:val="center"/>
                </w:tcPr>
                <w:p w14:paraId="608F6B69">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000000"/>
                      <w:sz w:val="21"/>
                      <w:szCs w:val="21"/>
                      <w:highlight w:val="none"/>
                      <w:u w:val="none"/>
                      <w:lang w:val="en-US" w:eastAsia="zh-CN" w:bidi="ar-SA"/>
                    </w:rPr>
                  </w:pPr>
                  <w:r>
                    <w:rPr>
                      <w:rFonts w:hint="eastAsia" w:cs="Times New Roman"/>
                      <w:color w:val="auto"/>
                      <w:kern w:val="0"/>
                      <w:sz w:val="21"/>
                      <w:szCs w:val="21"/>
                      <w:vertAlign w:val="baseline"/>
                      <w:lang w:val="en-US" w:eastAsia="zh-CN"/>
                    </w:rPr>
                    <w:t>301.24</w:t>
                  </w:r>
                </w:p>
              </w:tc>
              <w:tc>
                <w:tcPr>
                  <w:tcW w:w="1110" w:type="dxa"/>
                  <w:tcBorders>
                    <w:tl2br w:val="nil"/>
                    <w:tr2bl w:val="nil"/>
                  </w:tcBorders>
                  <w:shd w:val="clear" w:color="auto" w:fill="auto"/>
                  <w:vAlign w:val="center"/>
                </w:tcPr>
                <w:p w14:paraId="532B9F84">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000000"/>
                      <w:sz w:val="21"/>
                      <w:szCs w:val="21"/>
                      <w:highlight w:val="none"/>
                      <w:u w:val="none"/>
                      <w:lang w:val="en-US" w:eastAsia="zh-CN" w:bidi="ar-SA"/>
                    </w:rPr>
                  </w:pPr>
                  <w:r>
                    <w:rPr>
                      <w:rFonts w:hint="eastAsia" w:cs="Times New Roman"/>
                      <w:color w:val="auto"/>
                      <w:kern w:val="0"/>
                      <w:sz w:val="21"/>
                      <w:szCs w:val="21"/>
                      <w:vertAlign w:val="baseline"/>
                      <w:lang w:val="en-US" w:eastAsia="zh-CN"/>
                    </w:rPr>
                    <w:t>3.25</w:t>
                  </w:r>
                </w:p>
              </w:tc>
              <w:tc>
                <w:tcPr>
                  <w:tcW w:w="503" w:type="pct"/>
                  <w:tcBorders>
                    <w:tl2br w:val="nil"/>
                    <w:tr2bl w:val="nil"/>
                  </w:tcBorders>
                  <w:shd w:val="clear" w:color="auto" w:fill="FFFFFF"/>
                  <w:vAlign w:val="center"/>
                </w:tcPr>
                <w:p w14:paraId="3BE1FD2D">
                  <w:pPr>
                    <w:pStyle w:val="97"/>
                    <w:widowControl w:val="0"/>
                    <w:ind w:left="0" w:leftChars="0" w:right="0" w:rightChars="0" w:firstLine="0" w:firstLineChars="0"/>
                    <w:jc w:val="center"/>
                    <w:rPr>
                      <w:rFonts w:hint="default" w:eastAsia="宋体"/>
                      <w:u w:val="none"/>
                      <w:lang w:val="en-US" w:eastAsia="zh-CN"/>
                    </w:rPr>
                  </w:pPr>
                  <w:r>
                    <w:rPr>
                      <w:rFonts w:hint="eastAsia"/>
                      <w:u w:val="none"/>
                      <w:lang w:val="en-US" w:eastAsia="zh-CN"/>
                    </w:rPr>
                    <w:t>0.5</w:t>
                  </w:r>
                </w:p>
              </w:tc>
              <w:tc>
                <w:tcPr>
                  <w:tcW w:w="473" w:type="pct"/>
                  <w:tcBorders>
                    <w:tl2br w:val="nil"/>
                    <w:tr2bl w:val="nil"/>
                  </w:tcBorders>
                  <w:shd w:val="clear" w:color="auto" w:fill="FFFFFF"/>
                  <w:vAlign w:val="center"/>
                </w:tcPr>
                <w:p w14:paraId="5F3AAF6D">
                  <w:pPr>
                    <w:pStyle w:val="97"/>
                    <w:widowControl w:val="0"/>
                    <w:ind w:left="0" w:leftChars="0" w:right="0" w:rightChars="0" w:firstLine="0" w:firstLineChars="0"/>
                    <w:jc w:val="center"/>
                    <w:rPr>
                      <w:rFonts w:hint="default" w:eastAsia="宋体"/>
                      <w:u w:val="none"/>
                      <w:lang w:val="en-US" w:eastAsia="zh-CN"/>
                    </w:rPr>
                  </w:pPr>
                  <w:r>
                    <w:rPr>
                      <w:rFonts w:hint="eastAsia"/>
                      <w:u w:val="none"/>
                      <w:lang w:val="en-US" w:eastAsia="zh-CN"/>
                    </w:rPr>
                    <w:t>0-1</w:t>
                  </w:r>
                </w:p>
              </w:tc>
              <w:tc>
                <w:tcPr>
                  <w:tcW w:w="1044" w:type="pct"/>
                  <w:vMerge w:val="continue"/>
                  <w:tcBorders>
                    <w:tl2br w:val="nil"/>
                    <w:tr2bl w:val="nil"/>
                  </w:tcBorders>
                  <w:shd w:val="clear" w:color="auto" w:fill="FFFFFF"/>
                  <w:vAlign w:val="center"/>
                </w:tcPr>
                <w:p w14:paraId="1B6C601B">
                  <w:pPr>
                    <w:pStyle w:val="97"/>
                    <w:widowControl w:val="0"/>
                    <w:ind w:left="0" w:leftChars="0" w:right="0" w:rightChars="0" w:firstLine="0" w:firstLineChars="0"/>
                    <w:jc w:val="center"/>
                    <w:rPr>
                      <w:u w:val="none"/>
                    </w:rPr>
                  </w:pPr>
                </w:p>
              </w:tc>
            </w:tr>
            <w:tr w14:paraId="254FCDF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667" w:hRule="atLeast"/>
                <w:jc w:val="center"/>
              </w:trPr>
              <w:tc>
                <w:tcPr>
                  <w:tcW w:w="502" w:type="pct"/>
                  <w:tcBorders>
                    <w:tl2br w:val="nil"/>
                    <w:tr2bl w:val="nil"/>
                  </w:tcBorders>
                  <w:shd w:val="clear" w:color="auto" w:fill="FFFFFF"/>
                  <w:vAlign w:val="center"/>
                </w:tcPr>
                <w:p w14:paraId="387B97F3">
                  <w:pPr>
                    <w:pStyle w:val="97"/>
                    <w:widowControl w:val="0"/>
                    <w:ind w:left="0" w:leftChars="0" w:right="0" w:rightChars="0" w:firstLine="0" w:firstLineChars="0"/>
                    <w:jc w:val="center"/>
                    <w:rPr>
                      <w:rFonts w:hint="default"/>
                      <w:u w:val="none"/>
                      <w:lang w:val="en-US" w:eastAsia="zh-CN"/>
                    </w:rPr>
                  </w:pPr>
                  <w:r>
                    <w:rPr>
                      <w:rFonts w:hint="eastAsia"/>
                      <w:u w:val="none"/>
                      <w:lang w:val="en-US" w:eastAsia="zh-CN"/>
                    </w:rPr>
                    <w:t>P4</w:t>
                  </w:r>
                </w:p>
              </w:tc>
              <w:tc>
                <w:tcPr>
                  <w:tcW w:w="599" w:type="pct"/>
                  <w:vMerge w:val="continue"/>
                  <w:tcBorders>
                    <w:tl2br w:val="nil"/>
                    <w:tr2bl w:val="nil"/>
                  </w:tcBorders>
                  <w:shd w:val="clear" w:color="auto" w:fill="FFFFFF"/>
                  <w:vAlign w:val="center"/>
                </w:tcPr>
                <w:p w14:paraId="64091959">
                  <w:pPr>
                    <w:pStyle w:val="97"/>
                    <w:widowControl w:val="0"/>
                    <w:ind w:left="0" w:leftChars="0" w:right="0" w:rightChars="0" w:firstLine="0" w:firstLineChars="0"/>
                    <w:jc w:val="center"/>
                    <w:rPr>
                      <w:u w:val="none"/>
                    </w:rPr>
                  </w:pPr>
                </w:p>
              </w:tc>
              <w:tc>
                <w:tcPr>
                  <w:tcW w:w="450" w:type="pct"/>
                  <w:tcBorders>
                    <w:tl2br w:val="nil"/>
                    <w:tr2bl w:val="nil"/>
                  </w:tcBorders>
                  <w:shd w:val="clear" w:color="auto" w:fill="FFFFFF"/>
                  <w:vAlign w:val="center"/>
                </w:tcPr>
                <w:p w14:paraId="6FDF7858">
                  <w:pPr>
                    <w:pStyle w:val="97"/>
                    <w:widowControl w:val="0"/>
                    <w:ind w:left="0" w:leftChars="0" w:right="0" w:rightChars="0" w:firstLine="0" w:firstLineChars="0"/>
                    <w:jc w:val="center"/>
                    <w:rPr>
                      <w:rFonts w:hint="eastAsia" w:eastAsia="宋体"/>
                      <w:u w:val="none"/>
                      <w:lang w:val="en-US" w:eastAsia="zh-CN"/>
                    </w:rPr>
                  </w:pPr>
                  <w:r>
                    <w:rPr>
                      <w:rFonts w:hint="eastAsia"/>
                      <w:u w:val="none"/>
                      <w:lang w:val="en-US" w:eastAsia="zh-CN"/>
                    </w:rPr>
                    <w:t>颗粒物</w:t>
                  </w:r>
                </w:p>
              </w:tc>
              <w:tc>
                <w:tcPr>
                  <w:tcW w:w="1234" w:type="dxa"/>
                  <w:tcBorders>
                    <w:tl2br w:val="nil"/>
                    <w:tr2bl w:val="nil"/>
                  </w:tcBorders>
                  <w:shd w:val="clear" w:color="auto" w:fill="auto"/>
                  <w:vAlign w:val="center"/>
                </w:tcPr>
                <w:p w14:paraId="48C06702">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000000"/>
                      <w:sz w:val="21"/>
                      <w:szCs w:val="21"/>
                      <w:highlight w:val="none"/>
                      <w:u w:val="none"/>
                      <w:lang w:val="en-US" w:eastAsia="zh-CN" w:bidi="ar-SA"/>
                    </w:rPr>
                  </w:pPr>
                  <w:r>
                    <w:rPr>
                      <w:rFonts w:hint="eastAsia" w:cs="Times New Roman"/>
                      <w:color w:val="auto"/>
                      <w:kern w:val="0"/>
                      <w:sz w:val="21"/>
                      <w:szCs w:val="21"/>
                      <w:vertAlign w:val="baseline"/>
                      <w:lang w:val="en-US" w:eastAsia="zh-CN"/>
                    </w:rPr>
                    <w:t>564.83</w:t>
                  </w:r>
                </w:p>
              </w:tc>
              <w:tc>
                <w:tcPr>
                  <w:tcW w:w="1110" w:type="dxa"/>
                  <w:tcBorders>
                    <w:tl2br w:val="nil"/>
                    <w:tr2bl w:val="nil"/>
                  </w:tcBorders>
                  <w:shd w:val="clear" w:color="auto" w:fill="auto"/>
                  <w:vAlign w:val="center"/>
                </w:tcPr>
                <w:p w14:paraId="167CC7A7">
                  <w:pPr>
                    <w:keepNext w:val="0"/>
                    <w:keepLines w:val="0"/>
                    <w:pageBreakBefore w:val="0"/>
                    <w:widowControl/>
                    <w:numPr>
                      <w:ilvl w:val="0"/>
                      <w:numId w:val="0"/>
                    </w:numPr>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000000"/>
                      <w:sz w:val="21"/>
                      <w:szCs w:val="21"/>
                      <w:highlight w:val="none"/>
                      <w:u w:val="none"/>
                      <w:lang w:val="en-US" w:eastAsia="zh-CN" w:bidi="ar-SA"/>
                    </w:rPr>
                  </w:pPr>
                  <w:r>
                    <w:rPr>
                      <w:rFonts w:hint="eastAsia" w:cs="Times New Roman"/>
                      <w:color w:val="auto"/>
                      <w:kern w:val="0"/>
                      <w:sz w:val="21"/>
                      <w:szCs w:val="21"/>
                      <w:vertAlign w:val="baseline"/>
                      <w:lang w:val="en-US" w:eastAsia="zh-CN"/>
                    </w:rPr>
                    <w:t>9.76</w:t>
                  </w:r>
                </w:p>
              </w:tc>
              <w:tc>
                <w:tcPr>
                  <w:tcW w:w="503" w:type="pct"/>
                  <w:tcBorders>
                    <w:tl2br w:val="nil"/>
                    <w:tr2bl w:val="nil"/>
                  </w:tcBorders>
                  <w:shd w:val="clear" w:color="auto" w:fill="FFFFFF"/>
                  <w:vAlign w:val="center"/>
                </w:tcPr>
                <w:p w14:paraId="40772DE6">
                  <w:pPr>
                    <w:pStyle w:val="97"/>
                    <w:widowControl w:val="0"/>
                    <w:ind w:left="0" w:leftChars="0" w:right="0" w:rightChars="0" w:firstLine="0" w:firstLineChars="0"/>
                    <w:jc w:val="center"/>
                    <w:rPr>
                      <w:rFonts w:hint="default" w:eastAsia="宋体"/>
                      <w:u w:val="none"/>
                      <w:lang w:val="en-US" w:eastAsia="zh-CN"/>
                    </w:rPr>
                  </w:pPr>
                  <w:r>
                    <w:rPr>
                      <w:rFonts w:hint="eastAsia"/>
                      <w:u w:val="none"/>
                      <w:lang w:val="en-US" w:eastAsia="zh-CN"/>
                    </w:rPr>
                    <w:t>0.5</w:t>
                  </w:r>
                </w:p>
              </w:tc>
              <w:tc>
                <w:tcPr>
                  <w:tcW w:w="473" w:type="pct"/>
                  <w:tcBorders>
                    <w:tl2br w:val="nil"/>
                    <w:tr2bl w:val="nil"/>
                  </w:tcBorders>
                  <w:shd w:val="clear" w:color="auto" w:fill="FFFFFF"/>
                  <w:vAlign w:val="center"/>
                </w:tcPr>
                <w:p w14:paraId="74C647DC">
                  <w:pPr>
                    <w:pStyle w:val="97"/>
                    <w:widowControl w:val="0"/>
                    <w:ind w:left="0" w:leftChars="0" w:right="0" w:rightChars="0" w:firstLine="0" w:firstLineChars="0"/>
                    <w:jc w:val="center"/>
                    <w:rPr>
                      <w:rFonts w:hint="default" w:eastAsia="宋体"/>
                      <w:u w:val="none"/>
                      <w:lang w:val="en-US" w:eastAsia="zh-CN"/>
                    </w:rPr>
                  </w:pPr>
                  <w:r>
                    <w:rPr>
                      <w:rFonts w:hint="eastAsia"/>
                      <w:u w:val="none"/>
                      <w:lang w:val="en-US" w:eastAsia="zh-CN"/>
                    </w:rPr>
                    <w:t>0-1</w:t>
                  </w:r>
                </w:p>
              </w:tc>
              <w:tc>
                <w:tcPr>
                  <w:tcW w:w="1044" w:type="pct"/>
                  <w:vMerge w:val="continue"/>
                  <w:tcBorders>
                    <w:tl2br w:val="nil"/>
                    <w:tr2bl w:val="nil"/>
                  </w:tcBorders>
                  <w:shd w:val="clear" w:color="auto" w:fill="FFFFFF"/>
                  <w:vAlign w:val="center"/>
                </w:tcPr>
                <w:p w14:paraId="462C0428">
                  <w:pPr>
                    <w:pStyle w:val="97"/>
                    <w:widowControl w:val="0"/>
                    <w:ind w:left="0" w:leftChars="0" w:right="0" w:rightChars="0" w:firstLine="0" w:firstLineChars="0"/>
                    <w:jc w:val="center"/>
                    <w:rPr>
                      <w:u w:val="none"/>
                    </w:rPr>
                  </w:pPr>
                </w:p>
              </w:tc>
            </w:tr>
          </w:tbl>
          <w:p w14:paraId="212C0390">
            <w:pPr>
              <w:spacing w:before="120" w:beforeLines="50"/>
              <w:ind w:firstLine="482"/>
              <w:rPr>
                <w:b/>
                <w:bCs/>
                <w:u w:val="none"/>
              </w:rPr>
            </w:pPr>
            <w:r>
              <w:rPr>
                <w:rFonts w:hint="eastAsia"/>
                <w:b/>
                <w:bCs/>
                <w:u w:val="none"/>
              </w:rPr>
              <w:t>非正常工况防范措施：</w:t>
            </w:r>
          </w:p>
          <w:p w14:paraId="4FD9D102">
            <w:pPr>
              <w:widowControl w:val="0"/>
              <w:ind w:firstLine="480"/>
              <w:rPr>
                <w:u w:val="none"/>
              </w:rPr>
            </w:pPr>
            <w:r>
              <w:rPr>
                <w:rFonts w:hint="eastAsia"/>
                <w:u w:val="none"/>
              </w:rPr>
              <w:t>为确保项目</w:t>
            </w:r>
            <w:r>
              <w:rPr>
                <w:rFonts w:hint="eastAsia"/>
                <w:u w:val="none"/>
                <w:lang w:val="en-US" w:eastAsia="zh-CN"/>
              </w:rPr>
              <w:t>仓顶除尘设备</w:t>
            </w:r>
            <w:r>
              <w:rPr>
                <w:rFonts w:hint="eastAsia"/>
                <w:u w:val="none"/>
              </w:rPr>
              <w:t>正常运行，建议建设单位在日常运行过程中，采取如下措施：</w:t>
            </w:r>
          </w:p>
          <w:p w14:paraId="0BE9CF34">
            <w:pPr>
              <w:widowControl w:val="0"/>
              <w:numPr>
                <w:ilvl w:val="0"/>
                <w:numId w:val="23"/>
              </w:numPr>
              <w:ind w:firstLine="480"/>
              <w:rPr>
                <w:u w:val="none"/>
              </w:rPr>
            </w:pPr>
            <w:r>
              <w:rPr>
                <w:rFonts w:hint="eastAsia"/>
                <w:u w:val="none"/>
              </w:rPr>
              <w:t>安排专人负责每日巡检</w:t>
            </w:r>
            <w:r>
              <w:rPr>
                <w:rFonts w:hint="eastAsia"/>
                <w:u w:val="none"/>
                <w:lang w:val="en-US" w:eastAsia="zh-CN"/>
              </w:rPr>
              <w:t>筒仓及仓顶配套除尘设备</w:t>
            </w:r>
            <w:r>
              <w:rPr>
                <w:rFonts w:hint="eastAsia"/>
                <w:u w:val="none"/>
              </w:rPr>
              <w:t>，做好巡检记录；</w:t>
            </w:r>
          </w:p>
          <w:p w14:paraId="27DCC580">
            <w:pPr>
              <w:pStyle w:val="4"/>
              <w:numPr>
                <w:ilvl w:val="0"/>
                <w:numId w:val="23"/>
              </w:numPr>
              <w:ind w:firstLine="480"/>
              <w:rPr>
                <w:u w:val="none"/>
              </w:rPr>
            </w:pPr>
            <w:r>
              <w:rPr>
                <w:rFonts w:hint="eastAsia"/>
                <w:u w:val="none"/>
              </w:rPr>
              <w:t>当发现</w:t>
            </w:r>
            <w:r>
              <w:rPr>
                <w:rFonts w:hint="eastAsia"/>
                <w:u w:val="none"/>
                <w:lang w:val="en-US" w:eastAsia="zh-CN"/>
              </w:rPr>
              <w:t>仓顶除尘设备</w:t>
            </w:r>
            <w:r>
              <w:rPr>
                <w:rFonts w:hint="eastAsia"/>
                <w:u w:val="none"/>
              </w:rPr>
              <w:t>故障并导致粉尘非正常排放时，应立即</w:t>
            </w:r>
            <w:r>
              <w:rPr>
                <w:rFonts w:hint="eastAsia"/>
                <w:u w:val="none"/>
                <w:lang w:val="en-US" w:eastAsia="zh-CN"/>
              </w:rPr>
              <w:t>安排专人进行维修</w:t>
            </w:r>
            <w:r>
              <w:rPr>
                <w:rFonts w:hint="eastAsia"/>
                <w:u w:val="none"/>
              </w:rPr>
              <w:t>；</w:t>
            </w:r>
          </w:p>
          <w:p w14:paraId="32243E23">
            <w:pPr>
              <w:pStyle w:val="4"/>
              <w:numPr>
                <w:ilvl w:val="0"/>
                <w:numId w:val="23"/>
              </w:numPr>
              <w:ind w:firstLine="480"/>
              <w:rPr>
                <w:b/>
                <w:bCs/>
                <w:u w:val="none"/>
              </w:rPr>
            </w:pPr>
            <w:r>
              <w:rPr>
                <w:rFonts w:hint="eastAsia"/>
                <w:u w:val="none"/>
              </w:rPr>
              <w:t>按照要求定期对</w:t>
            </w:r>
            <w:r>
              <w:rPr>
                <w:rFonts w:hint="eastAsia"/>
                <w:u w:val="none"/>
                <w:lang w:val="en-US" w:eastAsia="zh-CN"/>
              </w:rPr>
              <w:t>仓顶除尘设备</w:t>
            </w:r>
            <w:r>
              <w:rPr>
                <w:rFonts w:hint="eastAsia"/>
                <w:u w:val="none"/>
              </w:rPr>
              <w:t>进行维护保养，以减少废气的非正常排放；</w:t>
            </w:r>
          </w:p>
          <w:p w14:paraId="75662F44">
            <w:pPr>
              <w:pStyle w:val="4"/>
              <w:numPr>
                <w:ilvl w:val="0"/>
                <w:numId w:val="23"/>
              </w:numPr>
              <w:ind w:firstLine="480"/>
              <w:rPr>
                <w:b/>
                <w:bCs/>
                <w:u w:val="none"/>
              </w:rPr>
            </w:pPr>
            <w:r>
              <w:rPr>
                <w:rFonts w:hint="eastAsia"/>
                <w:u w:val="none"/>
                <w:lang w:val="en-US" w:eastAsia="zh-CN"/>
              </w:rPr>
              <w:t>建立除尘设备</w:t>
            </w:r>
            <w:r>
              <w:rPr>
                <w:rFonts w:hint="eastAsia"/>
                <w:u w:val="none"/>
              </w:rPr>
              <w:t>运行管理台账，由专人负责记录。</w:t>
            </w:r>
          </w:p>
          <w:p w14:paraId="21638E93">
            <w:pPr>
              <w:ind w:firstLine="0" w:firstLineChars="0"/>
              <w:rPr>
                <w:b/>
                <w:bCs/>
              </w:rPr>
            </w:pPr>
            <w:r>
              <w:rPr>
                <w:rFonts w:hint="eastAsia"/>
                <w:b/>
                <w:bCs/>
              </w:rPr>
              <w:t>1.6 监测计划</w:t>
            </w:r>
          </w:p>
          <w:p w14:paraId="42C7D21E">
            <w:pPr>
              <w:ind w:firstLine="480"/>
              <w:rPr>
                <w:u w:val="none"/>
              </w:rPr>
            </w:pPr>
            <w:r>
              <w:rPr>
                <w:u w:val="none"/>
              </w:rPr>
              <w:t>根据《排污单位自行监测技术指南 总则》</w:t>
            </w:r>
            <w:r>
              <w:rPr>
                <w:rFonts w:hint="eastAsia"/>
                <w:u w:val="none"/>
              </w:rPr>
              <w:t>（</w:t>
            </w:r>
            <w:r>
              <w:rPr>
                <w:u w:val="none"/>
              </w:rPr>
              <w:t>HJ819-2017</w:t>
            </w:r>
            <w:r>
              <w:rPr>
                <w:rFonts w:hint="eastAsia"/>
                <w:u w:val="none"/>
              </w:rPr>
              <w:t>）</w:t>
            </w:r>
            <w:r>
              <w:rPr>
                <w:u w:val="none"/>
              </w:rPr>
              <w:t>、</w:t>
            </w:r>
            <w:r>
              <w:rPr>
                <w:rFonts w:hint="eastAsia"/>
                <w:u w:val="none"/>
              </w:rPr>
              <w:t>《</w:t>
            </w:r>
            <w:r>
              <w:rPr>
                <w:u w:val="none"/>
              </w:rPr>
              <w:t xml:space="preserve">排污单位自行监测技术指南 </w:t>
            </w:r>
            <w:r>
              <w:rPr>
                <w:rFonts w:hint="eastAsia"/>
                <w:u w:val="none"/>
              </w:rPr>
              <w:t>工业固体废物和危险废物治理》（HJ1250-2022）</w:t>
            </w:r>
            <w:r>
              <w:rPr>
                <w:rFonts w:hint="eastAsia"/>
                <w:u w:val="none"/>
                <w:lang w:val="en-US" w:eastAsia="zh-CN"/>
              </w:rPr>
              <w:t>以及</w:t>
            </w:r>
            <w:r>
              <w:rPr>
                <w:rFonts w:hint="eastAsia"/>
                <w:sz w:val="24"/>
              </w:rPr>
              <w:t>厂区现有项目自行监测计划等相关要求</w:t>
            </w:r>
            <w:r>
              <w:rPr>
                <w:u w:val="none"/>
              </w:rPr>
              <w:t>，本项目废气自行监测计划可参照下表执行：</w:t>
            </w:r>
          </w:p>
          <w:p w14:paraId="2E117DC5">
            <w:pPr>
              <w:pStyle w:val="379"/>
              <w:keepNext w:val="0"/>
              <w:keepLines w:val="0"/>
              <w:pageBreakBefore w:val="0"/>
              <w:widowControl w:val="0"/>
              <w:kinsoku/>
              <w:wordWrap/>
              <w:overflowPunct/>
              <w:topLinePunct w:val="0"/>
              <w:autoSpaceDE/>
              <w:autoSpaceDN/>
              <w:bidi w:val="0"/>
              <w:adjustRightInd/>
              <w:snapToGrid/>
              <w:spacing w:line="240" w:lineRule="auto"/>
              <w:textAlignment w:val="auto"/>
              <w:rPr>
                <w:u w:val="none"/>
              </w:rPr>
            </w:pPr>
            <w:r>
              <w:rPr>
                <w:rFonts w:hint="eastAsia"/>
                <w:b/>
                <w:bCs/>
                <w:u w:val="none"/>
              </w:rPr>
              <w:t>废气自行监测计划</w:t>
            </w:r>
          </w:p>
          <w:tbl>
            <w:tblPr>
              <w:tblStyle w:val="31"/>
              <w:tblW w:w="4998" w:type="pct"/>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755"/>
              <w:gridCol w:w="756"/>
              <w:gridCol w:w="1263"/>
              <w:gridCol w:w="1143"/>
              <w:gridCol w:w="4302"/>
            </w:tblGrid>
            <w:tr w14:paraId="3962009E">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29" w:hRule="atLeast"/>
                <w:jc w:val="center"/>
              </w:trPr>
              <w:tc>
                <w:tcPr>
                  <w:tcW w:w="919" w:type="pct"/>
                  <w:gridSpan w:val="2"/>
                  <w:tcBorders>
                    <w:tl2br w:val="nil"/>
                    <w:tr2bl w:val="nil"/>
                  </w:tcBorders>
                  <w:vAlign w:val="center"/>
                </w:tcPr>
                <w:p w14:paraId="651ED235">
                  <w:pPr>
                    <w:pStyle w:val="97"/>
                    <w:ind w:firstLine="0" w:firstLineChars="0"/>
                    <w:jc w:val="center"/>
                    <w:rPr>
                      <w:b/>
                      <w:bCs/>
                      <w:u w:val="none"/>
                    </w:rPr>
                  </w:pPr>
                  <w:r>
                    <w:rPr>
                      <w:b/>
                      <w:bCs/>
                      <w:u w:val="none"/>
                    </w:rPr>
                    <w:t>监测点位</w:t>
                  </w:r>
                </w:p>
              </w:tc>
              <w:tc>
                <w:tcPr>
                  <w:tcW w:w="768" w:type="pct"/>
                  <w:tcBorders>
                    <w:tl2br w:val="nil"/>
                    <w:tr2bl w:val="nil"/>
                  </w:tcBorders>
                  <w:vAlign w:val="center"/>
                </w:tcPr>
                <w:p w14:paraId="057D424D">
                  <w:pPr>
                    <w:pStyle w:val="97"/>
                    <w:ind w:firstLine="0" w:firstLineChars="0"/>
                    <w:jc w:val="center"/>
                    <w:rPr>
                      <w:b/>
                      <w:bCs/>
                      <w:u w:val="none"/>
                    </w:rPr>
                  </w:pPr>
                  <w:r>
                    <w:rPr>
                      <w:b/>
                      <w:bCs/>
                      <w:u w:val="none"/>
                    </w:rPr>
                    <w:t>监测指标</w:t>
                  </w:r>
                </w:p>
              </w:tc>
              <w:tc>
                <w:tcPr>
                  <w:tcW w:w="695" w:type="pct"/>
                  <w:tcBorders>
                    <w:tl2br w:val="nil"/>
                    <w:tr2bl w:val="nil"/>
                  </w:tcBorders>
                  <w:vAlign w:val="center"/>
                </w:tcPr>
                <w:p w14:paraId="530D1C98">
                  <w:pPr>
                    <w:pStyle w:val="97"/>
                    <w:ind w:firstLine="0" w:firstLineChars="0"/>
                    <w:jc w:val="center"/>
                    <w:rPr>
                      <w:b/>
                      <w:bCs/>
                      <w:u w:val="none"/>
                    </w:rPr>
                  </w:pPr>
                  <w:r>
                    <w:rPr>
                      <w:b/>
                      <w:bCs/>
                      <w:u w:val="none"/>
                    </w:rPr>
                    <w:t>监测频次</w:t>
                  </w:r>
                </w:p>
              </w:tc>
              <w:tc>
                <w:tcPr>
                  <w:tcW w:w="2616" w:type="pct"/>
                  <w:tcBorders>
                    <w:tl2br w:val="nil"/>
                    <w:tr2bl w:val="nil"/>
                  </w:tcBorders>
                  <w:vAlign w:val="center"/>
                </w:tcPr>
                <w:p w14:paraId="2B87A80C">
                  <w:pPr>
                    <w:pStyle w:val="97"/>
                    <w:ind w:firstLine="0" w:firstLineChars="0"/>
                    <w:jc w:val="center"/>
                    <w:rPr>
                      <w:b/>
                      <w:bCs/>
                      <w:u w:val="none"/>
                    </w:rPr>
                  </w:pPr>
                  <w:r>
                    <w:rPr>
                      <w:b/>
                      <w:bCs/>
                      <w:u w:val="none"/>
                    </w:rPr>
                    <w:t>执行排放标准</w:t>
                  </w:r>
                </w:p>
              </w:tc>
            </w:tr>
            <w:tr w14:paraId="533A247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68" w:hRule="atLeast"/>
                <w:jc w:val="center"/>
              </w:trPr>
              <w:tc>
                <w:tcPr>
                  <w:tcW w:w="459" w:type="pct"/>
                  <w:vMerge w:val="restart"/>
                  <w:tcBorders>
                    <w:tl2br w:val="nil"/>
                    <w:tr2bl w:val="nil"/>
                  </w:tcBorders>
                  <w:vAlign w:val="center"/>
                </w:tcPr>
                <w:p w14:paraId="69F610BC">
                  <w:pPr>
                    <w:pStyle w:val="97"/>
                    <w:ind w:firstLine="0" w:firstLineChars="0"/>
                    <w:jc w:val="center"/>
                    <w:rPr>
                      <w:rFonts w:hint="default" w:eastAsia="宋体"/>
                      <w:u w:val="none"/>
                      <w:lang w:val="en-US" w:eastAsia="zh-CN"/>
                    </w:rPr>
                  </w:pPr>
                  <w:r>
                    <w:rPr>
                      <w:rFonts w:hint="eastAsia"/>
                      <w:u w:val="none"/>
                      <w:lang w:val="en-US" w:eastAsia="zh-CN"/>
                    </w:rPr>
                    <w:t>筒仓仓顶呼吸口</w:t>
                  </w:r>
                </w:p>
              </w:tc>
              <w:tc>
                <w:tcPr>
                  <w:tcW w:w="459" w:type="pct"/>
                  <w:tcBorders>
                    <w:tl2br w:val="nil"/>
                    <w:tr2bl w:val="nil"/>
                  </w:tcBorders>
                  <w:vAlign w:val="center"/>
                </w:tcPr>
                <w:p w14:paraId="7569FD10">
                  <w:pPr>
                    <w:pStyle w:val="97"/>
                    <w:ind w:firstLine="0" w:firstLineChars="0"/>
                    <w:jc w:val="center"/>
                    <w:rPr>
                      <w:rFonts w:hint="default"/>
                      <w:u w:val="none"/>
                      <w:lang w:val="en-US" w:eastAsia="zh-CN"/>
                    </w:rPr>
                  </w:pPr>
                  <w:r>
                    <w:rPr>
                      <w:rFonts w:hint="eastAsia"/>
                      <w:u w:val="none"/>
                      <w:lang w:val="en-US" w:eastAsia="zh-CN"/>
                    </w:rPr>
                    <w:t>P1</w:t>
                  </w:r>
                </w:p>
              </w:tc>
              <w:tc>
                <w:tcPr>
                  <w:tcW w:w="768" w:type="pct"/>
                  <w:vMerge w:val="restart"/>
                  <w:tcBorders>
                    <w:tl2br w:val="nil"/>
                    <w:tr2bl w:val="nil"/>
                  </w:tcBorders>
                  <w:vAlign w:val="center"/>
                </w:tcPr>
                <w:p w14:paraId="479B96C3">
                  <w:pPr>
                    <w:pStyle w:val="97"/>
                    <w:ind w:firstLine="0" w:firstLineChars="0"/>
                    <w:jc w:val="center"/>
                    <w:rPr>
                      <w:u w:val="none"/>
                    </w:rPr>
                  </w:pPr>
                  <w:r>
                    <w:rPr>
                      <w:rFonts w:hint="eastAsia"/>
                      <w:u w:val="none"/>
                    </w:rPr>
                    <w:t>颗粒物</w:t>
                  </w:r>
                </w:p>
              </w:tc>
              <w:tc>
                <w:tcPr>
                  <w:tcW w:w="695" w:type="pct"/>
                  <w:vMerge w:val="restart"/>
                  <w:tcBorders>
                    <w:tl2br w:val="nil"/>
                    <w:tr2bl w:val="nil"/>
                  </w:tcBorders>
                  <w:vAlign w:val="center"/>
                </w:tcPr>
                <w:p w14:paraId="73969704">
                  <w:pPr>
                    <w:spacing w:line="240" w:lineRule="auto"/>
                    <w:ind w:firstLine="0" w:firstLineChars="0"/>
                    <w:jc w:val="center"/>
                    <w:rPr>
                      <w:sz w:val="21"/>
                      <w:szCs w:val="21"/>
                      <w:u w:val="none"/>
                    </w:rPr>
                  </w:pPr>
                  <w:r>
                    <w:rPr>
                      <w:rFonts w:hint="eastAsia"/>
                      <w:sz w:val="21"/>
                      <w:szCs w:val="21"/>
                      <w:u w:val="none"/>
                    </w:rPr>
                    <w:t>1次/半年</w:t>
                  </w:r>
                </w:p>
              </w:tc>
              <w:tc>
                <w:tcPr>
                  <w:tcW w:w="2616" w:type="pct"/>
                  <w:vMerge w:val="restart"/>
                  <w:tcBorders>
                    <w:tl2br w:val="nil"/>
                    <w:tr2bl w:val="nil"/>
                  </w:tcBorders>
                  <w:vAlign w:val="center"/>
                </w:tcPr>
                <w:p w14:paraId="27936FA1">
                  <w:pPr>
                    <w:pStyle w:val="97"/>
                    <w:ind w:firstLine="0" w:firstLineChars="0"/>
                    <w:jc w:val="center"/>
                    <w:rPr>
                      <w:spacing w:val="6"/>
                      <w:u w:val="none"/>
                    </w:rPr>
                  </w:pPr>
                  <w:r>
                    <w:rPr>
                      <w:rFonts w:hint="eastAsia"/>
                      <w:spacing w:val="6"/>
                      <w:u w:val="none"/>
                    </w:rPr>
                    <w:t>《大气污染物综合排放标准》（GB16297-1996）中表2有组织排放限值</w:t>
                  </w:r>
                </w:p>
              </w:tc>
            </w:tr>
            <w:tr w14:paraId="378BC7E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68" w:hRule="atLeast"/>
                <w:jc w:val="center"/>
              </w:trPr>
              <w:tc>
                <w:tcPr>
                  <w:tcW w:w="459" w:type="pct"/>
                  <w:vMerge w:val="continue"/>
                  <w:tcBorders>
                    <w:tl2br w:val="nil"/>
                    <w:tr2bl w:val="nil"/>
                  </w:tcBorders>
                  <w:vAlign w:val="center"/>
                </w:tcPr>
                <w:p w14:paraId="629DBDC4">
                  <w:pPr>
                    <w:pStyle w:val="97"/>
                    <w:ind w:firstLine="0" w:firstLineChars="0"/>
                    <w:jc w:val="center"/>
                    <w:rPr>
                      <w:u w:val="none"/>
                    </w:rPr>
                  </w:pPr>
                </w:p>
              </w:tc>
              <w:tc>
                <w:tcPr>
                  <w:tcW w:w="459" w:type="pct"/>
                  <w:tcBorders>
                    <w:tl2br w:val="nil"/>
                    <w:tr2bl w:val="nil"/>
                  </w:tcBorders>
                  <w:vAlign w:val="center"/>
                </w:tcPr>
                <w:p w14:paraId="58DA4DD3">
                  <w:pPr>
                    <w:pStyle w:val="97"/>
                    <w:ind w:firstLine="0" w:firstLineChars="0"/>
                    <w:jc w:val="center"/>
                    <w:rPr>
                      <w:rFonts w:hint="default"/>
                      <w:u w:val="none"/>
                      <w:lang w:val="en-US" w:eastAsia="zh-CN"/>
                    </w:rPr>
                  </w:pPr>
                  <w:r>
                    <w:rPr>
                      <w:rFonts w:hint="eastAsia"/>
                      <w:u w:val="none"/>
                      <w:lang w:val="en-US" w:eastAsia="zh-CN"/>
                    </w:rPr>
                    <w:t>P2</w:t>
                  </w:r>
                </w:p>
              </w:tc>
              <w:tc>
                <w:tcPr>
                  <w:tcW w:w="768" w:type="pct"/>
                  <w:vMerge w:val="continue"/>
                  <w:tcBorders>
                    <w:tl2br w:val="nil"/>
                    <w:tr2bl w:val="nil"/>
                  </w:tcBorders>
                  <w:vAlign w:val="center"/>
                </w:tcPr>
                <w:p w14:paraId="1D702E1A">
                  <w:pPr>
                    <w:pStyle w:val="97"/>
                    <w:ind w:firstLine="0" w:firstLineChars="0"/>
                    <w:jc w:val="center"/>
                    <w:rPr>
                      <w:rFonts w:hint="eastAsia"/>
                      <w:u w:val="none"/>
                      <w:lang w:val="en-US" w:eastAsia="zh-CN"/>
                    </w:rPr>
                  </w:pPr>
                </w:p>
              </w:tc>
              <w:tc>
                <w:tcPr>
                  <w:tcW w:w="695" w:type="pct"/>
                  <w:vMerge w:val="continue"/>
                  <w:tcBorders>
                    <w:tl2br w:val="nil"/>
                    <w:tr2bl w:val="nil"/>
                  </w:tcBorders>
                  <w:vAlign w:val="center"/>
                </w:tcPr>
                <w:p w14:paraId="7B2D13F2">
                  <w:pPr>
                    <w:pStyle w:val="97"/>
                    <w:ind w:firstLine="0" w:firstLineChars="0"/>
                    <w:jc w:val="center"/>
                    <w:rPr>
                      <w:rFonts w:hint="eastAsia"/>
                      <w:u w:val="none"/>
                      <w:lang w:val="en-US" w:eastAsia="zh-CN"/>
                    </w:rPr>
                  </w:pPr>
                </w:p>
              </w:tc>
              <w:tc>
                <w:tcPr>
                  <w:tcW w:w="2616" w:type="pct"/>
                  <w:vMerge w:val="continue"/>
                  <w:tcBorders>
                    <w:tl2br w:val="nil"/>
                    <w:tr2bl w:val="nil"/>
                  </w:tcBorders>
                  <w:vAlign w:val="center"/>
                </w:tcPr>
                <w:p w14:paraId="2D351462">
                  <w:pPr>
                    <w:pStyle w:val="97"/>
                    <w:ind w:firstLine="0" w:firstLineChars="0"/>
                    <w:jc w:val="center"/>
                    <w:rPr>
                      <w:rFonts w:hint="eastAsia"/>
                      <w:u w:val="none"/>
                      <w:lang w:val="en-US" w:eastAsia="zh-CN"/>
                    </w:rPr>
                  </w:pPr>
                </w:p>
              </w:tc>
            </w:tr>
            <w:tr w14:paraId="07968C0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68" w:hRule="atLeast"/>
                <w:jc w:val="center"/>
              </w:trPr>
              <w:tc>
                <w:tcPr>
                  <w:tcW w:w="459" w:type="pct"/>
                  <w:vMerge w:val="continue"/>
                  <w:tcBorders>
                    <w:tl2br w:val="nil"/>
                    <w:tr2bl w:val="nil"/>
                  </w:tcBorders>
                  <w:vAlign w:val="center"/>
                </w:tcPr>
                <w:p w14:paraId="53B89015">
                  <w:pPr>
                    <w:pStyle w:val="97"/>
                    <w:ind w:firstLine="0" w:firstLineChars="0"/>
                    <w:jc w:val="center"/>
                    <w:rPr>
                      <w:rFonts w:hint="eastAsia"/>
                      <w:u w:val="none"/>
                      <w:lang w:val="en-US" w:eastAsia="zh-CN"/>
                    </w:rPr>
                  </w:pPr>
                </w:p>
              </w:tc>
              <w:tc>
                <w:tcPr>
                  <w:tcW w:w="459" w:type="pct"/>
                  <w:tcBorders>
                    <w:tl2br w:val="nil"/>
                    <w:tr2bl w:val="nil"/>
                  </w:tcBorders>
                  <w:vAlign w:val="center"/>
                </w:tcPr>
                <w:p w14:paraId="67DC261D">
                  <w:pPr>
                    <w:pStyle w:val="97"/>
                    <w:ind w:firstLine="0" w:firstLineChars="0"/>
                    <w:jc w:val="center"/>
                    <w:rPr>
                      <w:rFonts w:hint="default"/>
                      <w:u w:val="none"/>
                      <w:lang w:val="en-US" w:eastAsia="zh-CN"/>
                    </w:rPr>
                  </w:pPr>
                  <w:r>
                    <w:rPr>
                      <w:rFonts w:hint="eastAsia"/>
                      <w:u w:val="none"/>
                      <w:lang w:val="en-US" w:eastAsia="zh-CN"/>
                    </w:rPr>
                    <w:t>P3</w:t>
                  </w:r>
                </w:p>
              </w:tc>
              <w:tc>
                <w:tcPr>
                  <w:tcW w:w="768" w:type="pct"/>
                  <w:vMerge w:val="continue"/>
                  <w:tcBorders>
                    <w:tl2br w:val="nil"/>
                    <w:tr2bl w:val="nil"/>
                  </w:tcBorders>
                  <w:vAlign w:val="center"/>
                </w:tcPr>
                <w:p w14:paraId="277CD5F7">
                  <w:pPr>
                    <w:pStyle w:val="97"/>
                    <w:ind w:firstLine="0" w:firstLineChars="0"/>
                    <w:jc w:val="center"/>
                    <w:rPr>
                      <w:rFonts w:hint="eastAsia"/>
                      <w:u w:val="none"/>
                      <w:lang w:val="en-US" w:eastAsia="zh-CN"/>
                    </w:rPr>
                  </w:pPr>
                </w:p>
              </w:tc>
              <w:tc>
                <w:tcPr>
                  <w:tcW w:w="695" w:type="pct"/>
                  <w:vMerge w:val="continue"/>
                  <w:tcBorders>
                    <w:tl2br w:val="nil"/>
                    <w:tr2bl w:val="nil"/>
                  </w:tcBorders>
                  <w:vAlign w:val="center"/>
                </w:tcPr>
                <w:p w14:paraId="1110F781">
                  <w:pPr>
                    <w:pStyle w:val="97"/>
                    <w:ind w:firstLine="0" w:firstLineChars="0"/>
                    <w:jc w:val="center"/>
                    <w:rPr>
                      <w:rFonts w:hint="eastAsia"/>
                      <w:u w:val="none"/>
                      <w:lang w:val="en-US" w:eastAsia="zh-CN"/>
                    </w:rPr>
                  </w:pPr>
                </w:p>
              </w:tc>
              <w:tc>
                <w:tcPr>
                  <w:tcW w:w="2616" w:type="pct"/>
                  <w:vMerge w:val="continue"/>
                  <w:tcBorders>
                    <w:tl2br w:val="nil"/>
                    <w:tr2bl w:val="nil"/>
                  </w:tcBorders>
                  <w:vAlign w:val="center"/>
                </w:tcPr>
                <w:p w14:paraId="6A5E7652">
                  <w:pPr>
                    <w:pStyle w:val="97"/>
                    <w:ind w:firstLine="0" w:firstLineChars="0"/>
                    <w:jc w:val="center"/>
                    <w:rPr>
                      <w:rFonts w:hint="eastAsia"/>
                      <w:u w:val="none"/>
                      <w:lang w:val="en-US" w:eastAsia="zh-CN"/>
                    </w:rPr>
                  </w:pPr>
                </w:p>
              </w:tc>
            </w:tr>
            <w:tr w14:paraId="03EC728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268" w:hRule="atLeast"/>
                <w:jc w:val="center"/>
              </w:trPr>
              <w:tc>
                <w:tcPr>
                  <w:tcW w:w="459" w:type="pct"/>
                  <w:vMerge w:val="continue"/>
                  <w:tcBorders>
                    <w:tl2br w:val="nil"/>
                    <w:tr2bl w:val="nil"/>
                  </w:tcBorders>
                  <w:vAlign w:val="center"/>
                </w:tcPr>
                <w:p w14:paraId="4F21217C">
                  <w:pPr>
                    <w:pStyle w:val="97"/>
                    <w:ind w:firstLine="0" w:firstLineChars="0"/>
                    <w:jc w:val="center"/>
                    <w:rPr>
                      <w:rFonts w:hint="eastAsia"/>
                      <w:u w:val="none"/>
                      <w:lang w:val="en-US" w:eastAsia="zh-CN"/>
                    </w:rPr>
                  </w:pPr>
                </w:p>
              </w:tc>
              <w:tc>
                <w:tcPr>
                  <w:tcW w:w="459" w:type="pct"/>
                  <w:tcBorders>
                    <w:tl2br w:val="nil"/>
                    <w:tr2bl w:val="nil"/>
                  </w:tcBorders>
                  <w:vAlign w:val="center"/>
                </w:tcPr>
                <w:p w14:paraId="4008BBB9">
                  <w:pPr>
                    <w:pStyle w:val="97"/>
                    <w:ind w:firstLine="0" w:firstLineChars="0"/>
                    <w:jc w:val="center"/>
                    <w:rPr>
                      <w:rFonts w:hint="default"/>
                      <w:u w:val="none"/>
                      <w:lang w:val="en-US" w:eastAsia="zh-CN"/>
                    </w:rPr>
                  </w:pPr>
                  <w:r>
                    <w:rPr>
                      <w:rFonts w:hint="eastAsia"/>
                      <w:u w:val="none"/>
                      <w:lang w:val="en-US" w:eastAsia="zh-CN"/>
                    </w:rPr>
                    <w:t>P4</w:t>
                  </w:r>
                </w:p>
              </w:tc>
              <w:tc>
                <w:tcPr>
                  <w:tcW w:w="768" w:type="pct"/>
                  <w:vMerge w:val="continue"/>
                  <w:tcBorders>
                    <w:tl2br w:val="nil"/>
                    <w:tr2bl w:val="nil"/>
                  </w:tcBorders>
                  <w:vAlign w:val="center"/>
                </w:tcPr>
                <w:p w14:paraId="03BEF1B5">
                  <w:pPr>
                    <w:pStyle w:val="97"/>
                    <w:ind w:firstLine="0" w:firstLineChars="0"/>
                    <w:jc w:val="center"/>
                    <w:rPr>
                      <w:rFonts w:hint="eastAsia"/>
                      <w:u w:val="none"/>
                      <w:lang w:val="en-US" w:eastAsia="zh-CN"/>
                    </w:rPr>
                  </w:pPr>
                </w:p>
              </w:tc>
              <w:tc>
                <w:tcPr>
                  <w:tcW w:w="695" w:type="pct"/>
                  <w:vMerge w:val="continue"/>
                  <w:tcBorders>
                    <w:tl2br w:val="nil"/>
                    <w:tr2bl w:val="nil"/>
                  </w:tcBorders>
                  <w:vAlign w:val="center"/>
                </w:tcPr>
                <w:p w14:paraId="368C219D">
                  <w:pPr>
                    <w:pStyle w:val="97"/>
                    <w:ind w:firstLine="0" w:firstLineChars="0"/>
                    <w:jc w:val="center"/>
                    <w:rPr>
                      <w:rFonts w:hint="eastAsia"/>
                      <w:u w:val="none"/>
                      <w:lang w:val="en-US" w:eastAsia="zh-CN"/>
                    </w:rPr>
                  </w:pPr>
                </w:p>
              </w:tc>
              <w:tc>
                <w:tcPr>
                  <w:tcW w:w="2616" w:type="pct"/>
                  <w:vMerge w:val="continue"/>
                  <w:tcBorders>
                    <w:tl2br w:val="nil"/>
                    <w:tr2bl w:val="nil"/>
                  </w:tcBorders>
                  <w:vAlign w:val="center"/>
                </w:tcPr>
                <w:p w14:paraId="43712B01">
                  <w:pPr>
                    <w:pStyle w:val="97"/>
                    <w:ind w:firstLine="0" w:firstLineChars="0"/>
                    <w:jc w:val="center"/>
                    <w:rPr>
                      <w:rFonts w:hint="eastAsia"/>
                      <w:u w:val="none"/>
                      <w:lang w:val="en-US" w:eastAsia="zh-CN"/>
                    </w:rPr>
                  </w:pPr>
                </w:p>
              </w:tc>
            </w:tr>
            <w:tr w14:paraId="11880D2D">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349" w:hRule="atLeast"/>
                <w:jc w:val="center"/>
              </w:trPr>
              <w:tc>
                <w:tcPr>
                  <w:tcW w:w="919" w:type="pct"/>
                  <w:gridSpan w:val="2"/>
                  <w:tcBorders>
                    <w:tl2br w:val="nil"/>
                    <w:tr2bl w:val="nil"/>
                  </w:tcBorders>
                  <w:vAlign w:val="center"/>
                </w:tcPr>
                <w:p w14:paraId="387E270E">
                  <w:pPr>
                    <w:pStyle w:val="97"/>
                    <w:ind w:firstLine="0" w:firstLineChars="0"/>
                    <w:jc w:val="center"/>
                    <w:rPr>
                      <w:u w:val="none"/>
                    </w:rPr>
                  </w:pPr>
                  <w:r>
                    <w:rPr>
                      <w:rFonts w:hint="eastAsia"/>
                      <w:u w:val="none"/>
                    </w:rPr>
                    <w:t>厂界</w:t>
                  </w:r>
                </w:p>
              </w:tc>
              <w:tc>
                <w:tcPr>
                  <w:tcW w:w="768" w:type="pct"/>
                  <w:tcBorders>
                    <w:tl2br w:val="nil"/>
                    <w:tr2bl w:val="nil"/>
                  </w:tcBorders>
                  <w:vAlign w:val="center"/>
                </w:tcPr>
                <w:p w14:paraId="2E1BF650">
                  <w:pPr>
                    <w:pStyle w:val="97"/>
                    <w:ind w:firstLine="0" w:firstLineChars="0"/>
                    <w:jc w:val="center"/>
                    <w:rPr>
                      <w:u w:val="none"/>
                    </w:rPr>
                  </w:pPr>
                  <w:r>
                    <w:rPr>
                      <w:rFonts w:hint="eastAsia"/>
                      <w:u w:val="none"/>
                    </w:rPr>
                    <w:t>颗粒物</w:t>
                  </w:r>
                </w:p>
              </w:tc>
              <w:tc>
                <w:tcPr>
                  <w:tcW w:w="695" w:type="pct"/>
                  <w:tcBorders>
                    <w:tl2br w:val="nil"/>
                    <w:tr2bl w:val="nil"/>
                  </w:tcBorders>
                  <w:vAlign w:val="center"/>
                </w:tcPr>
                <w:p w14:paraId="33E9C1AB">
                  <w:pPr>
                    <w:spacing w:line="240" w:lineRule="auto"/>
                    <w:ind w:firstLine="0" w:firstLineChars="0"/>
                    <w:jc w:val="center"/>
                    <w:rPr>
                      <w:sz w:val="21"/>
                      <w:szCs w:val="21"/>
                      <w:u w:val="none"/>
                    </w:rPr>
                  </w:pPr>
                  <w:r>
                    <w:rPr>
                      <w:rFonts w:hint="eastAsia"/>
                      <w:sz w:val="21"/>
                      <w:szCs w:val="21"/>
                      <w:u w:val="none"/>
                    </w:rPr>
                    <w:t>1次/季度</w:t>
                  </w:r>
                </w:p>
              </w:tc>
              <w:tc>
                <w:tcPr>
                  <w:tcW w:w="2616" w:type="pct"/>
                  <w:tcBorders>
                    <w:tl2br w:val="nil"/>
                    <w:tr2bl w:val="nil"/>
                  </w:tcBorders>
                  <w:vAlign w:val="center"/>
                </w:tcPr>
                <w:p w14:paraId="2E79FB4A">
                  <w:pPr>
                    <w:pStyle w:val="97"/>
                    <w:ind w:firstLine="0" w:firstLineChars="0"/>
                    <w:jc w:val="center"/>
                    <w:rPr>
                      <w:spacing w:val="6"/>
                      <w:u w:val="none"/>
                    </w:rPr>
                  </w:pPr>
                  <w:r>
                    <w:rPr>
                      <w:rFonts w:hint="eastAsia"/>
                      <w:spacing w:val="6"/>
                      <w:u w:val="none"/>
                    </w:rPr>
                    <w:t>《大气污染物综合排放标准》（GB16297-1996）中表2无组织排放限值</w:t>
                  </w:r>
                </w:p>
              </w:tc>
            </w:tr>
          </w:tbl>
          <w:p w14:paraId="64DD5FDA">
            <w:pPr>
              <w:numPr>
                <w:ilvl w:val="0"/>
                <w:numId w:val="20"/>
              </w:numPr>
              <w:autoSpaceDE w:val="0"/>
              <w:autoSpaceDN w:val="0"/>
              <w:adjustRightInd w:val="0"/>
              <w:snapToGrid w:val="0"/>
              <w:ind w:firstLineChars="0"/>
              <w:rPr>
                <w:b/>
              </w:rPr>
            </w:pPr>
            <w:r>
              <w:rPr>
                <w:rFonts w:hint="eastAsia"/>
                <w:b/>
                <w:sz w:val="28"/>
                <w:szCs w:val="28"/>
              </w:rPr>
              <w:t>废水</w:t>
            </w:r>
          </w:p>
          <w:p w14:paraId="4F7D449E">
            <w:pPr>
              <w:adjustRightInd w:val="0"/>
              <w:snapToGrid w:val="0"/>
              <w:ind w:firstLine="480"/>
              <w:rPr>
                <w:rFonts w:hint="default" w:eastAsia="宋体"/>
                <w:u w:val="none"/>
                <w:lang w:val="en-US" w:eastAsia="zh-CN"/>
              </w:rPr>
            </w:pPr>
            <w:r>
              <w:rPr>
                <w:rFonts w:hint="eastAsia"/>
                <w:u w:val="none"/>
              </w:rPr>
              <w:t>项目区进行雨污分流</w:t>
            </w:r>
            <w:r>
              <w:rPr>
                <w:rFonts w:hint="eastAsia"/>
                <w:u w:val="none"/>
                <w:lang w:eastAsia="zh-CN"/>
              </w:rPr>
              <w:t>，</w:t>
            </w:r>
            <w:r>
              <w:rPr>
                <w:rFonts w:hint="eastAsia"/>
                <w:u w:val="none"/>
                <w:lang w:val="en-US" w:eastAsia="zh-CN"/>
              </w:rPr>
              <w:t>污污分流</w:t>
            </w:r>
            <w:r>
              <w:rPr>
                <w:rFonts w:hint="eastAsia"/>
                <w:u w:val="none"/>
                <w:lang w:eastAsia="zh-CN"/>
              </w:rPr>
              <w:t>。</w:t>
            </w:r>
            <w:r>
              <w:rPr>
                <w:rFonts w:hint="eastAsia"/>
                <w:lang w:val="en-US" w:eastAsia="zh-CN"/>
              </w:rPr>
              <w:t>地面冲洗废水和车辆冲洗废水在现有项目中已进行核算，本项目不重复核算，地面冲洗废水和车辆冲洗废水经沉淀池收集沉淀后回用，脱硫石膏生产过程中石膏旋流器产生的溢流液返回吸收塔复用，脱水机产生的废水经</w:t>
            </w:r>
            <w:r>
              <w:rPr>
                <w:rFonts w:hint="eastAsia"/>
                <w:highlight w:val="none"/>
                <w:lang w:val="en-US" w:eastAsia="zh-CN"/>
              </w:rPr>
              <w:t>废水处理系统中和、絮凝、沉淀后回用至烟气脱硫塔。</w:t>
            </w:r>
          </w:p>
          <w:p w14:paraId="7320F2AB">
            <w:pPr>
              <w:numPr>
                <w:ilvl w:val="0"/>
                <w:numId w:val="20"/>
              </w:numPr>
              <w:autoSpaceDE w:val="0"/>
              <w:autoSpaceDN w:val="0"/>
              <w:adjustRightInd w:val="0"/>
              <w:snapToGrid w:val="0"/>
              <w:ind w:firstLineChars="0"/>
              <w:rPr>
                <w:b/>
              </w:rPr>
            </w:pPr>
            <w:r>
              <w:rPr>
                <w:rFonts w:hint="eastAsia"/>
                <w:b/>
                <w:sz w:val="28"/>
                <w:szCs w:val="28"/>
              </w:rPr>
              <w:t>噪声</w:t>
            </w:r>
          </w:p>
          <w:p w14:paraId="1B4C2E2B">
            <w:pPr>
              <w:ind w:firstLine="0" w:firstLineChars="0"/>
              <w:jc w:val="left"/>
              <w:rPr>
                <w:b/>
                <w:bCs/>
                <w:szCs w:val="21"/>
              </w:rPr>
            </w:pPr>
            <w:r>
              <w:rPr>
                <w:rFonts w:hint="eastAsia"/>
                <w:b/>
                <w:bCs/>
                <w:szCs w:val="21"/>
              </w:rPr>
              <w:t>3.1噪声源强</w:t>
            </w:r>
          </w:p>
          <w:p w14:paraId="536E6549">
            <w:pPr>
              <w:autoSpaceDE w:val="0"/>
              <w:autoSpaceDN w:val="0"/>
              <w:adjustRightInd w:val="0"/>
              <w:snapToGrid w:val="0"/>
              <w:ind w:firstLine="480"/>
              <w:rPr>
                <w:rFonts w:hint="eastAsia"/>
              </w:rPr>
            </w:pPr>
            <w:r>
              <w:t>本项目噪声来源</w:t>
            </w:r>
            <w:r>
              <w:rPr>
                <w:rFonts w:hint="eastAsia"/>
              </w:rPr>
              <w:t>为</w:t>
            </w:r>
            <w:r>
              <w:rPr>
                <w:rFonts w:hint="eastAsia"/>
                <w:lang w:val="en-US" w:eastAsia="zh-CN"/>
              </w:rPr>
              <w:t>分级机、旋风分离器以及除尘设备</w:t>
            </w:r>
            <w:r>
              <w:t>，</w:t>
            </w:r>
            <w:r>
              <w:rPr>
                <w:rFonts w:hint="eastAsia"/>
              </w:rPr>
              <w:t>本项目主要噪音设备、降噪措施见下表。</w:t>
            </w:r>
          </w:p>
          <w:p w14:paraId="3D1AB864">
            <w:pPr>
              <w:pStyle w:val="379"/>
              <w:keepNext w:val="0"/>
              <w:keepLines w:val="0"/>
              <w:pageBreakBefore w:val="0"/>
              <w:widowControl w:val="0"/>
              <w:kinsoku/>
              <w:wordWrap/>
              <w:overflowPunct/>
              <w:topLinePunct w:val="0"/>
              <w:autoSpaceDE/>
              <w:autoSpaceDN/>
              <w:bidi w:val="0"/>
              <w:adjustRightInd/>
              <w:snapToGrid/>
              <w:spacing w:line="240" w:lineRule="auto"/>
              <w:textAlignment w:val="auto"/>
              <w:rPr>
                <w:b/>
                <w:bCs/>
              </w:rPr>
            </w:pPr>
            <w:r>
              <w:rPr>
                <w:rFonts w:hint="eastAsia"/>
                <w:b/>
                <w:bCs/>
              </w:rPr>
              <w:t>项目噪声源强一览表</w:t>
            </w:r>
          </w:p>
          <w:tbl>
            <w:tblPr>
              <w:tblStyle w:val="31"/>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2"/>
              <w:gridCol w:w="1421"/>
              <w:gridCol w:w="678"/>
              <w:gridCol w:w="427"/>
              <w:gridCol w:w="839"/>
              <w:gridCol w:w="879"/>
              <w:gridCol w:w="635"/>
              <w:gridCol w:w="790"/>
              <w:gridCol w:w="841"/>
              <w:gridCol w:w="1147"/>
            </w:tblGrid>
            <w:tr w14:paraId="6CBCA4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6" w:type="pct"/>
                  <w:vMerge w:val="restart"/>
                  <w:tcBorders>
                    <w:tl2br w:val="nil"/>
                    <w:tr2bl w:val="nil"/>
                  </w:tcBorders>
                  <w:vAlign w:val="center"/>
                </w:tcPr>
                <w:p w14:paraId="4ABEDFA1">
                  <w:pPr>
                    <w:adjustRightInd w:val="0"/>
                    <w:spacing w:line="240" w:lineRule="auto"/>
                    <w:ind w:firstLine="0" w:firstLineChars="0"/>
                    <w:jc w:val="center"/>
                    <w:rPr>
                      <w:rFonts w:hint="default" w:ascii="Times New Roman" w:hAnsi="Times New Roman" w:cs="Times New Roman"/>
                      <w:b/>
                      <w:sz w:val="21"/>
                      <w:szCs w:val="21"/>
                    </w:rPr>
                  </w:pPr>
                  <w:r>
                    <w:rPr>
                      <w:rFonts w:hint="default" w:ascii="Times New Roman" w:hAnsi="Times New Roman" w:cs="Times New Roman"/>
                      <w:b/>
                      <w:sz w:val="21"/>
                      <w:szCs w:val="21"/>
                    </w:rPr>
                    <w:t>序号</w:t>
                  </w:r>
                </w:p>
              </w:tc>
              <w:tc>
                <w:tcPr>
                  <w:tcW w:w="868" w:type="pct"/>
                  <w:vMerge w:val="restart"/>
                  <w:tcBorders>
                    <w:tl2br w:val="nil"/>
                    <w:tr2bl w:val="nil"/>
                  </w:tcBorders>
                  <w:vAlign w:val="center"/>
                </w:tcPr>
                <w:p w14:paraId="17960832">
                  <w:pPr>
                    <w:adjustRightInd w:val="0"/>
                    <w:spacing w:line="240" w:lineRule="auto"/>
                    <w:ind w:firstLine="0" w:firstLineChars="0"/>
                    <w:jc w:val="center"/>
                    <w:rPr>
                      <w:rFonts w:hint="default" w:ascii="Times New Roman" w:hAnsi="Times New Roman" w:cs="Times New Roman"/>
                      <w:b/>
                      <w:sz w:val="21"/>
                      <w:szCs w:val="21"/>
                    </w:rPr>
                  </w:pPr>
                  <w:r>
                    <w:rPr>
                      <w:rFonts w:hint="default" w:ascii="Times New Roman" w:hAnsi="Times New Roman" w:cs="Times New Roman"/>
                      <w:b/>
                      <w:sz w:val="21"/>
                      <w:szCs w:val="21"/>
                    </w:rPr>
                    <w:t>声源名称</w:t>
                  </w:r>
                </w:p>
              </w:tc>
              <w:tc>
                <w:tcPr>
                  <w:tcW w:w="416" w:type="pct"/>
                  <w:vMerge w:val="restart"/>
                  <w:tcBorders>
                    <w:tl2br w:val="nil"/>
                    <w:tr2bl w:val="nil"/>
                  </w:tcBorders>
                  <w:vAlign w:val="center"/>
                </w:tcPr>
                <w:p w14:paraId="71C51E6F">
                  <w:pPr>
                    <w:adjustRightInd w:val="0"/>
                    <w:spacing w:line="240" w:lineRule="auto"/>
                    <w:ind w:firstLine="0" w:firstLineChars="0"/>
                    <w:jc w:val="center"/>
                    <w:rPr>
                      <w:rFonts w:hint="default" w:ascii="Times New Roman" w:hAnsi="Times New Roman" w:cs="Times New Roman"/>
                      <w:b/>
                      <w:sz w:val="21"/>
                      <w:szCs w:val="21"/>
                    </w:rPr>
                  </w:pPr>
                  <w:r>
                    <w:rPr>
                      <w:rFonts w:hint="default" w:ascii="Times New Roman" w:hAnsi="Times New Roman" w:cs="Times New Roman"/>
                      <w:b/>
                      <w:sz w:val="21"/>
                      <w:szCs w:val="21"/>
                    </w:rPr>
                    <w:t>数量</w:t>
                  </w:r>
                </w:p>
              </w:tc>
              <w:tc>
                <w:tcPr>
                  <w:tcW w:w="237" w:type="pct"/>
                  <w:vMerge w:val="restart"/>
                  <w:tcBorders>
                    <w:tl2br w:val="nil"/>
                    <w:tr2bl w:val="nil"/>
                  </w:tcBorders>
                  <w:vAlign w:val="center"/>
                </w:tcPr>
                <w:p w14:paraId="322D71F9">
                  <w:pPr>
                    <w:adjustRightInd w:val="0"/>
                    <w:spacing w:line="240" w:lineRule="auto"/>
                    <w:ind w:firstLine="0" w:firstLineChars="0"/>
                    <w:jc w:val="center"/>
                    <w:rPr>
                      <w:rFonts w:hint="default" w:ascii="Times New Roman" w:hAnsi="Times New Roman" w:cs="Times New Roman"/>
                      <w:b/>
                      <w:sz w:val="21"/>
                      <w:szCs w:val="21"/>
                    </w:rPr>
                  </w:pPr>
                  <w:r>
                    <w:rPr>
                      <w:rFonts w:hint="default" w:ascii="Times New Roman" w:hAnsi="Times New Roman" w:cs="Times New Roman"/>
                      <w:b/>
                      <w:sz w:val="21"/>
                      <w:szCs w:val="21"/>
                    </w:rPr>
                    <w:t>型号</w:t>
                  </w:r>
                </w:p>
              </w:tc>
              <w:tc>
                <w:tcPr>
                  <w:tcW w:w="1442" w:type="pct"/>
                  <w:gridSpan w:val="3"/>
                  <w:tcBorders>
                    <w:tl2br w:val="nil"/>
                    <w:tr2bl w:val="nil"/>
                  </w:tcBorders>
                  <w:vAlign w:val="center"/>
                </w:tcPr>
                <w:p w14:paraId="147A3BCB">
                  <w:pPr>
                    <w:adjustRightInd w:val="0"/>
                    <w:spacing w:line="240" w:lineRule="auto"/>
                    <w:ind w:firstLine="0" w:firstLineChars="0"/>
                    <w:jc w:val="center"/>
                    <w:rPr>
                      <w:rFonts w:hint="default" w:ascii="Times New Roman" w:hAnsi="Times New Roman" w:cs="Times New Roman"/>
                      <w:b/>
                      <w:sz w:val="21"/>
                      <w:szCs w:val="21"/>
                    </w:rPr>
                  </w:pPr>
                  <w:r>
                    <w:rPr>
                      <w:rFonts w:hint="default" w:ascii="Times New Roman" w:hAnsi="Times New Roman" w:cs="Times New Roman"/>
                      <w:b/>
                      <w:sz w:val="21"/>
                      <w:szCs w:val="21"/>
                    </w:rPr>
                    <w:t>空间相对位置/m</w:t>
                  </w:r>
                </w:p>
              </w:tc>
              <w:tc>
                <w:tcPr>
                  <w:tcW w:w="472" w:type="pct"/>
                  <w:vMerge w:val="restart"/>
                  <w:tcBorders>
                    <w:tl2br w:val="nil"/>
                    <w:tr2bl w:val="nil"/>
                  </w:tcBorders>
                  <w:vAlign w:val="center"/>
                </w:tcPr>
                <w:p w14:paraId="3054A886">
                  <w:pPr>
                    <w:adjustRightInd w:val="0"/>
                    <w:spacing w:line="240" w:lineRule="auto"/>
                    <w:ind w:firstLine="0" w:firstLineChars="0"/>
                    <w:jc w:val="center"/>
                    <w:rPr>
                      <w:rFonts w:hint="default" w:ascii="Times New Roman" w:hAnsi="Times New Roman" w:cs="Times New Roman"/>
                      <w:b/>
                      <w:sz w:val="21"/>
                      <w:szCs w:val="21"/>
                    </w:rPr>
                  </w:pPr>
                  <w:r>
                    <w:rPr>
                      <w:rFonts w:hint="default" w:ascii="Times New Roman" w:hAnsi="Times New Roman" w:cs="Times New Roman"/>
                      <w:b/>
                      <w:sz w:val="21"/>
                      <w:szCs w:val="21"/>
                    </w:rPr>
                    <w:t>声源源强/dB（A）</w:t>
                  </w:r>
                </w:p>
              </w:tc>
              <w:tc>
                <w:tcPr>
                  <w:tcW w:w="515" w:type="pct"/>
                  <w:vMerge w:val="restart"/>
                  <w:tcBorders>
                    <w:tl2br w:val="nil"/>
                    <w:tr2bl w:val="nil"/>
                  </w:tcBorders>
                  <w:vAlign w:val="center"/>
                </w:tcPr>
                <w:p w14:paraId="3AD1E4FC">
                  <w:pPr>
                    <w:adjustRightInd w:val="0"/>
                    <w:spacing w:line="240" w:lineRule="auto"/>
                    <w:ind w:firstLine="0" w:firstLineChars="0"/>
                    <w:jc w:val="center"/>
                    <w:rPr>
                      <w:rFonts w:hint="default" w:ascii="Times New Roman" w:hAnsi="Times New Roman" w:cs="Times New Roman"/>
                      <w:b/>
                      <w:sz w:val="21"/>
                      <w:szCs w:val="21"/>
                    </w:rPr>
                  </w:pPr>
                  <w:r>
                    <w:rPr>
                      <w:rFonts w:hint="default" w:ascii="Times New Roman" w:hAnsi="Times New Roman" w:cs="Times New Roman"/>
                      <w:b/>
                      <w:sz w:val="21"/>
                      <w:szCs w:val="21"/>
                    </w:rPr>
                    <w:t>声源控制措施</w:t>
                  </w:r>
                </w:p>
              </w:tc>
              <w:tc>
                <w:tcPr>
                  <w:tcW w:w="701" w:type="pct"/>
                  <w:vMerge w:val="restart"/>
                  <w:tcBorders>
                    <w:tl2br w:val="nil"/>
                    <w:tr2bl w:val="nil"/>
                  </w:tcBorders>
                  <w:vAlign w:val="center"/>
                </w:tcPr>
                <w:p w14:paraId="214A7C41">
                  <w:pPr>
                    <w:adjustRightInd w:val="0"/>
                    <w:spacing w:line="240" w:lineRule="auto"/>
                    <w:ind w:firstLine="0" w:firstLineChars="0"/>
                    <w:jc w:val="center"/>
                    <w:rPr>
                      <w:rFonts w:hint="default" w:ascii="Times New Roman" w:hAnsi="Times New Roman" w:cs="Times New Roman"/>
                      <w:b/>
                      <w:sz w:val="21"/>
                      <w:szCs w:val="21"/>
                    </w:rPr>
                  </w:pPr>
                  <w:r>
                    <w:rPr>
                      <w:rFonts w:hint="default" w:ascii="Times New Roman" w:hAnsi="Times New Roman" w:cs="Times New Roman"/>
                      <w:b/>
                      <w:sz w:val="21"/>
                      <w:szCs w:val="21"/>
                    </w:rPr>
                    <w:t>运行</w:t>
                  </w:r>
                </w:p>
                <w:p w14:paraId="418D81E2">
                  <w:pPr>
                    <w:adjustRightInd w:val="0"/>
                    <w:spacing w:line="240" w:lineRule="auto"/>
                    <w:ind w:firstLine="0" w:firstLineChars="0"/>
                    <w:jc w:val="center"/>
                    <w:rPr>
                      <w:rFonts w:hint="default" w:ascii="Times New Roman" w:hAnsi="Times New Roman" w:cs="Times New Roman"/>
                      <w:b/>
                      <w:sz w:val="21"/>
                      <w:szCs w:val="21"/>
                    </w:rPr>
                  </w:pPr>
                  <w:r>
                    <w:rPr>
                      <w:rFonts w:hint="default" w:ascii="Times New Roman" w:hAnsi="Times New Roman" w:cs="Times New Roman"/>
                      <w:b/>
                      <w:sz w:val="21"/>
                      <w:szCs w:val="21"/>
                    </w:rPr>
                    <w:t>时段</w:t>
                  </w:r>
                </w:p>
              </w:tc>
            </w:tr>
            <w:tr w14:paraId="308D7F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46" w:type="pct"/>
                  <w:vMerge w:val="continue"/>
                  <w:tcBorders>
                    <w:tl2br w:val="nil"/>
                    <w:tr2bl w:val="nil"/>
                  </w:tcBorders>
                  <w:vAlign w:val="center"/>
                </w:tcPr>
                <w:p w14:paraId="1C0937F0">
                  <w:pPr>
                    <w:adjustRightInd w:val="0"/>
                    <w:spacing w:line="240" w:lineRule="auto"/>
                    <w:ind w:firstLine="0" w:firstLineChars="0"/>
                    <w:jc w:val="center"/>
                    <w:rPr>
                      <w:rFonts w:hint="default" w:ascii="Times New Roman" w:hAnsi="Times New Roman" w:cs="Times New Roman"/>
                      <w:bCs/>
                      <w:sz w:val="21"/>
                      <w:szCs w:val="21"/>
                    </w:rPr>
                  </w:pPr>
                </w:p>
              </w:tc>
              <w:tc>
                <w:tcPr>
                  <w:tcW w:w="868" w:type="pct"/>
                  <w:vMerge w:val="continue"/>
                  <w:tcBorders>
                    <w:tl2br w:val="nil"/>
                    <w:tr2bl w:val="nil"/>
                  </w:tcBorders>
                  <w:vAlign w:val="center"/>
                </w:tcPr>
                <w:p w14:paraId="28B3B21A">
                  <w:pPr>
                    <w:adjustRightInd w:val="0"/>
                    <w:spacing w:line="240" w:lineRule="auto"/>
                    <w:ind w:firstLine="0" w:firstLineChars="0"/>
                    <w:jc w:val="center"/>
                    <w:rPr>
                      <w:rFonts w:hint="default" w:ascii="Times New Roman" w:hAnsi="Times New Roman" w:cs="Times New Roman"/>
                      <w:bCs/>
                      <w:sz w:val="21"/>
                      <w:szCs w:val="21"/>
                    </w:rPr>
                  </w:pPr>
                </w:p>
              </w:tc>
              <w:tc>
                <w:tcPr>
                  <w:tcW w:w="416" w:type="pct"/>
                  <w:vMerge w:val="continue"/>
                  <w:tcBorders>
                    <w:tl2br w:val="nil"/>
                    <w:tr2bl w:val="nil"/>
                  </w:tcBorders>
                  <w:vAlign w:val="center"/>
                </w:tcPr>
                <w:p w14:paraId="10C466F7">
                  <w:pPr>
                    <w:adjustRightInd w:val="0"/>
                    <w:spacing w:line="240" w:lineRule="auto"/>
                    <w:ind w:firstLine="0" w:firstLineChars="0"/>
                    <w:jc w:val="center"/>
                    <w:rPr>
                      <w:rFonts w:hint="default" w:ascii="Times New Roman" w:hAnsi="Times New Roman" w:cs="Times New Roman"/>
                      <w:bCs/>
                      <w:sz w:val="21"/>
                      <w:szCs w:val="21"/>
                    </w:rPr>
                  </w:pPr>
                </w:p>
              </w:tc>
              <w:tc>
                <w:tcPr>
                  <w:tcW w:w="237" w:type="pct"/>
                  <w:vMerge w:val="continue"/>
                  <w:tcBorders>
                    <w:tl2br w:val="nil"/>
                    <w:tr2bl w:val="nil"/>
                  </w:tcBorders>
                  <w:vAlign w:val="center"/>
                </w:tcPr>
                <w:p w14:paraId="59AECB33">
                  <w:pPr>
                    <w:adjustRightInd w:val="0"/>
                    <w:spacing w:line="240" w:lineRule="auto"/>
                    <w:ind w:firstLine="0" w:firstLineChars="0"/>
                    <w:jc w:val="center"/>
                    <w:rPr>
                      <w:rFonts w:hint="default" w:ascii="Times New Roman" w:hAnsi="Times New Roman" w:cs="Times New Roman"/>
                      <w:bCs/>
                      <w:sz w:val="21"/>
                      <w:szCs w:val="21"/>
                    </w:rPr>
                  </w:pPr>
                </w:p>
              </w:tc>
              <w:tc>
                <w:tcPr>
                  <w:tcW w:w="514" w:type="pct"/>
                  <w:tcBorders>
                    <w:tl2br w:val="nil"/>
                    <w:tr2bl w:val="nil"/>
                  </w:tcBorders>
                  <w:vAlign w:val="center"/>
                </w:tcPr>
                <w:p w14:paraId="21B64995">
                  <w:pPr>
                    <w:adjustRightInd w:val="0"/>
                    <w:spacing w:line="240" w:lineRule="auto"/>
                    <w:ind w:firstLine="0" w:firstLineChars="0"/>
                    <w:jc w:val="center"/>
                    <w:rPr>
                      <w:rFonts w:hint="default" w:ascii="Times New Roman" w:hAnsi="Times New Roman" w:cs="Times New Roman"/>
                      <w:b/>
                      <w:sz w:val="21"/>
                      <w:szCs w:val="21"/>
                    </w:rPr>
                  </w:pPr>
                  <w:r>
                    <w:rPr>
                      <w:rFonts w:hint="default" w:ascii="Times New Roman" w:hAnsi="Times New Roman" w:cs="Times New Roman"/>
                      <w:b/>
                      <w:sz w:val="21"/>
                      <w:szCs w:val="21"/>
                    </w:rPr>
                    <w:t>X</w:t>
                  </w:r>
                </w:p>
              </w:tc>
              <w:tc>
                <w:tcPr>
                  <w:tcW w:w="538" w:type="pct"/>
                  <w:tcBorders>
                    <w:tl2br w:val="nil"/>
                    <w:tr2bl w:val="nil"/>
                  </w:tcBorders>
                  <w:vAlign w:val="center"/>
                </w:tcPr>
                <w:p w14:paraId="69319BBD">
                  <w:pPr>
                    <w:adjustRightInd w:val="0"/>
                    <w:spacing w:line="240" w:lineRule="auto"/>
                    <w:ind w:firstLine="0" w:firstLineChars="0"/>
                    <w:jc w:val="center"/>
                    <w:rPr>
                      <w:rFonts w:hint="default" w:ascii="Times New Roman" w:hAnsi="Times New Roman" w:cs="Times New Roman"/>
                      <w:b/>
                      <w:sz w:val="21"/>
                      <w:szCs w:val="21"/>
                    </w:rPr>
                  </w:pPr>
                  <w:r>
                    <w:rPr>
                      <w:rFonts w:hint="default" w:ascii="Times New Roman" w:hAnsi="Times New Roman" w:cs="Times New Roman"/>
                      <w:b/>
                      <w:sz w:val="21"/>
                      <w:szCs w:val="21"/>
                    </w:rPr>
                    <w:t>Y</w:t>
                  </w:r>
                </w:p>
              </w:tc>
              <w:tc>
                <w:tcPr>
                  <w:tcW w:w="389" w:type="pct"/>
                  <w:tcBorders>
                    <w:tl2br w:val="nil"/>
                    <w:tr2bl w:val="nil"/>
                  </w:tcBorders>
                  <w:vAlign w:val="center"/>
                </w:tcPr>
                <w:p w14:paraId="2F308DDC">
                  <w:pPr>
                    <w:adjustRightInd w:val="0"/>
                    <w:spacing w:line="240" w:lineRule="auto"/>
                    <w:ind w:firstLine="0" w:firstLineChars="0"/>
                    <w:jc w:val="center"/>
                    <w:rPr>
                      <w:rFonts w:hint="default" w:ascii="Times New Roman" w:hAnsi="Times New Roman" w:cs="Times New Roman"/>
                      <w:b/>
                      <w:sz w:val="21"/>
                      <w:szCs w:val="21"/>
                    </w:rPr>
                  </w:pPr>
                  <w:r>
                    <w:rPr>
                      <w:rFonts w:hint="default" w:ascii="Times New Roman" w:hAnsi="Times New Roman" w:cs="Times New Roman"/>
                      <w:b/>
                      <w:sz w:val="21"/>
                      <w:szCs w:val="21"/>
                    </w:rPr>
                    <w:t>Z</w:t>
                  </w:r>
                </w:p>
              </w:tc>
              <w:tc>
                <w:tcPr>
                  <w:tcW w:w="472" w:type="pct"/>
                  <w:vMerge w:val="continue"/>
                  <w:tcBorders>
                    <w:tl2br w:val="nil"/>
                    <w:tr2bl w:val="nil"/>
                  </w:tcBorders>
                  <w:vAlign w:val="center"/>
                </w:tcPr>
                <w:p w14:paraId="74BEEF7C">
                  <w:pPr>
                    <w:adjustRightInd w:val="0"/>
                    <w:spacing w:line="240" w:lineRule="auto"/>
                    <w:ind w:firstLine="0" w:firstLineChars="0"/>
                    <w:jc w:val="center"/>
                    <w:rPr>
                      <w:rFonts w:hint="default" w:ascii="Times New Roman" w:hAnsi="Times New Roman" w:cs="Times New Roman"/>
                      <w:b/>
                      <w:sz w:val="21"/>
                      <w:szCs w:val="21"/>
                    </w:rPr>
                  </w:pPr>
                </w:p>
              </w:tc>
              <w:tc>
                <w:tcPr>
                  <w:tcW w:w="515" w:type="pct"/>
                  <w:vMerge w:val="continue"/>
                  <w:tcBorders>
                    <w:tl2br w:val="nil"/>
                    <w:tr2bl w:val="nil"/>
                  </w:tcBorders>
                  <w:vAlign w:val="center"/>
                </w:tcPr>
                <w:p w14:paraId="5BF65B96">
                  <w:pPr>
                    <w:adjustRightInd w:val="0"/>
                    <w:spacing w:line="240" w:lineRule="auto"/>
                    <w:ind w:firstLine="0" w:firstLineChars="0"/>
                    <w:jc w:val="center"/>
                    <w:rPr>
                      <w:rFonts w:hint="default" w:ascii="Times New Roman" w:hAnsi="Times New Roman" w:cs="Times New Roman"/>
                      <w:b/>
                      <w:sz w:val="21"/>
                      <w:szCs w:val="21"/>
                    </w:rPr>
                  </w:pPr>
                </w:p>
              </w:tc>
              <w:tc>
                <w:tcPr>
                  <w:tcW w:w="701" w:type="pct"/>
                  <w:vMerge w:val="continue"/>
                  <w:tcBorders>
                    <w:tl2br w:val="nil"/>
                    <w:tr2bl w:val="nil"/>
                  </w:tcBorders>
                  <w:vAlign w:val="center"/>
                </w:tcPr>
                <w:p w14:paraId="152466EE">
                  <w:pPr>
                    <w:adjustRightInd w:val="0"/>
                    <w:spacing w:line="240" w:lineRule="auto"/>
                    <w:ind w:firstLine="0" w:firstLineChars="0"/>
                    <w:jc w:val="center"/>
                    <w:rPr>
                      <w:rFonts w:hint="default" w:ascii="Times New Roman" w:hAnsi="Times New Roman" w:cs="Times New Roman"/>
                      <w:bCs/>
                      <w:sz w:val="21"/>
                      <w:szCs w:val="21"/>
                    </w:rPr>
                  </w:pPr>
                </w:p>
              </w:tc>
            </w:tr>
            <w:tr w14:paraId="4D3942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46" w:type="pct"/>
                  <w:vMerge w:val="restart"/>
                  <w:tcBorders>
                    <w:tl2br w:val="nil"/>
                    <w:tr2bl w:val="nil"/>
                  </w:tcBorders>
                  <w:vAlign w:val="center"/>
                </w:tcPr>
                <w:p w14:paraId="3F5B265D">
                  <w:pPr>
                    <w:pStyle w:val="380"/>
                    <w:spacing w:line="240" w:lineRule="auto"/>
                    <w:ind w:firstLine="0" w:firstLineChars="0"/>
                    <w:jc w:val="center"/>
                    <w:rPr>
                      <w:rFonts w:hint="default" w:ascii="Times New Roman" w:hAnsi="Times New Roman" w:cs="Times New Roman"/>
                      <w:bCs/>
                      <w:sz w:val="21"/>
                      <w:szCs w:val="21"/>
                    </w:rPr>
                  </w:pPr>
                  <w:r>
                    <w:rPr>
                      <w:rFonts w:hint="default" w:ascii="Times New Roman" w:hAnsi="Times New Roman" w:cs="Times New Roman"/>
                      <w:sz w:val="21"/>
                      <w:szCs w:val="21"/>
                    </w:rPr>
                    <w:t>1</w:t>
                  </w:r>
                </w:p>
              </w:tc>
              <w:tc>
                <w:tcPr>
                  <w:tcW w:w="868" w:type="pct"/>
                  <w:vMerge w:val="restart"/>
                  <w:tcBorders>
                    <w:tl2br w:val="nil"/>
                    <w:tr2bl w:val="nil"/>
                  </w:tcBorders>
                  <w:vAlign w:val="center"/>
                </w:tcPr>
                <w:p w14:paraId="26DB9DFF">
                  <w:pPr>
                    <w:widowControl/>
                    <w:spacing w:line="240" w:lineRule="auto"/>
                    <w:ind w:firstLine="0" w:firstLineChars="0"/>
                    <w:jc w:val="center"/>
                    <w:textAlignment w:val="center"/>
                    <w:rPr>
                      <w:rFonts w:hint="eastAsia"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分级机</w:t>
                  </w:r>
                </w:p>
              </w:tc>
              <w:tc>
                <w:tcPr>
                  <w:tcW w:w="416" w:type="pct"/>
                  <w:vMerge w:val="restart"/>
                  <w:tcBorders>
                    <w:tl2br w:val="nil"/>
                    <w:tr2bl w:val="nil"/>
                  </w:tcBorders>
                  <w:vAlign w:val="center"/>
                </w:tcPr>
                <w:p w14:paraId="5248FBCE">
                  <w:pPr>
                    <w:widowControl/>
                    <w:spacing w:line="240" w:lineRule="auto"/>
                    <w:ind w:firstLine="0" w:firstLineChars="0"/>
                    <w:jc w:val="center"/>
                    <w:textAlignment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3</w:t>
                  </w:r>
                </w:p>
              </w:tc>
              <w:tc>
                <w:tcPr>
                  <w:tcW w:w="237" w:type="pct"/>
                  <w:tcBorders>
                    <w:tl2br w:val="nil"/>
                    <w:tr2bl w:val="nil"/>
                  </w:tcBorders>
                  <w:vAlign w:val="center"/>
                </w:tcPr>
                <w:p w14:paraId="54F0E234">
                  <w:pPr>
                    <w:adjustRightInd w:val="0"/>
                    <w:spacing w:line="240" w:lineRule="auto"/>
                    <w:ind w:firstLine="0" w:firstLineChars="0"/>
                    <w:jc w:val="center"/>
                    <w:rPr>
                      <w:rFonts w:hint="default" w:ascii="Times New Roman" w:hAnsi="Times New Roman" w:cs="Times New Roman"/>
                      <w:bCs/>
                      <w:sz w:val="21"/>
                      <w:szCs w:val="21"/>
                    </w:rPr>
                  </w:pPr>
                  <w:r>
                    <w:rPr>
                      <w:rFonts w:hint="default" w:ascii="Times New Roman" w:hAnsi="Times New Roman" w:cs="Times New Roman"/>
                      <w:bCs/>
                      <w:sz w:val="21"/>
                      <w:szCs w:val="21"/>
                    </w:rPr>
                    <w:t>/</w:t>
                  </w:r>
                </w:p>
              </w:tc>
              <w:tc>
                <w:tcPr>
                  <w:tcW w:w="514" w:type="pct"/>
                  <w:tcBorders>
                    <w:tl2br w:val="nil"/>
                    <w:tr2bl w:val="nil"/>
                  </w:tcBorders>
                  <w:vAlign w:val="center"/>
                </w:tcPr>
                <w:p w14:paraId="3822D2F6">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196.86</w:t>
                  </w:r>
                </w:p>
              </w:tc>
              <w:tc>
                <w:tcPr>
                  <w:tcW w:w="538" w:type="pct"/>
                  <w:tcBorders>
                    <w:tl2br w:val="nil"/>
                    <w:tr2bl w:val="nil"/>
                  </w:tcBorders>
                  <w:vAlign w:val="center"/>
                </w:tcPr>
                <w:p w14:paraId="2B03FAB0">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276.64</w:t>
                  </w:r>
                </w:p>
              </w:tc>
              <w:tc>
                <w:tcPr>
                  <w:tcW w:w="389" w:type="pct"/>
                  <w:tcBorders>
                    <w:tl2br w:val="nil"/>
                    <w:tr2bl w:val="nil"/>
                  </w:tcBorders>
                  <w:vAlign w:val="center"/>
                </w:tcPr>
                <w:p w14:paraId="52B50B2D">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28</w:t>
                  </w:r>
                </w:p>
              </w:tc>
              <w:tc>
                <w:tcPr>
                  <w:tcW w:w="472" w:type="pct"/>
                  <w:vMerge w:val="restart"/>
                  <w:tcBorders>
                    <w:tl2br w:val="nil"/>
                    <w:tr2bl w:val="nil"/>
                  </w:tcBorders>
                  <w:vAlign w:val="center"/>
                </w:tcPr>
                <w:p w14:paraId="067AA401">
                  <w:pPr>
                    <w:adjustRightInd w:val="0"/>
                    <w:spacing w:line="240" w:lineRule="auto"/>
                    <w:ind w:firstLine="0" w:firstLineChars="0"/>
                    <w:jc w:val="center"/>
                    <w:rPr>
                      <w:rFonts w:hint="default" w:ascii="Times New Roman" w:hAnsi="Times New Roman" w:cs="Times New Roman"/>
                      <w:bCs/>
                      <w:sz w:val="21"/>
                      <w:szCs w:val="21"/>
                    </w:rPr>
                  </w:pPr>
                  <w:r>
                    <w:rPr>
                      <w:rFonts w:hint="eastAsia" w:ascii="Times New Roman" w:hAnsi="Times New Roman" w:cs="Times New Roman"/>
                      <w:bCs/>
                      <w:sz w:val="21"/>
                      <w:szCs w:val="21"/>
                      <w:lang w:val="en-US" w:eastAsia="zh-CN"/>
                    </w:rPr>
                    <w:t>85~90</w:t>
                  </w:r>
                </w:p>
              </w:tc>
              <w:tc>
                <w:tcPr>
                  <w:tcW w:w="515" w:type="pct"/>
                  <w:vMerge w:val="restart"/>
                  <w:tcBorders>
                    <w:tl2br w:val="nil"/>
                    <w:tr2bl w:val="nil"/>
                  </w:tcBorders>
                  <w:vAlign w:val="center"/>
                </w:tcPr>
                <w:p w14:paraId="29F267FF">
                  <w:pPr>
                    <w:adjustRightInd w:val="0"/>
                    <w:spacing w:line="240" w:lineRule="auto"/>
                    <w:ind w:firstLine="0" w:firstLineChars="0"/>
                    <w:jc w:val="center"/>
                    <w:rPr>
                      <w:rFonts w:hint="default" w:ascii="Times New Roman" w:hAnsi="Times New Roman" w:cs="Times New Roman"/>
                      <w:bCs/>
                      <w:sz w:val="21"/>
                      <w:szCs w:val="21"/>
                    </w:rPr>
                  </w:pPr>
                  <w:r>
                    <w:rPr>
                      <w:rFonts w:hint="default" w:ascii="Times New Roman" w:hAnsi="Times New Roman" w:cs="Times New Roman"/>
                      <w:bCs/>
                      <w:sz w:val="21"/>
                      <w:szCs w:val="21"/>
                    </w:rPr>
                    <w:t>减振、消声</w:t>
                  </w:r>
                </w:p>
              </w:tc>
              <w:tc>
                <w:tcPr>
                  <w:tcW w:w="701" w:type="pct"/>
                  <w:vMerge w:val="restart"/>
                  <w:tcBorders>
                    <w:tl2br w:val="nil"/>
                    <w:tr2bl w:val="nil"/>
                  </w:tcBorders>
                  <w:vAlign w:val="center"/>
                </w:tcPr>
                <w:p w14:paraId="538C6CDD">
                  <w:pPr>
                    <w:widowControl/>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全时段</w:t>
                  </w:r>
                </w:p>
              </w:tc>
            </w:tr>
            <w:tr w14:paraId="2C9479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46" w:type="pct"/>
                  <w:vMerge w:val="continue"/>
                  <w:tcBorders>
                    <w:tl2br w:val="nil"/>
                    <w:tr2bl w:val="nil"/>
                  </w:tcBorders>
                  <w:vAlign w:val="center"/>
                </w:tcPr>
                <w:p w14:paraId="0BB87479">
                  <w:pPr>
                    <w:pStyle w:val="380"/>
                    <w:spacing w:line="240" w:lineRule="auto"/>
                    <w:ind w:firstLine="0" w:firstLineChars="0"/>
                    <w:jc w:val="center"/>
                    <w:rPr>
                      <w:rFonts w:hint="default" w:ascii="Times New Roman" w:hAnsi="Times New Roman" w:cs="Times New Roman"/>
                      <w:sz w:val="21"/>
                      <w:szCs w:val="21"/>
                    </w:rPr>
                  </w:pPr>
                </w:p>
              </w:tc>
              <w:tc>
                <w:tcPr>
                  <w:tcW w:w="868" w:type="pct"/>
                  <w:vMerge w:val="continue"/>
                  <w:tcBorders>
                    <w:tl2br w:val="nil"/>
                    <w:tr2bl w:val="nil"/>
                  </w:tcBorders>
                  <w:vAlign w:val="center"/>
                </w:tcPr>
                <w:p w14:paraId="163D14A6">
                  <w:pPr>
                    <w:widowControl/>
                    <w:spacing w:line="240" w:lineRule="auto"/>
                    <w:ind w:firstLine="0" w:firstLineChars="0"/>
                    <w:jc w:val="center"/>
                    <w:textAlignment w:val="center"/>
                    <w:rPr>
                      <w:rFonts w:hint="eastAsia" w:ascii="Times New Roman" w:hAnsi="Times New Roman" w:cs="Times New Roman"/>
                      <w:bCs/>
                      <w:sz w:val="21"/>
                      <w:szCs w:val="21"/>
                      <w:lang w:val="en-US" w:eastAsia="zh-CN"/>
                    </w:rPr>
                  </w:pPr>
                </w:p>
              </w:tc>
              <w:tc>
                <w:tcPr>
                  <w:tcW w:w="416" w:type="pct"/>
                  <w:vMerge w:val="continue"/>
                  <w:tcBorders>
                    <w:tl2br w:val="nil"/>
                    <w:tr2bl w:val="nil"/>
                  </w:tcBorders>
                  <w:vAlign w:val="center"/>
                </w:tcPr>
                <w:p w14:paraId="58102CA2">
                  <w:pPr>
                    <w:widowControl/>
                    <w:spacing w:line="240" w:lineRule="auto"/>
                    <w:ind w:firstLine="0" w:firstLineChars="0"/>
                    <w:jc w:val="center"/>
                    <w:textAlignment w:val="center"/>
                    <w:rPr>
                      <w:rFonts w:hint="eastAsia" w:ascii="Times New Roman" w:hAnsi="Times New Roman" w:cs="Times New Roman"/>
                      <w:sz w:val="21"/>
                      <w:szCs w:val="21"/>
                      <w:lang w:val="en-US" w:eastAsia="zh-CN"/>
                    </w:rPr>
                  </w:pPr>
                </w:p>
              </w:tc>
              <w:tc>
                <w:tcPr>
                  <w:tcW w:w="237" w:type="pct"/>
                  <w:tcBorders>
                    <w:tl2br w:val="nil"/>
                    <w:tr2bl w:val="nil"/>
                  </w:tcBorders>
                  <w:vAlign w:val="center"/>
                </w:tcPr>
                <w:p w14:paraId="30C5C230">
                  <w:pPr>
                    <w:adjustRightInd w:val="0"/>
                    <w:spacing w:line="240" w:lineRule="auto"/>
                    <w:ind w:firstLine="0" w:firstLineChars="0"/>
                    <w:jc w:val="center"/>
                    <w:rPr>
                      <w:rFonts w:hint="eastAsia"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w:t>
                  </w:r>
                </w:p>
              </w:tc>
              <w:tc>
                <w:tcPr>
                  <w:tcW w:w="514" w:type="pct"/>
                  <w:tcBorders>
                    <w:tl2br w:val="nil"/>
                    <w:tr2bl w:val="nil"/>
                  </w:tcBorders>
                  <w:vAlign w:val="center"/>
                </w:tcPr>
                <w:p w14:paraId="069B410C">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181.06</w:t>
                  </w:r>
                </w:p>
              </w:tc>
              <w:tc>
                <w:tcPr>
                  <w:tcW w:w="538" w:type="pct"/>
                  <w:tcBorders>
                    <w:tl2br w:val="nil"/>
                    <w:tr2bl w:val="nil"/>
                  </w:tcBorders>
                  <w:vAlign w:val="center"/>
                </w:tcPr>
                <w:p w14:paraId="67002843">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168.3</w:t>
                  </w:r>
                </w:p>
              </w:tc>
              <w:tc>
                <w:tcPr>
                  <w:tcW w:w="389" w:type="pct"/>
                  <w:tcBorders>
                    <w:tl2br w:val="nil"/>
                    <w:tr2bl w:val="nil"/>
                  </w:tcBorders>
                  <w:vAlign w:val="center"/>
                </w:tcPr>
                <w:p w14:paraId="0690FFCA">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24</w:t>
                  </w:r>
                </w:p>
              </w:tc>
              <w:tc>
                <w:tcPr>
                  <w:tcW w:w="472" w:type="pct"/>
                  <w:vMerge w:val="continue"/>
                  <w:tcBorders>
                    <w:tl2br w:val="nil"/>
                    <w:tr2bl w:val="nil"/>
                  </w:tcBorders>
                  <w:vAlign w:val="center"/>
                </w:tcPr>
                <w:p w14:paraId="3CF00EF4">
                  <w:pPr>
                    <w:adjustRightInd w:val="0"/>
                    <w:spacing w:line="240" w:lineRule="auto"/>
                    <w:ind w:firstLine="0" w:firstLineChars="0"/>
                    <w:jc w:val="center"/>
                    <w:rPr>
                      <w:rFonts w:hint="default" w:ascii="Times New Roman" w:hAnsi="Times New Roman" w:cs="Times New Roman"/>
                      <w:bCs/>
                      <w:sz w:val="21"/>
                      <w:szCs w:val="21"/>
                    </w:rPr>
                  </w:pPr>
                </w:p>
              </w:tc>
              <w:tc>
                <w:tcPr>
                  <w:tcW w:w="515" w:type="pct"/>
                  <w:vMerge w:val="continue"/>
                  <w:tcBorders>
                    <w:tl2br w:val="nil"/>
                    <w:tr2bl w:val="nil"/>
                  </w:tcBorders>
                  <w:vAlign w:val="center"/>
                </w:tcPr>
                <w:p w14:paraId="4E73A633">
                  <w:pPr>
                    <w:adjustRightInd w:val="0"/>
                    <w:spacing w:line="240" w:lineRule="auto"/>
                    <w:ind w:firstLine="0" w:firstLineChars="0"/>
                    <w:jc w:val="center"/>
                    <w:rPr>
                      <w:rFonts w:hint="default" w:ascii="Times New Roman" w:hAnsi="Times New Roman" w:cs="Times New Roman"/>
                      <w:bCs/>
                      <w:sz w:val="21"/>
                      <w:szCs w:val="21"/>
                    </w:rPr>
                  </w:pPr>
                </w:p>
              </w:tc>
              <w:tc>
                <w:tcPr>
                  <w:tcW w:w="701" w:type="pct"/>
                  <w:vMerge w:val="continue"/>
                  <w:tcBorders>
                    <w:tl2br w:val="nil"/>
                    <w:tr2bl w:val="nil"/>
                  </w:tcBorders>
                  <w:vAlign w:val="center"/>
                </w:tcPr>
                <w:p w14:paraId="2F50F00A">
                  <w:pPr>
                    <w:widowControl/>
                    <w:adjustRightInd w:val="0"/>
                    <w:spacing w:line="240" w:lineRule="auto"/>
                    <w:ind w:firstLine="0" w:firstLineChars="0"/>
                    <w:jc w:val="center"/>
                    <w:rPr>
                      <w:rFonts w:hint="default" w:ascii="Times New Roman" w:hAnsi="Times New Roman" w:cs="Times New Roman"/>
                      <w:bCs/>
                      <w:sz w:val="21"/>
                      <w:szCs w:val="21"/>
                    </w:rPr>
                  </w:pPr>
                </w:p>
              </w:tc>
            </w:tr>
            <w:tr w14:paraId="343357F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46" w:type="pct"/>
                  <w:vMerge w:val="continue"/>
                  <w:tcBorders>
                    <w:tl2br w:val="nil"/>
                    <w:tr2bl w:val="nil"/>
                  </w:tcBorders>
                  <w:vAlign w:val="center"/>
                </w:tcPr>
                <w:p w14:paraId="6179F022">
                  <w:pPr>
                    <w:pStyle w:val="380"/>
                    <w:spacing w:line="240" w:lineRule="auto"/>
                    <w:ind w:firstLine="0" w:firstLineChars="0"/>
                    <w:jc w:val="center"/>
                    <w:rPr>
                      <w:rFonts w:hint="default" w:ascii="Times New Roman" w:hAnsi="Times New Roman" w:cs="Times New Roman"/>
                      <w:sz w:val="21"/>
                      <w:szCs w:val="21"/>
                    </w:rPr>
                  </w:pPr>
                </w:p>
              </w:tc>
              <w:tc>
                <w:tcPr>
                  <w:tcW w:w="868" w:type="pct"/>
                  <w:vMerge w:val="continue"/>
                  <w:tcBorders>
                    <w:tl2br w:val="nil"/>
                    <w:tr2bl w:val="nil"/>
                  </w:tcBorders>
                  <w:vAlign w:val="center"/>
                </w:tcPr>
                <w:p w14:paraId="393556B0">
                  <w:pPr>
                    <w:widowControl/>
                    <w:spacing w:line="240" w:lineRule="auto"/>
                    <w:ind w:firstLine="0" w:firstLineChars="0"/>
                    <w:jc w:val="center"/>
                    <w:textAlignment w:val="center"/>
                    <w:rPr>
                      <w:rFonts w:hint="eastAsia" w:ascii="Times New Roman" w:hAnsi="Times New Roman" w:cs="Times New Roman"/>
                      <w:bCs/>
                      <w:sz w:val="21"/>
                      <w:szCs w:val="21"/>
                      <w:lang w:val="en-US" w:eastAsia="zh-CN"/>
                    </w:rPr>
                  </w:pPr>
                </w:p>
              </w:tc>
              <w:tc>
                <w:tcPr>
                  <w:tcW w:w="416" w:type="pct"/>
                  <w:vMerge w:val="continue"/>
                  <w:tcBorders>
                    <w:tl2br w:val="nil"/>
                    <w:tr2bl w:val="nil"/>
                  </w:tcBorders>
                  <w:vAlign w:val="center"/>
                </w:tcPr>
                <w:p w14:paraId="02E753B9">
                  <w:pPr>
                    <w:widowControl/>
                    <w:spacing w:line="240" w:lineRule="auto"/>
                    <w:ind w:firstLine="0" w:firstLineChars="0"/>
                    <w:jc w:val="center"/>
                    <w:textAlignment w:val="center"/>
                    <w:rPr>
                      <w:rFonts w:hint="eastAsia" w:ascii="Times New Roman" w:hAnsi="Times New Roman" w:cs="Times New Roman"/>
                      <w:sz w:val="21"/>
                      <w:szCs w:val="21"/>
                      <w:lang w:val="en-US" w:eastAsia="zh-CN"/>
                    </w:rPr>
                  </w:pPr>
                </w:p>
              </w:tc>
              <w:tc>
                <w:tcPr>
                  <w:tcW w:w="237" w:type="pct"/>
                  <w:tcBorders>
                    <w:tl2br w:val="nil"/>
                    <w:tr2bl w:val="nil"/>
                  </w:tcBorders>
                  <w:vAlign w:val="center"/>
                </w:tcPr>
                <w:p w14:paraId="0607DB17">
                  <w:pPr>
                    <w:adjustRightInd w:val="0"/>
                    <w:spacing w:line="240" w:lineRule="auto"/>
                    <w:ind w:firstLine="0" w:firstLineChars="0"/>
                    <w:jc w:val="center"/>
                    <w:rPr>
                      <w:rFonts w:hint="eastAsia"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w:t>
                  </w:r>
                </w:p>
              </w:tc>
              <w:tc>
                <w:tcPr>
                  <w:tcW w:w="514" w:type="pct"/>
                  <w:tcBorders>
                    <w:tl2br w:val="nil"/>
                    <w:tr2bl w:val="nil"/>
                  </w:tcBorders>
                  <w:vAlign w:val="center"/>
                </w:tcPr>
                <w:p w14:paraId="7DB3F8DB">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-60.03</w:t>
                  </w:r>
                </w:p>
              </w:tc>
              <w:tc>
                <w:tcPr>
                  <w:tcW w:w="538" w:type="pct"/>
                  <w:tcBorders>
                    <w:tl2br w:val="nil"/>
                    <w:tr2bl w:val="nil"/>
                  </w:tcBorders>
                  <w:vAlign w:val="center"/>
                </w:tcPr>
                <w:p w14:paraId="137D648C">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-677.65</w:t>
                  </w:r>
                </w:p>
              </w:tc>
              <w:tc>
                <w:tcPr>
                  <w:tcW w:w="389" w:type="pct"/>
                  <w:tcBorders>
                    <w:tl2br w:val="nil"/>
                    <w:tr2bl w:val="nil"/>
                  </w:tcBorders>
                  <w:vAlign w:val="center"/>
                </w:tcPr>
                <w:p w14:paraId="5E61B566">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28</w:t>
                  </w:r>
                </w:p>
              </w:tc>
              <w:tc>
                <w:tcPr>
                  <w:tcW w:w="472" w:type="pct"/>
                  <w:vMerge w:val="continue"/>
                  <w:tcBorders>
                    <w:tl2br w:val="nil"/>
                    <w:tr2bl w:val="nil"/>
                  </w:tcBorders>
                  <w:vAlign w:val="center"/>
                </w:tcPr>
                <w:p w14:paraId="5EA6D1B7">
                  <w:pPr>
                    <w:adjustRightInd w:val="0"/>
                    <w:spacing w:line="240" w:lineRule="auto"/>
                    <w:ind w:firstLine="0" w:firstLineChars="0"/>
                    <w:jc w:val="center"/>
                    <w:rPr>
                      <w:rFonts w:hint="default" w:ascii="Times New Roman" w:hAnsi="Times New Roman" w:cs="Times New Roman"/>
                      <w:bCs/>
                      <w:sz w:val="21"/>
                      <w:szCs w:val="21"/>
                    </w:rPr>
                  </w:pPr>
                </w:p>
              </w:tc>
              <w:tc>
                <w:tcPr>
                  <w:tcW w:w="515" w:type="pct"/>
                  <w:vMerge w:val="continue"/>
                  <w:tcBorders>
                    <w:tl2br w:val="nil"/>
                    <w:tr2bl w:val="nil"/>
                  </w:tcBorders>
                  <w:vAlign w:val="center"/>
                </w:tcPr>
                <w:p w14:paraId="01D138A4">
                  <w:pPr>
                    <w:adjustRightInd w:val="0"/>
                    <w:spacing w:line="240" w:lineRule="auto"/>
                    <w:ind w:firstLine="0" w:firstLineChars="0"/>
                    <w:jc w:val="center"/>
                    <w:rPr>
                      <w:rFonts w:hint="default" w:ascii="Times New Roman" w:hAnsi="Times New Roman" w:cs="Times New Roman"/>
                      <w:bCs/>
                      <w:sz w:val="21"/>
                      <w:szCs w:val="21"/>
                    </w:rPr>
                  </w:pPr>
                </w:p>
              </w:tc>
              <w:tc>
                <w:tcPr>
                  <w:tcW w:w="701" w:type="pct"/>
                  <w:vMerge w:val="continue"/>
                  <w:tcBorders>
                    <w:tl2br w:val="nil"/>
                    <w:tr2bl w:val="nil"/>
                  </w:tcBorders>
                  <w:vAlign w:val="center"/>
                </w:tcPr>
                <w:p w14:paraId="1DE34BDC">
                  <w:pPr>
                    <w:widowControl/>
                    <w:adjustRightInd w:val="0"/>
                    <w:spacing w:line="240" w:lineRule="auto"/>
                    <w:ind w:firstLine="0" w:firstLineChars="0"/>
                    <w:jc w:val="center"/>
                    <w:rPr>
                      <w:rFonts w:hint="default" w:ascii="Times New Roman" w:hAnsi="Times New Roman" w:cs="Times New Roman"/>
                      <w:bCs/>
                      <w:sz w:val="21"/>
                      <w:szCs w:val="21"/>
                    </w:rPr>
                  </w:pPr>
                </w:p>
              </w:tc>
            </w:tr>
            <w:tr w14:paraId="006733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46" w:type="pct"/>
                  <w:vMerge w:val="restart"/>
                  <w:tcBorders>
                    <w:tl2br w:val="nil"/>
                    <w:tr2bl w:val="nil"/>
                  </w:tcBorders>
                  <w:vAlign w:val="center"/>
                </w:tcPr>
                <w:p w14:paraId="28ADE8FC">
                  <w:pPr>
                    <w:pStyle w:val="380"/>
                    <w:spacing w:line="240" w:lineRule="auto"/>
                    <w:ind w:firstLine="0" w:firstLineChars="0"/>
                    <w:jc w:val="center"/>
                    <w:rPr>
                      <w:rFonts w:hint="default" w:ascii="Times New Roman" w:hAnsi="Times New Roman" w:cs="Times New Roman"/>
                      <w:bCs/>
                      <w:sz w:val="21"/>
                      <w:szCs w:val="21"/>
                    </w:rPr>
                  </w:pPr>
                  <w:r>
                    <w:rPr>
                      <w:rFonts w:hint="default" w:ascii="Times New Roman" w:hAnsi="Times New Roman" w:cs="Times New Roman"/>
                      <w:sz w:val="21"/>
                      <w:szCs w:val="21"/>
                    </w:rPr>
                    <w:t>2</w:t>
                  </w:r>
                </w:p>
              </w:tc>
              <w:tc>
                <w:tcPr>
                  <w:tcW w:w="868" w:type="pct"/>
                  <w:vMerge w:val="restart"/>
                  <w:tcBorders>
                    <w:tl2br w:val="nil"/>
                    <w:tr2bl w:val="nil"/>
                  </w:tcBorders>
                  <w:vAlign w:val="center"/>
                </w:tcPr>
                <w:p w14:paraId="32CFDD72">
                  <w:pPr>
                    <w:widowControl/>
                    <w:spacing w:line="240" w:lineRule="auto"/>
                    <w:ind w:firstLine="0" w:firstLineChars="0"/>
                    <w:jc w:val="center"/>
                    <w:textAlignment w:val="center"/>
                    <w:rPr>
                      <w:rFonts w:hint="eastAsia"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旋风分离器</w:t>
                  </w:r>
                </w:p>
              </w:tc>
              <w:tc>
                <w:tcPr>
                  <w:tcW w:w="416" w:type="pct"/>
                  <w:vMerge w:val="restart"/>
                  <w:tcBorders>
                    <w:tl2br w:val="nil"/>
                    <w:tr2bl w:val="nil"/>
                  </w:tcBorders>
                  <w:vAlign w:val="center"/>
                </w:tcPr>
                <w:p w14:paraId="6B6F2658">
                  <w:pPr>
                    <w:widowControl/>
                    <w:spacing w:line="240" w:lineRule="auto"/>
                    <w:ind w:firstLine="0" w:firstLineChars="0"/>
                    <w:jc w:val="center"/>
                    <w:textAlignment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3</w:t>
                  </w:r>
                </w:p>
              </w:tc>
              <w:tc>
                <w:tcPr>
                  <w:tcW w:w="237" w:type="pct"/>
                  <w:tcBorders>
                    <w:tl2br w:val="nil"/>
                    <w:tr2bl w:val="nil"/>
                  </w:tcBorders>
                  <w:vAlign w:val="center"/>
                </w:tcPr>
                <w:p w14:paraId="221EE632">
                  <w:pPr>
                    <w:adjustRightInd w:val="0"/>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514" w:type="pct"/>
                  <w:tcBorders>
                    <w:tl2br w:val="nil"/>
                    <w:tr2bl w:val="nil"/>
                  </w:tcBorders>
                  <w:shd w:val="clear" w:color="auto" w:fill="auto"/>
                  <w:vAlign w:val="center"/>
                </w:tcPr>
                <w:p w14:paraId="1671D91E">
                  <w:pPr>
                    <w:adjustRightInd w:val="0"/>
                    <w:spacing w:line="240" w:lineRule="auto"/>
                    <w:ind w:firstLine="0" w:firstLineChars="0"/>
                    <w:jc w:val="center"/>
                    <w:rPr>
                      <w:rFonts w:hint="default" w:ascii="Times New Roman" w:hAnsi="Times New Roman" w:eastAsia="宋体" w:cs="Times New Roman"/>
                      <w:bCs/>
                      <w:sz w:val="21"/>
                      <w:szCs w:val="21"/>
                      <w:lang w:val="en-US" w:eastAsia="zh-CN" w:bidi="ar-SA"/>
                    </w:rPr>
                  </w:pPr>
                  <w:r>
                    <w:rPr>
                      <w:rFonts w:hint="eastAsia" w:ascii="Times New Roman" w:hAnsi="Times New Roman" w:cs="Times New Roman"/>
                      <w:bCs/>
                      <w:sz w:val="21"/>
                      <w:szCs w:val="21"/>
                      <w:lang w:val="en-US" w:eastAsia="zh-CN"/>
                    </w:rPr>
                    <w:t>204.78</w:t>
                  </w:r>
                </w:p>
              </w:tc>
              <w:tc>
                <w:tcPr>
                  <w:tcW w:w="538" w:type="pct"/>
                  <w:tcBorders>
                    <w:tl2br w:val="nil"/>
                    <w:tr2bl w:val="nil"/>
                  </w:tcBorders>
                  <w:shd w:val="clear" w:color="auto" w:fill="auto"/>
                  <w:vAlign w:val="center"/>
                </w:tcPr>
                <w:p w14:paraId="28A31C48">
                  <w:pPr>
                    <w:adjustRightInd w:val="0"/>
                    <w:spacing w:line="240" w:lineRule="auto"/>
                    <w:ind w:firstLine="0" w:firstLineChars="0"/>
                    <w:jc w:val="center"/>
                    <w:rPr>
                      <w:rFonts w:hint="default" w:ascii="Times New Roman" w:hAnsi="Times New Roman" w:eastAsia="宋体" w:cs="Times New Roman"/>
                      <w:bCs/>
                      <w:sz w:val="21"/>
                      <w:szCs w:val="21"/>
                      <w:lang w:val="en-US" w:eastAsia="zh-CN" w:bidi="ar-SA"/>
                    </w:rPr>
                  </w:pPr>
                  <w:r>
                    <w:rPr>
                      <w:rFonts w:hint="eastAsia" w:ascii="Times New Roman" w:hAnsi="Times New Roman" w:cs="Times New Roman"/>
                      <w:bCs/>
                      <w:sz w:val="21"/>
                      <w:szCs w:val="21"/>
                      <w:lang w:val="en-US" w:eastAsia="zh-CN"/>
                    </w:rPr>
                    <w:t>282.65</w:t>
                  </w:r>
                </w:p>
              </w:tc>
              <w:tc>
                <w:tcPr>
                  <w:tcW w:w="389" w:type="pct"/>
                  <w:tcBorders>
                    <w:tl2br w:val="nil"/>
                    <w:tr2bl w:val="nil"/>
                  </w:tcBorders>
                  <w:vAlign w:val="center"/>
                </w:tcPr>
                <w:p w14:paraId="1480BB78">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28</w:t>
                  </w:r>
                </w:p>
              </w:tc>
              <w:tc>
                <w:tcPr>
                  <w:tcW w:w="472" w:type="pct"/>
                  <w:vMerge w:val="restart"/>
                  <w:tcBorders>
                    <w:tl2br w:val="nil"/>
                    <w:tr2bl w:val="nil"/>
                  </w:tcBorders>
                  <w:vAlign w:val="center"/>
                </w:tcPr>
                <w:p w14:paraId="29A49EBF">
                  <w:pPr>
                    <w:adjustRightInd w:val="0"/>
                    <w:spacing w:line="240" w:lineRule="auto"/>
                    <w:ind w:firstLine="0" w:firstLineChars="0"/>
                    <w:jc w:val="center"/>
                    <w:rPr>
                      <w:rFonts w:hint="default" w:ascii="Times New Roman" w:hAnsi="Times New Roman" w:cs="Times New Roman"/>
                      <w:bCs/>
                      <w:sz w:val="21"/>
                      <w:szCs w:val="21"/>
                    </w:rPr>
                  </w:pPr>
                  <w:r>
                    <w:rPr>
                      <w:rFonts w:hint="eastAsia" w:ascii="Times New Roman" w:hAnsi="Times New Roman" w:cs="Times New Roman"/>
                      <w:bCs/>
                      <w:sz w:val="21"/>
                      <w:szCs w:val="21"/>
                      <w:lang w:val="en-US" w:eastAsia="zh-CN"/>
                    </w:rPr>
                    <w:t>85~90</w:t>
                  </w:r>
                </w:p>
              </w:tc>
              <w:tc>
                <w:tcPr>
                  <w:tcW w:w="515" w:type="pct"/>
                  <w:vMerge w:val="continue"/>
                  <w:tcBorders>
                    <w:tl2br w:val="nil"/>
                    <w:tr2bl w:val="nil"/>
                  </w:tcBorders>
                  <w:vAlign w:val="center"/>
                </w:tcPr>
                <w:p w14:paraId="2B6AC90C">
                  <w:pPr>
                    <w:adjustRightInd w:val="0"/>
                    <w:spacing w:line="240" w:lineRule="auto"/>
                    <w:ind w:firstLine="0" w:firstLineChars="0"/>
                    <w:jc w:val="center"/>
                    <w:rPr>
                      <w:rFonts w:hint="default" w:ascii="Times New Roman" w:hAnsi="Times New Roman" w:cs="Times New Roman"/>
                      <w:bCs/>
                      <w:sz w:val="21"/>
                      <w:szCs w:val="21"/>
                    </w:rPr>
                  </w:pPr>
                </w:p>
              </w:tc>
              <w:tc>
                <w:tcPr>
                  <w:tcW w:w="701" w:type="pct"/>
                  <w:vMerge w:val="continue"/>
                  <w:tcBorders>
                    <w:tl2br w:val="nil"/>
                    <w:tr2bl w:val="nil"/>
                  </w:tcBorders>
                  <w:vAlign w:val="center"/>
                </w:tcPr>
                <w:p w14:paraId="3AAFAC06">
                  <w:pPr>
                    <w:widowControl/>
                    <w:adjustRightInd w:val="0"/>
                    <w:spacing w:line="240" w:lineRule="auto"/>
                    <w:ind w:firstLine="0" w:firstLineChars="0"/>
                    <w:jc w:val="center"/>
                    <w:rPr>
                      <w:rFonts w:hint="default" w:ascii="Times New Roman" w:hAnsi="Times New Roman" w:cs="Times New Roman"/>
                      <w:bCs/>
                      <w:sz w:val="21"/>
                      <w:szCs w:val="21"/>
                    </w:rPr>
                  </w:pPr>
                </w:p>
              </w:tc>
            </w:tr>
            <w:tr w14:paraId="0CE20A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46" w:type="pct"/>
                  <w:vMerge w:val="continue"/>
                  <w:tcBorders>
                    <w:tl2br w:val="nil"/>
                    <w:tr2bl w:val="nil"/>
                  </w:tcBorders>
                  <w:vAlign w:val="center"/>
                </w:tcPr>
                <w:p w14:paraId="4131A7C8">
                  <w:pPr>
                    <w:pStyle w:val="380"/>
                    <w:spacing w:line="240" w:lineRule="auto"/>
                    <w:ind w:firstLine="0" w:firstLineChars="0"/>
                    <w:jc w:val="center"/>
                    <w:rPr>
                      <w:rFonts w:hint="default" w:ascii="Times New Roman" w:hAnsi="Times New Roman" w:cs="Times New Roman"/>
                      <w:sz w:val="21"/>
                      <w:szCs w:val="21"/>
                    </w:rPr>
                  </w:pPr>
                </w:p>
              </w:tc>
              <w:tc>
                <w:tcPr>
                  <w:tcW w:w="868" w:type="pct"/>
                  <w:vMerge w:val="continue"/>
                  <w:tcBorders>
                    <w:tl2br w:val="nil"/>
                    <w:tr2bl w:val="nil"/>
                  </w:tcBorders>
                  <w:vAlign w:val="center"/>
                </w:tcPr>
                <w:p w14:paraId="5A0ACDFF">
                  <w:pPr>
                    <w:widowControl/>
                    <w:spacing w:line="240" w:lineRule="auto"/>
                    <w:ind w:firstLine="0" w:firstLineChars="0"/>
                    <w:jc w:val="center"/>
                    <w:textAlignment w:val="center"/>
                    <w:rPr>
                      <w:rFonts w:hint="eastAsia" w:ascii="Times New Roman" w:hAnsi="Times New Roman" w:cs="Times New Roman"/>
                      <w:bCs/>
                      <w:sz w:val="21"/>
                      <w:szCs w:val="21"/>
                      <w:lang w:val="en-US" w:eastAsia="zh-CN"/>
                    </w:rPr>
                  </w:pPr>
                </w:p>
              </w:tc>
              <w:tc>
                <w:tcPr>
                  <w:tcW w:w="416" w:type="pct"/>
                  <w:vMerge w:val="continue"/>
                  <w:tcBorders>
                    <w:tl2br w:val="nil"/>
                    <w:tr2bl w:val="nil"/>
                  </w:tcBorders>
                  <w:vAlign w:val="center"/>
                </w:tcPr>
                <w:p w14:paraId="078C7743">
                  <w:pPr>
                    <w:widowControl/>
                    <w:spacing w:line="240" w:lineRule="auto"/>
                    <w:ind w:firstLine="0" w:firstLineChars="0"/>
                    <w:jc w:val="center"/>
                    <w:textAlignment w:val="center"/>
                    <w:rPr>
                      <w:rFonts w:hint="default" w:ascii="Times New Roman" w:hAnsi="Times New Roman" w:cs="Times New Roman"/>
                      <w:sz w:val="21"/>
                      <w:szCs w:val="21"/>
                    </w:rPr>
                  </w:pPr>
                </w:p>
              </w:tc>
              <w:tc>
                <w:tcPr>
                  <w:tcW w:w="237" w:type="pct"/>
                  <w:tcBorders>
                    <w:tl2br w:val="nil"/>
                    <w:tr2bl w:val="nil"/>
                  </w:tcBorders>
                  <w:vAlign w:val="center"/>
                </w:tcPr>
                <w:p w14:paraId="1A1CBFB8">
                  <w:pPr>
                    <w:adjustRightInd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p>
              </w:tc>
              <w:tc>
                <w:tcPr>
                  <w:tcW w:w="514" w:type="pct"/>
                  <w:tcBorders>
                    <w:tl2br w:val="nil"/>
                    <w:tr2bl w:val="nil"/>
                  </w:tcBorders>
                  <w:shd w:val="clear" w:color="auto" w:fill="auto"/>
                  <w:vAlign w:val="center"/>
                </w:tcPr>
                <w:p w14:paraId="7A4EDC39">
                  <w:pPr>
                    <w:adjustRightInd w:val="0"/>
                    <w:spacing w:line="240" w:lineRule="auto"/>
                    <w:ind w:firstLine="0" w:firstLineChars="0"/>
                    <w:jc w:val="center"/>
                    <w:rPr>
                      <w:rFonts w:hint="default" w:ascii="Times New Roman" w:hAnsi="Times New Roman" w:eastAsia="宋体" w:cs="Times New Roman"/>
                      <w:bCs/>
                      <w:sz w:val="21"/>
                      <w:szCs w:val="21"/>
                      <w:lang w:val="en-US" w:eastAsia="zh-CN" w:bidi="ar-SA"/>
                    </w:rPr>
                  </w:pPr>
                  <w:r>
                    <w:rPr>
                      <w:rFonts w:hint="eastAsia" w:ascii="Times New Roman" w:hAnsi="Times New Roman" w:cs="Times New Roman"/>
                      <w:bCs/>
                      <w:sz w:val="21"/>
                      <w:szCs w:val="21"/>
                      <w:lang w:val="en-US" w:eastAsia="zh-CN"/>
                    </w:rPr>
                    <w:t>186.77</w:t>
                  </w:r>
                </w:p>
              </w:tc>
              <w:tc>
                <w:tcPr>
                  <w:tcW w:w="538" w:type="pct"/>
                  <w:tcBorders>
                    <w:tl2br w:val="nil"/>
                    <w:tr2bl w:val="nil"/>
                  </w:tcBorders>
                  <w:shd w:val="clear" w:color="auto" w:fill="auto"/>
                  <w:vAlign w:val="center"/>
                </w:tcPr>
                <w:p w14:paraId="4BCC1376">
                  <w:pPr>
                    <w:adjustRightInd w:val="0"/>
                    <w:spacing w:line="240" w:lineRule="auto"/>
                    <w:ind w:firstLine="0" w:firstLineChars="0"/>
                    <w:jc w:val="center"/>
                    <w:rPr>
                      <w:rFonts w:hint="default" w:ascii="Times New Roman" w:hAnsi="Times New Roman" w:eastAsia="宋体" w:cs="Times New Roman"/>
                      <w:bCs/>
                      <w:sz w:val="21"/>
                      <w:szCs w:val="21"/>
                      <w:lang w:val="en-US" w:eastAsia="zh-CN" w:bidi="ar-SA"/>
                    </w:rPr>
                  </w:pPr>
                  <w:r>
                    <w:rPr>
                      <w:rFonts w:hint="eastAsia" w:ascii="Times New Roman" w:hAnsi="Times New Roman" w:cs="Times New Roman"/>
                      <w:bCs/>
                      <w:sz w:val="21"/>
                      <w:szCs w:val="21"/>
                      <w:lang w:val="en-US" w:eastAsia="zh-CN"/>
                    </w:rPr>
                    <w:t>171.16</w:t>
                  </w:r>
                </w:p>
              </w:tc>
              <w:tc>
                <w:tcPr>
                  <w:tcW w:w="389" w:type="pct"/>
                  <w:tcBorders>
                    <w:tl2br w:val="nil"/>
                    <w:tr2bl w:val="nil"/>
                  </w:tcBorders>
                  <w:vAlign w:val="center"/>
                </w:tcPr>
                <w:p w14:paraId="200D9E6C">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24</w:t>
                  </w:r>
                </w:p>
              </w:tc>
              <w:tc>
                <w:tcPr>
                  <w:tcW w:w="472" w:type="pct"/>
                  <w:vMerge w:val="continue"/>
                  <w:tcBorders>
                    <w:tl2br w:val="nil"/>
                    <w:tr2bl w:val="nil"/>
                  </w:tcBorders>
                  <w:vAlign w:val="center"/>
                </w:tcPr>
                <w:p w14:paraId="5C0777AA">
                  <w:pPr>
                    <w:adjustRightInd w:val="0"/>
                    <w:spacing w:line="240" w:lineRule="auto"/>
                    <w:ind w:firstLine="0" w:firstLineChars="0"/>
                    <w:jc w:val="center"/>
                    <w:rPr>
                      <w:rFonts w:hint="default" w:ascii="Times New Roman" w:hAnsi="Times New Roman" w:cs="Times New Roman"/>
                      <w:bCs/>
                      <w:sz w:val="21"/>
                      <w:szCs w:val="21"/>
                    </w:rPr>
                  </w:pPr>
                </w:p>
              </w:tc>
              <w:tc>
                <w:tcPr>
                  <w:tcW w:w="515" w:type="pct"/>
                  <w:vMerge w:val="continue"/>
                  <w:tcBorders>
                    <w:tl2br w:val="nil"/>
                    <w:tr2bl w:val="nil"/>
                  </w:tcBorders>
                  <w:vAlign w:val="center"/>
                </w:tcPr>
                <w:p w14:paraId="52B88FDC">
                  <w:pPr>
                    <w:adjustRightInd w:val="0"/>
                    <w:spacing w:line="240" w:lineRule="auto"/>
                    <w:ind w:firstLine="0" w:firstLineChars="0"/>
                    <w:jc w:val="center"/>
                    <w:rPr>
                      <w:rFonts w:hint="default" w:ascii="Times New Roman" w:hAnsi="Times New Roman" w:cs="Times New Roman"/>
                      <w:bCs/>
                      <w:sz w:val="21"/>
                      <w:szCs w:val="21"/>
                    </w:rPr>
                  </w:pPr>
                </w:p>
              </w:tc>
              <w:tc>
                <w:tcPr>
                  <w:tcW w:w="701" w:type="pct"/>
                  <w:vMerge w:val="continue"/>
                  <w:tcBorders>
                    <w:tl2br w:val="nil"/>
                    <w:tr2bl w:val="nil"/>
                  </w:tcBorders>
                  <w:vAlign w:val="center"/>
                </w:tcPr>
                <w:p w14:paraId="24F9DF89">
                  <w:pPr>
                    <w:widowControl/>
                    <w:adjustRightInd w:val="0"/>
                    <w:spacing w:line="240" w:lineRule="auto"/>
                    <w:ind w:firstLine="0" w:firstLineChars="0"/>
                    <w:jc w:val="center"/>
                    <w:rPr>
                      <w:rFonts w:hint="default" w:ascii="Times New Roman" w:hAnsi="Times New Roman" w:cs="Times New Roman"/>
                      <w:bCs/>
                      <w:sz w:val="21"/>
                      <w:szCs w:val="21"/>
                    </w:rPr>
                  </w:pPr>
                </w:p>
              </w:tc>
            </w:tr>
            <w:tr w14:paraId="0536EA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46" w:type="pct"/>
                  <w:vMerge w:val="continue"/>
                  <w:tcBorders>
                    <w:tl2br w:val="nil"/>
                    <w:tr2bl w:val="nil"/>
                  </w:tcBorders>
                  <w:vAlign w:val="center"/>
                </w:tcPr>
                <w:p w14:paraId="25DB6A93">
                  <w:pPr>
                    <w:pStyle w:val="380"/>
                    <w:spacing w:line="240" w:lineRule="auto"/>
                    <w:ind w:firstLine="0" w:firstLineChars="0"/>
                    <w:jc w:val="center"/>
                    <w:rPr>
                      <w:rFonts w:hint="default" w:ascii="Times New Roman" w:hAnsi="Times New Roman" w:cs="Times New Roman"/>
                      <w:sz w:val="21"/>
                      <w:szCs w:val="21"/>
                    </w:rPr>
                  </w:pPr>
                </w:p>
              </w:tc>
              <w:tc>
                <w:tcPr>
                  <w:tcW w:w="868" w:type="pct"/>
                  <w:vMerge w:val="continue"/>
                  <w:tcBorders>
                    <w:tl2br w:val="nil"/>
                    <w:tr2bl w:val="nil"/>
                  </w:tcBorders>
                  <w:vAlign w:val="center"/>
                </w:tcPr>
                <w:p w14:paraId="31D16D3C">
                  <w:pPr>
                    <w:widowControl/>
                    <w:spacing w:line="240" w:lineRule="auto"/>
                    <w:ind w:firstLine="0" w:firstLineChars="0"/>
                    <w:jc w:val="center"/>
                    <w:textAlignment w:val="center"/>
                    <w:rPr>
                      <w:rFonts w:hint="eastAsia" w:ascii="Times New Roman" w:hAnsi="Times New Roman" w:cs="Times New Roman"/>
                      <w:bCs/>
                      <w:sz w:val="21"/>
                      <w:szCs w:val="21"/>
                      <w:lang w:val="en-US" w:eastAsia="zh-CN"/>
                    </w:rPr>
                  </w:pPr>
                </w:p>
              </w:tc>
              <w:tc>
                <w:tcPr>
                  <w:tcW w:w="416" w:type="pct"/>
                  <w:vMerge w:val="continue"/>
                  <w:tcBorders>
                    <w:tl2br w:val="nil"/>
                    <w:tr2bl w:val="nil"/>
                  </w:tcBorders>
                  <w:vAlign w:val="center"/>
                </w:tcPr>
                <w:p w14:paraId="709D1A2B">
                  <w:pPr>
                    <w:widowControl/>
                    <w:spacing w:line="240" w:lineRule="auto"/>
                    <w:ind w:firstLine="0" w:firstLineChars="0"/>
                    <w:jc w:val="center"/>
                    <w:textAlignment w:val="center"/>
                    <w:rPr>
                      <w:rFonts w:hint="default" w:ascii="Times New Roman" w:hAnsi="Times New Roman" w:cs="Times New Roman"/>
                      <w:sz w:val="21"/>
                      <w:szCs w:val="21"/>
                    </w:rPr>
                  </w:pPr>
                </w:p>
              </w:tc>
              <w:tc>
                <w:tcPr>
                  <w:tcW w:w="237" w:type="pct"/>
                  <w:tcBorders>
                    <w:tl2br w:val="nil"/>
                    <w:tr2bl w:val="nil"/>
                  </w:tcBorders>
                  <w:vAlign w:val="center"/>
                </w:tcPr>
                <w:p w14:paraId="0FCB9BE3">
                  <w:pPr>
                    <w:adjustRightInd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p>
              </w:tc>
              <w:tc>
                <w:tcPr>
                  <w:tcW w:w="514" w:type="pct"/>
                  <w:tcBorders>
                    <w:tl2br w:val="nil"/>
                    <w:tr2bl w:val="nil"/>
                  </w:tcBorders>
                  <w:shd w:val="clear" w:color="auto" w:fill="auto"/>
                  <w:vAlign w:val="center"/>
                </w:tcPr>
                <w:p w14:paraId="39DEA04B">
                  <w:pPr>
                    <w:adjustRightInd w:val="0"/>
                    <w:spacing w:line="240" w:lineRule="auto"/>
                    <w:ind w:firstLine="0" w:firstLineChars="0"/>
                    <w:jc w:val="center"/>
                    <w:rPr>
                      <w:rFonts w:hint="default" w:ascii="Times New Roman" w:hAnsi="Times New Roman" w:eastAsia="宋体" w:cs="Times New Roman"/>
                      <w:bCs/>
                      <w:sz w:val="21"/>
                      <w:szCs w:val="21"/>
                      <w:lang w:val="en-US" w:eastAsia="zh-CN" w:bidi="ar-SA"/>
                    </w:rPr>
                  </w:pPr>
                  <w:r>
                    <w:rPr>
                      <w:rFonts w:hint="eastAsia" w:ascii="Times New Roman" w:hAnsi="Times New Roman" w:cs="Times New Roman"/>
                      <w:bCs/>
                      <w:sz w:val="21"/>
                      <w:szCs w:val="21"/>
                      <w:lang w:val="en-US" w:eastAsia="zh-CN"/>
                    </w:rPr>
                    <w:t>-43.33</w:t>
                  </w:r>
                </w:p>
              </w:tc>
              <w:tc>
                <w:tcPr>
                  <w:tcW w:w="538" w:type="pct"/>
                  <w:tcBorders>
                    <w:tl2br w:val="nil"/>
                    <w:tr2bl w:val="nil"/>
                  </w:tcBorders>
                  <w:shd w:val="clear" w:color="auto" w:fill="auto"/>
                  <w:vAlign w:val="center"/>
                </w:tcPr>
                <w:p w14:paraId="5808B9E6">
                  <w:pPr>
                    <w:adjustRightInd w:val="0"/>
                    <w:spacing w:line="240" w:lineRule="auto"/>
                    <w:ind w:firstLine="0" w:firstLineChars="0"/>
                    <w:jc w:val="center"/>
                    <w:rPr>
                      <w:rFonts w:hint="default" w:ascii="Times New Roman" w:hAnsi="Times New Roman" w:eastAsia="宋体" w:cs="Times New Roman"/>
                      <w:bCs/>
                      <w:sz w:val="21"/>
                      <w:szCs w:val="21"/>
                      <w:lang w:val="en-US" w:eastAsia="zh-CN" w:bidi="ar-SA"/>
                    </w:rPr>
                  </w:pPr>
                  <w:r>
                    <w:rPr>
                      <w:rFonts w:hint="eastAsia" w:ascii="Times New Roman" w:hAnsi="Times New Roman" w:cs="Times New Roman"/>
                      <w:bCs/>
                      <w:sz w:val="21"/>
                      <w:szCs w:val="21"/>
                      <w:lang w:val="en-US" w:eastAsia="zh-CN"/>
                    </w:rPr>
                    <w:t>-651.92</w:t>
                  </w:r>
                </w:p>
              </w:tc>
              <w:tc>
                <w:tcPr>
                  <w:tcW w:w="389" w:type="pct"/>
                  <w:tcBorders>
                    <w:tl2br w:val="nil"/>
                    <w:tr2bl w:val="nil"/>
                  </w:tcBorders>
                  <w:vAlign w:val="center"/>
                </w:tcPr>
                <w:p w14:paraId="40B0EC68">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28</w:t>
                  </w:r>
                </w:p>
              </w:tc>
              <w:tc>
                <w:tcPr>
                  <w:tcW w:w="472" w:type="pct"/>
                  <w:vMerge w:val="continue"/>
                  <w:tcBorders>
                    <w:tl2br w:val="nil"/>
                    <w:tr2bl w:val="nil"/>
                  </w:tcBorders>
                  <w:vAlign w:val="center"/>
                </w:tcPr>
                <w:p w14:paraId="2ECE1601">
                  <w:pPr>
                    <w:adjustRightInd w:val="0"/>
                    <w:spacing w:line="240" w:lineRule="auto"/>
                    <w:ind w:firstLine="0" w:firstLineChars="0"/>
                    <w:jc w:val="center"/>
                    <w:rPr>
                      <w:rFonts w:hint="default" w:ascii="Times New Roman" w:hAnsi="Times New Roman" w:cs="Times New Roman"/>
                      <w:bCs/>
                      <w:sz w:val="21"/>
                      <w:szCs w:val="21"/>
                    </w:rPr>
                  </w:pPr>
                </w:p>
              </w:tc>
              <w:tc>
                <w:tcPr>
                  <w:tcW w:w="515" w:type="pct"/>
                  <w:vMerge w:val="continue"/>
                  <w:tcBorders>
                    <w:tl2br w:val="nil"/>
                    <w:tr2bl w:val="nil"/>
                  </w:tcBorders>
                  <w:vAlign w:val="center"/>
                </w:tcPr>
                <w:p w14:paraId="3F4B720E">
                  <w:pPr>
                    <w:adjustRightInd w:val="0"/>
                    <w:spacing w:line="240" w:lineRule="auto"/>
                    <w:ind w:firstLine="0" w:firstLineChars="0"/>
                    <w:jc w:val="center"/>
                    <w:rPr>
                      <w:rFonts w:hint="default" w:ascii="Times New Roman" w:hAnsi="Times New Roman" w:cs="Times New Roman"/>
                      <w:bCs/>
                      <w:sz w:val="21"/>
                      <w:szCs w:val="21"/>
                    </w:rPr>
                  </w:pPr>
                </w:p>
              </w:tc>
              <w:tc>
                <w:tcPr>
                  <w:tcW w:w="701" w:type="pct"/>
                  <w:vMerge w:val="continue"/>
                  <w:tcBorders>
                    <w:tl2br w:val="nil"/>
                    <w:tr2bl w:val="nil"/>
                  </w:tcBorders>
                  <w:vAlign w:val="center"/>
                </w:tcPr>
                <w:p w14:paraId="0AFBFA15">
                  <w:pPr>
                    <w:widowControl/>
                    <w:adjustRightInd w:val="0"/>
                    <w:spacing w:line="240" w:lineRule="auto"/>
                    <w:ind w:firstLine="0" w:firstLineChars="0"/>
                    <w:jc w:val="center"/>
                    <w:rPr>
                      <w:rFonts w:hint="default" w:ascii="Times New Roman" w:hAnsi="Times New Roman" w:cs="Times New Roman"/>
                      <w:bCs/>
                      <w:sz w:val="21"/>
                      <w:szCs w:val="21"/>
                    </w:rPr>
                  </w:pPr>
                </w:p>
              </w:tc>
            </w:tr>
            <w:tr w14:paraId="08B929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46" w:type="pct"/>
                  <w:vMerge w:val="restart"/>
                  <w:tcBorders>
                    <w:tl2br w:val="nil"/>
                    <w:tr2bl w:val="nil"/>
                  </w:tcBorders>
                  <w:vAlign w:val="center"/>
                </w:tcPr>
                <w:p w14:paraId="123A2BB8">
                  <w:pPr>
                    <w:pStyle w:val="380"/>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3</w:t>
                  </w:r>
                </w:p>
              </w:tc>
              <w:tc>
                <w:tcPr>
                  <w:tcW w:w="868" w:type="pct"/>
                  <w:vMerge w:val="restart"/>
                  <w:tcBorders>
                    <w:tl2br w:val="nil"/>
                    <w:tr2bl w:val="nil"/>
                  </w:tcBorders>
                  <w:vAlign w:val="center"/>
                </w:tcPr>
                <w:p w14:paraId="5CABDDD4">
                  <w:pPr>
                    <w:widowControl/>
                    <w:spacing w:line="240" w:lineRule="auto"/>
                    <w:ind w:firstLine="0" w:firstLineChars="0"/>
                    <w:jc w:val="center"/>
                    <w:textAlignment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脉冲布袋除尘器</w:t>
                  </w:r>
                </w:p>
              </w:tc>
              <w:tc>
                <w:tcPr>
                  <w:tcW w:w="416" w:type="pct"/>
                  <w:vMerge w:val="restart"/>
                  <w:tcBorders>
                    <w:tl2br w:val="nil"/>
                    <w:tr2bl w:val="nil"/>
                  </w:tcBorders>
                  <w:vAlign w:val="center"/>
                </w:tcPr>
                <w:p w14:paraId="4869E7C3">
                  <w:pPr>
                    <w:widowControl/>
                    <w:spacing w:line="240" w:lineRule="auto"/>
                    <w:ind w:firstLine="0" w:firstLineChars="0"/>
                    <w:jc w:val="center"/>
                    <w:textAlignment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2</w:t>
                  </w:r>
                </w:p>
              </w:tc>
              <w:tc>
                <w:tcPr>
                  <w:tcW w:w="237" w:type="pct"/>
                  <w:tcBorders>
                    <w:tl2br w:val="nil"/>
                    <w:tr2bl w:val="nil"/>
                  </w:tcBorders>
                  <w:vAlign w:val="center"/>
                </w:tcPr>
                <w:p w14:paraId="21ECF66A">
                  <w:pPr>
                    <w:adjustRightInd w:val="0"/>
                    <w:spacing w:line="240" w:lineRule="auto"/>
                    <w:ind w:firstLine="0" w:firstLineChars="0"/>
                    <w:jc w:val="center"/>
                    <w:rPr>
                      <w:rFonts w:hint="default" w:ascii="Times New Roman" w:hAnsi="Times New Roman" w:cs="Times New Roman"/>
                      <w:sz w:val="21"/>
                      <w:szCs w:val="21"/>
                    </w:rPr>
                  </w:pPr>
                  <w:r>
                    <w:rPr>
                      <w:rFonts w:hint="default" w:ascii="Times New Roman" w:hAnsi="Times New Roman" w:cs="Times New Roman"/>
                      <w:sz w:val="21"/>
                      <w:szCs w:val="21"/>
                    </w:rPr>
                    <w:t>/</w:t>
                  </w:r>
                </w:p>
              </w:tc>
              <w:tc>
                <w:tcPr>
                  <w:tcW w:w="514" w:type="pct"/>
                  <w:tcBorders>
                    <w:tl2br w:val="nil"/>
                    <w:tr2bl w:val="nil"/>
                  </w:tcBorders>
                  <w:vAlign w:val="center"/>
                </w:tcPr>
                <w:p w14:paraId="1AB5FA6E">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-46.5</w:t>
                  </w:r>
                </w:p>
              </w:tc>
              <w:tc>
                <w:tcPr>
                  <w:tcW w:w="538" w:type="pct"/>
                  <w:tcBorders>
                    <w:tl2br w:val="nil"/>
                    <w:tr2bl w:val="nil"/>
                  </w:tcBorders>
                  <w:vAlign w:val="center"/>
                </w:tcPr>
                <w:p w14:paraId="52551119">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-654.51</w:t>
                  </w:r>
                </w:p>
              </w:tc>
              <w:tc>
                <w:tcPr>
                  <w:tcW w:w="389" w:type="pct"/>
                  <w:tcBorders>
                    <w:tl2br w:val="nil"/>
                    <w:tr2bl w:val="nil"/>
                  </w:tcBorders>
                  <w:vAlign w:val="center"/>
                </w:tcPr>
                <w:p w14:paraId="247DBC55">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28</w:t>
                  </w:r>
                </w:p>
              </w:tc>
              <w:tc>
                <w:tcPr>
                  <w:tcW w:w="472" w:type="pct"/>
                  <w:vMerge w:val="restart"/>
                  <w:tcBorders>
                    <w:tl2br w:val="nil"/>
                    <w:tr2bl w:val="nil"/>
                  </w:tcBorders>
                  <w:vAlign w:val="center"/>
                </w:tcPr>
                <w:p w14:paraId="06AED0F7">
                  <w:pPr>
                    <w:adjustRightInd w:val="0"/>
                    <w:spacing w:line="240" w:lineRule="auto"/>
                    <w:ind w:firstLine="0" w:firstLineChars="0"/>
                    <w:jc w:val="center"/>
                    <w:rPr>
                      <w:rFonts w:hint="default" w:ascii="Times New Roman" w:hAnsi="Times New Roman" w:cs="Times New Roman"/>
                      <w:bCs/>
                      <w:sz w:val="21"/>
                      <w:szCs w:val="21"/>
                    </w:rPr>
                  </w:pPr>
                  <w:r>
                    <w:rPr>
                      <w:rFonts w:hint="eastAsia" w:ascii="Times New Roman" w:hAnsi="Times New Roman" w:cs="Times New Roman"/>
                      <w:bCs/>
                      <w:sz w:val="21"/>
                      <w:szCs w:val="21"/>
                      <w:lang w:val="en-US" w:eastAsia="zh-CN"/>
                    </w:rPr>
                    <w:t>85~90</w:t>
                  </w:r>
                </w:p>
              </w:tc>
              <w:tc>
                <w:tcPr>
                  <w:tcW w:w="515" w:type="pct"/>
                  <w:vMerge w:val="continue"/>
                  <w:tcBorders>
                    <w:tl2br w:val="nil"/>
                    <w:tr2bl w:val="nil"/>
                  </w:tcBorders>
                  <w:vAlign w:val="center"/>
                </w:tcPr>
                <w:p w14:paraId="7B933D2A">
                  <w:pPr>
                    <w:adjustRightInd w:val="0"/>
                    <w:spacing w:line="240" w:lineRule="auto"/>
                    <w:ind w:firstLine="0" w:firstLineChars="0"/>
                    <w:jc w:val="center"/>
                    <w:rPr>
                      <w:rFonts w:hint="default" w:ascii="Times New Roman" w:hAnsi="Times New Roman" w:cs="Times New Roman"/>
                      <w:bCs/>
                      <w:sz w:val="21"/>
                      <w:szCs w:val="21"/>
                    </w:rPr>
                  </w:pPr>
                </w:p>
              </w:tc>
              <w:tc>
                <w:tcPr>
                  <w:tcW w:w="701" w:type="pct"/>
                  <w:vMerge w:val="continue"/>
                  <w:tcBorders>
                    <w:tl2br w:val="nil"/>
                    <w:tr2bl w:val="nil"/>
                  </w:tcBorders>
                  <w:vAlign w:val="center"/>
                </w:tcPr>
                <w:p w14:paraId="5A9E5F41">
                  <w:pPr>
                    <w:widowControl/>
                    <w:adjustRightInd w:val="0"/>
                    <w:spacing w:line="240" w:lineRule="auto"/>
                    <w:ind w:firstLine="0" w:firstLineChars="0"/>
                    <w:jc w:val="center"/>
                    <w:rPr>
                      <w:rFonts w:hint="default" w:ascii="Times New Roman" w:hAnsi="Times New Roman" w:cs="Times New Roman"/>
                      <w:bCs/>
                      <w:sz w:val="21"/>
                      <w:szCs w:val="21"/>
                    </w:rPr>
                  </w:pPr>
                </w:p>
              </w:tc>
            </w:tr>
            <w:tr w14:paraId="4691A5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46" w:type="pct"/>
                  <w:vMerge w:val="continue"/>
                  <w:tcBorders>
                    <w:tl2br w:val="nil"/>
                    <w:tr2bl w:val="nil"/>
                  </w:tcBorders>
                  <w:vAlign w:val="center"/>
                </w:tcPr>
                <w:p w14:paraId="5831D20B">
                  <w:pPr>
                    <w:pStyle w:val="380"/>
                    <w:spacing w:line="240" w:lineRule="auto"/>
                    <w:ind w:firstLine="0" w:firstLineChars="0"/>
                    <w:jc w:val="center"/>
                    <w:rPr>
                      <w:rFonts w:hint="default" w:ascii="Times New Roman" w:hAnsi="Times New Roman" w:cs="Times New Roman"/>
                      <w:sz w:val="21"/>
                      <w:szCs w:val="21"/>
                    </w:rPr>
                  </w:pPr>
                </w:p>
              </w:tc>
              <w:tc>
                <w:tcPr>
                  <w:tcW w:w="868" w:type="pct"/>
                  <w:vMerge w:val="continue"/>
                  <w:tcBorders>
                    <w:tl2br w:val="nil"/>
                    <w:tr2bl w:val="nil"/>
                  </w:tcBorders>
                  <w:vAlign w:val="center"/>
                </w:tcPr>
                <w:p w14:paraId="5D3F7FD0">
                  <w:pPr>
                    <w:widowControl/>
                    <w:spacing w:line="240" w:lineRule="auto"/>
                    <w:ind w:firstLine="0" w:firstLineChars="0"/>
                    <w:jc w:val="center"/>
                    <w:textAlignment w:val="center"/>
                    <w:rPr>
                      <w:rFonts w:hint="eastAsia" w:ascii="Times New Roman" w:hAnsi="Times New Roman" w:cs="Times New Roman"/>
                      <w:sz w:val="21"/>
                      <w:szCs w:val="21"/>
                      <w:lang w:val="en-US" w:eastAsia="zh-CN"/>
                    </w:rPr>
                  </w:pPr>
                </w:p>
              </w:tc>
              <w:tc>
                <w:tcPr>
                  <w:tcW w:w="416" w:type="pct"/>
                  <w:vMerge w:val="continue"/>
                  <w:tcBorders>
                    <w:tl2br w:val="nil"/>
                    <w:tr2bl w:val="nil"/>
                  </w:tcBorders>
                  <w:vAlign w:val="center"/>
                </w:tcPr>
                <w:p w14:paraId="57247261">
                  <w:pPr>
                    <w:widowControl/>
                    <w:spacing w:line="240" w:lineRule="auto"/>
                    <w:ind w:firstLine="0" w:firstLineChars="0"/>
                    <w:jc w:val="center"/>
                    <w:textAlignment w:val="center"/>
                    <w:rPr>
                      <w:rFonts w:hint="default" w:ascii="Times New Roman" w:hAnsi="Times New Roman" w:cs="Times New Roman"/>
                      <w:sz w:val="21"/>
                      <w:szCs w:val="21"/>
                    </w:rPr>
                  </w:pPr>
                </w:p>
              </w:tc>
              <w:tc>
                <w:tcPr>
                  <w:tcW w:w="237" w:type="pct"/>
                  <w:tcBorders>
                    <w:tl2br w:val="nil"/>
                    <w:tr2bl w:val="nil"/>
                  </w:tcBorders>
                  <w:vAlign w:val="center"/>
                </w:tcPr>
                <w:p w14:paraId="0BC35DEE">
                  <w:pPr>
                    <w:adjustRightInd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p>
              </w:tc>
              <w:tc>
                <w:tcPr>
                  <w:tcW w:w="514" w:type="pct"/>
                  <w:tcBorders>
                    <w:tl2br w:val="nil"/>
                    <w:tr2bl w:val="nil"/>
                  </w:tcBorders>
                  <w:vAlign w:val="center"/>
                </w:tcPr>
                <w:p w14:paraId="1E634680">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-59.2</w:t>
                  </w:r>
                </w:p>
              </w:tc>
              <w:tc>
                <w:tcPr>
                  <w:tcW w:w="538" w:type="pct"/>
                  <w:tcBorders>
                    <w:tl2br w:val="nil"/>
                    <w:tr2bl w:val="nil"/>
                  </w:tcBorders>
                  <w:vAlign w:val="center"/>
                </w:tcPr>
                <w:p w14:paraId="38BFB1F6">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-681.23</w:t>
                  </w:r>
                </w:p>
              </w:tc>
              <w:tc>
                <w:tcPr>
                  <w:tcW w:w="389" w:type="pct"/>
                  <w:tcBorders>
                    <w:tl2br w:val="nil"/>
                    <w:tr2bl w:val="nil"/>
                  </w:tcBorders>
                  <w:vAlign w:val="center"/>
                </w:tcPr>
                <w:p w14:paraId="3D5D8BF6">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28</w:t>
                  </w:r>
                </w:p>
              </w:tc>
              <w:tc>
                <w:tcPr>
                  <w:tcW w:w="472" w:type="pct"/>
                  <w:vMerge w:val="continue"/>
                  <w:tcBorders>
                    <w:tl2br w:val="nil"/>
                    <w:tr2bl w:val="nil"/>
                  </w:tcBorders>
                  <w:vAlign w:val="center"/>
                </w:tcPr>
                <w:p w14:paraId="5DBAEA10">
                  <w:pPr>
                    <w:adjustRightInd w:val="0"/>
                    <w:spacing w:line="240" w:lineRule="auto"/>
                    <w:ind w:firstLine="0" w:firstLineChars="0"/>
                    <w:jc w:val="center"/>
                    <w:rPr>
                      <w:rFonts w:hint="default" w:ascii="Times New Roman" w:hAnsi="Times New Roman" w:cs="Times New Roman"/>
                      <w:bCs/>
                      <w:sz w:val="21"/>
                      <w:szCs w:val="21"/>
                    </w:rPr>
                  </w:pPr>
                </w:p>
              </w:tc>
              <w:tc>
                <w:tcPr>
                  <w:tcW w:w="515" w:type="pct"/>
                  <w:vMerge w:val="continue"/>
                  <w:tcBorders>
                    <w:tl2br w:val="nil"/>
                    <w:tr2bl w:val="nil"/>
                  </w:tcBorders>
                  <w:vAlign w:val="center"/>
                </w:tcPr>
                <w:p w14:paraId="7EE4C839">
                  <w:pPr>
                    <w:adjustRightInd w:val="0"/>
                    <w:spacing w:line="240" w:lineRule="auto"/>
                    <w:ind w:firstLine="0" w:firstLineChars="0"/>
                    <w:jc w:val="center"/>
                    <w:rPr>
                      <w:rFonts w:hint="default" w:ascii="Times New Roman" w:hAnsi="Times New Roman" w:cs="Times New Roman"/>
                      <w:bCs/>
                      <w:sz w:val="21"/>
                      <w:szCs w:val="21"/>
                    </w:rPr>
                  </w:pPr>
                </w:p>
              </w:tc>
              <w:tc>
                <w:tcPr>
                  <w:tcW w:w="701" w:type="pct"/>
                  <w:vMerge w:val="continue"/>
                  <w:tcBorders>
                    <w:tl2br w:val="nil"/>
                    <w:tr2bl w:val="nil"/>
                  </w:tcBorders>
                  <w:vAlign w:val="center"/>
                </w:tcPr>
                <w:p w14:paraId="7CCCE034">
                  <w:pPr>
                    <w:widowControl/>
                    <w:adjustRightInd w:val="0"/>
                    <w:spacing w:line="240" w:lineRule="auto"/>
                    <w:ind w:firstLine="0" w:firstLineChars="0"/>
                    <w:jc w:val="center"/>
                    <w:rPr>
                      <w:rFonts w:hint="default" w:ascii="Times New Roman" w:hAnsi="Times New Roman" w:cs="Times New Roman"/>
                      <w:bCs/>
                      <w:sz w:val="21"/>
                      <w:szCs w:val="21"/>
                    </w:rPr>
                  </w:pPr>
                </w:p>
              </w:tc>
            </w:tr>
            <w:tr w14:paraId="5BE955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46" w:type="pct"/>
                  <w:vMerge w:val="restart"/>
                  <w:tcBorders>
                    <w:tl2br w:val="nil"/>
                    <w:tr2bl w:val="nil"/>
                  </w:tcBorders>
                  <w:vAlign w:val="center"/>
                </w:tcPr>
                <w:p w14:paraId="60696F9D">
                  <w:pPr>
                    <w:pStyle w:val="38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4</w:t>
                  </w:r>
                </w:p>
              </w:tc>
              <w:tc>
                <w:tcPr>
                  <w:tcW w:w="868" w:type="pct"/>
                  <w:vMerge w:val="restart"/>
                  <w:tcBorders>
                    <w:tl2br w:val="nil"/>
                    <w:tr2bl w:val="nil"/>
                  </w:tcBorders>
                  <w:vAlign w:val="center"/>
                </w:tcPr>
                <w:p w14:paraId="147C18DB">
                  <w:pPr>
                    <w:widowControl/>
                    <w:spacing w:line="240" w:lineRule="auto"/>
                    <w:ind w:firstLine="0" w:firstLineChars="0"/>
                    <w:jc w:val="center"/>
                    <w:textAlignment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侧抽模块化布袋除尘器</w:t>
                  </w:r>
                </w:p>
              </w:tc>
              <w:tc>
                <w:tcPr>
                  <w:tcW w:w="416" w:type="pct"/>
                  <w:vMerge w:val="restart"/>
                  <w:tcBorders>
                    <w:tl2br w:val="nil"/>
                    <w:tr2bl w:val="nil"/>
                  </w:tcBorders>
                  <w:vAlign w:val="center"/>
                </w:tcPr>
                <w:p w14:paraId="3831F192">
                  <w:pPr>
                    <w:widowControl/>
                    <w:spacing w:line="240" w:lineRule="auto"/>
                    <w:ind w:firstLine="0" w:firstLineChars="0"/>
                    <w:jc w:val="center"/>
                    <w:textAlignment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3</w:t>
                  </w:r>
                </w:p>
              </w:tc>
              <w:tc>
                <w:tcPr>
                  <w:tcW w:w="237" w:type="pct"/>
                  <w:tcBorders>
                    <w:tl2br w:val="nil"/>
                    <w:tr2bl w:val="nil"/>
                  </w:tcBorders>
                  <w:vAlign w:val="center"/>
                </w:tcPr>
                <w:p w14:paraId="05F8CEA6">
                  <w:pPr>
                    <w:adjustRightInd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p>
              </w:tc>
              <w:tc>
                <w:tcPr>
                  <w:tcW w:w="514" w:type="pct"/>
                  <w:tcBorders>
                    <w:tl2br w:val="nil"/>
                    <w:tr2bl w:val="nil"/>
                  </w:tcBorders>
                  <w:vAlign w:val="center"/>
                </w:tcPr>
                <w:p w14:paraId="340C8036">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202.06</w:t>
                  </w:r>
                </w:p>
              </w:tc>
              <w:tc>
                <w:tcPr>
                  <w:tcW w:w="538" w:type="pct"/>
                  <w:tcBorders>
                    <w:tl2br w:val="nil"/>
                    <w:tr2bl w:val="nil"/>
                  </w:tcBorders>
                  <w:vAlign w:val="center"/>
                </w:tcPr>
                <w:p w14:paraId="1AF001C2">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289.63</w:t>
                  </w:r>
                </w:p>
              </w:tc>
              <w:tc>
                <w:tcPr>
                  <w:tcW w:w="389" w:type="pct"/>
                  <w:tcBorders>
                    <w:tl2br w:val="nil"/>
                    <w:tr2bl w:val="nil"/>
                  </w:tcBorders>
                  <w:vAlign w:val="center"/>
                </w:tcPr>
                <w:p w14:paraId="10800EEE">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24</w:t>
                  </w:r>
                </w:p>
              </w:tc>
              <w:tc>
                <w:tcPr>
                  <w:tcW w:w="472" w:type="pct"/>
                  <w:vMerge w:val="restart"/>
                  <w:tcBorders>
                    <w:tl2br w:val="nil"/>
                    <w:tr2bl w:val="nil"/>
                  </w:tcBorders>
                  <w:vAlign w:val="center"/>
                </w:tcPr>
                <w:p w14:paraId="3C3D0D16">
                  <w:pPr>
                    <w:adjustRightInd w:val="0"/>
                    <w:spacing w:line="240" w:lineRule="auto"/>
                    <w:ind w:firstLine="0" w:firstLineChars="0"/>
                    <w:jc w:val="center"/>
                    <w:rPr>
                      <w:rFonts w:hint="default" w:ascii="Times New Roman" w:hAnsi="Times New Roman" w:cs="Times New Roman"/>
                      <w:bCs/>
                      <w:sz w:val="21"/>
                      <w:szCs w:val="21"/>
                    </w:rPr>
                  </w:pPr>
                  <w:r>
                    <w:rPr>
                      <w:rFonts w:hint="eastAsia" w:ascii="Times New Roman" w:hAnsi="Times New Roman" w:cs="Times New Roman"/>
                      <w:bCs/>
                      <w:sz w:val="21"/>
                      <w:szCs w:val="21"/>
                      <w:lang w:val="en-US" w:eastAsia="zh-CN"/>
                    </w:rPr>
                    <w:t>85~90</w:t>
                  </w:r>
                </w:p>
              </w:tc>
              <w:tc>
                <w:tcPr>
                  <w:tcW w:w="515" w:type="pct"/>
                  <w:vMerge w:val="continue"/>
                  <w:tcBorders>
                    <w:tl2br w:val="nil"/>
                    <w:tr2bl w:val="nil"/>
                  </w:tcBorders>
                  <w:vAlign w:val="center"/>
                </w:tcPr>
                <w:p w14:paraId="587731D9">
                  <w:pPr>
                    <w:adjustRightInd w:val="0"/>
                    <w:spacing w:line="240" w:lineRule="auto"/>
                    <w:ind w:firstLine="0" w:firstLineChars="0"/>
                    <w:jc w:val="center"/>
                    <w:rPr>
                      <w:rFonts w:hint="default" w:ascii="Times New Roman" w:hAnsi="Times New Roman" w:cs="Times New Roman"/>
                      <w:bCs/>
                      <w:sz w:val="21"/>
                      <w:szCs w:val="21"/>
                    </w:rPr>
                  </w:pPr>
                </w:p>
              </w:tc>
              <w:tc>
                <w:tcPr>
                  <w:tcW w:w="701" w:type="pct"/>
                  <w:vMerge w:val="continue"/>
                  <w:tcBorders>
                    <w:tl2br w:val="nil"/>
                    <w:tr2bl w:val="nil"/>
                  </w:tcBorders>
                  <w:vAlign w:val="center"/>
                </w:tcPr>
                <w:p w14:paraId="18D153B7">
                  <w:pPr>
                    <w:widowControl/>
                    <w:adjustRightInd w:val="0"/>
                    <w:spacing w:line="240" w:lineRule="auto"/>
                    <w:ind w:firstLine="0" w:firstLineChars="0"/>
                    <w:jc w:val="center"/>
                    <w:rPr>
                      <w:rFonts w:hint="default" w:ascii="Times New Roman" w:hAnsi="Times New Roman" w:cs="Times New Roman"/>
                      <w:bCs/>
                      <w:sz w:val="21"/>
                      <w:szCs w:val="21"/>
                    </w:rPr>
                  </w:pPr>
                </w:p>
              </w:tc>
            </w:tr>
            <w:tr w14:paraId="7CAB4B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46" w:type="pct"/>
                  <w:vMerge w:val="continue"/>
                  <w:tcBorders>
                    <w:tl2br w:val="nil"/>
                    <w:tr2bl w:val="nil"/>
                  </w:tcBorders>
                  <w:vAlign w:val="center"/>
                </w:tcPr>
                <w:p w14:paraId="19319246">
                  <w:pPr>
                    <w:pStyle w:val="380"/>
                    <w:spacing w:line="240" w:lineRule="auto"/>
                    <w:ind w:firstLine="0" w:firstLineChars="0"/>
                    <w:jc w:val="center"/>
                    <w:rPr>
                      <w:rFonts w:hint="default" w:ascii="Times New Roman" w:hAnsi="Times New Roman" w:cs="Times New Roman"/>
                      <w:sz w:val="21"/>
                      <w:szCs w:val="21"/>
                    </w:rPr>
                  </w:pPr>
                </w:p>
              </w:tc>
              <w:tc>
                <w:tcPr>
                  <w:tcW w:w="868" w:type="pct"/>
                  <w:vMerge w:val="continue"/>
                  <w:tcBorders>
                    <w:tl2br w:val="nil"/>
                    <w:tr2bl w:val="nil"/>
                  </w:tcBorders>
                  <w:vAlign w:val="center"/>
                </w:tcPr>
                <w:p w14:paraId="47B314E4">
                  <w:pPr>
                    <w:widowControl/>
                    <w:spacing w:line="240" w:lineRule="auto"/>
                    <w:ind w:firstLine="0" w:firstLineChars="0"/>
                    <w:jc w:val="center"/>
                    <w:textAlignment w:val="center"/>
                    <w:rPr>
                      <w:rFonts w:hint="eastAsia" w:ascii="Times New Roman" w:hAnsi="Times New Roman" w:cs="Times New Roman"/>
                      <w:sz w:val="21"/>
                      <w:szCs w:val="21"/>
                      <w:lang w:val="en-US" w:eastAsia="zh-CN"/>
                    </w:rPr>
                  </w:pPr>
                </w:p>
              </w:tc>
              <w:tc>
                <w:tcPr>
                  <w:tcW w:w="416" w:type="pct"/>
                  <w:vMerge w:val="continue"/>
                  <w:tcBorders>
                    <w:tl2br w:val="nil"/>
                    <w:tr2bl w:val="nil"/>
                  </w:tcBorders>
                  <w:vAlign w:val="center"/>
                </w:tcPr>
                <w:p w14:paraId="254A761D">
                  <w:pPr>
                    <w:widowControl/>
                    <w:spacing w:line="240" w:lineRule="auto"/>
                    <w:ind w:firstLine="0" w:firstLineChars="0"/>
                    <w:jc w:val="center"/>
                    <w:textAlignment w:val="center"/>
                    <w:rPr>
                      <w:rFonts w:hint="default" w:ascii="Times New Roman" w:hAnsi="Times New Roman" w:cs="Times New Roman"/>
                      <w:sz w:val="21"/>
                      <w:szCs w:val="21"/>
                    </w:rPr>
                  </w:pPr>
                </w:p>
              </w:tc>
              <w:tc>
                <w:tcPr>
                  <w:tcW w:w="237" w:type="pct"/>
                  <w:tcBorders>
                    <w:tl2br w:val="nil"/>
                    <w:tr2bl w:val="nil"/>
                  </w:tcBorders>
                  <w:vAlign w:val="center"/>
                </w:tcPr>
                <w:p w14:paraId="64A5E2E7">
                  <w:pPr>
                    <w:adjustRightInd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p>
              </w:tc>
              <w:tc>
                <w:tcPr>
                  <w:tcW w:w="514" w:type="pct"/>
                  <w:tcBorders>
                    <w:tl2br w:val="nil"/>
                    <w:tr2bl w:val="nil"/>
                  </w:tcBorders>
                  <w:vAlign w:val="center"/>
                </w:tcPr>
                <w:p w14:paraId="7D57E0AE">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190.88</w:t>
                  </w:r>
                </w:p>
              </w:tc>
              <w:tc>
                <w:tcPr>
                  <w:tcW w:w="538" w:type="pct"/>
                  <w:tcBorders>
                    <w:tl2br w:val="nil"/>
                    <w:tr2bl w:val="nil"/>
                  </w:tcBorders>
                  <w:vAlign w:val="center"/>
                </w:tcPr>
                <w:p w14:paraId="4A718418">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165.2</w:t>
                  </w:r>
                </w:p>
              </w:tc>
              <w:tc>
                <w:tcPr>
                  <w:tcW w:w="389" w:type="pct"/>
                  <w:tcBorders>
                    <w:tl2br w:val="nil"/>
                    <w:tr2bl w:val="nil"/>
                  </w:tcBorders>
                  <w:vAlign w:val="center"/>
                </w:tcPr>
                <w:p w14:paraId="0C8279FC">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24</w:t>
                  </w:r>
                </w:p>
              </w:tc>
              <w:tc>
                <w:tcPr>
                  <w:tcW w:w="472" w:type="pct"/>
                  <w:vMerge w:val="continue"/>
                  <w:tcBorders>
                    <w:tl2br w:val="nil"/>
                    <w:tr2bl w:val="nil"/>
                  </w:tcBorders>
                  <w:vAlign w:val="center"/>
                </w:tcPr>
                <w:p w14:paraId="0BFD5510">
                  <w:pPr>
                    <w:adjustRightInd w:val="0"/>
                    <w:spacing w:line="240" w:lineRule="auto"/>
                    <w:ind w:firstLine="0" w:firstLineChars="0"/>
                    <w:jc w:val="center"/>
                    <w:rPr>
                      <w:rFonts w:hint="default" w:ascii="Times New Roman" w:hAnsi="Times New Roman" w:cs="Times New Roman"/>
                      <w:bCs/>
                      <w:sz w:val="21"/>
                      <w:szCs w:val="21"/>
                    </w:rPr>
                  </w:pPr>
                </w:p>
              </w:tc>
              <w:tc>
                <w:tcPr>
                  <w:tcW w:w="515" w:type="pct"/>
                  <w:vMerge w:val="continue"/>
                  <w:tcBorders>
                    <w:tl2br w:val="nil"/>
                    <w:tr2bl w:val="nil"/>
                  </w:tcBorders>
                  <w:vAlign w:val="center"/>
                </w:tcPr>
                <w:p w14:paraId="06CF8E59">
                  <w:pPr>
                    <w:adjustRightInd w:val="0"/>
                    <w:spacing w:line="240" w:lineRule="auto"/>
                    <w:ind w:firstLine="0" w:firstLineChars="0"/>
                    <w:jc w:val="center"/>
                    <w:rPr>
                      <w:rFonts w:hint="default" w:ascii="Times New Roman" w:hAnsi="Times New Roman" w:cs="Times New Roman"/>
                      <w:bCs/>
                      <w:sz w:val="21"/>
                      <w:szCs w:val="21"/>
                    </w:rPr>
                  </w:pPr>
                </w:p>
              </w:tc>
              <w:tc>
                <w:tcPr>
                  <w:tcW w:w="701" w:type="pct"/>
                  <w:vMerge w:val="continue"/>
                  <w:tcBorders>
                    <w:tl2br w:val="nil"/>
                    <w:tr2bl w:val="nil"/>
                  </w:tcBorders>
                  <w:vAlign w:val="center"/>
                </w:tcPr>
                <w:p w14:paraId="31C22BD6">
                  <w:pPr>
                    <w:widowControl/>
                    <w:adjustRightInd w:val="0"/>
                    <w:spacing w:line="240" w:lineRule="auto"/>
                    <w:ind w:firstLine="0" w:firstLineChars="0"/>
                    <w:jc w:val="center"/>
                    <w:rPr>
                      <w:rFonts w:hint="default" w:ascii="Times New Roman" w:hAnsi="Times New Roman" w:cs="Times New Roman"/>
                      <w:bCs/>
                      <w:sz w:val="21"/>
                      <w:szCs w:val="21"/>
                    </w:rPr>
                  </w:pPr>
                </w:p>
              </w:tc>
            </w:tr>
            <w:tr w14:paraId="37C592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46" w:type="pct"/>
                  <w:vMerge w:val="continue"/>
                  <w:tcBorders>
                    <w:tl2br w:val="nil"/>
                    <w:tr2bl w:val="nil"/>
                  </w:tcBorders>
                  <w:vAlign w:val="center"/>
                </w:tcPr>
                <w:p w14:paraId="519A7A0E">
                  <w:pPr>
                    <w:pStyle w:val="380"/>
                    <w:spacing w:line="240" w:lineRule="auto"/>
                    <w:ind w:firstLine="0" w:firstLineChars="0"/>
                    <w:jc w:val="center"/>
                    <w:rPr>
                      <w:rFonts w:hint="default" w:ascii="Times New Roman" w:hAnsi="Times New Roman" w:cs="Times New Roman"/>
                      <w:sz w:val="21"/>
                      <w:szCs w:val="21"/>
                    </w:rPr>
                  </w:pPr>
                </w:p>
              </w:tc>
              <w:tc>
                <w:tcPr>
                  <w:tcW w:w="868" w:type="pct"/>
                  <w:vMerge w:val="continue"/>
                  <w:tcBorders>
                    <w:tl2br w:val="nil"/>
                    <w:tr2bl w:val="nil"/>
                  </w:tcBorders>
                  <w:vAlign w:val="center"/>
                </w:tcPr>
                <w:p w14:paraId="545DBBE1">
                  <w:pPr>
                    <w:widowControl/>
                    <w:spacing w:line="240" w:lineRule="auto"/>
                    <w:ind w:firstLine="0" w:firstLineChars="0"/>
                    <w:jc w:val="center"/>
                    <w:textAlignment w:val="center"/>
                    <w:rPr>
                      <w:rFonts w:hint="eastAsia" w:ascii="Times New Roman" w:hAnsi="Times New Roman" w:cs="Times New Roman"/>
                      <w:sz w:val="21"/>
                      <w:szCs w:val="21"/>
                      <w:lang w:val="en-US" w:eastAsia="zh-CN"/>
                    </w:rPr>
                  </w:pPr>
                </w:p>
              </w:tc>
              <w:tc>
                <w:tcPr>
                  <w:tcW w:w="416" w:type="pct"/>
                  <w:vMerge w:val="continue"/>
                  <w:tcBorders>
                    <w:tl2br w:val="nil"/>
                    <w:tr2bl w:val="nil"/>
                  </w:tcBorders>
                  <w:vAlign w:val="center"/>
                </w:tcPr>
                <w:p w14:paraId="7480CA1F">
                  <w:pPr>
                    <w:widowControl/>
                    <w:spacing w:line="240" w:lineRule="auto"/>
                    <w:ind w:firstLine="0" w:firstLineChars="0"/>
                    <w:jc w:val="center"/>
                    <w:textAlignment w:val="center"/>
                    <w:rPr>
                      <w:rFonts w:hint="default" w:ascii="Times New Roman" w:hAnsi="Times New Roman" w:cs="Times New Roman"/>
                      <w:sz w:val="21"/>
                      <w:szCs w:val="21"/>
                    </w:rPr>
                  </w:pPr>
                </w:p>
              </w:tc>
              <w:tc>
                <w:tcPr>
                  <w:tcW w:w="237" w:type="pct"/>
                  <w:tcBorders>
                    <w:tl2br w:val="nil"/>
                    <w:tr2bl w:val="nil"/>
                  </w:tcBorders>
                  <w:vAlign w:val="center"/>
                </w:tcPr>
                <w:p w14:paraId="12718D94">
                  <w:pPr>
                    <w:adjustRightInd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p>
              </w:tc>
              <w:tc>
                <w:tcPr>
                  <w:tcW w:w="514" w:type="pct"/>
                  <w:tcBorders>
                    <w:tl2br w:val="nil"/>
                    <w:tr2bl w:val="nil"/>
                  </w:tcBorders>
                  <w:vAlign w:val="center"/>
                </w:tcPr>
                <w:p w14:paraId="5AB36CFE">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193.1</w:t>
                  </w:r>
                </w:p>
              </w:tc>
              <w:tc>
                <w:tcPr>
                  <w:tcW w:w="538" w:type="pct"/>
                  <w:tcBorders>
                    <w:tl2br w:val="nil"/>
                    <w:tr2bl w:val="nil"/>
                  </w:tcBorders>
                  <w:vAlign w:val="center"/>
                </w:tcPr>
                <w:p w14:paraId="680F6E00">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163.49</w:t>
                  </w:r>
                </w:p>
              </w:tc>
              <w:tc>
                <w:tcPr>
                  <w:tcW w:w="389" w:type="pct"/>
                  <w:tcBorders>
                    <w:tl2br w:val="nil"/>
                    <w:tr2bl w:val="nil"/>
                  </w:tcBorders>
                  <w:vAlign w:val="center"/>
                </w:tcPr>
                <w:p w14:paraId="7086CF76">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28</w:t>
                  </w:r>
                </w:p>
              </w:tc>
              <w:tc>
                <w:tcPr>
                  <w:tcW w:w="472" w:type="pct"/>
                  <w:vMerge w:val="continue"/>
                  <w:tcBorders>
                    <w:tl2br w:val="nil"/>
                    <w:tr2bl w:val="nil"/>
                  </w:tcBorders>
                  <w:vAlign w:val="center"/>
                </w:tcPr>
                <w:p w14:paraId="39F76247">
                  <w:pPr>
                    <w:adjustRightInd w:val="0"/>
                    <w:spacing w:line="240" w:lineRule="auto"/>
                    <w:ind w:firstLine="0" w:firstLineChars="0"/>
                    <w:jc w:val="center"/>
                    <w:rPr>
                      <w:rFonts w:hint="default" w:ascii="Times New Roman" w:hAnsi="Times New Roman" w:cs="Times New Roman"/>
                      <w:bCs/>
                      <w:sz w:val="21"/>
                      <w:szCs w:val="21"/>
                    </w:rPr>
                  </w:pPr>
                </w:p>
              </w:tc>
              <w:tc>
                <w:tcPr>
                  <w:tcW w:w="515" w:type="pct"/>
                  <w:vMerge w:val="continue"/>
                  <w:tcBorders>
                    <w:tl2br w:val="nil"/>
                    <w:tr2bl w:val="nil"/>
                  </w:tcBorders>
                  <w:vAlign w:val="center"/>
                </w:tcPr>
                <w:p w14:paraId="7C521874">
                  <w:pPr>
                    <w:adjustRightInd w:val="0"/>
                    <w:spacing w:line="240" w:lineRule="auto"/>
                    <w:ind w:firstLine="0" w:firstLineChars="0"/>
                    <w:jc w:val="center"/>
                    <w:rPr>
                      <w:rFonts w:hint="default" w:ascii="Times New Roman" w:hAnsi="Times New Roman" w:cs="Times New Roman"/>
                      <w:bCs/>
                      <w:sz w:val="21"/>
                      <w:szCs w:val="21"/>
                    </w:rPr>
                  </w:pPr>
                </w:p>
              </w:tc>
              <w:tc>
                <w:tcPr>
                  <w:tcW w:w="701" w:type="pct"/>
                  <w:vMerge w:val="continue"/>
                  <w:tcBorders>
                    <w:tl2br w:val="nil"/>
                    <w:tr2bl w:val="nil"/>
                  </w:tcBorders>
                  <w:vAlign w:val="center"/>
                </w:tcPr>
                <w:p w14:paraId="68D65302">
                  <w:pPr>
                    <w:widowControl/>
                    <w:adjustRightInd w:val="0"/>
                    <w:spacing w:line="240" w:lineRule="auto"/>
                    <w:ind w:firstLine="0" w:firstLineChars="0"/>
                    <w:jc w:val="center"/>
                    <w:rPr>
                      <w:rFonts w:hint="default" w:ascii="Times New Roman" w:hAnsi="Times New Roman" w:cs="Times New Roman"/>
                      <w:bCs/>
                      <w:sz w:val="21"/>
                      <w:szCs w:val="21"/>
                    </w:rPr>
                  </w:pPr>
                </w:p>
              </w:tc>
            </w:tr>
            <w:tr w14:paraId="121F8E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46" w:type="pct"/>
                  <w:vMerge w:val="restart"/>
                  <w:tcBorders>
                    <w:tl2br w:val="nil"/>
                    <w:tr2bl w:val="nil"/>
                  </w:tcBorders>
                  <w:vAlign w:val="center"/>
                </w:tcPr>
                <w:p w14:paraId="426C0C77">
                  <w:pPr>
                    <w:pStyle w:val="380"/>
                    <w:spacing w:line="240" w:lineRule="auto"/>
                    <w:ind w:firstLine="0" w:firstLineChars="0"/>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val="en-US" w:eastAsia="zh-CN"/>
                    </w:rPr>
                    <w:t>5</w:t>
                  </w:r>
                </w:p>
              </w:tc>
              <w:tc>
                <w:tcPr>
                  <w:tcW w:w="868" w:type="pct"/>
                  <w:vMerge w:val="restart"/>
                  <w:tcBorders>
                    <w:tl2br w:val="nil"/>
                    <w:tr2bl w:val="nil"/>
                  </w:tcBorders>
                  <w:vAlign w:val="center"/>
                </w:tcPr>
                <w:p w14:paraId="46270886">
                  <w:pPr>
                    <w:spacing w:line="240" w:lineRule="auto"/>
                    <w:ind w:firstLine="0" w:firstLineChars="0"/>
                    <w:jc w:val="center"/>
                    <w:textAlignment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风机</w:t>
                  </w:r>
                </w:p>
              </w:tc>
              <w:tc>
                <w:tcPr>
                  <w:tcW w:w="416" w:type="pct"/>
                  <w:vMerge w:val="restart"/>
                  <w:tcBorders>
                    <w:tl2br w:val="nil"/>
                    <w:tr2bl w:val="nil"/>
                  </w:tcBorders>
                  <w:vAlign w:val="center"/>
                </w:tcPr>
                <w:p w14:paraId="627EC79B">
                  <w:pPr>
                    <w:spacing w:line="240" w:lineRule="auto"/>
                    <w:ind w:firstLine="0" w:firstLineChars="0"/>
                    <w:jc w:val="center"/>
                    <w:textAlignment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4</w:t>
                  </w:r>
                </w:p>
              </w:tc>
              <w:tc>
                <w:tcPr>
                  <w:tcW w:w="237" w:type="pct"/>
                  <w:tcBorders>
                    <w:tl2br w:val="nil"/>
                    <w:tr2bl w:val="nil"/>
                  </w:tcBorders>
                  <w:vAlign w:val="center"/>
                </w:tcPr>
                <w:p w14:paraId="34BC77BA">
                  <w:pPr>
                    <w:adjustRightInd w:val="0"/>
                    <w:spacing w:line="240" w:lineRule="auto"/>
                    <w:ind w:firstLine="0" w:firstLineChars="0"/>
                    <w:jc w:val="center"/>
                    <w:rPr>
                      <w:rFonts w:hint="eastAsia" w:ascii="Times New Roman" w:hAnsi="Times New Roman" w:eastAsia="宋体" w:cs="Times New Roman"/>
                      <w:sz w:val="21"/>
                      <w:szCs w:val="21"/>
                      <w:lang w:val="en-US" w:eastAsia="zh-CN"/>
                    </w:rPr>
                  </w:pPr>
                  <w:r>
                    <w:rPr>
                      <w:rFonts w:hint="default" w:ascii="Times New Roman" w:hAnsi="Times New Roman" w:cs="Times New Roman"/>
                      <w:sz w:val="21"/>
                      <w:szCs w:val="21"/>
                    </w:rPr>
                    <w:t>/</w:t>
                  </w:r>
                </w:p>
              </w:tc>
              <w:tc>
                <w:tcPr>
                  <w:tcW w:w="514" w:type="pct"/>
                  <w:tcBorders>
                    <w:tl2br w:val="nil"/>
                    <w:tr2bl w:val="nil"/>
                  </w:tcBorders>
                  <w:vAlign w:val="center"/>
                </w:tcPr>
                <w:p w14:paraId="3D49DC0F">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196.86</w:t>
                  </w:r>
                </w:p>
              </w:tc>
              <w:tc>
                <w:tcPr>
                  <w:tcW w:w="538" w:type="pct"/>
                  <w:tcBorders>
                    <w:tl2br w:val="nil"/>
                    <w:tr2bl w:val="nil"/>
                  </w:tcBorders>
                  <w:vAlign w:val="center"/>
                </w:tcPr>
                <w:p w14:paraId="558BFBD9">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286.61</w:t>
                  </w:r>
                </w:p>
              </w:tc>
              <w:tc>
                <w:tcPr>
                  <w:tcW w:w="389" w:type="pct"/>
                  <w:tcBorders>
                    <w:tl2br w:val="nil"/>
                    <w:tr2bl w:val="nil"/>
                  </w:tcBorders>
                  <w:vAlign w:val="center"/>
                </w:tcPr>
                <w:p w14:paraId="764989D9">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28</w:t>
                  </w:r>
                </w:p>
              </w:tc>
              <w:tc>
                <w:tcPr>
                  <w:tcW w:w="472" w:type="pct"/>
                  <w:vMerge w:val="restart"/>
                  <w:tcBorders>
                    <w:tl2br w:val="nil"/>
                    <w:tr2bl w:val="nil"/>
                  </w:tcBorders>
                  <w:vAlign w:val="center"/>
                </w:tcPr>
                <w:p w14:paraId="7E3A37C0">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85~90</w:t>
                  </w:r>
                </w:p>
              </w:tc>
              <w:tc>
                <w:tcPr>
                  <w:tcW w:w="515" w:type="pct"/>
                  <w:vMerge w:val="continue"/>
                  <w:tcBorders>
                    <w:tl2br w:val="nil"/>
                    <w:tr2bl w:val="nil"/>
                  </w:tcBorders>
                  <w:vAlign w:val="center"/>
                </w:tcPr>
                <w:p w14:paraId="1A79AC93">
                  <w:pPr>
                    <w:adjustRightInd w:val="0"/>
                    <w:spacing w:line="240" w:lineRule="auto"/>
                    <w:ind w:firstLine="0" w:firstLineChars="0"/>
                    <w:jc w:val="center"/>
                    <w:rPr>
                      <w:rFonts w:hint="default" w:ascii="Times New Roman" w:hAnsi="Times New Roman" w:cs="Times New Roman"/>
                      <w:bCs/>
                      <w:sz w:val="21"/>
                      <w:szCs w:val="21"/>
                    </w:rPr>
                  </w:pPr>
                </w:p>
              </w:tc>
              <w:tc>
                <w:tcPr>
                  <w:tcW w:w="701" w:type="pct"/>
                  <w:vMerge w:val="continue"/>
                  <w:tcBorders>
                    <w:tl2br w:val="nil"/>
                    <w:tr2bl w:val="nil"/>
                  </w:tcBorders>
                  <w:vAlign w:val="center"/>
                </w:tcPr>
                <w:p w14:paraId="48DE4590">
                  <w:pPr>
                    <w:widowControl/>
                    <w:adjustRightInd w:val="0"/>
                    <w:spacing w:line="240" w:lineRule="auto"/>
                    <w:ind w:firstLine="0" w:firstLineChars="0"/>
                    <w:jc w:val="center"/>
                    <w:rPr>
                      <w:rFonts w:hint="default" w:ascii="Times New Roman" w:hAnsi="Times New Roman" w:cs="Times New Roman"/>
                      <w:bCs/>
                      <w:sz w:val="21"/>
                      <w:szCs w:val="21"/>
                    </w:rPr>
                  </w:pPr>
                </w:p>
              </w:tc>
            </w:tr>
            <w:tr w14:paraId="52507F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46" w:type="pct"/>
                  <w:vMerge w:val="continue"/>
                  <w:tcBorders>
                    <w:tl2br w:val="nil"/>
                    <w:tr2bl w:val="nil"/>
                  </w:tcBorders>
                  <w:vAlign w:val="center"/>
                </w:tcPr>
                <w:p w14:paraId="31BAE528">
                  <w:pPr>
                    <w:pStyle w:val="380"/>
                    <w:spacing w:line="240" w:lineRule="auto"/>
                    <w:ind w:firstLine="0" w:firstLineChars="0"/>
                    <w:jc w:val="center"/>
                    <w:rPr>
                      <w:rFonts w:hint="default" w:ascii="Times New Roman" w:hAnsi="Times New Roman" w:cs="Times New Roman"/>
                      <w:sz w:val="21"/>
                      <w:szCs w:val="21"/>
                    </w:rPr>
                  </w:pPr>
                </w:p>
              </w:tc>
              <w:tc>
                <w:tcPr>
                  <w:tcW w:w="868" w:type="pct"/>
                  <w:vMerge w:val="continue"/>
                  <w:tcBorders>
                    <w:tl2br w:val="nil"/>
                    <w:tr2bl w:val="nil"/>
                  </w:tcBorders>
                  <w:vAlign w:val="center"/>
                </w:tcPr>
                <w:p w14:paraId="5CAA42B8">
                  <w:pPr>
                    <w:spacing w:line="240" w:lineRule="auto"/>
                    <w:ind w:firstLine="0" w:firstLineChars="0"/>
                    <w:jc w:val="center"/>
                    <w:textAlignment w:val="center"/>
                    <w:rPr>
                      <w:rFonts w:hint="default" w:ascii="Times New Roman" w:hAnsi="Times New Roman" w:cs="Times New Roman"/>
                      <w:sz w:val="21"/>
                      <w:szCs w:val="21"/>
                    </w:rPr>
                  </w:pPr>
                </w:p>
              </w:tc>
              <w:tc>
                <w:tcPr>
                  <w:tcW w:w="416" w:type="pct"/>
                  <w:vMerge w:val="continue"/>
                  <w:tcBorders>
                    <w:tl2br w:val="nil"/>
                    <w:tr2bl w:val="nil"/>
                  </w:tcBorders>
                  <w:vAlign w:val="center"/>
                </w:tcPr>
                <w:p w14:paraId="4AD76824">
                  <w:pPr>
                    <w:spacing w:line="240" w:lineRule="auto"/>
                    <w:ind w:firstLine="0" w:firstLineChars="0"/>
                    <w:jc w:val="center"/>
                    <w:textAlignment w:val="center"/>
                    <w:rPr>
                      <w:rFonts w:hint="default" w:ascii="Times New Roman" w:hAnsi="Times New Roman" w:cs="Times New Roman"/>
                      <w:sz w:val="21"/>
                      <w:szCs w:val="21"/>
                    </w:rPr>
                  </w:pPr>
                </w:p>
              </w:tc>
              <w:tc>
                <w:tcPr>
                  <w:tcW w:w="237" w:type="pct"/>
                  <w:tcBorders>
                    <w:tl2br w:val="nil"/>
                    <w:tr2bl w:val="nil"/>
                  </w:tcBorders>
                  <w:vAlign w:val="center"/>
                </w:tcPr>
                <w:p w14:paraId="5F422BB1">
                  <w:pPr>
                    <w:adjustRightInd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p>
              </w:tc>
              <w:tc>
                <w:tcPr>
                  <w:tcW w:w="514" w:type="pct"/>
                  <w:tcBorders>
                    <w:tl2br w:val="nil"/>
                    <w:tr2bl w:val="nil"/>
                  </w:tcBorders>
                  <w:vAlign w:val="center"/>
                </w:tcPr>
                <w:p w14:paraId="494BD316">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181.06</w:t>
                  </w:r>
                </w:p>
              </w:tc>
              <w:tc>
                <w:tcPr>
                  <w:tcW w:w="538" w:type="pct"/>
                  <w:tcBorders>
                    <w:tl2br w:val="nil"/>
                    <w:tr2bl w:val="nil"/>
                  </w:tcBorders>
                  <w:vAlign w:val="center"/>
                </w:tcPr>
                <w:p w14:paraId="66A69F57">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181.13</w:t>
                  </w:r>
                </w:p>
              </w:tc>
              <w:tc>
                <w:tcPr>
                  <w:tcW w:w="389" w:type="pct"/>
                  <w:tcBorders>
                    <w:tl2br w:val="nil"/>
                    <w:tr2bl w:val="nil"/>
                  </w:tcBorders>
                  <w:vAlign w:val="center"/>
                </w:tcPr>
                <w:p w14:paraId="1AEB1E4F">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28</w:t>
                  </w:r>
                </w:p>
              </w:tc>
              <w:tc>
                <w:tcPr>
                  <w:tcW w:w="472" w:type="pct"/>
                  <w:vMerge w:val="continue"/>
                  <w:tcBorders>
                    <w:tl2br w:val="nil"/>
                    <w:tr2bl w:val="nil"/>
                  </w:tcBorders>
                  <w:vAlign w:val="center"/>
                </w:tcPr>
                <w:p w14:paraId="44E592BA">
                  <w:pPr>
                    <w:adjustRightInd w:val="0"/>
                    <w:spacing w:line="240" w:lineRule="auto"/>
                    <w:ind w:firstLine="0" w:firstLineChars="0"/>
                    <w:jc w:val="center"/>
                    <w:rPr>
                      <w:rFonts w:hint="default" w:ascii="Times New Roman" w:hAnsi="Times New Roman" w:cs="Times New Roman"/>
                      <w:bCs/>
                      <w:sz w:val="21"/>
                      <w:szCs w:val="21"/>
                    </w:rPr>
                  </w:pPr>
                </w:p>
              </w:tc>
              <w:tc>
                <w:tcPr>
                  <w:tcW w:w="515" w:type="pct"/>
                  <w:vMerge w:val="continue"/>
                  <w:tcBorders>
                    <w:tl2br w:val="nil"/>
                    <w:tr2bl w:val="nil"/>
                  </w:tcBorders>
                  <w:vAlign w:val="center"/>
                </w:tcPr>
                <w:p w14:paraId="697CBF66">
                  <w:pPr>
                    <w:adjustRightInd w:val="0"/>
                    <w:spacing w:line="240" w:lineRule="auto"/>
                    <w:ind w:firstLine="0" w:firstLineChars="0"/>
                    <w:jc w:val="center"/>
                    <w:rPr>
                      <w:rFonts w:hint="default" w:ascii="Times New Roman" w:hAnsi="Times New Roman" w:cs="Times New Roman"/>
                      <w:bCs/>
                      <w:sz w:val="21"/>
                      <w:szCs w:val="21"/>
                    </w:rPr>
                  </w:pPr>
                </w:p>
              </w:tc>
              <w:tc>
                <w:tcPr>
                  <w:tcW w:w="701" w:type="pct"/>
                  <w:vMerge w:val="continue"/>
                  <w:tcBorders>
                    <w:tl2br w:val="nil"/>
                    <w:tr2bl w:val="nil"/>
                  </w:tcBorders>
                  <w:vAlign w:val="center"/>
                </w:tcPr>
                <w:p w14:paraId="0F0C0F6A">
                  <w:pPr>
                    <w:widowControl/>
                    <w:adjustRightInd w:val="0"/>
                    <w:spacing w:line="240" w:lineRule="auto"/>
                    <w:ind w:firstLine="0" w:firstLineChars="0"/>
                    <w:jc w:val="center"/>
                    <w:rPr>
                      <w:rFonts w:hint="default" w:ascii="Times New Roman" w:hAnsi="Times New Roman" w:cs="Times New Roman"/>
                      <w:bCs/>
                      <w:sz w:val="21"/>
                      <w:szCs w:val="21"/>
                    </w:rPr>
                  </w:pPr>
                </w:p>
              </w:tc>
            </w:tr>
            <w:tr w14:paraId="23F1F1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46" w:type="pct"/>
                  <w:vMerge w:val="continue"/>
                  <w:tcBorders>
                    <w:tl2br w:val="nil"/>
                    <w:tr2bl w:val="nil"/>
                  </w:tcBorders>
                  <w:vAlign w:val="center"/>
                </w:tcPr>
                <w:p w14:paraId="0EA79C51">
                  <w:pPr>
                    <w:pStyle w:val="380"/>
                    <w:spacing w:line="240" w:lineRule="auto"/>
                    <w:ind w:firstLine="0" w:firstLineChars="0"/>
                    <w:jc w:val="center"/>
                    <w:rPr>
                      <w:rFonts w:hint="default" w:ascii="Times New Roman" w:hAnsi="Times New Roman" w:cs="Times New Roman"/>
                      <w:sz w:val="21"/>
                      <w:szCs w:val="21"/>
                    </w:rPr>
                  </w:pPr>
                </w:p>
              </w:tc>
              <w:tc>
                <w:tcPr>
                  <w:tcW w:w="868" w:type="pct"/>
                  <w:vMerge w:val="continue"/>
                  <w:tcBorders>
                    <w:tl2br w:val="nil"/>
                    <w:tr2bl w:val="nil"/>
                  </w:tcBorders>
                  <w:vAlign w:val="center"/>
                </w:tcPr>
                <w:p w14:paraId="7AE77452">
                  <w:pPr>
                    <w:spacing w:line="240" w:lineRule="auto"/>
                    <w:ind w:firstLine="0" w:firstLineChars="0"/>
                    <w:jc w:val="center"/>
                    <w:textAlignment w:val="center"/>
                    <w:rPr>
                      <w:rFonts w:hint="default" w:ascii="Times New Roman" w:hAnsi="Times New Roman" w:cs="Times New Roman"/>
                      <w:sz w:val="21"/>
                      <w:szCs w:val="21"/>
                    </w:rPr>
                  </w:pPr>
                </w:p>
              </w:tc>
              <w:tc>
                <w:tcPr>
                  <w:tcW w:w="416" w:type="pct"/>
                  <w:vMerge w:val="continue"/>
                  <w:tcBorders>
                    <w:tl2br w:val="nil"/>
                    <w:tr2bl w:val="nil"/>
                  </w:tcBorders>
                  <w:vAlign w:val="center"/>
                </w:tcPr>
                <w:p w14:paraId="0CB97CF9">
                  <w:pPr>
                    <w:spacing w:line="240" w:lineRule="auto"/>
                    <w:ind w:firstLine="0" w:firstLineChars="0"/>
                    <w:jc w:val="center"/>
                    <w:textAlignment w:val="center"/>
                    <w:rPr>
                      <w:rFonts w:hint="default" w:ascii="Times New Roman" w:hAnsi="Times New Roman" w:cs="Times New Roman"/>
                      <w:sz w:val="21"/>
                      <w:szCs w:val="21"/>
                    </w:rPr>
                  </w:pPr>
                </w:p>
              </w:tc>
              <w:tc>
                <w:tcPr>
                  <w:tcW w:w="237" w:type="pct"/>
                  <w:tcBorders>
                    <w:tl2br w:val="nil"/>
                    <w:tr2bl w:val="nil"/>
                  </w:tcBorders>
                  <w:vAlign w:val="center"/>
                </w:tcPr>
                <w:p w14:paraId="4174E6DF">
                  <w:pPr>
                    <w:adjustRightInd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p>
              </w:tc>
              <w:tc>
                <w:tcPr>
                  <w:tcW w:w="514" w:type="pct"/>
                  <w:tcBorders>
                    <w:tl2br w:val="nil"/>
                    <w:tr2bl w:val="nil"/>
                  </w:tcBorders>
                  <w:vAlign w:val="center"/>
                </w:tcPr>
                <w:p w14:paraId="04BA418D">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-54.36</w:t>
                  </w:r>
                </w:p>
              </w:tc>
              <w:tc>
                <w:tcPr>
                  <w:tcW w:w="538" w:type="pct"/>
                  <w:tcBorders>
                    <w:tl2br w:val="nil"/>
                    <w:tr2bl w:val="nil"/>
                  </w:tcBorders>
                  <w:vAlign w:val="center"/>
                </w:tcPr>
                <w:p w14:paraId="53386E26">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-681.51</w:t>
                  </w:r>
                </w:p>
              </w:tc>
              <w:tc>
                <w:tcPr>
                  <w:tcW w:w="389" w:type="pct"/>
                  <w:tcBorders>
                    <w:tl2br w:val="nil"/>
                    <w:tr2bl w:val="nil"/>
                  </w:tcBorders>
                  <w:vAlign w:val="center"/>
                </w:tcPr>
                <w:p w14:paraId="4D49A243">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28</w:t>
                  </w:r>
                </w:p>
              </w:tc>
              <w:tc>
                <w:tcPr>
                  <w:tcW w:w="472" w:type="pct"/>
                  <w:vMerge w:val="continue"/>
                  <w:tcBorders>
                    <w:tl2br w:val="nil"/>
                    <w:tr2bl w:val="nil"/>
                  </w:tcBorders>
                  <w:vAlign w:val="center"/>
                </w:tcPr>
                <w:p w14:paraId="3B4E4A93">
                  <w:pPr>
                    <w:adjustRightInd w:val="0"/>
                    <w:spacing w:line="240" w:lineRule="auto"/>
                    <w:ind w:firstLine="0" w:firstLineChars="0"/>
                    <w:jc w:val="center"/>
                    <w:rPr>
                      <w:rFonts w:hint="default" w:ascii="Times New Roman" w:hAnsi="Times New Roman" w:cs="Times New Roman"/>
                      <w:bCs/>
                      <w:sz w:val="21"/>
                      <w:szCs w:val="21"/>
                    </w:rPr>
                  </w:pPr>
                </w:p>
              </w:tc>
              <w:tc>
                <w:tcPr>
                  <w:tcW w:w="515" w:type="pct"/>
                  <w:vMerge w:val="continue"/>
                  <w:tcBorders>
                    <w:tl2br w:val="nil"/>
                    <w:tr2bl w:val="nil"/>
                  </w:tcBorders>
                  <w:vAlign w:val="center"/>
                </w:tcPr>
                <w:p w14:paraId="4F46C78D">
                  <w:pPr>
                    <w:adjustRightInd w:val="0"/>
                    <w:spacing w:line="240" w:lineRule="auto"/>
                    <w:ind w:firstLine="0" w:firstLineChars="0"/>
                    <w:jc w:val="center"/>
                    <w:rPr>
                      <w:rFonts w:hint="default" w:ascii="Times New Roman" w:hAnsi="Times New Roman" w:cs="Times New Roman"/>
                      <w:bCs/>
                      <w:sz w:val="21"/>
                      <w:szCs w:val="21"/>
                    </w:rPr>
                  </w:pPr>
                </w:p>
              </w:tc>
              <w:tc>
                <w:tcPr>
                  <w:tcW w:w="701" w:type="pct"/>
                  <w:vMerge w:val="continue"/>
                  <w:tcBorders>
                    <w:tl2br w:val="nil"/>
                    <w:tr2bl w:val="nil"/>
                  </w:tcBorders>
                  <w:vAlign w:val="center"/>
                </w:tcPr>
                <w:p w14:paraId="7813A087">
                  <w:pPr>
                    <w:widowControl/>
                    <w:adjustRightInd w:val="0"/>
                    <w:spacing w:line="240" w:lineRule="auto"/>
                    <w:ind w:firstLine="0" w:firstLineChars="0"/>
                    <w:jc w:val="center"/>
                    <w:rPr>
                      <w:rFonts w:hint="default" w:ascii="Times New Roman" w:hAnsi="Times New Roman" w:cs="Times New Roman"/>
                      <w:bCs/>
                      <w:sz w:val="21"/>
                      <w:szCs w:val="21"/>
                    </w:rPr>
                  </w:pPr>
                </w:p>
              </w:tc>
            </w:tr>
            <w:tr w14:paraId="3BBAC6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46" w:type="pct"/>
                  <w:vMerge w:val="continue"/>
                  <w:tcBorders>
                    <w:tl2br w:val="nil"/>
                    <w:tr2bl w:val="nil"/>
                  </w:tcBorders>
                  <w:vAlign w:val="center"/>
                </w:tcPr>
                <w:p w14:paraId="168115EB">
                  <w:pPr>
                    <w:pStyle w:val="380"/>
                    <w:spacing w:line="240" w:lineRule="auto"/>
                    <w:ind w:firstLine="0" w:firstLineChars="0"/>
                    <w:jc w:val="center"/>
                    <w:rPr>
                      <w:rFonts w:hint="default" w:ascii="Times New Roman" w:hAnsi="Times New Roman" w:cs="Times New Roman"/>
                      <w:sz w:val="21"/>
                      <w:szCs w:val="21"/>
                    </w:rPr>
                  </w:pPr>
                </w:p>
              </w:tc>
              <w:tc>
                <w:tcPr>
                  <w:tcW w:w="868" w:type="pct"/>
                  <w:vMerge w:val="continue"/>
                  <w:tcBorders>
                    <w:tl2br w:val="nil"/>
                    <w:tr2bl w:val="nil"/>
                  </w:tcBorders>
                  <w:vAlign w:val="center"/>
                </w:tcPr>
                <w:p w14:paraId="68297F3B">
                  <w:pPr>
                    <w:spacing w:line="240" w:lineRule="auto"/>
                    <w:ind w:firstLine="0" w:firstLineChars="0"/>
                    <w:jc w:val="center"/>
                    <w:textAlignment w:val="center"/>
                    <w:rPr>
                      <w:rFonts w:hint="default" w:ascii="Times New Roman" w:hAnsi="Times New Roman" w:cs="Times New Roman"/>
                      <w:sz w:val="21"/>
                      <w:szCs w:val="21"/>
                    </w:rPr>
                  </w:pPr>
                </w:p>
              </w:tc>
              <w:tc>
                <w:tcPr>
                  <w:tcW w:w="416" w:type="pct"/>
                  <w:vMerge w:val="continue"/>
                  <w:tcBorders>
                    <w:tl2br w:val="nil"/>
                    <w:tr2bl w:val="nil"/>
                  </w:tcBorders>
                  <w:vAlign w:val="center"/>
                </w:tcPr>
                <w:p w14:paraId="51519DF1">
                  <w:pPr>
                    <w:spacing w:line="240" w:lineRule="auto"/>
                    <w:ind w:firstLine="0" w:firstLineChars="0"/>
                    <w:jc w:val="center"/>
                    <w:textAlignment w:val="center"/>
                    <w:rPr>
                      <w:rFonts w:hint="default" w:ascii="Times New Roman" w:hAnsi="Times New Roman" w:cs="Times New Roman"/>
                      <w:sz w:val="21"/>
                      <w:szCs w:val="21"/>
                    </w:rPr>
                  </w:pPr>
                </w:p>
              </w:tc>
              <w:tc>
                <w:tcPr>
                  <w:tcW w:w="237" w:type="pct"/>
                  <w:tcBorders>
                    <w:tl2br w:val="nil"/>
                    <w:tr2bl w:val="nil"/>
                  </w:tcBorders>
                  <w:vAlign w:val="center"/>
                </w:tcPr>
                <w:p w14:paraId="074B6A68">
                  <w:pPr>
                    <w:adjustRightInd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w:t>
                  </w:r>
                </w:p>
              </w:tc>
              <w:tc>
                <w:tcPr>
                  <w:tcW w:w="514" w:type="pct"/>
                  <w:tcBorders>
                    <w:tl2br w:val="nil"/>
                    <w:tr2bl w:val="nil"/>
                  </w:tcBorders>
                  <w:vAlign w:val="center"/>
                </w:tcPr>
                <w:p w14:paraId="77138AD5">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-40.1</w:t>
                  </w:r>
                </w:p>
              </w:tc>
              <w:tc>
                <w:tcPr>
                  <w:tcW w:w="538" w:type="pct"/>
                  <w:tcBorders>
                    <w:tl2br w:val="nil"/>
                    <w:tr2bl w:val="nil"/>
                  </w:tcBorders>
                  <w:vAlign w:val="center"/>
                </w:tcPr>
                <w:p w14:paraId="5F458652">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-649.86</w:t>
                  </w:r>
                </w:p>
              </w:tc>
              <w:tc>
                <w:tcPr>
                  <w:tcW w:w="389" w:type="pct"/>
                  <w:tcBorders>
                    <w:tl2br w:val="nil"/>
                    <w:tr2bl w:val="nil"/>
                  </w:tcBorders>
                  <w:vAlign w:val="center"/>
                </w:tcPr>
                <w:p w14:paraId="07132D1D">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28</w:t>
                  </w:r>
                </w:p>
              </w:tc>
              <w:tc>
                <w:tcPr>
                  <w:tcW w:w="472" w:type="pct"/>
                  <w:vMerge w:val="continue"/>
                  <w:tcBorders>
                    <w:tl2br w:val="nil"/>
                    <w:tr2bl w:val="nil"/>
                  </w:tcBorders>
                  <w:vAlign w:val="center"/>
                </w:tcPr>
                <w:p w14:paraId="6E9458F6">
                  <w:pPr>
                    <w:adjustRightInd w:val="0"/>
                    <w:spacing w:line="240" w:lineRule="auto"/>
                    <w:ind w:firstLine="0" w:firstLineChars="0"/>
                    <w:jc w:val="center"/>
                    <w:rPr>
                      <w:rFonts w:hint="default" w:ascii="Times New Roman" w:hAnsi="Times New Roman" w:cs="Times New Roman"/>
                      <w:bCs/>
                      <w:sz w:val="21"/>
                      <w:szCs w:val="21"/>
                    </w:rPr>
                  </w:pPr>
                </w:p>
              </w:tc>
              <w:tc>
                <w:tcPr>
                  <w:tcW w:w="515" w:type="pct"/>
                  <w:vMerge w:val="continue"/>
                  <w:tcBorders>
                    <w:tl2br w:val="nil"/>
                    <w:tr2bl w:val="nil"/>
                  </w:tcBorders>
                  <w:vAlign w:val="center"/>
                </w:tcPr>
                <w:p w14:paraId="11A5BAC6">
                  <w:pPr>
                    <w:adjustRightInd w:val="0"/>
                    <w:spacing w:line="240" w:lineRule="auto"/>
                    <w:ind w:firstLine="0" w:firstLineChars="0"/>
                    <w:jc w:val="center"/>
                    <w:rPr>
                      <w:rFonts w:hint="default" w:ascii="Times New Roman" w:hAnsi="Times New Roman" w:cs="Times New Roman"/>
                      <w:bCs/>
                      <w:sz w:val="21"/>
                      <w:szCs w:val="21"/>
                    </w:rPr>
                  </w:pPr>
                </w:p>
              </w:tc>
              <w:tc>
                <w:tcPr>
                  <w:tcW w:w="701" w:type="pct"/>
                  <w:vMerge w:val="continue"/>
                  <w:tcBorders>
                    <w:tl2br w:val="nil"/>
                    <w:tr2bl w:val="nil"/>
                  </w:tcBorders>
                  <w:vAlign w:val="center"/>
                </w:tcPr>
                <w:p w14:paraId="0714541F">
                  <w:pPr>
                    <w:widowControl/>
                    <w:adjustRightInd w:val="0"/>
                    <w:spacing w:line="240" w:lineRule="auto"/>
                    <w:ind w:firstLine="0" w:firstLineChars="0"/>
                    <w:jc w:val="center"/>
                    <w:rPr>
                      <w:rFonts w:hint="default" w:ascii="Times New Roman" w:hAnsi="Times New Roman" w:cs="Times New Roman"/>
                      <w:bCs/>
                      <w:sz w:val="21"/>
                      <w:szCs w:val="21"/>
                    </w:rPr>
                  </w:pPr>
                </w:p>
              </w:tc>
            </w:tr>
            <w:tr w14:paraId="41BBA2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46" w:type="pct"/>
                  <w:vMerge w:val="restart"/>
                  <w:tcBorders>
                    <w:tl2br w:val="nil"/>
                    <w:tr2bl w:val="nil"/>
                  </w:tcBorders>
                  <w:vAlign w:val="center"/>
                </w:tcPr>
                <w:p w14:paraId="40A6325A">
                  <w:pPr>
                    <w:pStyle w:val="380"/>
                    <w:spacing w:line="240" w:lineRule="auto"/>
                    <w:ind w:firstLine="0" w:firstLineChars="0"/>
                    <w:jc w:val="center"/>
                    <w:rPr>
                      <w:rFonts w:hint="eastAsia" w:ascii="Times New Roman" w:hAnsi="Times New Roman" w:eastAsia="宋体" w:cs="Times New Roman"/>
                      <w:sz w:val="21"/>
                      <w:szCs w:val="21"/>
                      <w:lang w:eastAsia="zh-CN"/>
                    </w:rPr>
                  </w:pPr>
                  <w:r>
                    <w:rPr>
                      <w:rFonts w:hint="eastAsia" w:ascii="Times New Roman" w:hAnsi="Times New Roman" w:cs="Times New Roman"/>
                      <w:sz w:val="21"/>
                      <w:szCs w:val="21"/>
                      <w:lang w:eastAsia="zh-CN"/>
                    </w:rPr>
                    <w:t>6</w:t>
                  </w:r>
                </w:p>
              </w:tc>
              <w:tc>
                <w:tcPr>
                  <w:tcW w:w="868" w:type="pct"/>
                  <w:vMerge w:val="restart"/>
                  <w:tcBorders>
                    <w:tl2br w:val="nil"/>
                    <w:tr2bl w:val="nil"/>
                  </w:tcBorders>
                  <w:vAlign w:val="center"/>
                </w:tcPr>
                <w:p w14:paraId="317C81C6">
                  <w:pPr>
                    <w:spacing w:line="240" w:lineRule="auto"/>
                    <w:ind w:firstLine="0" w:firstLineChars="0"/>
                    <w:jc w:val="center"/>
                    <w:textAlignment w:val="center"/>
                    <w:rPr>
                      <w:rFonts w:hint="default"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散装机布袋除尘器</w:t>
                  </w:r>
                </w:p>
              </w:tc>
              <w:tc>
                <w:tcPr>
                  <w:tcW w:w="416" w:type="pct"/>
                  <w:vMerge w:val="restart"/>
                  <w:tcBorders>
                    <w:tl2br w:val="nil"/>
                    <w:tr2bl w:val="nil"/>
                  </w:tcBorders>
                  <w:vAlign w:val="center"/>
                </w:tcPr>
                <w:p w14:paraId="7B1AB37E">
                  <w:pPr>
                    <w:spacing w:line="240" w:lineRule="auto"/>
                    <w:ind w:firstLine="0" w:firstLineChars="0"/>
                    <w:jc w:val="center"/>
                    <w:textAlignment w:val="center"/>
                    <w:rPr>
                      <w:rFonts w:hint="eastAsia" w:ascii="Times New Roman" w:hAnsi="Times New Roman" w:eastAsia="宋体" w:cs="Times New Roman"/>
                      <w:sz w:val="21"/>
                      <w:szCs w:val="21"/>
                      <w:lang w:val="en-US" w:eastAsia="zh-CN"/>
                    </w:rPr>
                  </w:pPr>
                  <w:r>
                    <w:rPr>
                      <w:rFonts w:hint="eastAsia" w:ascii="Times New Roman" w:hAnsi="Times New Roman" w:cs="Times New Roman"/>
                      <w:sz w:val="21"/>
                      <w:szCs w:val="21"/>
                      <w:lang w:val="en-US" w:eastAsia="zh-CN"/>
                    </w:rPr>
                    <w:t>3</w:t>
                  </w:r>
                </w:p>
              </w:tc>
              <w:tc>
                <w:tcPr>
                  <w:tcW w:w="237" w:type="pct"/>
                  <w:tcBorders>
                    <w:tl2br w:val="nil"/>
                    <w:tr2bl w:val="nil"/>
                  </w:tcBorders>
                  <w:vAlign w:val="center"/>
                </w:tcPr>
                <w:p w14:paraId="5BF2891A">
                  <w:pPr>
                    <w:adjustRightInd w:val="0"/>
                    <w:spacing w:line="240" w:lineRule="auto"/>
                    <w:ind w:firstLine="0" w:firstLineChars="0"/>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p>
              </w:tc>
              <w:tc>
                <w:tcPr>
                  <w:tcW w:w="514" w:type="pct"/>
                  <w:tcBorders>
                    <w:tl2br w:val="nil"/>
                    <w:tr2bl w:val="nil"/>
                  </w:tcBorders>
                  <w:vAlign w:val="center"/>
                </w:tcPr>
                <w:p w14:paraId="5D26E532">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205.21</w:t>
                  </w:r>
                </w:p>
              </w:tc>
              <w:tc>
                <w:tcPr>
                  <w:tcW w:w="538" w:type="pct"/>
                  <w:tcBorders>
                    <w:tl2br w:val="nil"/>
                    <w:tr2bl w:val="nil"/>
                  </w:tcBorders>
                  <w:vAlign w:val="center"/>
                </w:tcPr>
                <w:p w14:paraId="0EC0BBD4">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291.37</w:t>
                  </w:r>
                </w:p>
              </w:tc>
              <w:tc>
                <w:tcPr>
                  <w:tcW w:w="389" w:type="pct"/>
                  <w:tcBorders>
                    <w:tl2br w:val="nil"/>
                    <w:tr2bl w:val="nil"/>
                  </w:tcBorders>
                  <w:vAlign w:val="center"/>
                </w:tcPr>
                <w:p w14:paraId="3C8C0EC0">
                  <w:pPr>
                    <w:adjustRightInd w:val="0"/>
                    <w:spacing w:line="240" w:lineRule="auto"/>
                    <w:ind w:firstLine="0" w:firstLineChars="0"/>
                    <w:jc w:val="center"/>
                    <w:rPr>
                      <w:rFonts w:hint="default" w:ascii="Times New Roman" w:hAnsi="Times New Roman" w:cs="Times New Roman"/>
                      <w:bCs/>
                      <w:sz w:val="21"/>
                      <w:szCs w:val="21"/>
                      <w:lang w:val="en-US" w:eastAsia="zh-CN"/>
                    </w:rPr>
                  </w:pPr>
                  <w:r>
                    <w:rPr>
                      <w:rFonts w:hint="eastAsia" w:ascii="Times New Roman" w:hAnsi="Times New Roman" w:cs="Times New Roman"/>
                      <w:bCs/>
                      <w:sz w:val="21"/>
                      <w:szCs w:val="21"/>
                      <w:lang w:val="en-US" w:eastAsia="zh-CN"/>
                    </w:rPr>
                    <w:t>1</w:t>
                  </w:r>
                </w:p>
              </w:tc>
              <w:tc>
                <w:tcPr>
                  <w:tcW w:w="472" w:type="pct"/>
                  <w:vMerge w:val="restart"/>
                  <w:tcBorders>
                    <w:tl2br w:val="nil"/>
                    <w:tr2bl w:val="nil"/>
                  </w:tcBorders>
                  <w:shd w:val="clear" w:color="auto" w:fill="auto"/>
                  <w:vAlign w:val="center"/>
                </w:tcPr>
                <w:p w14:paraId="4C6BEFA1">
                  <w:pPr>
                    <w:adjustRightInd w:val="0"/>
                    <w:spacing w:line="240" w:lineRule="auto"/>
                    <w:ind w:firstLine="0" w:firstLineChars="0"/>
                    <w:jc w:val="center"/>
                    <w:rPr>
                      <w:rFonts w:hint="default" w:ascii="Times New Roman" w:hAnsi="Times New Roman" w:eastAsia="宋体" w:cs="Times New Roman"/>
                      <w:bCs/>
                      <w:sz w:val="21"/>
                      <w:szCs w:val="21"/>
                      <w:lang w:val="en-US" w:eastAsia="zh-CN" w:bidi="ar-SA"/>
                    </w:rPr>
                  </w:pPr>
                  <w:r>
                    <w:rPr>
                      <w:rFonts w:hint="eastAsia" w:ascii="Times New Roman" w:hAnsi="Times New Roman" w:cs="Times New Roman"/>
                      <w:bCs/>
                      <w:sz w:val="21"/>
                      <w:szCs w:val="21"/>
                      <w:lang w:val="en-US" w:eastAsia="zh-CN"/>
                    </w:rPr>
                    <w:t>85~90</w:t>
                  </w:r>
                </w:p>
              </w:tc>
              <w:tc>
                <w:tcPr>
                  <w:tcW w:w="515" w:type="pct"/>
                  <w:vMerge w:val="continue"/>
                  <w:tcBorders>
                    <w:tl2br w:val="nil"/>
                    <w:tr2bl w:val="nil"/>
                  </w:tcBorders>
                  <w:vAlign w:val="center"/>
                </w:tcPr>
                <w:p w14:paraId="03CB981A">
                  <w:pPr>
                    <w:adjustRightInd w:val="0"/>
                    <w:spacing w:line="240" w:lineRule="auto"/>
                    <w:ind w:firstLine="0" w:firstLineChars="0"/>
                    <w:jc w:val="center"/>
                    <w:rPr>
                      <w:rFonts w:hint="default" w:ascii="Times New Roman" w:hAnsi="Times New Roman" w:cs="Times New Roman"/>
                      <w:bCs/>
                      <w:sz w:val="21"/>
                      <w:szCs w:val="21"/>
                    </w:rPr>
                  </w:pPr>
                </w:p>
              </w:tc>
              <w:tc>
                <w:tcPr>
                  <w:tcW w:w="701" w:type="pct"/>
                  <w:vMerge w:val="continue"/>
                  <w:tcBorders>
                    <w:tl2br w:val="nil"/>
                    <w:tr2bl w:val="nil"/>
                  </w:tcBorders>
                  <w:vAlign w:val="center"/>
                </w:tcPr>
                <w:p w14:paraId="4FAFE320">
                  <w:pPr>
                    <w:widowControl/>
                    <w:adjustRightInd w:val="0"/>
                    <w:spacing w:line="240" w:lineRule="auto"/>
                    <w:ind w:firstLine="0" w:firstLineChars="0"/>
                    <w:jc w:val="center"/>
                    <w:rPr>
                      <w:rFonts w:hint="default" w:ascii="Times New Roman" w:hAnsi="Times New Roman" w:cs="Times New Roman"/>
                      <w:bCs/>
                      <w:sz w:val="21"/>
                      <w:szCs w:val="21"/>
                    </w:rPr>
                  </w:pPr>
                </w:p>
              </w:tc>
            </w:tr>
            <w:tr w14:paraId="69ABDD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46" w:type="pct"/>
                  <w:vMerge w:val="continue"/>
                  <w:tcBorders>
                    <w:tl2br w:val="nil"/>
                    <w:tr2bl w:val="nil"/>
                  </w:tcBorders>
                  <w:vAlign w:val="center"/>
                </w:tcPr>
                <w:p w14:paraId="2E56C996">
                  <w:pPr>
                    <w:pStyle w:val="380"/>
                    <w:spacing w:line="240" w:lineRule="auto"/>
                    <w:ind w:firstLine="0" w:firstLineChars="0"/>
                    <w:jc w:val="center"/>
                    <w:rPr>
                      <w:rFonts w:hint="default" w:ascii="Times New Roman" w:hAnsi="Times New Roman" w:cs="Times New Roman"/>
                      <w:sz w:val="21"/>
                      <w:szCs w:val="21"/>
                    </w:rPr>
                  </w:pPr>
                </w:p>
              </w:tc>
              <w:tc>
                <w:tcPr>
                  <w:tcW w:w="868" w:type="pct"/>
                  <w:vMerge w:val="continue"/>
                  <w:tcBorders>
                    <w:tl2br w:val="nil"/>
                    <w:tr2bl w:val="nil"/>
                  </w:tcBorders>
                  <w:vAlign w:val="center"/>
                </w:tcPr>
                <w:p w14:paraId="729A5156">
                  <w:pPr>
                    <w:spacing w:line="240" w:lineRule="auto"/>
                    <w:ind w:firstLine="0" w:firstLineChars="0"/>
                    <w:jc w:val="center"/>
                    <w:textAlignment w:val="center"/>
                    <w:rPr>
                      <w:rFonts w:hint="default" w:ascii="Times New Roman" w:hAnsi="Times New Roman" w:cs="Times New Roman"/>
                      <w:sz w:val="21"/>
                      <w:szCs w:val="21"/>
                    </w:rPr>
                  </w:pPr>
                </w:p>
              </w:tc>
              <w:tc>
                <w:tcPr>
                  <w:tcW w:w="416" w:type="pct"/>
                  <w:vMerge w:val="continue"/>
                  <w:tcBorders>
                    <w:tl2br w:val="nil"/>
                    <w:tr2bl w:val="nil"/>
                  </w:tcBorders>
                  <w:vAlign w:val="center"/>
                </w:tcPr>
                <w:p w14:paraId="2CF4243A">
                  <w:pPr>
                    <w:spacing w:line="240" w:lineRule="auto"/>
                    <w:ind w:firstLine="0" w:firstLineChars="0"/>
                    <w:jc w:val="center"/>
                    <w:textAlignment w:val="center"/>
                    <w:rPr>
                      <w:rFonts w:hint="default" w:ascii="Times New Roman" w:hAnsi="Times New Roman" w:cs="Times New Roman"/>
                      <w:sz w:val="21"/>
                      <w:szCs w:val="21"/>
                    </w:rPr>
                  </w:pPr>
                </w:p>
              </w:tc>
              <w:tc>
                <w:tcPr>
                  <w:tcW w:w="237" w:type="pct"/>
                  <w:tcBorders>
                    <w:tl2br w:val="nil"/>
                    <w:tr2bl w:val="nil"/>
                  </w:tcBorders>
                  <w:vAlign w:val="center"/>
                </w:tcPr>
                <w:p w14:paraId="394DA7F9">
                  <w:pPr>
                    <w:adjustRightInd w:val="0"/>
                    <w:spacing w:line="240" w:lineRule="auto"/>
                    <w:ind w:firstLine="0" w:firstLineChars="0"/>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p>
              </w:tc>
              <w:tc>
                <w:tcPr>
                  <w:tcW w:w="514" w:type="pct"/>
                  <w:tcBorders>
                    <w:tl2br w:val="nil"/>
                    <w:tr2bl w:val="nil"/>
                  </w:tcBorders>
                  <w:vAlign w:val="center"/>
                </w:tcPr>
                <w:p w14:paraId="03554E66">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189.74</w:t>
                  </w:r>
                </w:p>
              </w:tc>
              <w:tc>
                <w:tcPr>
                  <w:tcW w:w="538" w:type="pct"/>
                  <w:tcBorders>
                    <w:tl2br w:val="nil"/>
                    <w:tr2bl w:val="nil"/>
                  </w:tcBorders>
                  <w:vAlign w:val="center"/>
                </w:tcPr>
                <w:p w14:paraId="21486F15">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169.19</w:t>
                  </w:r>
                </w:p>
              </w:tc>
              <w:tc>
                <w:tcPr>
                  <w:tcW w:w="389" w:type="pct"/>
                  <w:tcBorders>
                    <w:tl2br w:val="nil"/>
                    <w:tr2bl w:val="nil"/>
                  </w:tcBorders>
                  <w:vAlign w:val="center"/>
                </w:tcPr>
                <w:p w14:paraId="59E758E3">
                  <w:pPr>
                    <w:adjustRightInd w:val="0"/>
                    <w:spacing w:line="240" w:lineRule="auto"/>
                    <w:ind w:firstLine="0" w:firstLineChars="0"/>
                    <w:jc w:val="center"/>
                    <w:rPr>
                      <w:rFonts w:hint="default" w:ascii="Times New Roman" w:hAnsi="Times New Roman" w:cs="Times New Roman"/>
                      <w:bCs/>
                      <w:sz w:val="21"/>
                      <w:szCs w:val="21"/>
                      <w:lang w:val="en-US" w:eastAsia="zh-CN"/>
                    </w:rPr>
                  </w:pPr>
                  <w:r>
                    <w:rPr>
                      <w:rFonts w:hint="eastAsia" w:ascii="Times New Roman" w:hAnsi="Times New Roman" w:cs="Times New Roman"/>
                      <w:bCs/>
                      <w:sz w:val="21"/>
                      <w:szCs w:val="21"/>
                      <w:lang w:val="en-US" w:eastAsia="zh-CN"/>
                    </w:rPr>
                    <w:t>1</w:t>
                  </w:r>
                </w:p>
              </w:tc>
              <w:tc>
                <w:tcPr>
                  <w:tcW w:w="472" w:type="pct"/>
                  <w:vMerge w:val="continue"/>
                  <w:tcBorders>
                    <w:tl2br w:val="nil"/>
                    <w:tr2bl w:val="nil"/>
                  </w:tcBorders>
                  <w:vAlign w:val="center"/>
                </w:tcPr>
                <w:p w14:paraId="628ECF56">
                  <w:pPr>
                    <w:adjustRightInd w:val="0"/>
                    <w:spacing w:line="240" w:lineRule="auto"/>
                    <w:ind w:firstLine="0" w:firstLineChars="0"/>
                    <w:jc w:val="center"/>
                    <w:rPr>
                      <w:rFonts w:hint="default" w:ascii="Times New Roman" w:hAnsi="Times New Roman" w:cs="Times New Roman"/>
                      <w:bCs/>
                      <w:sz w:val="21"/>
                      <w:szCs w:val="21"/>
                    </w:rPr>
                  </w:pPr>
                </w:p>
              </w:tc>
              <w:tc>
                <w:tcPr>
                  <w:tcW w:w="515" w:type="pct"/>
                  <w:vMerge w:val="continue"/>
                  <w:tcBorders>
                    <w:tl2br w:val="nil"/>
                    <w:tr2bl w:val="nil"/>
                  </w:tcBorders>
                  <w:vAlign w:val="center"/>
                </w:tcPr>
                <w:p w14:paraId="389D099A">
                  <w:pPr>
                    <w:adjustRightInd w:val="0"/>
                    <w:spacing w:line="240" w:lineRule="auto"/>
                    <w:ind w:firstLine="0" w:firstLineChars="0"/>
                    <w:jc w:val="center"/>
                    <w:rPr>
                      <w:rFonts w:hint="default" w:ascii="Times New Roman" w:hAnsi="Times New Roman" w:cs="Times New Roman"/>
                      <w:bCs/>
                      <w:sz w:val="21"/>
                      <w:szCs w:val="21"/>
                    </w:rPr>
                  </w:pPr>
                </w:p>
              </w:tc>
              <w:tc>
                <w:tcPr>
                  <w:tcW w:w="701" w:type="pct"/>
                  <w:vMerge w:val="continue"/>
                  <w:tcBorders>
                    <w:tl2br w:val="nil"/>
                    <w:tr2bl w:val="nil"/>
                  </w:tcBorders>
                  <w:vAlign w:val="center"/>
                </w:tcPr>
                <w:p w14:paraId="6DE0D740">
                  <w:pPr>
                    <w:widowControl/>
                    <w:adjustRightInd w:val="0"/>
                    <w:spacing w:line="240" w:lineRule="auto"/>
                    <w:ind w:firstLine="0" w:firstLineChars="0"/>
                    <w:jc w:val="center"/>
                    <w:rPr>
                      <w:rFonts w:hint="default" w:ascii="Times New Roman" w:hAnsi="Times New Roman" w:cs="Times New Roman"/>
                      <w:bCs/>
                      <w:sz w:val="21"/>
                      <w:szCs w:val="21"/>
                    </w:rPr>
                  </w:pPr>
                </w:p>
              </w:tc>
            </w:tr>
            <w:tr w14:paraId="774FD8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46" w:type="pct"/>
                  <w:vMerge w:val="continue"/>
                  <w:tcBorders>
                    <w:tl2br w:val="nil"/>
                    <w:tr2bl w:val="nil"/>
                  </w:tcBorders>
                  <w:vAlign w:val="center"/>
                </w:tcPr>
                <w:p w14:paraId="7F877076">
                  <w:pPr>
                    <w:pStyle w:val="380"/>
                    <w:spacing w:line="240" w:lineRule="auto"/>
                    <w:ind w:firstLine="0" w:firstLineChars="0"/>
                    <w:jc w:val="center"/>
                    <w:rPr>
                      <w:rFonts w:hint="default" w:ascii="Times New Roman" w:hAnsi="Times New Roman" w:cs="Times New Roman"/>
                      <w:sz w:val="21"/>
                      <w:szCs w:val="21"/>
                      <w:lang w:val="en-US"/>
                    </w:rPr>
                  </w:pPr>
                </w:p>
              </w:tc>
              <w:tc>
                <w:tcPr>
                  <w:tcW w:w="868" w:type="pct"/>
                  <w:vMerge w:val="continue"/>
                  <w:tcBorders>
                    <w:tl2br w:val="nil"/>
                    <w:tr2bl w:val="nil"/>
                  </w:tcBorders>
                  <w:vAlign w:val="center"/>
                </w:tcPr>
                <w:p w14:paraId="731BEA15">
                  <w:pPr>
                    <w:spacing w:line="240" w:lineRule="auto"/>
                    <w:ind w:firstLine="0" w:firstLineChars="0"/>
                    <w:jc w:val="center"/>
                    <w:textAlignment w:val="center"/>
                    <w:rPr>
                      <w:rFonts w:hint="default" w:ascii="Times New Roman" w:hAnsi="Times New Roman" w:cs="Times New Roman"/>
                      <w:sz w:val="21"/>
                      <w:szCs w:val="21"/>
                    </w:rPr>
                  </w:pPr>
                </w:p>
              </w:tc>
              <w:tc>
                <w:tcPr>
                  <w:tcW w:w="416" w:type="pct"/>
                  <w:vMerge w:val="continue"/>
                  <w:tcBorders>
                    <w:tl2br w:val="nil"/>
                    <w:tr2bl w:val="nil"/>
                  </w:tcBorders>
                  <w:vAlign w:val="center"/>
                </w:tcPr>
                <w:p w14:paraId="18145834">
                  <w:pPr>
                    <w:spacing w:line="240" w:lineRule="auto"/>
                    <w:ind w:firstLine="0" w:firstLineChars="0"/>
                    <w:jc w:val="center"/>
                    <w:textAlignment w:val="center"/>
                    <w:rPr>
                      <w:rFonts w:hint="default" w:ascii="Times New Roman" w:hAnsi="Times New Roman" w:cs="Times New Roman"/>
                      <w:sz w:val="21"/>
                      <w:szCs w:val="21"/>
                    </w:rPr>
                  </w:pPr>
                </w:p>
              </w:tc>
              <w:tc>
                <w:tcPr>
                  <w:tcW w:w="237" w:type="pct"/>
                  <w:tcBorders>
                    <w:tl2br w:val="nil"/>
                    <w:tr2bl w:val="nil"/>
                  </w:tcBorders>
                  <w:vAlign w:val="center"/>
                </w:tcPr>
                <w:p w14:paraId="6C4CE00E">
                  <w:pPr>
                    <w:adjustRightInd w:val="0"/>
                    <w:spacing w:line="240" w:lineRule="auto"/>
                    <w:ind w:firstLine="0" w:firstLineChars="0"/>
                    <w:jc w:val="center"/>
                    <w:rPr>
                      <w:rFonts w:hint="default" w:ascii="Times New Roman" w:hAnsi="Times New Roman" w:cs="Times New Roman"/>
                      <w:sz w:val="21"/>
                      <w:szCs w:val="21"/>
                      <w:lang w:val="en-US" w:eastAsia="zh-CN"/>
                    </w:rPr>
                  </w:pPr>
                  <w:r>
                    <w:rPr>
                      <w:rFonts w:hint="eastAsia" w:ascii="Times New Roman" w:hAnsi="Times New Roman" w:cs="Times New Roman"/>
                      <w:sz w:val="21"/>
                      <w:szCs w:val="21"/>
                      <w:lang w:val="en-US" w:eastAsia="zh-CN"/>
                    </w:rPr>
                    <w:t>/</w:t>
                  </w:r>
                </w:p>
              </w:tc>
              <w:tc>
                <w:tcPr>
                  <w:tcW w:w="514" w:type="pct"/>
                  <w:tcBorders>
                    <w:tl2br w:val="nil"/>
                    <w:tr2bl w:val="nil"/>
                  </w:tcBorders>
                  <w:vAlign w:val="center"/>
                </w:tcPr>
                <w:p w14:paraId="0D408E21">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-48.55</w:t>
                  </w:r>
                </w:p>
              </w:tc>
              <w:tc>
                <w:tcPr>
                  <w:tcW w:w="538" w:type="pct"/>
                  <w:tcBorders>
                    <w:tl2br w:val="nil"/>
                    <w:tr2bl w:val="nil"/>
                  </w:tcBorders>
                  <w:vAlign w:val="center"/>
                </w:tcPr>
                <w:p w14:paraId="0ECE9CEA">
                  <w:pPr>
                    <w:adjustRightInd w:val="0"/>
                    <w:spacing w:line="240" w:lineRule="auto"/>
                    <w:ind w:firstLine="0" w:firstLineChars="0"/>
                    <w:jc w:val="center"/>
                    <w:rPr>
                      <w:rFonts w:hint="default" w:ascii="Times New Roman" w:hAnsi="Times New Roman" w:eastAsia="宋体" w:cs="Times New Roman"/>
                      <w:bCs/>
                      <w:sz w:val="21"/>
                      <w:szCs w:val="21"/>
                      <w:lang w:val="en-US" w:eastAsia="zh-CN"/>
                    </w:rPr>
                  </w:pPr>
                  <w:r>
                    <w:rPr>
                      <w:rFonts w:hint="eastAsia" w:ascii="Times New Roman" w:hAnsi="Times New Roman" w:cs="Times New Roman"/>
                      <w:bCs/>
                      <w:sz w:val="21"/>
                      <w:szCs w:val="21"/>
                      <w:lang w:val="en-US" w:eastAsia="zh-CN"/>
                    </w:rPr>
                    <w:t>-656.43</w:t>
                  </w:r>
                </w:p>
              </w:tc>
              <w:tc>
                <w:tcPr>
                  <w:tcW w:w="389" w:type="pct"/>
                  <w:tcBorders>
                    <w:tl2br w:val="nil"/>
                    <w:tr2bl w:val="nil"/>
                  </w:tcBorders>
                  <w:vAlign w:val="center"/>
                </w:tcPr>
                <w:p w14:paraId="06DC179A">
                  <w:pPr>
                    <w:adjustRightInd w:val="0"/>
                    <w:spacing w:line="240" w:lineRule="auto"/>
                    <w:ind w:firstLine="0" w:firstLineChars="0"/>
                    <w:jc w:val="center"/>
                    <w:rPr>
                      <w:rFonts w:hint="default" w:ascii="Times New Roman" w:hAnsi="Times New Roman" w:cs="Times New Roman"/>
                      <w:bCs/>
                      <w:sz w:val="21"/>
                      <w:szCs w:val="21"/>
                      <w:lang w:val="en-US" w:eastAsia="zh-CN"/>
                    </w:rPr>
                  </w:pPr>
                  <w:r>
                    <w:rPr>
                      <w:rFonts w:hint="eastAsia" w:ascii="Times New Roman" w:hAnsi="Times New Roman" w:cs="Times New Roman"/>
                      <w:bCs/>
                      <w:sz w:val="21"/>
                      <w:szCs w:val="21"/>
                      <w:lang w:val="en-US" w:eastAsia="zh-CN"/>
                    </w:rPr>
                    <w:t>1</w:t>
                  </w:r>
                </w:p>
              </w:tc>
              <w:tc>
                <w:tcPr>
                  <w:tcW w:w="472" w:type="pct"/>
                  <w:vMerge w:val="continue"/>
                  <w:tcBorders>
                    <w:tl2br w:val="nil"/>
                    <w:tr2bl w:val="nil"/>
                  </w:tcBorders>
                  <w:vAlign w:val="center"/>
                </w:tcPr>
                <w:p w14:paraId="182CAF1D">
                  <w:pPr>
                    <w:adjustRightInd w:val="0"/>
                    <w:spacing w:line="240" w:lineRule="auto"/>
                    <w:ind w:firstLine="0" w:firstLineChars="0"/>
                    <w:jc w:val="center"/>
                    <w:rPr>
                      <w:rFonts w:hint="default" w:ascii="Times New Roman" w:hAnsi="Times New Roman" w:cs="Times New Roman"/>
                      <w:bCs/>
                      <w:sz w:val="21"/>
                      <w:szCs w:val="21"/>
                    </w:rPr>
                  </w:pPr>
                </w:p>
              </w:tc>
              <w:tc>
                <w:tcPr>
                  <w:tcW w:w="515" w:type="pct"/>
                  <w:vMerge w:val="continue"/>
                  <w:tcBorders>
                    <w:tl2br w:val="nil"/>
                    <w:tr2bl w:val="nil"/>
                  </w:tcBorders>
                  <w:vAlign w:val="center"/>
                </w:tcPr>
                <w:p w14:paraId="770C5189">
                  <w:pPr>
                    <w:adjustRightInd w:val="0"/>
                    <w:spacing w:line="240" w:lineRule="auto"/>
                    <w:ind w:firstLine="0" w:firstLineChars="0"/>
                    <w:jc w:val="center"/>
                    <w:rPr>
                      <w:rFonts w:hint="default" w:ascii="Times New Roman" w:hAnsi="Times New Roman" w:cs="Times New Roman"/>
                      <w:bCs/>
                      <w:sz w:val="21"/>
                      <w:szCs w:val="21"/>
                    </w:rPr>
                  </w:pPr>
                </w:p>
              </w:tc>
              <w:tc>
                <w:tcPr>
                  <w:tcW w:w="701" w:type="pct"/>
                  <w:vMerge w:val="continue"/>
                  <w:tcBorders>
                    <w:tl2br w:val="nil"/>
                    <w:tr2bl w:val="nil"/>
                  </w:tcBorders>
                  <w:vAlign w:val="center"/>
                </w:tcPr>
                <w:p w14:paraId="78E4B625">
                  <w:pPr>
                    <w:widowControl/>
                    <w:adjustRightInd w:val="0"/>
                    <w:spacing w:line="240" w:lineRule="auto"/>
                    <w:ind w:firstLine="0" w:firstLineChars="0"/>
                    <w:jc w:val="center"/>
                    <w:rPr>
                      <w:rFonts w:hint="default" w:ascii="Times New Roman" w:hAnsi="Times New Roman" w:cs="Times New Roman"/>
                      <w:bCs/>
                      <w:sz w:val="21"/>
                      <w:szCs w:val="21"/>
                    </w:rPr>
                  </w:pPr>
                </w:p>
              </w:tc>
            </w:tr>
          </w:tbl>
          <w:p w14:paraId="34B16FFE">
            <w:pPr>
              <w:spacing w:before="120" w:beforeLines="50"/>
              <w:ind w:firstLine="0" w:firstLineChars="0"/>
              <w:jc w:val="left"/>
              <w:rPr>
                <w:szCs w:val="21"/>
              </w:rPr>
            </w:pPr>
            <w:r>
              <w:rPr>
                <w:rFonts w:hint="eastAsia"/>
                <w:b/>
                <w:bCs/>
                <w:szCs w:val="21"/>
              </w:rPr>
              <w:t>3.2噪声预测分析</w:t>
            </w:r>
          </w:p>
          <w:p w14:paraId="4ED1B752">
            <w:pPr>
              <w:autoSpaceDE w:val="0"/>
              <w:autoSpaceDN w:val="0"/>
              <w:adjustRightInd w:val="0"/>
              <w:snapToGrid w:val="0"/>
              <w:ind w:firstLine="480"/>
              <w:rPr>
                <w:szCs w:val="21"/>
              </w:rPr>
            </w:pPr>
            <w:r>
              <w:rPr>
                <w:rFonts w:hint="eastAsia"/>
                <w:szCs w:val="21"/>
              </w:rPr>
              <w:t>根据《环境影响评价技术导则 声环境》（HJ 2.4-2021）中工业噪声预测模式对项目噪声进行预测。根据项目平面布局，结合各噪声设备的空间布置，通过空间距离衰减后，项目噪声排放对最近的厂界影响预测结果见下表。</w:t>
            </w:r>
          </w:p>
          <w:p w14:paraId="783786AD">
            <w:pPr>
              <w:pStyle w:val="379"/>
              <w:keepNext w:val="0"/>
              <w:keepLines w:val="0"/>
              <w:pageBreakBefore w:val="0"/>
              <w:widowControl w:val="0"/>
              <w:kinsoku/>
              <w:wordWrap/>
              <w:overflowPunct/>
              <w:topLinePunct w:val="0"/>
              <w:autoSpaceDE/>
              <w:autoSpaceDN/>
              <w:bidi w:val="0"/>
              <w:adjustRightInd/>
              <w:snapToGrid/>
              <w:spacing w:line="240" w:lineRule="auto"/>
              <w:textAlignment w:val="auto"/>
            </w:pPr>
            <w:r>
              <w:rPr>
                <w:rFonts w:hint="eastAsia"/>
                <w:b/>
                <w:bCs/>
              </w:rPr>
              <w:t>项目噪声预测结果一览表</w:t>
            </w:r>
          </w:p>
          <w:tbl>
            <w:tblPr>
              <w:tblStyle w:val="31"/>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10"/>
              <w:gridCol w:w="746"/>
              <w:gridCol w:w="748"/>
              <w:gridCol w:w="815"/>
              <w:gridCol w:w="879"/>
              <w:gridCol w:w="819"/>
              <w:gridCol w:w="776"/>
              <w:gridCol w:w="682"/>
              <w:gridCol w:w="559"/>
              <w:gridCol w:w="559"/>
              <w:gridCol w:w="542"/>
              <w:gridCol w:w="584"/>
            </w:tblGrid>
            <w:tr w14:paraId="3294D1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310" w:type="pct"/>
                  <w:vMerge w:val="restart"/>
                  <w:tcBorders>
                    <w:tl2br w:val="nil"/>
                    <w:tr2bl w:val="nil"/>
                  </w:tcBorders>
                  <w:vAlign w:val="center"/>
                </w:tcPr>
                <w:p w14:paraId="16792517">
                  <w:pPr>
                    <w:pStyle w:val="385"/>
                    <w:rPr>
                      <w:b/>
                      <w:bCs/>
                    </w:rPr>
                  </w:pPr>
                  <w:r>
                    <w:rPr>
                      <w:b/>
                      <w:bCs/>
                    </w:rPr>
                    <w:t>序号</w:t>
                  </w:r>
                </w:p>
              </w:tc>
              <w:tc>
                <w:tcPr>
                  <w:tcW w:w="909" w:type="pct"/>
                  <w:gridSpan w:val="2"/>
                  <w:vMerge w:val="restart"/>
                  <w:tcBorders>
                    <w:tl2br w:val="nil"/>
                    <w:tr2bl w:val="nil"/>
                  </w:tcBorders>
                  <w:vAlign w:val="center"/>
                </w:tcPr>
                <w:p w14:paraId="1A552B8E">
                  <w:pPr>
                    <w:pStyle w:val="385"/>
                    <w:rPr>
                      <w:b/>
                      <w:bCs/>
                    </w:rPr>
                  </w:pPr>
                  <w:r>
                    <w:rPr>
                      <w:rFonts w:hint="eastAsia"/>
                      <w:b/>
                      <w:bCs/>
                    </w:rPr>
                    <w:t>厂界方位</w:t>
                  </w:r>
                </w:p>
              </w:tc>
              <w:tc>
                <w:tcPr>
                  <w:tcW w:w="496" w:type="pct"/>
                  <w:vMerge w:val="restart"/>
                  <w:tcBorders>
                    <w:tl2br w:val="nil"/>
                    <w:tr2bl w:val="nil"/>
                  </w:tcBorders>
                  <w:vAlign w:val="center"/>
                </w:tcPr>
                <w:p w14:paraId="15E2B820">
                  <w:pPr>
                    <w:pStyle w:val="385"/>
                    <w:rPr>
                      <w:b/>
                      <w:bCs/>
                    </w:rPr>
                  </w:pPr>
                  <w:r>
                    <w:rPr>
                      <w:b/>
                      <w:bCs/>
                      <w:szCs w:val="21"/>
                    </w:rPr>
                    <w:t>距厂界距离/m</w:t>
                  </w:r>
                </w:p>
              </w:tc>
              <w:tc>
                <w:tcPr>
                  <w:tcW w:w="1033" w:type="pct"/>
                  <w:gridSpan w:val="2"/>
                  <w:tcBorders>
                    <w:tl2br w:val="nil"/>
                    <w:tr2bl w:val="nil"/>
                  </w:tcBorders>
                  <w:vAlign w:val="center"/>
                </w:tcPr>
                <w:p w14:paraId="4B6954E8">
                  <w:pPr>
                    <w:pStyle w:val="385"/>
                    <w:rPr>
                      <w:b/>
                      <w:bCs/>
                    </w:rPr>
                  </w:pPr>
                  <w:r>
                    <w:rPr>
                      <w:rFonts w:hint="eastAsia"/>
                      <w:b/>
                      <w:bCs/>
                      <w:lang w:val="en-US" w:eastAsia="zh-CN"/>
                    </w:rPr>
                    <w:t>噪声背景值</w:t>
                  </w:r>
                  <w:r>
                    <w:rPr>
                      <w:rFonts w:hint="eastAsia"/>
                      <w:b/>
                      <w:bCs/>
                    </w:rPr>
                    <w:t>/</w:t>
                  </w:r>
                  <w:r>
                    <w:rPr>
                      <w:b/>
                      <w:bCs/>
                    </w:rPr>
                    <w:t>dB</w:t>
                  </w:r>
                  <w:r>
                    <w:rPr>
                      <w:rFonts w:hint="eastAsia"/>
                      <w:b/>
                      <w:bCs/>
                    </w:rPr>
                    <w:t>（</w:t>
                  </w:r>
                  <w:r>
                    <w:rPr>
                      <w:b/>
                      <w:bCs/>
                    </w:rPr>
                    <w:t>A</w:t>
                  </w:r>
                  <w:r>
                    <w:rPr>
                      <w:rFonts w:hint="eastAsia"/>
                      <w:b/>
                      <w:bCs/>
                    </w:rPr>
                    <w:t>）</w:t>
                  </w:r>
                </w:p>
              </w:tc>
              <w:tc>
                <w:tcPr>
                  <w:tcW w:w="887" w:type="pct"/>
                  <w:gridSpan w:val="2"/>
                  <w:tcBorders>
                    <w:tl2br w:val="nil"/>
                    <w:tr2bl w:val="nil"/>
                  </w:tcBorders>
                  <w:vAlign w:val="center"/>
                </w:tcPr>
                <w:p w14:paraId="1F9DF5F6">
                  <w:pPr>
                    <w:pStyle w:val="385"/>
                    <w:rPr>
                      <w:b/>
                      <w:bCs/>
                    </w:rPr>
                  </w:pPr>
                  <w:r>
                    <w:rPr>
                      <w:b/>
                      <w:bCs/>
                    </w:rPr>
                    <w:t>噪声贡献值dB</w:t>
                  </w:r>
                  <w:r>
                    <w:rPr>
                      <w:rFonts w:hint="eastAsia"/>
                      <w:b/>
                      <w:bCs/>
                    </w:rPr>
                    <w:t>（</w:t>
                  </w:r>
                  <w:r>
                    <w:rPr>
                      <w:b/>
                      <w:bCs/>
                    </w:rPr>
                    <w:t>A</w:t>
                  </w:r>
                  <w:r>
                    <w:rPr>
                      <w:rFonts w:hint="eastAsia"/>
                      <w:b/>
                      <w:bCs/>
                    </w:rPr>
                    <w:t>）</w:t>
                  </w:r>
                </w:p>
              </w:tc>
              <w:tc>
                <w:tcPr>
                  <w:tcW w:w="680" w:type="pct"/>
                  <w:gridSpan w:val="2"/>
                  <w:tcBorders>
                    <w:tl2br w:val="nil"/>
                    <w:tr2bl w:val="nil"/>
                  </w:tcBorders>
                  <w:vAlign w:val="center"/>
                </w:tcPr>
                <w:p w14:paraId="5EE75298">
                  <w:pPr>
                    <w:pStyle w:val="385"/>
                    <w:rPr>
                      <w:rFonts w:hint="eastAsia"/>
                      <w:b/>
                      <w:bCs/>
                      <w:lang w:val="en-US" w:eastAsia="zh-CN"/>
                    </w:rPr>
                  </w:pPr>
                  <w:r>
                    <w:rPr>
                      <w:rFonts w:hint="eastAsia"/>
                      <w:b/>
                      <w:bCs/>
                      <w:lang w:val="en-US" w:eastAsia="zh-CN"/>
                    </w:rPr>
                    <w:t>噪声预测值dB（A）</w:t>
                  </w:r>
                </w:p>
              </w:tc>
              <w:tc>
                <w:tcPr>
                  <w:tcW w:w="681" w:type="pct"/>
                  <w:gridSpan w:val="2"/>
                  <w:tcBorders>
                    <w:tl2br w:val="nil"/>
                    <w:tr2bl w:val="nil"/>
                  </w:tcBorders>
                  <w:vAlign w:val="center"/>
                </w:tcPr>
                <w:p w14:paraId="31E084DB">
                  <w:pPr>
                    <w:pStyle w:val="385"/>
                    <w:rPr>
                      <w:b/>
                      <w:bCs/>
                    </w:rPr>
                  </w:pPr>
                  <w:r>
                    <w:rPr>
                      <w:b/>
                      <w:bCs/>
                    </w:rPr>
                    <w:t>超标和达标情况</w:t>
                  </w:r>
                </w:p>
              </w:tc>
            </w:tr>
            <w:tr w14:paraId="21644E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6" w:hRule="atLeast"/>
                <w:jc w:val="center"/>
              </w:trPr>
              <w:tc>
                <w:tcPr>
                  <w:tcW w:w="310" w:type="pct"/>
                  <w:vMerge w:val="continue"/>
                  <w:tcBorders>
                    <w:tl2br w:val="nil"/>
                    <w:tr2bl w:val="nil"/>
                  </w:tcBorders>
                  <w:vAlign w:val="center"/>
                </w:tcPr>
                <w:p w14:paraId="60D86AD2">
                  <w:pPr>
                    <w:pStyle w:val="385"/>
                    <w:rPr>
                      <w:b/>
                      <w:bCs/>
                    </w:rPr>
                  </w:pPr>
                </w:p>
              </w:tc>
              <w:tc>
                <w:tcPr>
                  <w:tcW w:w="909" w:type="pct"/>
                  <w:gridSpan w:val="2"/>
                  <w:vMerge w:val="continue"/>
                  <w:tcBorders>
                    <w:tl2br w:val="nil"/>
                    <w:tr2bl w:val="nil"/>
                  </w:tcBorders>
                  <w:vAlign w:val="center"/>
                </w:tcPr>
                <w:p w14:paraId="2AF70077">
                  <w:pPr>
                    <w:pStyle w:val="385"/>
                    <w:rPr>
                      <w:b/>
                      <w:bCs/>
                    </w:rPr>
                  </w:pPr>
                </w:p>
              </w:tc>
              <w:tc>
                <w:tcPr>
                  <w:tcW w:w="496" w:type="pct"/>
                  <w:vMerge w:val="continue"/>
                  <w:tcBorders>
                    <w:tl2br w:val="nil"/>
                    <w:tr2bl w:val="nil"/>
                  </w:tcBorders>
                  <w:vAlign w:val="center"/>
                </w:tcPr>
                <w:p w14:paraId="0C7D7AF0">
                  <w:pPr>
                    <w:pStyle w:val="385"/>
                    <w:rPr>
                      <w:b/>
                      <w:bCs/>
                    </w:rPr>
                  </w:pPr>
                </w:p>
              </w:tc>
              <w:tc>
                <w:tcPr>
                  <w:tcW w:w="535" w:type="pct"/>
                  <w:tcBorders>
                    <w:tl2br w:val="nil"/>
                    <w:tr2bl w:val="nil"/>
                  </w:tcBorders>
                  <w:vAlign w:val="center"/>
                </w:tcPr>
                <w:p w14:paraId="660040DC">
                  <w:pPr>
                    <w:pStyle w:val="385"/>
                    <w:rPr>
                      <w:b/>
                      <w:bCs/>
                    </w:rPr>
                  </w:pPr>
                  <w:r>
                    <w:rPr>
                      <w:b/>
                      <w:bCs/>
                    </w:rPr>
                    <w:t>昼间</w:t>
                  </w:r>
                </w:p>
              </w:tc>
              <w:tc>
                <w:tcPr>
                  <w:tcW w:w="498" w:type="pct"/>
                  <w:tcBorders>
                    <w:tl2br w:val="nil"/>
                    <w:tr2bl w:val="nil"/>
                  </w:tcBorders>
                  <w:vAlign w:val="center"/>
                </w:tcPr>
                <w:p w14:paraId="16E3E1A7">
                  <w:pPr>
                    <w:pStyle w:val="385"/>
                    <w:rPr>
                      <w:b/>
                      <w:bCs/>
                    </w:rPr>
                  </w:pPr>
                  <w:r>
                    <w:rPr>
                      <w:rFonts w:hint="eastAsia"/>
                      <w:b/>
                      <w:bCs/>
                    </w:rPr>
                    <w:t>夜间</w:t>
                  </w:r>
                </w:p>
              </w:tc>
              <w:tc>
                <w:tcPr>
                  <w:tcW w:w="472" w:type="pct"/>
                  <w:tcBorders>
                    <w:tl2br w:val="nil"/>
                    <w:tr2bl w:val="nil"/>
                  </w:tcBorders>
                  <w:vAlign w:val="center"/>
                </w:tcPr>
                <w:p w14:paraId="57A78EF2">
                  <w:pPr>
                    <w:pStyle w:val="385"/>
                    <w:rPr>
                      <w:b/>
                      <w:bCs/>
                    </w:rPr>
                  </w:pPr>
                  <w:r>
                    <w:rPr>
                      <w:b/>
                      <w:bCs/>
                    </w:rPr>
                    <w:t>昼间</w:t>
                  </w:r>
                </w:p>
              </w:tc>
              <w:tc>
                <w:tcPr>
                  <w:tcW w:w="414" w:type="pct"/>
                  <w:tcBorders>
                    <w:tl2br w:val="nil"/>
                    <w:tr2bl w:val="nil"/>
                  </w:tcBorders>
                  <w:vAlign w:val="center"/>
                </w:tcPr>
                <w:p w14:paraId="1DAB71E2">
                  <w:pPr>
                    <w:pStyle w:val="385"/>
                    <w:rPr>
                      <w:rFonts w:hint="eastAsia" w:eastAsia="宋体"/>
                      <w:b/>
                      <w:bCs/>
                      <w:lang w:val="en-US" w:eastAsia="zh-CN"/>
                    </w:rPr>
                  </w:pPr>
                  <w:r>
                    <w:rPr>
                      <w:rFonts w:hint="eastAsia"/>
                      <w:b/>
                      <w:bCs/>
                      <w:lang w:val="en-US" w:eastAsia="zh-CN"/>
                    </w:rPr>
                    <w:t>夜间</w:t>
                  </w:r>
                </w:p>
              </w:tc>
              <w:tc>
                <w:tcPr>
                  <w:tcW w:w="340" w:type="pct"/>
                  <w:tcBorders>
                    <w:tl2br w:val="nil"/>
                    <w:tr2bl w:val="nil"/>
                  </w:tcBorders>
                  <w:vAlign w:val="center"/>
                </w:tcPr>
                <w:p w14:paraId="1B7D1197">
                  <w:pPr>
                    <w:pStyle w:val="385"/>
                    <w:rPr>
                      <w:rFonts w:hint="eastAsia" w:eastAsia="宋体"/>
                      <w:b/>
                      <w:bCs/>
                      <w:lang w:val="en-US" w:eastAsia="zh-CN"/>
                    </w:rPr>
                  </w:pPr>
                  <w:r>
                    <w:rPr>
                      <w:rFonts w:hint="eastAsia"/>
                      <w:b/>
                      <w:bCs/>
                      <w:lang w:val="en-US" w:eastAsia="zh-CN"/>
                    </w:rPr>
                    <w:t>昼间</w:t>
                  </w:r>
                </w:p>
              </w:tc>
              <w:tc>
                <w:tcPr>
                  <w:tcW w:w="340" w:type="pct"/>
                  <w:tcBorders>
                    <w:tl2br w:val="nil"/>
                    <w:tr2bl w:val="nil"/>
                  </w:tcBorders>
                  <w:vAlign w:val="center"/>
                </w:tcPr>
                <w:p w14:paraId="3736F268">
                  <w:pPr>
                    <w:pStyle w:val="385"/>
                    <w:rPr>
                      <w:rFonts w:hint="eastAsia" w:eastAsia="宋体"/>
                      <w:b/>
                      <w:bCs/>
                      <w:lang w:val="en-US" w:eastAsia="zh-CN"/>
                    </w:rPr>
                  </w:pPr>
                  <w:r>
                    <w:rPr>
                      <w:rFonts w:hint="eastAsia"/>
                      <w:b/>
                      <w:bCs/>
                      <w:lang w:val="en-US" w:eastAsia="zh-CN"/>
                    </w:rPr>
                    <w:t>夜间</w:t>
                  </w:r>
                </w:p>
              </w:tc>
              <w:tc>
                <w:tcPr>
                  <w:tcW w:w="330" w:type="pct"/>
                  <w:tcBorders>
                    <w:tl2br w:val="nil"/>
                    <w:tr2bl w:val="nil"/>
                  </w:tcBorders>
                  <w:shd w:val="clear" w:color="auto" w:fill="auto"/>
                  <w:vAlign w:val="center"/>
                </w:tcPr>
                <w:p w14:paraId="260D1B7F">
                  <w:pPr>
                    <w:pStyle w:val="385"/>
                    <w:rPr>
                      <w:rFonts w:ascii="Times New Roman" w:hAnsi="Times New Roman" w:eastAsia="宋体" w:cs="Times New Roman"/>
                      <w:b/>
                      <w:bCs/>
                      <w:kern w:val="2"/>
                      <w:sz w:val="21"/>
                      <w:szCs w:val="24"/>
                      <w:lang w:val="en-US" w:eastAsia="zh-CN" w:bidi="ar-SA"/>
                    </w:rPr>
                  </w:pPr>
                  <w:r>
                    <w:rPr>
                      <w:b/>
                      <w:bCs/>
                    </w:rPr>
                    <w:t>昼间</w:t>
                  </w:r>
                </w:p>
              </w:tc>
              <w:tc>
                <w:tcPr>
                  <w:tcW w:w="350" w:type="pct"/>
                  <w:tcBorders>
                    <w:tl2br w:val="nil"/>
                    <w:tr2bl w:val="nil"/>
                  </w:tcBorders>
                  <w:vAlign w:val="center"/>
                </w:tcPr>
                <w:p w14:paraId="0804B22B">
                  <w:pPr>
                    <w:pStyle w:val="385"/>
                    <w:rPr>
                      <w:b/>
                      <w:bCs/>
                    </w:rPr>
                  </w:pPr>
                  <w:r>
                    <w:rPr>
                      <w:rFonts w:hint="eastAsia"/>
                      <w:b/>
                      <w:bCs/>
                    </w:rPr>
                    <w:t>夜间</w:t>
                  </w:r>
                </w:p>
              </w:tc>
            </w:tr>
            <w:tr w14:paraId="2951484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6" w:hRule="atLeast"/>
                <w:jc w:val="center"/>
              </w:trPr>
              <w:tc>
                <w:tcPr>
                  <w:tcW w:w="310" w:type="pct"/>
                  <w:vMerge w:val="restart"/>
                  <w:tcBorders>
                    <w:tl2br w:val="nil"/>
                    <w:tr2bl w:val="nil"/>
                  </w:tcBorders>
                  <w:vAlign w:val="center"/>
                </w:tcPr>
                <w:p w14:paraId="5A84A338">
                  <w:pPr>
                    <w:pStyle w:val="385"/>
                  </w:pPr>
                  <w:r>
                    <w:t>1</w:t>
                  </w:r>
                </w:p>
              </w:tc>
              <w:tc>
                <w:tcPr>
                  <w:tcW w:w="454" w:type="pct"/>
                  <w:vMerge w:val="restart"/>
                  <w:tcBorders>
                    <w:tl2br w:val="nil"/>
                    <w:tr2bl w:val="nil"/>
                  </w:tcBorders>
                  <w:vAlign w:val="center"/>
                </w:tcPr>
                <w:p w14:paraId="73672DC0">
                  <w:pPr>
                    <w:pStyle w:val="385"/>
                  </w:pPr>
                  <w:r>
                    <w:rPr>
                      <w:rFonts w:hint="eastAsia"/>
                      <w:lang w:val="en-US" w:eastAsia="zh-CN"/>
                    </w:rPr>
                    <w:t>北</w:t>
                  </w:r>
                  <w:r>
                    <w:t>厂界</w:t>
                  </w:r>
                </w:p>
              </w:tc>
              <w:tc>
                <w:tcPr>
                  <w:tcW w:w="455" w:type="pct"/>
                  <w:tcBorders>
                    <w:tl2br w:val="nil"/>
                    <w:tr2bl w:val="nil"/>
                  </w:tcBorders>
                  <w:vAlign w:val="center"/>
                </w:tcPr>
                <w:p w14:paraId="5E3DB232">
                  <w:pPr>
                    <w:pStyle w:val="385"/>
                    <w:rPr>
                      <w:rFonts w:hint="eastAsia" w:eastAsia="宋体"/>
                      <w:lang w:val="en-US" w:eastAsia="zh-CN"/>
                    </w:rPr>
                  </w:pPr>
                  <w:r>
                    <w:rPr>
                      <w:rFonts w:hint="eastAsia"/>
                      <w:lang w:val="en-US" w:eastAsia="zh-CN"/>
                    </w:rPr>
                    <w:t>一期</w:t>
                  </w:r>
                </w:p>
              </w:tc>
              <w:tc>
                <w:tcPr>
                  <w:tcW w:w="496" w:type="pct"/>
                  <w:tcBorders>
                    <w:tl2br w:val="nil"/>
                    <w:tr2bl w:val="nil"/>
                  </w:tcBorders>
                  <w:vAlign w:val="center"/>
                </w:tcPr>
                <w:p w14:paraId="16352949">
                  <w:pPr>
                    <w:pStyle w:val="385"/>
                    <w:rPr>
                      <w:rFonts w:hint="default" w:eastAsia="宋体"/>
                      <w:lang w:val="en-US" w:eastAsia="zh-CN"/>
                    </w:rPr>
                  </w:pPr>
                  <w:r>
                    <w:rPr>
                      <w:rFonts w:hint="eastAsia"/>
                      <w:lang w:val="en-US" w:eastAsia="zh-CN"/>
                    </w:rPr>
                    <w:t>1266</w:t>
                  </w:r>
                </w:p>
              </w:tc>
              <w:tc>
                <w:tcPr>
                  <w:tcW w:w="535" w:type="pct"/>
                  <w:vMerge w:val="restart"/>
                  <w:tcBorders>
                    <w:tl2br w:val="nil"/>
                    <w:tr2bl w:val="nil"/>
                  </w:tcBorders>
                  <w:vAlign w:val="center"/>
                </w:tcPr>
                <w:p w14:paraId="462EDE03">
                  <w:pPr>
                    <w:pStyle w:val="385"/>
                    <w:rPr>
                      <w:rFonts w:hint="default" w:eastAsia="宋体"/>
                      <w:lang w:val="en-US" w:eastAsia="zh-CN"/>
                    </w:rPr>
                  </w:pPr>
                  <w:r>
                    <w:rPr>
                      <w:rFonts w:hint="eastAsia"/>
                      <w:lang w:val="en-US" w:eastAsia="zh-CN"/>
                    </w:rPr>
                    <w:t>56.1</w:t>
                  </w:r>
                </w:p>
              </w:tc>
              <w:tc>
                <w:tcPr>
                  <w:tcW w:w="498" w:type="pct"/>
                  <w:vMerge w:val="restart"/>
                  <w:tcBorders>
                    <w:tl2br w:val="nil"/>
                    <w:tr2bl w:val="nil"/>
                  </w:tcBorders>
                  <w:vAlign w:val="center"/>
                </w:tcPr>
                <w:p w14:paraId="6FB6FD9E">
                  <w:pPr>
                    <w:pStyle w:val="385"/>
                    <w:rPr>
                      <w:rFonts w:hint="default" w:eastAsia="宋体"/>
                      <w:lang w:val="en-US" w:eastAsia="zh-CN"/>
                    </w:rPr>
                  </w:pPr>
                  <w:r>
                    <w:rPr>
                      <w:rFonts w:hint="eastAsia"/>
                      <w:lang w:val="en-US" w:eastAsia="zh-CN"/>
                    </w:rPr>
                    <w:t>47.4</w:t>
                  </w:r>
                </w:p>
              </w:tc>
              <w:tc>
                <w:tcPr>
                  <w:tcW w:w="472" w:type="pct"/>
                  <w:vMerge w:val="restart"/>
                  <w:tcBorders>
                    <w:tl2br w:val="nil"/>
                    <w:tr2bl w:val="nil"/>
                  </w:tcBorders>
                  <w:vAlign w:val="center"/>
                </w:tcPr>
                <w:p w14:paraId="162977C5">
                  <w:pPr>
                    <w:pStyle w:val="385"/>
                    <w:rPr>
                      <w:rFonts w:hint="default" w:eastAsia="宋体"/>
                      <w:lang w:val="en-US" w:eastAsia="zh-CN"/>
                    </w:rPr>
                  </w:pPr>
                  <w:r>
                    <w:rPr>
                      <w:rFonts w:hint="eastAsia"/>
                      <w:lang w:val="en-US" w:eastAsia="zh-CN"/>
                    </w:rPr>
                    <w:t>28.94</w:t>
                  </w:r>
                </w:p>
              </w:tc>
              <w:tc>
                <w:tcPr>
                  <w:tcW w:w="414" w:type="pct"/>
                  <w:vMerge w:val="restart"/>
                  <w:tcBorders>
                    <w:tl2br w:val="nil"/>
                    <w:tr2bl w:val="nil"/>
                  </w:tcBorders>
                  <w:vAlign w:val="center"/>
                </w:tcPr>
                <w:p w14:paraId="1AB53AAE">
                  <w:pPr>
                    <w:pStyle w:val="385"/>
                    <w:rPr>
                      <w:rFonts w:hint="default" w:eastAsia="宋体"/>
                      <w:lang w:val="en-US" w:eastAsia="zh-CN"/>
                    </w:rPr>
                  </w:pPr>
                  <w:r>
                    <w:rPr>
                      <w:rFonts w:hint="eastAsia"/>
                      <w:lang w:val="en-US" w:eastAsia="zh-CN"/>
                    </w:rPr>
                    <w:t>28.94</w:t>
                  </w:r>
                </w:p>
              </w:tc>
              <w:tc>
                <w:tcPr>
                  <w:tcW w:w="340" w:type="pct"/>
                  <w:vMerge w:val="restart"/>
                  <w:tcBorders>
                    <w:tl2br w:val="nil"/>
                    <w:tr2bl w:val="nil"/>
                  </w:tcBorders>
                  <w:shd w:val="clear" w:color="auto" w:fill="auto"/>
                  <w:vAlign w:val="center"/>
                </w:tcPr>
                <w:p w14:paraId="2A8BF28A">
                  <w:pPr>
                    <w:pStyle w:val="386"/>
                    <w:keepNext w:val="0"/>
                    <w:keepLines w:val="0"/>
                    <w:pageBreakBefore w:val="0"/>
                    <w:widowControl/>
                    <w:kinsoku/>
                    <w:wordWrap/>
                    <w:overflowPunct/>
                    <w:topLinePunct w:val="0"/>
                    <w:autoSpaceDE/>
                    <w:autoSpaceDN/>
                    <w:bidi w:val="0"/>
                    <w:adjustRightInd/>
                    <w:snapToGrid/>
                    <w:spacing w:before="0" w:line="240" w:lineRule="auto"/>
                    <w:ind w:left="0" w:leftChars="0" w:right="0" w:rightChars="0" w:firstLine="0" w:firstLineChars="0"/>
                    <w:jc w:val="center"/>
                    <w:textAlignment w:val="auto"/>
                    <w:rPr>
                      <w:rFonts w:hint="default"/>
                      <w:sz w:val="21"/>
                      <w:szCs w:val="21"/>
                      <w:lang w:val="en-US" w:eastAsia="zh-CN"/>
                    </w:rPr>
                  </w:pPr>
                  <w:r>
                    <w:rPr>
                      <w:rFonts w:hint="eastAsia"/>
                      <w:sz w:val="21"/>
                      <w:szCs w:val="21"/>
                      <w:lang w:val="en-US" w:eastAsia="zh-CN"/>
                    </w:rPr>
                    <w:t>56.1</w:t>
                  </w:r>
                </w:p>
              </w:tc>
              <w:tc>
                <w:tcPr>
                  <w:tcW w:w="340" w:type="pct"/>
                  <w:vMerge w:val="restart"/>
                  <w:tcBorders>
                    <w:tl2br w:val="nil"/>
                    <w:tr2bl w:val="nil"/>
                  </w:tcBorders>
                  <w:shd w:val="clear" w:color="auto" w:fill="auto"/>
                  <w:vAlign w:val="center"/>
                </w:tcPr>
                <w:p w14:paraId="3BC3D779">
                  <w:pPr>
                    <w:pStyle w:val="386"/>
                    <w:keepNext w:val="0"/>
                    <w:keepLines w:val="0"/>
                    <w:pageBreakBefore w:val="0"/>
                    <w:widowControl/>
                    <w:kinsoku/>
                    <w:wordWrap/>
                    <w:overflowPunct/>
                    <w:topLinePunct w:val="0"/>
                    <w:autoSpaceDE/>
                    <w:autoSpaceDN/>
                    <w:bidi w:val="0"/>
                    <w:adjustRightInd/>
                    <w:snapToGrid/>
                    <w:spacing w:before="0" w:line="240" w:lineRule="auto"/>
                    <w:ind w:left="0" w:leftChars="0" w:right="0" w:rightChars="0" w:firstLine="0" w:firstLineChars="0"/>
                    <w:jc w:val="center"/>
                    <w:textAlignment w:val="auto"/>
                    <w:rPr>
                      <w:rFonts w:hint="default"/>
                      <w:sz w:val="21"/>
                      <w:szCs w:val="21"/>
                      <w:lang w:val="en-US" w:eastAsia="zh-CN"/>
                    </w:rPr>
                  </w:pPr>
                  <w:r>
                    <w:rPr>
                      <w:rFonts w:hint="eastAsia"/>
                      <w:sz w:val="21"/>
                      <w:szCs w:val="21"/>
                      <w:lang w:val="en-US" w:eastAsia="zh-CN"/>
                    </w:rPr>
                    <w:t>47.4</w:t>
                  </w:r>
                </w:p>
              </w:tc>
              <w:tc>
                <w:tcPr>
                  <w:tcW w:w="330" w:type="pct"/>
                  <w:vMerge w:val="restart"/>
                  <w:tcBorders>
                    <w:tl2br w:val="nil"/>
                    <w:tr2bl w:val="nil"/>
                  </w:tcBorders>
                  <w:vAlign w:val="center"/>
                </w:tcPr>
                <w:p w14:paraId="4CAE8A11">
                  <w:pPr>
                    <w:pStyle w:val="385"/>
                    <w:rPr>
                      <w:rFonts w:hint="eastAsia" w:eastAsia="宋体"/>
                      <w:lang w:val="en-US" w:eastAsia="zh-CN"/>
                    </w:rPr>
                  </w:pPr>
                  <w:r>
                    <w:rPr>
                      <w:rFonts w:hint="eastAsia"/>
                      <w:lang w:val="en-US" w:eastAsia="zh-CN"/>
                    </w:rPr>
                    <w:t>达标</w:t>
                  </w:r>
                </w:p>
              </w:tc>
              <w:tc>
                <w:tcPr>
                  <w:tcW w:w="350" w:type="pct"/>
                  <w:vMerge w:val="restart"/>
                  <w:tcBorders>
                    <w:tl2br w:val="nil"/>
                    <w:tr2bl w:val="nil"/>
                  </w:tcBorders>
                  <w:vAlign w:val="center"/>
                </w:tcPr>
                <w:p w14:paraId="2D7730CF">
                  <w:pPr>
                    <w:pStyle w:val="385"/>
                  </w:pPr>
                  <w:r>
                    <w:t>达标</w:t>
                  </w:r>
                </w:p>
              </w:tc>
            </w:tr>
            <w:tr w14:paraId="29A99AD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6" w:hRule="atLeast"/>
                <w:jc w:val="center"/>
              </w:trPr>
              <w:tc>
                <w:tcPr>
                  <w:tcW w:w="310" w:type="pct"/>
                  <w:vMerge w:val="continue"/>
                  <w:tcBorders>
                    <w:tl2br w:val="nil"/>
                    <w:tr2bl w:val="nil"/>
                  </w:tcBorders>
                  <w:vAlign w:val="center"/>
                </w:tcPr>
                <w:p w14:paraId="4923A6F9">
                  <w:pPr>
                    <w:pStyle w:val="385"/>
                  </w:pPr>
                </w:p>
              </w:tc>
              <w:tc>
                <w:tcPr>
                  <w:tcW w:w="454" w:type="pct"/>
                  <w:vMerge w:val="continue"/>
                  <w:tcBorders>
                    <w:tl2br w:val="nil"/>
                    <w:tr2bl w:val="nil"/>
                  </w:tcBorders>
                  <w:vAlign w:val="center"/>
                </w:tcPr>
                <w:p w14:paraId="71011D7A">
                  <w:pPr>
                    <w:pStyle w:val="385"/>
                  </w:pPr>
                </w:p>
              </w:tc>
              <w:tc>
                <w:tcPr>
                  <w:tcW w:w="455" w:type="pct"/>
                  <w:tcBorders>
                    <w:tl2br w:val="nil"/>
                    <w:tr2bl w:val="nil"/>
                  </w:tcBorders>
                  <w:vAlign w:val="center"/>
                </w:tcPr>
                <w:p w14:paraId="78AB2596">
                  <w:pPr>
                    <w:pStyle w:val="385"/>
                    <w:rPr>
                      <w:rFonts w:hint="default" w:eastAsia="宋体"/>
                      <w:lang w:val="en-US" w:eastAsia="zh-CN"/>
                    </w:rPr>
                  </w:pPr>
                  <w:r>
                    <w:rPr>
                      <w:rFonts w:hint="eastAsia"/>
                      <w:lang w:val="en-US" w:eastAsia="zh-CN"/>
                    </w:rPr>
                    <w:t>二、三期</w:t>
                  </w:r>
                </w:p>
              </w:tc>
              <w:tc>
                <w:tcPr>
                  <w:tcW w:w="496" w:type="pct"/>
                  <w:tcBorders>
                    <w:tl2br w:val="nil"/>
                    <w:tr2bl w:val="nil"/>
                  </w:tcBorders>
                  <w:vAlign w:val="center"/>
                </w:tcPr>
                <w:p w14:paraId="2D4B259C">
                  <w:pPr>
                    <w:pStyle w:val="385"/>
                    <w:rPr>
                      <w:rFonts w:hint="default" w:eastAsia="宋体"/>
                      <w:lang w:val="en-US" w:eastAsia="zh-CN"/>
                    </w:rPr>
                  </w:pPr>
                  <w:r>
                    <w:rPr>
                      <w:rFonts w:hint="eastAsia"/>
                      <w:lang w:val="en-US" w:eastAsia="zh-CN"/>
                    </w:rPr>
                    <w:t>433</w:t>
                  </w:r>
                </w:p>
              </w:tc>
              <w:tc>
                <w:tcPr>
                  <w:tcW w:w="535" w:type="pct"/>
                  <w:vMerge w:val="continue"/>
                  <w:tcBorders>
                    <w:tl2br w:val="nil"/>
                    <w:tr2bl w:val="nil"/>
                  </w:tcBorders>
                  <w:vAlign w:val="center"/>
                </w:tcPr>
                <w:p w14:paraId="1839EEA2">
                  <w:pPr>
                    <w:pStyle w:val="385"/>
                    <w:rPr>
                      <w:rFonts w:hint="eastAsia"/>
                      <w:lang w:val="en-US" w:eastAsia="zh-CN"/>
                    </w:rPr>
                  </w:pPr>
                </w:p>
              </w:tc>
              <w:tc>
                <w:tcPr>
                  <w:tcW w:w="498" w:type="pct"/>
                  <w:vMerge w:val="continue"/>
                  <w:tcBorders>
                    <w:tl2br w:val="nil"/>
                    <w:tr2bl w:val="nil"/>
                  </w:tcBorders>
                  <w:vAlign w:val="center"/>
                </w:tcPr>
                <w:p w14:paraId="096EBEB3">
                  <w:pPr>
                    <w:pStyle w:val="385"/>
                    <w:rPr>
                      <w:rFonts w:hint="eastAsia"/>
                      <w:lang w:val="en-US" w:eastAsia="zh-CN"/>
                    </w:rPr>
                  </w:pPr>
                </w:p>
              </w:tc>
              <w:tc>
                <w:tcPr>
                  <w:tcW w:w="472" w:type="pct"/>
                  <w:vMerge w:val="continue"/>
                  <w:tcBorders>
                    <w:tl2br w:val="nil"/>
                    <w:tr2bl w:val="nil"/>
                  </w:tcBorders>
                  <w:vAlign w:val="center"/>
                </w:tcPr>
                <w:p w14:paraId="28136B87">
                  <w:pPr>
                    <w:pStyle w:val="385"/>
                  </w:pPr>
                </w:p>
              </w:tc>
              <w:tc>
                <w:tcPr>
                  <w:tcW w:w="414" w:type="pct"/>
                  <w:vMerge w:val="continue"/>
                  <w:tcBorders>
                    <w:tl2br w:val="nil"/>
                    <w:tr2bl w:val="nil"/>
                  </w:tcBorders>
                  <w:vAlign w:val="center"/>
                </w:tcPr>
                <w:p w14:paraId="3CDC44B9">
                  <w:pPr>
                    <w:pStyle w:val="385"/>
                  </w:pPr>
                </w:p>
              </w:tc>
              <w:tc>
                <w:tcPr>
                  <w:tcW w:w="340" w:type="pct"/>
                  <w:vMerge w:val="continue"/>
                  <w:tcBorders>
                    <w:tl2br w:val="nil"/>
                    <w:tr2bl w:val="nil"/>
                  </w:tcBorders>
                  <w:vAlign w:val="center"/>
                </w:tcPr>
                <w:p w14:paraId="3BEDFAA2">
                  <w:pPr>
                    <w:pStyle w:val="385"/>
                    <w:rPr>
                      <w:sz w:val="21"/>
                      <w:szCs w:val="21"/>
                    </w:rPr>
                  </w:pPr>
                </w:p>
              </w:tc>
              <w:tc>
                <w:tcPr>
                  <w:tcW w:w="340" w:type="pct"/>
                  <w:vMerge w:val="continue"/>
                  <w:tcBorders>
                    <w:tl2br w:val="nil"/>
                    <w:tr2bl w:val="nil"/>
                  </w:tcBorders>
                  <w:vAlign w:val="center"/>
                </w:tcPr>
                <w:p w14:paraId="7E22FB96">
                  <w:pPr>
                    <w:pStyle w:val="385"/>
                    <w:rPr>
                      <w:sz w:val="21"/>
                      <w:szCs w:val="21"/>
                    </w:rPr>
                  </w:pPr>
                </w:p>
              </w:tc>
              <w:tc>
                <w:tcPr>
                  <w:tcW w:w="330" w:type="pct"/>
                  <w:vMerge w:val="continue"/>
                  <w:tcBorders>
                    <w:tl2br w:val="nil"/>
                    <w:tr2bl w:val="nil"/>
                  </w:tcBorders>
                  <w:vAlign w:val="center"/>
                </w:tcPr>
                <w:p w14:paraId="7E8BF39B">
                  <w:pPr>
                    <w:pStyle w:val="385"/>
                  </w:pPr>
                </w:p>
              </w:tc>
              <w:tc>
                <w:tcPr>
                  <w:tcW w:w="350" w:type="pct"/>
                  <w:vMerge w:val="continue"/>
                  <w:tcBorders>
                    <w:tl2br w:val="nil"/>
                    <w:tr2bl w:val="nil"/>
                  </w:tcBorders>
                  <w:vAlign w:val="center"/>
                </w:tcPr>
                <w:p w14:paraId="2D63BBD6">
                  <w:pPr>
                    <w:pStyle w:val="385"/>
                  </w:pPr>
                </w:p>
              </w:tc>
            </w:tr>
            <w:tr w14:paraId="061233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35" w:hRule="atLeast"/>
                <w:jc w:val="center"/>
              </w:trPr>
              <w:tc>
                <w:tcPr>
                  <w:tcW w:w="310" w:type="pct"/>
                  <w:vMerge w:val="restart"/>
                  <w:tcBorders>
                    <w:tl2br w:val="nil"/>
                    <w:tr2bl w:val="nil"/>
                  </w:tcBorders>
                  <w:vAlign w:val="center"/>
                </w:tcPr>
                <w:p w14:paraId="09073B4A">
                  <w:pPr>
                    <w:pStyle w:val="385"/>
                  </w:pPr>
                  <w:r>
                    <w:t>2</w:t>
                  </w:r>
                </w:p>
              </w:tc>
              <w:tc>
                <w:tcPr>
                  <w:tcW w:w="454" w:type="pct"/>
                  <w:vMerge w:val="restart"/>
                  <w:tcBorders>
                    <w:tl2br w:val="nil"/>
                    <w:tr2bl w:val="nil"/>
                  </w:tcBorders>
                  <w:vAlign w:val="center"/>
                </w:tcPr>
                <w:p w14:paraId="6547B331">
                  <w:pPr>
                    <w:pStyle w:val="385"/>
                  </w:pPr>
                  <w:r>
                    <w:t>南厂界</w:t>
                  </w:r>
                </w:p>
              </w:tc>
              <w:tc>
                <w:tcPr>
                  <w:tcW w:w="455" w:type="pct"/>
                  <w:tcBorders>
                    <w:tl2br w:val="nil"/>
                    <w:tr2bl w:val="nil"/>
                  </w:tcBorders>
                  <w:vAlign w:val="center"/>
                </w:tcPr>
                <w:p w14:paraId="5ECBFFF5">
                  <w:pPr>
                    <w:pStyle w:val="385"/>
                    <w:rPr>
                      <w:rFonts w:hint="eastAsia" w:eastAsia="宋体"/>
                      <w:lang w:val="en-US" w:eastAsia="zh-CN"/>
                    </w:rPr>
                  </w:pPr>
                  <w:r>
                    <w:rPr>
                      <w:rFonts w:hint="eastAsia"/>
                      <w:lang w:val="en-US" w:eastAsia="zh-CN"/>
                    </w:rPr>
                    <w:t>一期</w:t>
                  </w:r>
                </w:p>
              </w:tc>
              <w:tc>
                <w:tcPr>
                  <w:tcW w:w="496" w:type="pct"/>
                  <w:tcBorders>
                    <w:tl2br w:val="nil"/>
                    <w:tr2bl w:val="nil"/>
                  </w:tcBorders>
                  <w:vAlign w:val="center"/>
                </w:tcPr>
                <w:p w14:paraId="0D8FF8BC">
                  <w:pPr>
                    <w:pStyle w:val="385"/>
                    <w:rPr>
                      <w:rFonts w:hint="default" w:eastAsia="宋体"/>
                      <w:lang w:val="en-US" w:eastAsia="zh-CN"/>
                    </w:rPr>
                  </w:pPr>
                  <w:r>
                    <w:rPr>
                      <w:rFonts w:hint="eastAsia"/>
                      <w:lang w:val="en-US" w:eastAsia="zh-CN"/>
                    </w:rPr>
                    <w:t>200</w:t>
                  </w:r>
                </w:p>
              </w:tc>
              <w:tc>
                <w:tcPr>
                  <w:tcW w:w="535" w:type="pct"/>
                  <w:vMerge w:val="restart"/>
                  <w:tcBorders>
                    <w:tl2br w:val="nil"/>
                    <w:tr2bl w:val="nil"/>
                  </w:tcBorders>
                  <w:vAlign w:val="center"/>
                </w:tcPr>
                <w:p w14:paraId="192B0704">
                  <w:pPr>
                    <w:pStyle w:val="385"/>
                    <w:rPr>
                      <w:rFonts w:hint="default" w:eastAsia="宋体"/>
                      <w:lang w:val="en-US" w:eastAsia="zh-CN"/>
                    </w:rPr>
                  </w:pPr>
                  <w:r>
                    <w:rPr>
                      <w:rFonts w:hint="eastAsia"/>
                      <w:lang w:val="en-US" w:eastAsia="zh-CN"/>
                    </w:rPr>
                    <w:t>55.5</w:t>
                  </w:r>
                </w:p>
              </w:tc>
              <w:tc>
                <w:tcPr>
                  <w:tcW w:w="498" w:type="pct"/>
                  <w:vMerge w:val="restart"/>
                  <w:tcBorders>
                    <w:tl2br w:val="nil"/>
                    <w:tr2bl w:val="nil"/>
                  </w:tcBorders>
                  <w:vAlign w:val="center"/>
                </w:tcPr>
                <w:p w14:paraId="662B5DFC">
                  <w:pPr>
                    <w:pStyle w:val="385"/>
                    <w:rPr>
                      <w:rFonts w:hint="default" w:eastAsia="宋体"/>
                      <w:lang w:val="en-US" w:eastAsia="zh-CN"/>
                    </w:rPr>
                  </w:pPr>
                  <w:r>
                    <w:rPr>
                      <w:rFonts w:hint="eastAsia"/>
                      <w:lang w:val="en-US" w:eastAsia="zh-CN"/>
                    </w:rPr>
                    <w:t>47.2</w:t>
                  </w:r>
                </w:p>
              </w:tc>
              <w:tc>
                <w:tcPr>
                  <w:tcW w:w="472" w:type="pct"/>
                  <w:vMerge w:val="restart"/>
                  <w:tcBorders>
                    <w:tl2br w:val="nil"/>
                    <w:tr2bl w:val="nil"/>
                  </w:tcBorders>
                  <w:vAlign w:val="center"/>
                </w:tcPr>
                <w:p w14:paraId="03519168">
                  <w:pPr>
                    <w:pStyle w:val="385"/>
                    <w:rPr>
                      <w:rFonts w:hint="default" w:eastAsia="宋体"/>
                      <w:lang w:val="en-US" w:eastAsia="zh-CN"/>
                    </w:rPr>
                  </w:pPr>
                  <w:r>
                    <w:rPr>
                      <w:rFonts w:hint="eastAsia"/>
                      <w:lang w:val="en-US" w:eastAsia="zh-CN"/>
                    </w:rPr>
                    <w:t>39.13</w:t>
                  </w:r>
                </w:p>
              </w:tc>
              <w:tc>
                <w:tcPr>
                  <w:tcW w:w="414" w:type="pct"/>
                  <w:vMerge w:val="restart"/>
                  <w:tcBorders>
                    <w:tl2br w:val="nil"/>
                    <w:tr2bl w:val="nil"/>
                  </w:tcBorders>
                  <w:vAlign w:val="center"/>
                </w:tcPr>
                <w:p w14:paraId="7C7F880E">
                  <w:pPr>
                    <w:pStyle w:val="385"/>
                    <w:rPr>
                      <w:rFonts w:hint="default" w:eastAsia="宋体"/>
                      <w:lang w:val="en-US" w:eastAsia="zh-CN"/>
                    </w:rPr>
                  </w:pPr>
                  <w:r>
                    <w:rPr>
                      <w:rFonts w:hint="eastAsia"/>
                      <w:lang w:val="en-US" w:eastAsia="zh-CN"/>
                    </w:rPr>
                    <w:t>39.13</w:t>
                  </w:r>
                </w:p>
              </w:tc>
              <w:tc>
                <w:tcPr>
                  <w:tcW w:w="340" w:type="pct"/>
                  <w:vMerge w:val="restart"/>
                  <w:tcBorders>
                    <w:tl2br w:val="nil"/>
                    <w:tr2bl w:val="nil"/>
                  </w:tcBorders>
                  <w:shd w:val="clear" w:color="auto" w:fill="auto"/>
                  <w:vAlign w:val="center"/>
                </w:tcPr>
                <w:p w14:paraId="0156A473">
                  <w:pPr>
                    <w:pStyle w:val="385"/>
                    <w:rPr>
                      <w:rFonts w:hint="default" w:eastAsia="宋体"/>
                      <w:sz w:val="21"/>
                      <w:szCs w:val="21"/>
                      <w:lang w:val="en-US" w:eastAsia="zh-CN"/>
                    </w:rPr>
                  </w:pPr>
                  <w:r>
                    <w:rPr>
                      <w:rFonts w:hint="eastAsia"/>
                      <w:sz w:val="21"/>
                      <w:szCs w:val="21"/>
                      <w:lang w:val="en-US" w:eastAsia="zh-CN"/>
                    </w:rPr>
                    <w:t>55.95</w:t>
                  </w:r>
                </w:p>
              </w:tc>
              <w:tc>
                <w:tcPr>
                  <w:tcW w:w="340" w:type="pct"/>
                  <w:vMerge w:val="restart"/>
                  <w:tcBorders>
                    <w:tl2br w:val="nil"/>
                    <w:tr2bl w:val="nil"/>
                  </w:tcBorders>
                  <w:shd w:val="clear" w:color="auto" w:fill="auto"/>
                  <w:vAlign w:val="center"/>
                </w:tcPr>
                <w:p w14:paraId="1C4BA9A1">
                  <w:pPr>
                    <w:pStyle w:val="385"/>
                    <w:rPr>
                      <w:rFonts w:hint="default" w:eastAsia="宋体"/>
                      <w:sz w:val="21"/>
                      <w:szCs w:val="21"/>
                      <w:lang w:val="en-US" w:eastAsia="zh-CN"/>
                    </w:rPr>
                  </w:pPr>
                  <w:r>
                    <w:rPr>
                      <w:rFonts w:hint="eastAsia"/>
                      <w:sz w:val="21"/>
                      <w:szCs w:val="21"/>
                      <w:lang w:val="en-US" w:eastAsia="zh-CN"/>
                    </w:rPr>
                    <w:t>47.9</w:t>
                  </w:r>
                </w:p>
              </w:tc>
              <w:tc>
                <w:tcPr>
                  <w:tcW w:w="330" w:type="pct"/>
                  <w:vMerge w:val="restart"/>
                  <w:tcBorders>
                    <w:tl2br w:val="nil"/>
                    <w:tr2bl w:val="nil"/>
                  </w:tcBorders>
                  <w:vAlign w:val="center"/>
                </w:tcPr>
                <w:p w14:paraId="116E1BF6">
                  <w:pPr>
                    <w:pStyle w:val="385"/>
                    <w:rPr>
                      <w:rFonts w:hint="eastAsia" w:eastAsia="宋体"/>
                      <w:lang w:val="en-US" w:eastAsia="zh-CN"/>
                    </w:rPr>
                  </w:pPr>
                  <w:r>
                    <w:rPr>
                      <w:rFonts w:hint="eastAsia"/>
                      <w:lang w:val="en-US" w:eastAsia="zh-CN"/>
                    </w:rPr>
                    <w:t>达标</w:t>
                  </w:r>
                </w:p>
              </w:tc>
              <w:tc>
                <w:tcPr>
                  <w:tcW w:w="350" w:type="pct"/>
                  <w:vMerge w:val="restart"/>
                  <w:tcBorders>
                    <w:tl2br w:val="nil"/>
                    <w:tr2bl w:val="nil"/>
                  </w:tcBorders>
                  <w:vAlign w:val="center"/>
                </w:tcPr>
                <w:p w14:paraId="516A16E5">
                  <w:pPr>
                    <w:pStyle w:val="385"/>
                  </w:pPr>
                  <w:r>
                    <w:t>达标</w:t>
                  </w:r>
                </w:p>
              </w:tc>
            </w:tr>
            <w:tr w14:paraId="4FA949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5" w:hRule="atLeast"/>
                <w:jc w:val="center"/>
              </w:trPr>
              <w:tc>
                <w:tcPr>
                  <w:tcW w:w="310" w:type="pct"/>
                  <w:vMerge w:val="continue"/>
                  <w:tcBorders>
                    <w:tl2br w:val="nil"/>
                    <w:tr2bl w:val="nil"/>
                  </w:tcBorders>
                  <w:vAlign w:val="center"/>
                </w:tcPr>
                <w:p w14:paraId="067CF81A">
                  <w:pPr>
                    <w:pStyle w:val="385"/>
                  </w:pPr>
                </w:p>
              </w:tc>
              <w:tc>
                <w:tcPr>
                  <w:tcW w:w="454" w:type="pct"/>
                  <w:vMerge w:val="continue"/>
                  <w:tcBorders>
                    <w:tl2br w:val="nil"/>
                    <w:tr2bl w:val="nil"/>
                  </w:tcBorders>
                  <w:vAlign w:val="center"/>
                </w:tcPr>
                <w:p w14:paraId="686EB1D5">
                  <w:pPr>
                    <w:pStyle w:val="385"/>
                  </w:pPr>
                </w:p>
              </w:tc>
              <w:tc>
                <w:tcPr>
                  <w:tcW w:w="455" w:type="pct"/>
                  <w:tcBorders>
                    <w:tl2br w:val="nil"/>
                    <w:tr2bl w:val="nil"/>
                  </w:tcBorders>
                  <w:vAlign w:val="center"/>
                </w:tcPr>
                <w:p w14:paraId="188ABF2B">
                  <w:pPr>
                    <w:pStyle w:val="385"/>
                    <w:rPr>
                      <w:rFonts w:hint="default"/>
                      <w:lang w:val="en-US" w:eastAsia="zh-CN"/>
                    </w:rPr>
                  </w:pPr>
                  <w:r>
                    <w:rPr>
                      <w:rFonts w:hint="eastAsia"/>
                      <w:lang w:val="en-US" w:eastAsia="zh-CN"/>
                    </w:rPr>
                    <w:t>二、三期</w:t>
                  </w:r>
                </w:p>
              </w:tc>
              <w:tc>
                <w:tcPr>
                  <w:tcW w:w="496" w:type="pct"/>
                  <w:tcBorders>
                    <w:tl2br w:val="nil"/>
                    <w:tr2bl w:val="nil"/>
                  </w:tcBorders>
                  <w:vAlign w:val="center"/>
                </w:tcPr>
                <w:p w14:paraId="3A9E45D6">
                  <w:pPr>
                    <w:pStyle w:val="385"/>
                    <w:rPr>
                      <w:rFonts w:hint="default" w:eastAsia="宋体"/>
                      <w:lang w:val="en-US" w:eastAsia="zh-CN"/>
                    </w:rPr>
                  </w:pPr>
                  <w:r>
                    <w:rPr>
                      <w:rFonts w:hint="eastAsia"/>
                      <w:lang w:val="en-US" w:eastAsia="zh-CN"/>
                    </w:rPr>
                    <w:t>1065</w:t>
                  </w:r>
                </w:p>
              </w:tc>
              <w:tc>
                <w:tcPr>
                  <w:tcW w:w="535" w:type="pct"/>
                  <w:vMerge w:val="continue"/>
                  <w:tcBorders>
                    <w:tl2br w:val="nil"/>
                    <w:tr2bl w:val="nil"/>
                  </w:tcBorders>
                  <w:vAlign w:val="center"/>
                </w:tcPr>
                <w:p w14:paraId="05D276BD">
                  <w:pPr>
                    <w:pStyle w:val="385"/>
                    <w:rPr>
                      <w:rFonts w:hint="eastAsia"/>
                      <w:lang w:val="en-US" w:eastAsia="zh-CN"/>
                    </w:rPr>
                  </w:pPr>
                </w:p>
              </w:tc>
              <w:tc>
                <w:tcPr>
                  <w:tcW w:w="498" w:type="pct"/>
                  <w:vMerge w:val="continue"/>
                  <w:tcBorders>
                    <w:tl2br w:val="nil"/>
                    <w:tr2bl w:val="nil"/>
                  </w:tcBorders>
                  <w:vAlign w:val="center"/>
                </w:tcPr>
                <w:p w14:paraId="4688B17E">
                  <w:pPr>
                    <w:pStyle w:val="385"/>
                    <w:rPr>
                      <w:rFonts w:hint="eastAsia"/>
                      <w:lang w:val="en-US" w:eastAsia="zh-CN"/>
                    </w:rPr>
                  </w:pPr>
                </w:p>
              </w:tc>
              <w:tc>
                <w:tcPr>
                  <w:tcW w:w="472" w:type="pct"/>
                  <w:vMerge w:val="continue"/>
                  <w:tcBorders>
                    <w:tl2br w:val="nil"/>
                    <w:tr2bl w:val="nil"/>
                  </w:tcBorders>
                  <w:vAlign w:val="center"/>
                </w:tcPr>
                <w:p w14:paraId="60BF1A67">
                  <w:pPr>
                    <w:pStyle w:val="385"/>
                  </w:pPr>
                </w:p>
              </w:tc>
              <w:tc>
                <w:tcPr>
                  <w:tcW w:w="414" w:type="pct"/>
                  <w:vMerge w:val="continue"/>
                  <w:tcBorders>
                    <w:tl2br w:val="nil"/>
                    <w:tr2bl w:val="nil"/>
                  </w:tcBorders>
                  <w:vAlign w:val="center"/>
                </w:tcPr>
                <w:p w14:paraId="6BC40C9A">
                  <w:pPr>
                    <w:pStyle w:val="385"/>
                  </w:pPr>
                </w:p>
              </w:tc>
              <w:tc>
                <w:tcPr>
                  <w:tcW w:w="340" w:type="pct"/>
                  <w:vMerge w:val="continue"/>
                  <w:tcBorders>
                    <w:tl2br w:val="nil"/>
                    <w:tr2bl w:val="nil"/>
                  </w:tcBorders>
                  <w:vAlign w:val="center"/>
                </w:tcPr>
                <w:p w14:paraId="553D3269">
                  <w:pPr>
                    <w:pStyle w:val="385"/>
                    <w:rPr>
                      <w:sz w:val="21"/>
                      <w:szCs w:val="21"/>
                    </w:rPr>
                  </w:pPr>
                </w:p>
              </w:tc>
              <w:tc>
                <w:tcPr>
                  <w:tcW w:w="340" w:type="pct"/>
                  <w:vMerge w:val="continue"/>
                  <w:tcBorders>
                    <w:tl2br w:val="nil"/>
                    <w:tr2bl w:val="nil"/>
                  </w:tcBorders>
                  <w:vAlign w:val="center"/>
                </w:tcPr>
                <w:p w14:paraId="22F733F8">
                  <w:pPr>
                    <w:pStyle w:val="385"/>
                    <w:rPr>
                      <w:sz w:val="21"/>
                      <w:szCs w:val="21"/>
                    </w:rPr>
                  </w:pPr>
                </w:p>
              </w:tc>
              <w:tc>
                <w:tcPr>
                  <w:tcW w:w="330" w:type="pct"/>
                  <w:vMerge w:val="continue"/>
                  <w:tcBorders>
                    <w:tl2br w:val="nil"/>
                    <w:tr2bl w:val="nil"/>
                  </w:tcBorders>
                  <w:vAlign w:val="center"/>
                </w:tcPr>
                <w:p w14:paraId="1B5CB5BD">
                  <w:pPr>
                    <w:pStyle w:val="385"/>
                  </w:pPr>
                </w:p>
              </w:tc>
              <w:tc>
                <w:tcPr>
                  <w:tcW w:w="350" w:type="pct"/>
                  <w:vMerge w:val="continue"/>
                  <w:tcBorders>
                    <w:tl2br w:val="nil"/>
                    <w:tr2bl w:val="nil"/>
                  </w:tcBorders>
                  <w:vAlign w:val="center"/>
                </w:tcPr>
                <w:p w14:paraId="70511BEB">
                  <w:pPr>
                    <w:pStyle w:val="385"/>
                  </w:pPr>
                </w:p>
              </w:tc>
            </w:tr>
            <w:tr w14:paraId="4D9B5D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36" w:hRule="atLeast"/>
                <w:jc w:val="center"/>
              </w:trPr>
              <w:tc>
                <w:tcPr>
                  <w:tcW w:w="310" w:type="pct"/>
                  <w:vMerge w:val="restart"/>
                  <w:tcBorders>
                    <w:tl2br w:val="nil"/>
                    <w:tr2bl w:val="nil"/>
                  </w:tcBorders>
                  <w:vAlign w:val="center"/>
                </w:tcPr>
                <w:p w14:paraId="446A4E02">
                  <w:pPr>
                    <w:pStyle w:val="385"/>
                  </w:pPr>
                  <w:r>
                    <w:t>3</w:t>
                  </w:r>
                </w:p>
              </w:tc>
              <w:tc>
                <w:tcPr>
                  <w:tcW w:w="454" w:type="pct"/>
                  <w:vMerge w:val="restart"/>
                  <w:tcBorders>
                    <w:tl2br w:val="nil"/>
                    <w:tr2bl w:val="nil"/>
                  </w:tcBorders>
                  <w:vAlign w:val="center"/>
                </w:tcPr>
                <w:p w14:paraId="25322B2D">
                  <w:pPr>
                    <w:pStyle w:val="385"/>
                  </w:pPr>
                  <w:r>
                    <w:t>西厂界</w:t>
                  </w:r>
                </w:p>
              </w:tc>
              <w:tc>
                <w:tcPr>
                  <w:tcW w:w="455" w:type="pct"/>
                  <w:tcBorders>
                    <w:tl2br w:val="nil"/>
                    <w:tr2bl w:val="nil"/>
                  </w:tcBorders>
                  <w:vAlign w:val="center"/>
                </w:tcPr>
                <w:p w14:paraId="57D5070C">
                  <w:pPr>
                    <w:pStyle w:val="385"/>
                    <w:rPr>
                      <w:rFonts w:hint="default"/>
                      <w:lang w:val="en-US" w:eastAsia="zh-CN"/>
                    </w:rPr>
                  </w:pPr>
                  <w:r>
                    <w:rPr>
                      <w:rFonts w:hint="eastAsia"/>
                      <w:lang w:val="en-US" w:eastAsia="zh-CN"/>
                    </w:rPr>
                    <w:t>一期</w:t>
                  </w:r>
                </w:p>
              </w:tc>
              <w:tc>
                <w:tcPr>
                  <w:tcW w:w="496" w:type="pct"/>
                  <w:tcBorders>
                    <w:tl2br w:val="nil"/>
                    <w:tr2bl w:val="nil"/>
                  </w:tcBorders>
                  <w:vAlign w:val="center"/>
                </w:tcPr>
                <w:p w14:paraId="58D91A31">
                  <w:pPr>
                    <w:pStyle w:val="385"/>
                    <w:rPr>
                      <w:rFonts w:hint="default" w:eastAsia="宋体"/>
                      <w:lang w:val="en-US" w:eastAsia="zh-CN"/>
                    </w:rPr>
                  </w:pPr>
                  <w:r>
                    <w:rPr>
                      <w:rFonts w:hint="eastAsia"/>
                      <w:lang w:val="en-US" w:eastAsia="zh-CN"/>
                    </w:rPr>
                    <w:t>686</w:t>
                  </w:r>
                </w:p>
              </w:tc>
              <w:tc>
                <w:tcPr>
                  <w:tcW w:w="535" w:type="pct"/>
                  <w:vMerge w:val="restart"/>
                  <w:tcBorders>
                    <w:tl2br w:val="nil"/>
                    <w:tr2bl w:val="nil"/>
                  </w:tcBorders>
                  <w:vAlign w:val="center"/>
                </w:tcPr>
                <w:p w14:paraId="0B8BDC02">
                  <w:pPr>
                    <w:pStyle w:val="385"/>
                    <w:rPr>
                      <w:rFonts w:hint="default" w:eastAsia="宋体"/>
                      <w:lang w:val="en-US" w:eastAsia="zh-CN"/>
                    </w:rPr>
                  </w:pPr>
                  <w:r>
                    <w:rPr>
                      <w:rFonts w:hint="eastAsia"/>
                      <w:lang w:val="en-US" w:eastAsia="zh-CN"/>
                    </w:rPr>
                    <w:t>55.2</w:t>
                  </w:r>
                </w:p>
              </w:tc>
              <w:tc>
                <w:tcPr>
                  <w:tcW w:w="498" w:type="pct"/>
                  <w:vMerge w:val="restart"/>
                  <w:tcBorders>
                    <w:tl2br w:val="nil"/>
                    <w:tr2bl w:val="nil"/>
                  </w:tcBorders>
                  <w:vAlign w:val="center"/>
                </w:tcPr>
                <w:p w14:paraId="24F58887">
                  <w:pPr>
                    <w:pStyle w:val="385"/>
                    <w:rPr>
                      <w:rFonts w:hint="default" w:eastAsia="宋体"/>
                      <w:lang w:val="en-US" w:eastAsia="zh-CN"/>
                    </w:rPr>
                  </w:pPr>
                  <w:r>
                    <w:rPr>
                      <w:rFonts w:hint="eastAsia"/>
                      <w:lang w:val="en-US" w:eastAsia="zh-CN"/>
                    </w:rPr>
                    <w:t>48.2</w:t>
                  </w:r>
                </w:p>
              </w:tc>
              <w:tc>
                <w:tcPr>
                  <w:tcW w:w="472" w:type="pct"/>
                  <w:vMerge w:val="restart"/>
                  <w:tcBorders>
                    <w:tl2br w:val="nil"/>
                    <w:tr2bl w:val="nil"/>
                  </w:tcBorders>
                  <w:vAlign w:val="center"/>
                </w:tcPr>
                <w:p w14:paraId="049B6D52">
                  <w:pPr>
                    <w:pStyle w:val="385"/>
                    <w:rPr>
                      <w:rFonts w:hint="default" w:eastAsia="宋体"/>
                      <w:lang w:val="en-US" w:eastAsia="zh-CN"/>
                    </w:rPr>
                  </w:pPr>
                  <w:r>
                    <w:rPr>
                      <w:rFonts w:hint="eastAsia"/>
                      <w:lang w:val="en-US" w:eastAsia="zh-CN"/>
                    </w:rPr>
                    <w:t>29.82</w:t>
                  </w:r>
                </w:p>
              </w:tc>
              <w:tc>
                <w:tcPr>
                  <w:tcW w:w="414" w:type="pct"/>
                  <w:vMerge w:val="restart"/>
                  <w:tcBorders>
                    <w:tl2br w:val="nil"/>
                    <w:tr2bl w:val="nil"/>
                  </w:tcBorders>
                  <w:vAlign w:val="center"/>
                </w:tcPr>
                <w:p w14:paraId="531EC665">
                  <w:pPr>
                    <w:pStyle w:val="385"/>
                    <w:rPr>
                      <w:rFonts w:hint="default" w:eastAsia="宋体"/>
                      <w:lang w:val="en-US" w:eastAsia="zh-CN"/>
                    </w:rPr>
                  </w:pPr>
                  <w:r>
                    <w:rPr>
                      <w:rFonts w:hint="eastAsia"/>
                      <w:lang w:val="en-US" w:eastAsia="zh-CN"/>
                    </w:rPr>
                    <w:t>29.82</w:t>
                  </w:r>
                </w:p>
              </w:tc>
              <w:tc>
                <w:tcPr>
                  <w:tcW w:w="340" w:type="pct"/>
                  <w:vMerge w:val="restart"/>
                  <w:tcBorders>
                    <w:tl2br w:val="nil"/>
                    <w:tr2bl w:val="nil"/>
                  </w:tcBorders>
                  <w:shd w:val="clear" w:color="auto" w:fill="auto"/>
                  <w:vAlign w:val="center"/>
                </w:tcPr>
                <w:p w14:paraId="776ABDB5">
                  <w:pPr>
                    <w:pStyle w:val="385"/>
                    <w:rPr>
                      <w:rFonts w:hint="default" w:eastAsia="宋体"/>
                      <w:sz w:val="21"/>
                      <w:szCs w:val="21"/>
                      <w:lang w:val="en-US" w:eastAsia="zh-CN"/>
                    </w:rPr>
                  </w:pPr>
                  <w:r>
                    <w:rPr>
                      <w:rFonts w:hint="eastAsia"/>
                      <w:sz w:val="21"/>
                      <w:szCs w:val="21"/>
                      <w:lang w:val="en-US" w:eastAsia="zh-CN"/>
                    </w:rPr>
                    <w:t>55.62</w:t>
                  </w:r>
                </w:p>
              </w:tc>
              <w:tc>
                <w:tcPr>
                  <w:tcW w:w="340" w:type="pct"/>
                  <w:vMerge w:val="restart"/>
                  <w:tcBorders>
                    <w:tl2br w:val="nil"/>
                    <w:tr2bl w:val="nil"/>
                  </w:tcBorders>
                  <w:shd w:val="clear" w:color="auto" w:fill="auto"/>
                  <w:vAlign w:val="center"/>
                </w:tcPr>
                <w:p w14:paraId="2FDA91BB">
                  <w:pPr>
                    <w:pStyle w:val="385"/>
                    <w:rPr>
                      <w:rFonts w:hint="default" w:eastAsia="宋体"/>
                      <w:sz w:val="21"/>
                      <w:szCs w:val="21"/>
                      <w:lang w:val="en-US" w:eastAsia="zh-CN"/>
                    </w:rPr>
                  </w:pPr>
                  <w:r>
                    <w:rPr>
                      <w:rFonts w:hint="eastAsia"/>
                      <w:sz w:val="21"/>
                      <w:szCs w:val="21"/>
                      <w:lang w:val="en-US" w:eastAsia="zh-CN"/>
                    </w:rPr>
                    <w:t>48.2</w:t>
                  </w:r>
                </w:p>
              </w:tc>
              <w:tc>
                <w:tcPr>
                  <w:tcW w:w="330" w:type="pct"/>
                  <w:vMerge w:val="restart"/>
                  <w:tcBorders>
                    <w:tl2br w:val="nil"/>
                    <w:tr2bl w:val="nil"/>
                  </w:tcBorders>
                  <w:vAlign w:val="center"/>
                </w:tcPr>
                <w:p w14:paraId="51FD75B4">
                  <w:pPr>
                    <w:pStyle w:val="385"/>
                    <w:rPr>
                      <w:rFonts w:hint="eastAsia" w:eastAsia="宋体"/>
                      <w:lang w:val="en-US" w:eastAsia="zh-CN"/>
                    </w:rPr>
                  </w:pPr>
                  <w:r>
                    <w:rPr>
                      <w:rFonts w:hint="eastAsia"/>
                      <w:lang w:val="en-US" w:eastAsia="zh-CN"/>
                    </w:rPr>
                    <w:t>达标</w:t>
                  </w:r>
                </w:p>
              </w:tc>
              <w:tc>
                <w:tcPr>
                  <w:tcW w:w="350" w:type="pct"/>
                  <w:vMerge w:val="restart"/>
                  <w:tcBorders>
                    <w:tl2br w:val="nil"/>
                    <w:tr2bl w:val="nil"/>
                  </w:tcBorders>
                  <w:vAlign w:val="center"/>
                </w:tcPr>
                <w:p w14:paraId="17200F48">
                  <w:pPr>
                    <w:pStyle w:val="385"/>
                  </w:pPr>
                  <w:r>
                    <w:t>达标</w:t>
                  </w:r>
                </w:p>
              </w:tc>
            </w:tr>
            <w:tr w14:paraId="513D85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6" w:hRule="atLeast"/>
                <w:jc w:val="center"/>
              </w:trPr>
              <w:tc>
                <w:tcPr>
                  <w:tcW w:w="310" w:type="pct"/>
                  <w:vMerge w:val="continue"/>
                  <w:tcBorders>
                    <w:tl2br w:val="nil"/>
                    <w:tr2bl w:val="nil"/>
                  </w:tcBorders>
                  <w:vAlign w:val="center"/>
                </w:tcPr>
                <w:p w14:paraId="125A683B">
                  <w:pPr>
                    <w:pStyle w:val="385"/>
                  </w:pPr>
                </w:p>
              </w:tc>
              <w:tc>
                <w:tcPr>
                  <w:tcW w:w="454" w:type="pct"/>
                  <w:vMerge w:val="continue"/>
                  <w:tcBorders>
                    <w:tl2br w:val="nil"/>
                    <w:tr2bl w:val="nil"/>
                  </w:tcBorders>
                  <w:vAlign w:val="center"/>
                </w:tcPr>
                <w:p w14:paraId="07BA2832">
                  <w:pPr>
                    <w:pStyle w:val="385"/>
                  </w:pPr>
                </w:p>
              </w:tc>
              <w:tc>
                <w:tcPr>
                  <w:tcW w:w="455" w:type="pct"/>
                  <w:tcBorders>
                    <w:tl2br w:val="nil"/>
                    <w:tr2bl w:val="nil"/>
                  </w:tcBorders>
                  <w:vAlign w:val="center"/>
                </w:tcPr>
                <w:p w14:paraId="1DD6A1BC">
                  <w:pPr>
                    <w:pStyle w:val="385"/>
                    <w:rPr>
                      <w:rFonts w:hint="default" w:eastAsia="宋体"/>
                      <w:lang w:val="en-US" w:eastAsia="zh-CN"/>
                    </w:rPr>
                  </w:pPr>
                  <w:r>
                    <w:rPr>
                      <w:rFonts w:hint="eastAsia"/>
                      <w:lang w:val="en-US" w:eastAsia="zh-CN"/>
                    </w:rPr>
                    <w:t>二、三期</w:t>
                  </w:r>
                </w:p>
              </w:tc>
              <w:tc>
                <w:tcPr>
                  <w:tcW w:w="496" w:type="pct"/>
                  <w:tcBorders>
                    <w:tl2br w:val="nil"/>
                    <w:tr2bl w:val="nil"/>
                  </w:tcBorders>
                  <w:vAlign w:val="center"/>
                </w:tcPr>
                <w:p w14:paraId="441A46BC">
                  <w:pPr>
                    <w:pStyle w:val="385"/>
                    <w:rPr>
                      <w:rFonts w:hint="default" w:eastAsia="宋体"/>
                      <w:lang w:val="en-US" w:eastAsia="zh-CN"/>
                    </w:rPr>
                  </w:pPr>
                  <w:r>
                    <w:rPr>
                      <w:rFonts w:hint="eastAsia"/>
                      <w:lang w:val="en-US" w:eastAsia="zh-CN"/>
                    </w:rPr>
                    <w:t>458</w:t>
                  </w:r>
                </w:p>
              </w:tc>
              <w:tc>
                <w:tcPr>
                  <w:tcW w:w="535" w:type="pct"/>
                  <w:vMerge w:val="continue"/>
                  <w:tcBorders>
                    <w:tl2br w:val="nil"/>
                    <w:tr2bl w:val="nil"/>
                  </w:tcBorders>
                  <w:vAlign w:val="center"/>
                </w:tcPr>
                <w:p w14:paraId="7E236D9B">
                  <w:pPr>
                    <w:pStyle w:val="385"/>
                    <w:rPr>
                      <w:rFonts w:hint="default" w:eastAsia="宋体"/>
                      <w:lang w:val="en-US" w:eastAsia="zh-CN"/>
                    </w:rPr>
                  </w:pPr>
                </w:p>
              </w:tc>
              <w:tc>
                <w:tcPr>
                  <w:tcW w:w="498" w:type="pct"/>
                  <w:vMerge w:val="continue"/>
                  <w:tcBorders>
                    <w:tl2br w:val="nil"/>
                    <w:tr2bl w:val="nil"/>
                  </w:tcBorders>
                  <w:vAlign w:val="center"/>
                </w:tcPr>
                <w:p w14:paraId="566F0D88">
                  <w:pPr>
                    <w:pStyle w:val="385"/>
                    <w:rPr>
                      <w:rFonts w:hint="default" w:eastAsia="宋体"/>
                      <w:lang w:val="en-US" w:eastAsia="zh-CN"/>
                    </w:rPr>
                  </w:pPr>
                </w:p>
              </w:tc>
              <w:tc>
                <w:tcPr>
                  <w:tcW w:w="472" w:type="pct"/>
                  <w:vMerge w:val="continue"/>
                  <w:tcBorders>
                    <w:tl2br w:val="nil"/>
                    <w:tr2bl w:val="nil"/>
                  </w:tcBorders>
                  <w:vAlign w:val="center"/>
                </w:tcPr>
                <w:p w14:paraId="7AD5A094">
                  <w:pPr>
                    <w:pStyle w:val="385"/>
                  </w:pPr>
                </w:p>
              </w:tc>
              <w:tc>
                <w:tcPr>
                  <w:tcW w:w="414" w:type="pct"/>
                  <w:vMerge w:val="continue"/>
                  <w:tcBorders>
                    <w:tl2br w:val="nil"/>
                    <w:tr2bl w:val="nil"/>
                  </w:tcBorders>
                  <w:vAlign w:val="center"/>
                </w:tcPr>
                <w:p w14:paraId="3A2300CA">
                  <w:pPr>
                    <w:pStyle w:val="385"/>
                  </w:pPr>
                </w:p>
              </w:tc>
              <w:tc>
                <w:tcPr>
                  <w:tcW w:w="340" w:type="pct"/>
                  <w:vMerge w:val="continue"/>
                  <w:tcBorders>
                    <w:tl2br w:val="nil"/>
                    <w:tr2bl w:val="nil"/>
                  </w:tcBorders>
                  <w:vAlign w:val="center"/>
                </w:tcPr>
                <w:p w14:paraId="0BECFC3C">
                  <w:pPr>
                    <w:pStyle w:val="385"/>
                    <w:rPr>
                      <w:sz w:val="21"/>
                      <w:szCs w:val="21"/>
                    </w:rPr>
                  </w:pPr>
                </w:p>
              </w:tc>
              <w:tc>
                <w:tcPr>
                  <w:tcW w:w="340" w:type="pct"/>
                  <w:vMerge w:val="continue"/>
                  <w:tcBorders>
                    <w:tl2br w:val="nil"/>
                    <w:tr2bl w:val="nil"/>
                  </w:tcBorders>
                  <w:vAlign w:val="center"/>
                </w:tcPr>
                <w:p w14:paraId="601A4844">
                  <w:pPr>
                    <w:pStyle w:val="385"/>
                    <w:rPr>
                      <w:sz w:val="21"/>
                      <w:szCs w:val="21"/>
                    </w:rPr>
                  </w:pPr>
                </w:p>
              </w:tc>
              <w:tc>
                <w:tcPr>
                  <w:tcW w:w="330" w:type="pct"/>
                  <w:vMerge w:val="continue"/>
                  <w:tcBorders>
                    <w:tl2br w:val="nil"/>
                    <w:tr2bl w:val="nil"/>
                  </w:tcBorders>
                  <w:vAlign w:val="center"/>
                </w:tcPr>
                <w:p w14:paraId="2A21BE34">
                  <w:pPr>
                    <w:pStyle w:val="385"/>
                  </w:pPr>
                </w:p>
              </w:tc>
              <w:tc>
                <w:tcPr>
                  <w:tcW w:w="350" w:type="pct"/>
                  <w:vMerge w:val="continue"/>
                  <w:tcBorders>
                    <w:tl2br w:val="nil"/>
                    <w:tr2bl w:val="nil"/>
                  </w:tcBorders>
                  <w:vAlign w:val="center"/>
                </w:tcPr>
                <w:p w14:paraId="4450E35A">
                  <w:pPr>
                    <w:pStyle w:val="385"/>
                  </w:pPr>
                </w:p>
              </w:tc>
            </w:tr>
            <w:tr w14:paraId="4E0651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6" w:hRule="atLeast"/>
                <w:jc w:val="center"/>
              </w:trPr>
              <w:tc>
                <w:tcPr>
                  <w:tcW w:w="310" w:type="pct"/>
                  <w:vMerge w:val="restart"/>
                  <w:tcBorders>
                    <w:tl2br w:val="nil"/>
                    <w:tr2bl w:val="nil"/>
                  </w:tcBorders>
                  <w:vAlign w:val="center"/>
                </w:tcPr>
                <w:p w14:paraId="395FBD13">
                  <w:pPr>
                    <w:pStyle w:val="385"/>
                  </w:pPr>
                  <w:r>
                    <w:t>4</w:t>
                  </w:r>
                </w:p>
              </w:tc>
              <w:tc>
                <w:tcPr>
                  <w:tcW w:w="454" w:type="pct"/>
                  <w:vMerge w:val="restart"/>
                  <w:tcBorders>
                    <w:tl2br w:val="nil"/>
                    <w:tr2bl w:val="nil"/>
                  </w:tcBorders>
                  <w:vAlign w:val="center"/>
                </w:tcPr>
                <w:p w14:paraId="78A9BB3E">
                  <w:pPr>
                    <w:pStyle w:val="385"/>
                  </w:pPr>
                  <w:r>
                    <w:rPr>
                      <w:rFonts w:hint="eastAsia"/>
                      <w:lang w:val="en-US" w:eastAsia="zh-CN"/>
                    </w:rPr>
                    <w:t>东</w:t>
                  </w:r>
                  <w:r>
                    <w:t>厂界</w:t>
                  </w:r>
                </w:p>
              </w:tc>
              <w:tc>
                <w:tcPr>
                  <w:tcW w:w="455" w:type="pct"/>
                  <w:tcBorders>
                    <w:tl2br w:val="nil"/>
                    <w:tr2bl w:val="nil"/>
                  </w:tcBorders>
                  <w:vAlign w:val="center"/>
                </w:tcPr>
                <w:p w14:paraId="7F28E7BF">
                  <w:pPr>
                    <w:pStyle w:val="385"/>
                    <w:rPr>
                      <w:rFonts w:hint="eastAsia" w:eastAsia="宋体"/>
                      <w:lang w:val="en-US" w:eastAsia="zh-CN"/>
                    </w:rPr>
                  </w:pPr>
                  <w:r>
                    <w:rPr>
                      <w:rFonts w:hint="eastAsia"/>
                      <w:lang w:val="en-US" w:eastAsia="zh-CN"/>
                    </w:rPr>
                    <w:t>一期</w:t>
                  </w:r>
                </w:p>
              </w:tc>
              <w:tc>
                <w:tcPr>
                  <w:tcW w:w="496" w:type="pct"/>
                  <w:tcBorders>
                    <w:tl2br w:val="nil"/>
                    <w:tr2bl w:val="nil"/>
                  </w:tcBorders>
                  <w:vAlign w:val="center"/>
                </w:tcPr>
                <w:p w14:paraId="52F3D401">
                  <w:pPr>
                    <w:pStyle w:val="385"/>
                    <w:rPr>
                      <w:rFonts w:hint="eastAsia" w:eastAsia="宋体"/>
                      <w:lang w:val="en-US" w:eastAsia="zh-CN"/>
                    </w:rPr>
                  </w:pPr>
                  <w:r>
                    <w:rPr>
                      <w:rFonts w:hint="eastAsia"/>
                      <w:lang w:val="en-US" w:eastAsia="zh-CN"/>
                    </w:rPr>
                    <w:t>1</w:t>
                  </w:r>
                </w:p>
              </w:tc>
              <w:tc>
                <w:tcPr>
                  <w:tcW w:w="535" w:type="pct"/>
                  <w:vMerge w:val="restart"/>
                  <w:tcBorders>
                    <w:tl2br w:val="nil"/>
                    <w:tr2bl w:val="nil"/>
                  </w:tcBorders>
                  <w:vAlign w:val="center"/>
                </w:tcPr>
                <w:p w14:paraId="27A0A036">
                  <w:pPr>
                    <w:pStyle w:val="385"/>
                    <w:rPr>
                      <w:rFonts w:hint="default" w:eastAsia="宋体"/>
                      <w:lang w:val="en-US" w:eastAsia="zh-CN"/>
                    </w:rPr>
                  </w:pPr>
                  <w:r>
                    <w:rPr>
                      <w:rFonts w:hint="eastAsia"/>
                      <w:lang w:val="en-US" w:eastAsia="zh-CN"/>
                    </w:rPr>
                    <w:t>57.8</w:t>
                  </w:r>
                </w:p>
              </w:tc>
              <w:tc>
                <w:tcPr>
                  <w:tcW w:w="498" w:type="pct"/>
                  <w:vMerge w:val="restart"/>
                  <w:tcBorders>
                    <w:tl2br w:val="nil"/>
                    <w:tr2bl w:val="nil"/>
                  </w:tcBorders>
                  <w:vAlign w:val="center"/>
                </w:tcPr>
                <w:p w14:paraId="18B407D9">
                  <w:pPr>
                    <w:pStyle w:val="385"/>
                    <w:rPr>
                      <w:rFonts w:hint="default" w:eastAsia="宋体"/>
                      <w:lang w:val="en-US" w:eastAsia="zh-CN"/>
                    </w:rPr>
                  </w:pPr>
                  <w:r>
                    <w:rPr>
                      <w:rFonts w:hint="eastAsia"/>
                      <w:lang w:val="en-US" w:eastAsia="zh-CN"/>
                    </w:rPr>
                    <w:t>47.4</w:t>
                  </w:r>
                </w:p>
              </w:tc>
              <w:tc>
                <w:tcPr>
                  <w:tcW w:w="472" w:type="pct"/>
                  <w:vMerge w:val="restart"/>
                  <w:tcBorders>
                    <w:tl2br w:val="nil"/>
                    <w:tr2bl w:val="nil"/>
                  </w:tcBorders>
                  <w:vAlign w:val="center"/>
                </w:tcPr>
                <w:p w14:paraId="2ED22468">
                  <w:pPr>
                    <w:pStyle w:val="385"/>
                    <w:rPr>
                      <w:rFonts w:hint="default" w:eastAsia="宋体"/>
                      <w:lang w:val="en-US" w:eastAsia="zh-CN"/>
                    </w:rPr>
                  </w:pPr>
                  <w:r>
                    <w:rPr>
                      <w:rFonts w:hint="eastAsia"/>
                      <w:lang w:val="en-US" w:eastAsia="zh-CN"/>
                    </w:rPr>
                    <w:t>32.66</w:t>
                  </w:r>
                </w:p>
              </w:tc>
              <w:tc>
                <w:tcPr>
                  <w:tcW w:w="414" w:type="pct"/>
                  <w:vMerge w:val="restart"/>
                  <w:tcBorders>
                    <w:tl2br w:val="nil"/>
                    <w:tr2bl w:val="nil"/>
                  </w:tcBorders>
                  <w:vAlign w:val="center"/>
                </w:tcPr>
                <w:p w14:paraId="421A9C00">
                  <w:pPr>
                    <w:pStyle w:val="385"/>
                    <w:rPr>
                      <w:rFonts w:hint="default" w:eastAsia="宋体"/>
                      <w:lang w:val="en-US" w:eastAsia="zh-CN"/>
                    </w:rPr>
                  </w:pPr>
                  <w:r>
                    <w:rPr>
                      <w:rFonts w:hint="eastAsia"/>
                      <w:lang w:val="en-US" w:eastAsia="zh-CN"/>
                    </w:rPr>
                    <w:t>32.66</w:t>
                  </w:r>
                </w:p>
              </w:tc>
              <w:tc>
                <w:tcPr>
                  <w:tcW w:w="340" w:type="pct"/>
                  <w:vMerge w:val="restart"/>
                  <w:tcBorders>
                    <w:tl2br w:val="nil"/>
                    <w:tr2bl w:val="nil"/>
                  </w:tcBorders>
                  <w:shd w:val="clear" w:color="auto" w:fill="auto"/>
                  <w:vAlign w:val="center"/>
                </w:tcPr>
                <w:p w14:paraId="49284D83">
                  <w:pPr>
                    <w:pStyle w:val="385"/>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57.8</w:t>
                  </w:r>
                </w:p>
              </w:tc>
              <w:tc>
                <w:tcPr>
                  <w:tcW w:w="340" w:type="pct"/>
                  <w:vMerge w:val="restart"/>
                  <w:tcBorders>
                    <w:tl2br w:val="nil"/>
                    <w:tr2bl w:val="nil"/>
                  </w:tcBorders>
                  <w:shd w:val="clear" w:color="auto" w:fill="auto"/>
                  <w:vAlign w:val="center"/>
                </w:tcPr>
                <w:p w14:paraId="31A3623E">
                  <w:pPr>
                    <w:pStyle w:val="385"/>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47.4</w:t>
                  </w:r>
                </w:p>
              </w:tc>
              <w:tc>
                <w:tcPr>
                  <w:tcW w:w="330" w:type="pct"/>
                  <w:vMerge w:val="restart"/>
                  <w:tcBorders>
                    <w:tl2br w:val="nil"/>
                    <w:tr2bl w:val="nil"/>
                  </w:tcBorders>
                  <w:vAlign w:val="center"/>
                </w:tcPr>
                <w:p w14:paraId="252C5716">
                  <w:pPr>
                    <w:pStyle w:val="385"/>
                    <w:rPr>
                      <w:rFonts w:hint="eastAsia" w:eastAsia="宋体"/>
                      <w:lang w:val="en-US" w:eastAsia="zh-CN"/>
                    </w:rPr>
                  </w:pPr>
                  <w:r>
                    <w:rPr>
                      <w:rFonts w:hint="eastAsia"/>
                      <w:lang w:val="en-US" w:eastAsia="zh-CN"/>
                    </w:rPr>
                    <w:t>达标</w:t>
                  </w:r>
                </w:p>
              </w:tc>
              <w:tc>
                <w:tcPr>
                  <w:tcW w:w="350" w:type="pct"/>
                  <w:vMerge w:val="restart"/>
                  <w:tcBorders>
                    <w:tl2br w:val="nil"/>
                    <w:tr2bl w:val="nil"/>
                  </w:tcBorders>
                  <w:vAlign w:val="center"/>
                </w:tcPr>
                <w:p w14:paraId="684C17B0">
                  <w:pPr>
                    <w:pStyle w:val="385"/>
                  </w:pPr>
                  <w:r>
                    <w:t>达标</w:t>
                  </w:r>
                </w:p>
              </w:tc>
            </w:tr>
            <w:tr w14:paraId="583419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36" w:hRule="atLeast"/>
                <w:jc w:val="center"/>
              </w:trPr>
              <w:tc>
                <w:tcPr>
                  <w:tcW w:w="310" w:type="pct"/>
                  <w:vMerge w:val="continue"/>
                  <w:tcBorders>
                    <w:tl2br w:val="nil"/>
                    <w:tr2bl w:val="nil"/>
                  </w:tcBorders>
                  <w:vAlign w:val="center"/>
                </w:tcPr>
                <w:p w14:paraId="5366B05E">
                  <w:pPr>
                    <w:pStyle w:val="385"/>
                  </w:pPr>
                </w:p>
              </w:tc>
              <w:tc>
                <w:tcPr>
                  <w:tcW w:w="454" w:type="pct"/>
                  <w:vMerge w:val="continue"/>
                  <w:tcBorders>
                    <w:tl2br w:val="nil"/>
                    <w:tr2bl w:val="nil"/>
                  </w:tcBorders>
                  <w:vAlign w:val="center"/>
                </w:tcPr>
                <w:p w14:paraId="37795B05">
                  <w:pPr>
                    <w:pStyle w:val="385"/>
                  </w:pPr>
                </w:p>
              </w:tc>
              <w:tc>
                <w:tcPr>
                  <w:tcW w:w="455" w:type="pct"/>
                  <w:tcBorders>
                    <w:tl2br w:val="nil"/>
                    <w:tr2bl w:val="nil"/>
                  </w:tcBorders>
                  <w:vAlign w:val="center"/>
                </w:tcPr>
                <w:p w14:paraId="7D504900">
                  <w:pPr>
                    <w:pStyle w:val="385"/>
                    <w:rPr>
                      <w:rFonts w:hint="default" w:eastAsia="宋体"/>
                      <w:lang w:val="en-US" w:eastAsia="zh-CN"/>
                    </w:rPr>
                  </w:pPr>
                  <w:r>
                    <w:rPr>
                      <w:rFonts w:hint="eastAsia"/>
                      <w:lang w:val="en-US" w:eastAsia="zh-CN"/>
                    </w:rPr>
                    <w:t>二、三期</w:t>
                  </w:r>
                </w:p>
              </w:tc>
              <w:tc>
                <w:tcPr>
                  <w:tcW w:w="496" w:type="pct"/>
                  <w:tcBorders>
                    <w:tl2br w:val="nil"/>
                    <w:tr2bl w:val="nil"/>
                  </w:tcBorders>
                  <w:vAlign w:val="center"/>
                </w:tcPr>
                <w:p w14:paraId="3BD74FA2">
                  <w:pPr>
                    <w:pStyle w:val="385"/>
                    <w:rPr>
                      <w:rFonts w:hint="default" w:eastAsia="宋体"/>
                      <w:lang w:val="en-US" w:eastAsia="zh-CN"/>
                    </w:rPr>
                  </w:pPr>
                  <w:r>
                    <w:rPr>
                      <w:rFonts w:hint="eastAsia"/>
                      <w:lang w:val="en-US" w:eastAsia="zh-CN"/>
                    </w:rPr>
                    <w:t>217</w:t>
                  </w:r>
                </w:p>
              </w:tc>
              <w:tc>
                <w:tcPr>
                  <w:tcW w:w="535" w:type="pct"/>
                  <w:vMerge w:val="continue"/>
                  <w:tcBorders>
                    <w:tl2br w:val="nil"/>
                    <w:tr2bl w:val="nil"/>
                  </w:tcBorders>
                  <w:vAlign w:val="center"/>
                </w:tcPr>
                <w:p w14:paraId="5B5CA699">
                  <w:pPr>
                    <w:pStyle w:val="385"/>
                    <w:rPr>
                      <w:rFonts w:hint="eastAsia"/>
                      <w:lang w:val="en-US" w:eastAsia="zh-CN"/>
                    </w:rPr>
                  </w:pPr>
                </w:p>
              </w:tc>
              <w:tc>
                <w:tcPr>
                  <w:tcW w:w="498" w:type="pct"/>
                  <w:vMerge w:val="continue"/>
                  <w:tcBorders>
                    <w:tl2br w:val="nil"/>
                    <w:tr2bl w:val="nil"/>
                  </w:tcBorders>
                  <w:vAlign w:val="center"/>
                </w:tcPr>
                <w:p w14:paraId="3AC758AC">
                  <w:pPr>
                    <w:pStyle w:val="385"/>
                    <w:rPr>
                      <w:rFonts w:hint="eastAsia"/>
                      <w:lang w:val="en-US" w:eastAsia="zh-CN"/>
                    </w:rPr>
                  </w:pPr>
                </w:p>
              </w:tc>
              <w:tc>
                <w:tcPr>
                  <w:tcW w:w="472" w:type="pct"/>
                  <w:vMerge w:val="continue"/>
                  <w:tcBorders>
                    <w:tl2br w:val="nil"/>
                    <w:tr2bl w:val="nil"/>
                  </w:tcBorders>
                  <w:vAlign w:val="center"/>
                </w:tcPr>
                <w:p w14:paraId="67F63F19">
                  <w:pPr>
                    <w:pStyle w:val="385"/>
                  </w:pPr>
                </w:p>
              </w:tc>
              <w:tc>
                <w:tcPr>
                  <w:tcW w:w="414" w:type="pct"/>
                  <w:vMerge w:val="continue"/>
                  <w:tcBorders>
                    <w:tl2br w:val="nil"/>
                    <w:tr2bl w:val="nil"/>
                  </w:tcBorders>
                  <w:vAlign w:val="center"/>
                </w:tcPr>
                <w:p w14:paraId="1DA57F30">
                  <w:pPr>
                    <w:pStyle w:val="385"/>
                  </w:pPr>
                </w:p>
              </w:tc>
              <w:tc>
                <w:tcPr>
                  <w:tcW w:w="340" w:type="pct"/>
                  <w:vMerge w:val="continue"/>
                  <w:tcBorders>
                    <w:tl2br w:val="nil"/>
                    <w:tr2bl w:val="nil"/>
                  </w:tcBorders>
                  <w:vAlign w:val="center"/>
                </w:tcPr>
                <w:p w14:paraId="1EAF849D">
                  <w:pPr>
                    <w:pStyle w:val="385"/>
                  </w:pPr>
                </w:p>
              </w:tc>
              <w:tc>
                <w:tcPr>
                  <w:tcW w:w="340" w:type="pct"/>
                  <w:vMerge w:val="continue"/>
                  <w:tcBorders>
                    <w:tl2br w:val="nil"/>
                    <w:tr2bl w:val="nil"/>
                  </w:tcBorders>
                  <w:vAlign w:val="center"/>
                </w:tcPr>
                <w:p w14:paraId="62C0DDF8">
                  <w:pPr>
                    <w:pStyle w:val="385"/>
                  </w:pPr>
                </w:p>
              </w:tc>
              <w:tc>
                <w:tcPr>
                  <w:tcW w:w="330" w:type="pct"/>
                  <w:vMerge w:val="continue"/>
                  <w:tcBorders>
                    <w:tl2br w:val="nil"/>
                    <w:tr2bl w:val="nil"/>
                  </w:tcBorders>
                  <w:vAlign w:val="center"/>
                </w:tcPr>
                <w:p w14:paraId="0FC4B105">
                  <w:pPr>
                    <w:pStyle w:val="385"/>
                  </w:pPr>
                </w:p>
              </w:tc>
              <w:tc>
                <w:tcPr>
                  <w:tcW w:w="350" w:type="pct"/>
                  <w:vMerge w:val="continue"/>
                  <w:tcBorders>
                    <w:tl2br w:val="nil"/>
                    <w:tr2bl w:val="nil"/>
                  </w:tcBorders>
                  <w:vAlign w:val="center"/>
                </w:tcPr>
                <w:p w14:paraId="15F51F69">
                  <w:pPr>
                    <w:pStyle w:val="385"/>
                  </w:pPr>
                </w:p>
              </w:tc>
            </w:tr>
            <w:tr w14:paraId="547FAF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36" w:hRule="atLeast"/>
                <w:jc w:val="center"/>
              </w:trPr>
              <w:tc>
                <w:tcPr>
                  <w:tcW w:w="5000" w:type="pct"/>
                  <w:gridSpan w:val="12"/>
                  <w:tcBorders>
                    <w:tl2br w:val="nil"/>
                    <w:tr2bl w:val="nil"/>
                  </w:tcBorders>
                  <w:vAlign w:val="center"/>
                </w:tcPr>
                <w:p w14:paraId="3FE922E1">
                  <w:pPr>
                    <w:pStyle w:val="385"/>
                    <w:rPr>
                      <w:rFonts w:hint="default" w:eastAsia="宋体"/>
                      <w:lang w:val="en-US" w:eastAsia="zh-CN"/>
                    </w:rPr>
                  </w:pPr>
                  <w:r>
                    <w:rPr>
                      <w:rFonts w:hint="eastAsia"/>
                      <w:b/>
                      <w:bCs/>
                      <w:lang w:val="en-US" w:eastAsia="zh-CN"/>
                    </w:rPr>
                    <w:t>噪声标准值：昼间：60dB（A），夜间50dB（A）</w:t>
                  </w:r>
                </w:p>
              </w:tc>
            </w:tr>
          </w:tbl>
          <w:p w14:paraId="26A46074">
            <w:pPr>
              <w:autoSpaceDE w:val="0"/>
              <w:autoSpaceDN w:val="0"/>
              <w:adjustRightInd w:val="0"/>
              <w:snapToGrid w:val="0"/>
              <w:spacing w:before="120" w:beforeLines="50"/>
              <w:ind w:firstLine="480"/>
              <w:rPr>
                <w:szCs w:val="21"/>
              </w:rPr>
            </w:pPr>
            <w:r>
              <w:rPr>
                <w:rFonts w:hint="eastAsia"/>
                <w:szCs w:val="21"/>
              </w:rPr>
              <w:t>项目噪声预测见下图：</w:t>
            </w:r>
          </w:p>
          <w:p w14:paraId="38879201">
            <w:pPr>
              <w:autoSpaceDE w:val="0"/>
              <w:autoSpaceDN w:val="0"/>
              <w:adjustRightInd w:val="0"/>
              <w:snapToGrid w:val="0"/>
              <w:spacing w:before="120" w:beforeLines="50" w:line="240" w:lineRule="auto"/>
              <w:ind w:firstLine="0" w:firstLineChars="0"/>
              <w:jc w:val="center"/>
              <w:rPr>
                <w:szCs w:val="21"/>
              </w:rPr>
            </w:pPr>
            <w:r>
              <w:drawing>
                <wp:inline distT="0" distB="0" distL="114300" distR="114300">
                  <wp:extent cx="5236845" cy="4860290"/>
                  <wp:effectExtent l="0" t="0" r="1905" b="1651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pic:cNvPicPr>
                            <a:picLocks noChangeAspect="1"/>
                          </pic:cNvPicPr>
                        </pic:nvPicPr>
                        <pic:blipFill>
                          <a:blip r:embed="rId34"/>
                          <a:stretch>
                            <a:fillRect/>
                          </a:stretch>
                        </pic:blipFill>
                        <pic:spPr>
                          <a:xfrm>
                            <a:off x="0" y="0"/>
                            <a:ext cx="5236845" cy="4860290"/>
                          </a:xfrm>
                          <a:prstGeom prst="rect">
                            <a:avLst/>
                          </a:prstGeom>
                          <a:noFill/>
                          <a:ln>
                            <a:noFill/>
                          </a:ln>
                        </pic:spPr>
                      </pic:pic>
                    </a:graphicData>
                  </a:graphic>
                </wp:inline>
              </w:drawing>
            </w:r>
          </w:p>
          <w:p w14:paraId="3CE8A36F">
            <w:pPr>
              <w:autoSpaceDE w:val="0"/>
              <w:autoSpaceDN w:val="0"/>
              <w:adjustRightInd w:val="0"/>
              <w:snapToGrid w:val="0"/>
              <w:ind w:firstLine="0" w:firstLineChars="0"/>
              <w:jc w:val="center"/>
              <w:rPr>
                <w:szCs w:val="21"/>
              </w:rPr>
            </w:pPr>
            <w:r>
              <w:rPr>
                <w:rFonts w:hint="eastAsia"/>
                <w:b/>
                <w:bCs/>
                <w:szCs w:val="21"/>
              </w:rPr>
              <w:t>图4-1 项目噪声预测图</w:t>
            </w:r>
          </w:p>
          <w:p w14:paraId="2E5699A2">
            <w:pPr>
              <w:autoSpaceDE w:val="0"/>
              <w:autoSpaceDN w:val="0"/>
              <w:adjustRightInd w:val="0"/>
              <w:snapToGrid w:val="0"/>
              <w:ind w:firstLine="480"/>
            </w:pPr>
            <w:r>
              <w:rPr>
                <w:rFonts w:hint="eastAsia"/>
                <w:szCs w:val="21"/>
              </w:rPr>
              <w:t>由上表可知，建设项目正常营运时，在采取减振、消声等措施处理后，各厂界噪声贡献值均能满足《工业企业厂界环境噪声排放标准》（GB12348-2008）</w:t>
            </w:r>
            <w:r>
              <w:rPr>
                <w:rFonts w:hint="eastAsia"/>
                <w:szCs w:val="21"/>
                <w:lang w:val="en-US" w:eastAsia="zh-CN"/>
              </w:rPr>
              <w:t>3</w:t>
            </w:r>
            <w:r>
              <w:rPr>
                <w:rFonts w:hint="eastAsia"/>
                <w:szCs w:val="21"/>
              </w:rPr>
              <w:t>类标准要求，项目50m范围内没有声环境保护目标。因此项目建设对声环境影响可接受。</w:t>
            </w:r>
          </w:p>
          <w:p w14:paraId="6168B2F9">
            <w:pPr>
              <w:ind w:firstLine="482"/>
              <w:jc w:val="left"/>
              <w:rPr>
                <w:b/>
                <w:bCs/>
                <w:szCs w:val="21"/>
              </w:rPr>
            </w:pPr>
            <w:r>
              <w:rPr>
                <w:rFonts w:hint="eastAsia"/>
                <w:b/>
                <w:bCs/>
                <w:szCs w:val="21"/>
              </w:rPr>
              <w:t>噪声污染防治措施：</w:t>
            </w:r>
          </w:p>
          <w:p w14:paraId="45F7F9B4">
            <w:pPr>
              <w:adjustRightInd w:val="0"/>
              <w:snapToGrid w:val="0"/>
              <w:ind w:firstLine="480"/>
            </w:pPr>
            <w:r>
              <w:rPr>
                <w:rFonts w:hint="eastAsia"/>
              </w:rPr>
              <w:t>（1）</w:t>
            </w:r>
            <w:r>
              <w:t>采用适当的控制措施如厂房隔声和设备减振等；</w:t>
            </w:r>
          </w:p>
          <w:p w14:paraId="7C831B44">
            <w:pPr>
              <w:adjustRightInd w:val="0"/>
              <w:snapToGrid w:val="0"/>
              <w:ind w:firstLine="480"/>
            </w:pPr>
            <w:r>
              <w:rPr>
                <w:rFonts w:hint="eastAsia"/>
              </w:rPr>
              <w:t>（2）</w:t>
            </w:r>
            <w:r>
              <w:t>加强噪声设备的维护管理，避免因不正常运行所导致的噪声增大；</w:t>
            </w:r>
          </w:p>
          <w:p w14:paraId="769C9420">
            <w:pPr>
              <w:ind w:firstLine="480"/>
            </w:pPr>
            <w:r>
              <w:rPr>
                <w:rFonts w:hint="eastAsia"/>
              </w:rPr>
              <w:t>（3）</w:t>
            </w:r>
            <w:r>
              <w:t>对噪声相对较大的设备应加装隔声、消声措施，还应加强减振降噪措施，如在主要设备基础上加装橡胶减振垫、减振器，在风机出口安装消声器等。</w:t>
            </w:r>
          </w:p>
          <w:p w14:paraId="58F6802D">
            <w:pPr>
              <w:ind w:firstLine="0" w:firstLineChars="0"/>
              <w:jc w:val="left"/>
              <w:rPr>
                <w:b/>
                <w:bCs/>
                <w:szCs w:val="21"/>
              </w:rPr>
            </w:pPr>
            <w:r>
              <w:rPr>
                <w:rFonts w:hint="eastAsia"/>
                <w:b/>
                <w:bCs/>
                <w:szCs w:val="21"/>
              </w:rPr>
              <w:t>3.3噪声监测计划</w:t>
            </w:r>
          </w:p>
          <w:p w14:paraId="77039BA2">
            <w:pPr>
              <w:autoSpaceDE w:val="0"/>
              <w:autoSpaceDN w:val="0"/>
              <w:adjustRightInd w:val="0"/>
              <w:snapToGrid w:val="0"/>
              <w:ind w:firstLine="480"/>
              <w:rPr>
                <w:szCs w:val="21"/>
              </w:rPr>
            </w:pPr>
            <w:r>
              <w:rPr>
                <w:rFonts w:hint="eastAsia"/>
                <w:szCs w:val="21"/>
              </w:rPr>
              <w:t>为了确保噪声控制措施有效运行，项目运行后，对厂界噪声进行定期监测。</w:t>
            </w:r>
            <w:r>
              <w:t>根据《排污单位自行监测技术指南 总则》</w:t>
            </w:r>
            <w:r>
              <w:rPr>
                <w:rFonts w:hint="eastAsia"/>
              </w:rPr>
              <w:t>（</w:t>
            </w:r>
            <w:r>
              <w:t>HJ819-2017</w:t>
            </w:r>
            <w:r>
              <w:rPr>
                <w:rFonts w:hint="eastAsia"/>
              </w:rPr>
              <w:t>）</w:t>
            </w:r>
            <w:r>
              <w:t>、</w:t>
            </w:r>
            <w:r>
              <w:rPr>
                <w:rFonts w:hint="eastAsia"/>
              </w:rPr>
              <w:t>《</w:t>
            </w:r>
            <w:r>
              <w:t xml:space="preserve">排污单位自行监测技术指南 </w:t>
            </w:r>
            <w:r>
              <w:rPr>
                <w:rFonts w:hint="eastAsia"/>
              </w:rPr>
              <w:t>工业固体废物和危险废物治理》（HJ1250-2022）</w:t>
            </w:r>
            <w:r>
              <w:rPr>
                <w:rFonts w:hint="eastAsia"/>
                <w:lang w:val="en-US" w:eastAsia="zh-CN"/>
              </w:rPr>
              <w:t>以及</w:t>
            </w:r>
            <w:r>
              <w:rPr>
                <w:rFonts w:hint="eastAsia"/>
                <w:sz w:val="24"/>
              </w:rPr>
              <w:t>厂区现有项目自行监测计划等相关</w:t>
            </w:r>
            <w:r>
              <w:t>要求</w:t>
            </w:r>
            <w:r>
              <w:rPr>
                <w:rFonts w:hint="eastAsia"/>
                <w:szCs w:val="21"/>
              </w:rPr>
              <w:t>，项目噪声自行监测方案见下表。</w:t>
            </w:r>
          </w:p>
          <w:p w14:paraId="2230ED58">
            <w:pPr>
              <w:pStyle w:val="379"/>
              <w:keepNext w:val="0"/>
              <w:keepLines w:val="0"/>
              <w:pageBreakBefore w:val="0"/>
              <w:widowControl w:val="0"/>
              <w:kinsoku/>
              <w:wordWrap/>
              <w:overflowPunct/>
              <w:topLinePunct w:val="0"/>
              <w:autoSpaceDE/>
              <w:autoSpaceDN/>
              <w:bidi w:val="0"/>
              <w:adjustRightInd/>
              <w:snapToGrid/>
              <w:spacing w:line="240" w:lineRule="auto"/>
              <w:textAlignment w:val="auto"/>
            </w:pPr>
            <w:r>
              <w:rPr>
                <w:rFonts w:hint="eastAsia"/>
                <w:b/>
                <w:bCs/>
              </w:rPr>
              <w:t>噪声自行监测一览表</w:t>
            </w:r>
          </w:p>
          <w:tbl>
            <w:tblPr>
              <w:tblStyle w:val="32"/>
              <w:tblW w:w="5000"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81"/>
              <w:gridCol w:w="1614"/>
              <w:gridCol w:w="1624"/>
              <w:gridCol w:w="1165"/>
              <w:gridCol w:w="3138"/>
            </w:tblGrid>
            <w:tr w14:paraId="689215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14" w:type="pct"/>
                  <w:tcBorders>
                    <w:tl2br w:val="nil"/>
                    <w:tr2bl w:val="nil"/>
                  </w:tcBorders>
                  <w:vAlign w:val="center"/>
                </w:tcPr>
                <w:p w14:paraId="74589FDC">
                  <w:pPr>
                    <w:pStyle w:val="9"/>
                    <w:widowControl w:val="0"/>
                    <w:rPr>
                      <w:b/>
                      <w:bCs/>
                    </w:rPr>
                  </w:pPr>
                  <w:r>
                    <w:rPr>
                      <w:rFonts w:hint="eastAsia"/>
                      <w:b/>
                      <w:bCs/>
                    </w:rPr>
                    <w:t>项目</w:t>
                  </w:r>
                </w:p>
              </w:tc>
              <w:tc>
                <w:tcPr>
                  <w:tcW w:w="981" w:type="pct"/>
                  <w:tcBorders>
                    <w:tl2br w:val="nil"/>
                    <w:tr2bl w:val="nil"/>
                  </w:tcBorders>
                  <w:vAlign w:val="center"/>
                </w:tcPr>
                <w:p w14:paraId="4A3D6C00">
                  <w:pPr>
                    <w:pStyle w:val="9"/>
                    <w:widowControl w:val="0"/>
                    <w:rPr>
                      <w:b/>
                      <w:bCs/>
                    </w:rPr>
                  </w:pPr>
                  <w:r>
                    <w:rPr>
                      <w:rFonts w:hint="eastAsia"/>
                      <w:b/>
                      <w:bCs/>
                    </w:rPr>
                    <w:t>监测点位</w:t>
                  </w:r>
                </w:p>
              </w:tc>
              <w:tc>
                <w:tcPr>
                  <w:tcW w:w="987" w:type="pct"/>
                  <w:tcBorders>
                    <w:tl2br w:val="nil"/>
                    <w:tr2bl w:val="nil"/>
                  </w:tcBorders>
                  <w:vAlign w:val="center"/>
                </w:tcPr>
                <w:p w14:paraId="2ECDA350">
                  <w:pPr>
                    <w:pStyle w:val="9"/>
                    <w:widowControl w:val="0"/>
                    <w:rPr>
                      <w:b/>
                      <w:bCs/>
                    </w:rPr>
                  </w:pPr>
                  <w:r>
                    <w:rPr>
                      <w:rFonts w:hint="eastAsia"/>
                      <w:b/>
                      <w:bCs/>
                    </w:rPr>
                    <w:t>监测因子</w:t>
                  </w:r>
                </w:p>
              </w:tc>
              <w:tc>
                <w:tcPr>
                  <w:tcW w:w="708" w:type="pct"/>
                  <w:tcBorders>
                    <w:tl2br w:val="nil"/>
                    <w:tr2bl w:val="nil"/>
                  </w:tcBorders>
                  <w:vAlign w:val="center"/>
                </w:tcPr>
                <w:p w14:paraId="6A05AE1B">
                  <w:pPr>
                    <w:pStyle w:val="9"/>
                    <w:widowControl w:val="0"/>
                    <w:rPr>
                      <w:b/>
                      <w:bCs/>
                    </w:rPr>
                  </w:pPr>
                  <w:r>
                    <w:rPr>
                      <w:rFonts w:hint="eastAsia"/>
                      <w:b/>
                      <w:bCs/>
                    </w:rPr>
                    <w:t>监测频次</w:t>
                  </w:r>
                </w:p>
              </w:tc>
              <w:tc>
                <w:tcPr>
                  <w:tcW w:w="1907" w:type="pct"/>
                  <w:tcBorders>
                    <w:tl2br w:val="nil"/>
                    <w:tr2bl w:val="nil"/>
                  </w:tcBorders>
                  <w:vAlign w:val="center"/>
                </w:tcPr>
                <w:p w14:paraId="019DA683">
                  <w:pPr>
                    <w:pStyle w:val="9"/>
                    <w:widowControl w:val="0"/>
                    <w:rPr>
                      <w:b/>
                      <w:bCs/>
                    </w:rPr>
                  </w:pPr>
                  <w:r>
                    <w:rPr>
                      <w:rFonts w:hint="eastAsia"/>
                      <w:b/>
                      <w:bCs/>
                    </w:rPr>
                    <w:t>执行标准</w:t>
                  </w:r>
                </w:p>
              </w:tc>
            </w:tr>
            <w:tr w14:paraId="30A829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414" w:type="pct"/>
                  <w:tcBorders>
                    <w:tl2br w:val="nil"/>
                    <w:tr2bl w:val="nil"/>
                  </w:tcBorders>
                  <w:vAlign w:val="center"/>
                </w:tcPr>
                <w:p w14:paraId="18565D8A">
                  <w:pPr>
                    <w:pStyle w:val="9"/>
                    <w:widowControl w:val="0"/>
                  </w:pPr>
                  <w:r>
                    <w:rPr>
                      <w:rFonts w:hint="eastAsia"/>
                    </w:rPr>
                    <w:t>厂界噪声</w:t>
                  </w:r>
                </w:p>
              </w:tc>
              <w:tc>
                <w:tcPr>
                  <w:tcW w:w="981" w:type="pct"/>
                  <w:tcBorders>
                    <w:tl2br w:val="nil"/>
                    <w:tr2bl w:val="nil"/>
                  </w:tcBorders>
                  <w:vAlign w:val="center"/>
                </w:tcPr>
                <w:p w14:paraId="24C967BB">
                  <w:pPr>
                    <w:pStyle w:val="9"/>
                    <w:widowControl w:val="0"/>
                  </w:pPr>
                  <w:r>
                    <w:rPr>
                      <w:rFonts w:hint="eastAsia"/>
                    </w:rPr>
                    <w:t>项目厂界四周</w:t>
                  </w:r>
                </w:p>
              </w:tc>
              <w:tc>
                <w:tcPr>
                  <w:tcW w:w="987" w:type="pct"/>
                  <w:tcBorders>
                    <w:tl2br w:val="nil"/>
                    <w:tr2bl w:val="nil"/>
                  </w:tcBorders>
                  <w:vAlign w:val="center"/>
                </w:tcPr>
                <w:p w14:paraId="11A0D906">
                  <w:pPr>
                    <w:pStyle w:val="9"/>
                    <w:widowControl w:val="0"/>
                  </w:pPr>
                  <w:r>
                    <w:rPr>
                      <w:rFonts w:hint="eastAsia"/>
                    </w:rPr>
                    <w:t>等效连续A声级（昼、夜）</w:t>
                  </w:r>
                </w:p>
              </w:tc>
              <w:tc>
                <w:tcPr>
                  <w:tcW w:w="708" w:type="pct"/>
                  <w:tcBorders>
                    <w:tl2br w:val="nil"/>
                    <w:tr2bl w:val="nil"/>
                  </w:tcBorders>
                  <w:vAlign w:val="center"/>
                </w:tcPr>
                <w:p w14:paraId="36B9342E">
                  <w:pPr>
                    <w:pStyle w:val="9"/>
                    <w:widowControl w:val="0"/>
                  </w:pPr>
                  <w:r>
                    <w:rPr>
                      <w:rFonts w:hint="eastAsia"/>
                    </w:rPr>
                    <w:t>1次/季度</w:t>
                  </w:r>
                </w:p>
              </w:tc>
              <w:tc>
                <w:tcPr>
                  <w:tcW w:w="1907" w:type="pct"/>
                  <w:tcBorders>
                    <w:tl2br w:val="nil"/>
                    <w:tr2bl w:val="nil"/>
                  </w:tcBorders>
                  <w:vAlign w:val="center"/>
                </w:tcPr>
                <w:p w14:paraId="125B7A96">
                  <w:pPr>
                    <w:pStyle w:val="9"/>
                    <w:widowControl w:val="0"/>
                  </w:pPr>
                  <w:r>
                    <w:rPr>
                      <w:rFonts w:hint="eastAsia"/>
                    </w:rPr>
                    <w:t>《工业企业厂界环境噪声排放标准》（GB12348-2008）2类标准</w:t>
                  </w:r>
                </w:p>
              </w:tc>
            </w:tr>
          </w:tbl>
          <w:p w14:paraId="50A85E68">
            <w:pPr>
              <w:numPr>
                <w:ilvl w:val="0"/>
                <w:numId w:val="20"/>
              </w:numPr>
              <w:autoSpaceDE w:val="0"/>
              <w:autoSpaceDN w:val="0"/>
              <w:adjustRightInd w:val="0"/>
              <w:snapToGrid w:val="0"/>
              <w:spacing w:before="120" w:beforeLines="50"/>
              <w:ind w:firstLineChars="0"/>
              <w:rPr>
                <w:bCs/>
                <w:spacing w:val="-10"/>
              </w:rPr>
            </w:pPr>
            <w:r>
              <w:rPr>
                <w:rFonts w:hint="eastAsia"/>
                <w:b/>
                <w:sz w:val="28"/>
                <w:szCs w:val="28"/>
              </w:rPr>
              <w:t>固废</w:t>
            </w:r>
          </w:p>
          <w:p w14:paraId="26A1A2F9">
            <w:pPr>
              <w:ind w:firstLine="480"/>
            </w:pPr>
            <w:r>
              <w:rPr>
                <w:rFonts w:hint="eastAsia"/>
              </w:rPr>
              <w:t>本项目在营运期固体废物主要为除尘器收集粉尘</w:t>
            </w:r>
            <w:r>
              <w:rPr>
                <w:rFonts w:hint="eastAsia"/>
                <w:lang w:val="en-US" w:eastAsia="zh-CN"/>
              </w:rPr>
              <w:t>和危险废物</w:t>
            </w:r>
            <w:r>
              <w:rPr>
                <w:rFonts w:hint="eastAsia"/>
              </w:rPr>
              <w:t>等。</w:t>
            </w:r>
          </w:p>
          <w:p w14:paraId="2C21ACF3">
            <w:pPr>
              <w:ind w:firstLine="480"/>
              <w:rPr>
                <w:rFonts w:hint="default" w:eastAsia="宋体"/>
                <w:lang w:val="en-US" w:eastAsia="zh-CN"/>
              </w:rPr>
            </w:pPr>
            <w:r>
              <w:rPr>
                <w:rFonts w:hint="eastAsia"/>
              </w:rPr>
              <w:t>（1）</w:t>
            </w:r>
            <w:r>
              <w:rPr>
                <w:rFonts w:hint="eastAsia"/>
                <w:lang w:val="en-US" w:eastAsia="zh-CN"/>
              </w:rPr>
              <w:t>一般工业固体废物</w:t>
            </w:r>
          </w:p>
          <w:p w14:paraId="33C1E5EC">
            <w:pPr>
              <w:ind w:firstLine="480"/>
              <w:rPr>
                <w:rFonts w:hint="default" w:eastAsia="宋体"/>
                <w:lang w:val="en-US" w:eastAsia="zh-CN"/>
              </w:rPr>
            </w:pPr>
            <w:r>
              <w:rPr>
                <w:rFonts w:hint="eastAsia"/>
              </w:rPr>
              <w:t>①</w:t>
            </w:r>
            <w:r>
              <w:rPr>
                <w:rFonts w:hint="eastAsia"/>
                <w:lang w:val="en-US" w:eastAsia="zh-CN"/>
              </w:rPr>
              <w:t>仓顶除尘器收集粉尘</w:t>
            </w:r>
          </w:p>
          <w:p w14:paraId="2FDBDDEC">
            <w:pPr>
              <w:ind w:firstLine="480"/>
              <w:rPr>
                <w:rFonts w:hint="eastAsia"/>
                <w:highlight w:val="none"/>
                <w:lang w:val="en-US" w:eastAsia="zh-CN"/>
              </w:rPr>
            </w:pPr>
            <w:r>
              <w:rPr>
                <w:rFonts w:hint="eastAsia"/>
                <w:highlight w:val="none"/>
                <w:lang w:val="en-US" w:eastAsia="zh-CN"/>
              </w:rPr>
              <w:t>仓顶</w:t>
            </w:r>
            <w:r>
              <w:rPr>
                <w:rFonts w:hint="eastAsia"/>
                <w:highlight w:val="none"/>
              </w:rPr>
              <w:t>除尘器收集的粉尘</w:t>
            </w:r>
            <w:r>
              <w:rPr>
                <w:rFonts w:hint="eastAsia"/>
                <w:highlight w:val="none"/>
                <w:lang w:val="en-US" w:eastAsia="zh-CN"/>
              </w:rPr>
              <w:t>主要为筒仓呼吸粉尘</w:t>
            </w:r>
            <w:r>
              <w:rPr>
                <w:rFonts w:hint="eastAsia"/>
                <w:highlight w:val="none"/>
              </w:rPr>
              <w:t>，根据表4-2可知，颗粒物产生量</w:t>
            </w:r>
            <w:r>
              <w:rPr>
                <w:rFonts w:hint="eastAsia"/>
                <w:highlight w:val="none"/>
                <w:lang w:val="en-US" w:eastAsia="zh-CN"/>
              </w:rPr>
              <w:t>114</w:t>
            </w:r>
            <w:r>
              <w:rPr>
                <w:rFonts w:hint="eastAsia"/>
                <w:highlight w:val="none"/>
              </w:rPr>
              <w:t>t/a，</w:t>
            </w:r>
            <w:r>
              <w:rPr>
                <w:rFonts w:hint="eastAsia"/>
                <w:highlight w:val="none"/>
                <w:lang w:val="en-US" w:eastAsia="zh-CN"/>
              </w:rPr>
              <w:t>仓顶除尘器</w:t>
            </w:r>
            <w:r>
              <w:rPr>
                <w:rFonts w:hint="eastAsia"/>
                <w:highlight w:val="none"/>
              </w:rPr>
              <w:t>收集效率为</w:t>
            </w:r>
            <w:r>
              <w:rPr>
                <w:rFonts w:hint="eastAsia"/>
                <w:highlight w:val="none"/>
                <w:lang w:val="en-US" w:eastAsia="zh-CN"/>
              </w:rPr>
              <w:t>100</w:t>
            </w:r>
            <w:r>
              <w:rPr>
                <w:rFonts w:hint="eastAsia"/>
                <w:highlight w:val="none"/>
              </w:rPr>
              <w:t>%，处理效率为9</w:t>
            </w:r>
            <w:r>
              <w:rPr>
                <w:rFonts w:hint="eastAsia"/>
                <w:highlight w:val="none"/>
                <w:lang w:val="en-US" w:eastAsia="zh-CN"/>
              </w:rPr>
              <w:t>9</w:t>
            </w:r>
            <w:r>
              <w:rPr>
                <w:rFonts w:hint="eastAsia"/>
                <w:highlight w:val="none"/>
              </w:rPr>
              <w:t>%，根据计算除尘器收集颗粒物为</w:t>
            </w:r>
            <w:r>
              <w:rPr>
                <w:rFonts w:hint="eastAsia"/>
                <w:highlight w:val="none"/>
                <w:lang w:val="en-US" w:eastAsia="zh-CN"/>
              </w:rPr>
              <w:t>112.86</w:t>
            </w:r>
            <w:r>
              <w:rPr>
                <w:rFonts w:hint="eastAsia"/>
                <w:highlight w:val="none"/>
              </w:rPr>
              <w:t>t/a</w:t>
            </w:r>
            <w:r>
              <w:rPr>
                <w:rFonts w:hint="eastAsia"/>
                <w:highlight w:val="none"/>
                <w:lang w:eastAsia="zh-CN"/>
              </w:rPr>
              <w:t>，</w:t>
            </w:r>
            <w:r>
              <w:rPr>
                <w:rFonts w:hint="eastAsia"/>
                <w:highlight w:val="none"/>
                <w:lang w:val="en-US" w:eastAsia="zh-CN"/>
              </w:rPr>
              <w:t>回用于生产工序。</w:t>
            </w:r>
          </w:p>
          <w:p w14:paraId="40415FA8">
            <w:pPr>
              <w:ind w:firstLine="480"/>
              <w:rPr>
                <w:rFonts w:hint="eastAsia"/>
                <w:highlight w:val="none"/>
                <w:lang w:val="en-US" w:eastAsia="zh-CN"/>
              </w:rPr>
            </w:pPr>
            <w:r>
              <w:rPr>
                <w:rFonts w:hint="eastAsia"/>
                <w:highlight w:val="none"/>
                <w:lang w:val="en-US" w:eastAsia="zh-CN"/>
              </w:rPr>
              <w:t>②气力输送系统除尘器收集粉尘</w:t>
            </w:r>
          </w:p>
          <w:p w14:paraId="2BE0FE9D">
            <w:pPr>
              <w:ind w:firstLine="480"/>
              <w:rPr>
                <w:rFonts w:hint="eastAsia"/>
                <w:highlight w:val="none"/>
                <w:lang w:val="en-US" w:eastAsia="zh-CN"/>
              </w:rPr>
            </w:pPr>
            <w:r>
              <w:rPr>
                <w:rFonts w:hint="eastAsia"/>
                <w:highlight w:val="none"/>
                <w:lang w:val="en-US" w:eastAsia="zh-CN"/>
              </w:rPr>
              <w:t>项目通过气力输送系统将粉煤灰输送至密闭罐车内，装车过程中气力输送系统粉尘经散装机布袋除尘器收集，根据表4-2可知，颗粒物产生量为108t/a，散装机布袋除尘器收集效率100%，处理效率99%，根据计算，除尘器收集颗粒物为106.92t/a。</w:t>
            </w:r>
          </w:p>
          <w:p w14:paraId="1DA3CB89">
            <w:pPr>
              <w:numPr>
                <w:ilvl w:val="0"/>
                <w:numId w:val="13"/>
              </w:numPr>
              <w:ind w:left="0" w:leftChars="0" w:firstLine="480" w:firstLineChars="200"/>
              <w:rPr>
                <w:rFonts w:hint="eastAsia"/>
                <w:lang w:val="en-US" w:eastAsia="zh-CN"/>
              </w:rPr>
            </w:pPr>
            <w:r>
              <w:rPr>
                <w:rFonts w:hint="eastAsia"/>
                <w:lang w:val="en-US" w:eastAsia="zh-CN"/>
              </w:rPr>
              <w:t>危险废物</w:t>
            </w:r>
          </w:p>
          <w:p w14:paraId="1C9ECAC7">
            <w:pPr>
              <w:numPr>
                <w:ilvl w:val="0"/>
                <w:numId w:val="0"/>
              </w:numPr>
              <w:ind w:leftChars="200"/>
              <w:rPr>
                <w:rFonts w:hint="eastAsia"/>
                <w:lang w:val="en-US" w:eastAsia="zh-CN"/>
              </w:rPr>
            </w:pPr>
            <w:r>
              <w:rPr>
                <w:rFonts w:hint="eastAsia"/>
                <w:lang w:val="en-US" w:eastAsia="zh-CN"/>
              </w:rPr>
              <w:t>①废润滑油</w:t>
            </w:r>
          </w:p>
          <w:p w14:paraId="4735A88A">
            <w:pPr>
              <w:keepNext w:val="0"/>
              <w:keepLines w:val="0"/>
              <w:pageBreakBefore w:val="0"/>
              <w:widowControl/>
              <w:numPr>
                <w:ilvl w:val="0"/>
                <w:numId w:val="0"/>
              </w:numPr>
              <w:kinsoku/>
              <w:wordWrap/>
              <w:overflowPunct/>
              <w:topLinePunct w:val="0"/>
              <w:autoSpaceDE/>
              <w:autoSpaceDN/>
              <w:bidi w:val="0"/>
              <w:adjustRightInd/>
              <w:snapToGrid/>
              <w:ind w:leftChars="0" w:firstLine="480" w:firstLineChars="200"/>
              <w:textAlignment w:val="auto"/>
              <w:rPr>
                <w:rFonts w:hint="eastAsia"/>
                <w:sz w:val="24"/>
              </w:rPr>
            </w:pPr>
            <w:r>
              <w:rPr>
                <w:rFonts w:hint="eastAsia"/>
                <w:sz w:val="24"/>
              </w:rPr>
              <w:t>本项目生产设备使用和维护过程中会使用少量废润滑油等矿物油，产生量约为0.</w:t>
            </w:r>
            <w:r>
              <w:rPr>
                <w:rFonts w:hint="eastAsia"/>
                <w:sz w:val="24"/>
                <w:lang w:val="en-US" w:eastAsia="zh-CN"/>
              </w:rPr>
              <w:t>1</w:t>
            </w:r>
            <w:r>
              <w:rPr>
                <w:rFonts w:hint="eastAsia"/>
                <w:sz w:val="24"/>
              </w:rPr>
              <w:t>t/a，根据《国家危险废物名录》（2025年版），废润滑油固体废物类别为“HW08 900-214-08，车辆、轮船及其它机械维修过程中产生的废发动机油、制动器油、自动变速器油、齿轮油等废润滑油”，收集后暂存于危废间暂存，定期委托具有处理危险废物资质的单位进行处置。</w:t>
            </w:r>
          </w:p>
          <w:p w14:paraId="600A2F1C">
            <w:pPr>
              <w:keepNext w:val="0"/>
              <w:keepLines w:val="0"/>
              <w:pageBreakBefore w:val="0"/>
              <w:widowControl/>
              <w:numPr>
                <w:ilvl w:val="0"/>
                <w:numId w:val="0"/>
              </w:numPr>
              <w:kinsoku/>
              <w:wordWrap/>
              <w:overflowPunct/>
              <w:topLinePunct w:val="0"/>
              <w:autoSpaceDE/>
              <w:autoSpaceDN/>
              <w:bidi w:val="0"/>
              <w:adjustRightInd/>
              <w:snapToGrid/>
              <w:ind w:leftChars="0" w:firstLine="480" w:firstLineChars="200"/>
              <w:textAlignment w:val="auto"/>
              <w:rPr>
                <w:rFonts w:hint="eastAsia"/>
                <w:sz w:val="24"/>
                <w:lang w:val="en-US" w:eastAsia="zh-CN"/>
              </w:rPr>
            </w:pPr>
            <w:r>
              <w:rPr>
                <w:rFonts w:hint="eastAsia"/>
                <w:sz w:val="24"/>
                <w:lang w:val="en-US" w:eastAsia="zh-CN"/>
              </w:rPr>
              <w:t>②废润滑油桶</w:t>
            </w:r>
          </w:p>
          <w:p w14:paraId="7E48D32A">
            <w:pPr>
              <w:keepNext w:val="0"/>
              <w:keepLines w:val="0"/>
              <w:pageBreakBefore w:val="0"/>
              <w:widowControl/>
              <w:numPr>
                <w:ilvl w:val="0"/>
                <w:numId w:val="0"/>
              </w:numPr>
              <w:kinsoku/>
              <w:wordWrap/>
              <w:overflowPunct/>
              <w:topLinePunct w:val="0"/>
              <w:autoSpaceDE/>
              <w:autoSpaceDN/>
              <w:bidi w:val="0"/>
              <w:adjustRightInd/>
              <w:snapToGrid/>
              <w:ind w:leftChars="0" w:firstLine="480" w:firstLineChars="200"/>
              <w:textAlignment w:val="auto"/>
              <w:rPr>
                <w:rFonts w:hint="eastAsia"/>
                <w:sz w:val="24"/>
              </w:rPr>
            </w:pPr>
            <w:r>
              <w:rPr>
                <w:rFonts w:hint="eastAsia"/>
                <w:sz w:val="24"/>
              </w:rPr>
              <w:t>项目正常生产中对生产设备进行维护保养，会使用</w:t>
            </w:r>
            <w:r>
              <w:rPr>
                <w:rFonts w:hint="eastAsia"/>
                <w:sz w:val="24"/>
                <w:lang w:val="en-US" w:eastAsia="zh-CN"/>
              </w:rPr>
              <w:t>润滑油</w:t>
            </w:r>
            <w:r>
              <w:rPr>
                <w:rFonts w:hint="eastAsia"/>
                <w:sz w:val="24"/>
              </w:rPr>
              <w:t>，产生废润滑油桶，产生量约0.0</w:t>
            </w:r>
            <w:r>
              <w:rPr>
                <w:rFonts w:hint="eastAsia"/>
                <w:sz w:val="24"/>
                <w:lang w:val="en-US" w:eastAsia="zh-CN"/>
              </w:rPr>
              <w:t>4</w:t>
            </w:r>
            <w:r>
              <w:rPr>
                <w:rFonts w:hint="eastAsia"/>
                <w:sz w:val="24"/>
              </w:rPr>
              <w:t>t/a。根据《国家危险废物名录》（2025年版），废润滑油桶废物类别为“HW49 900-041-49，含有或沾染毒性、感染性危险废物的废弃包装物、容器、过滤吸附介质”，收集后暂存于危废间暂存，定期委托具有处理危险废物资质的单位进行处置。</w:t>
            </w:r>
          </w:p>
          <w:p w14:paraId="021563EF">
            <w:pPr>
              <w:keepNext w:val="0"/>
              <w:keepLines w:val="0"/>
              <w:pageBreakBefore w:val="0"/>
              <w:widowControl/>
              <w:numPr>
                <w:ilvl w:val="0"/>
                <w:numId w:val="0"/>
              </w:numPr>
              <w:kinsoku/>
              <w:wordWrap/>
              <w:overflowPunct/>
              <w:topLinePunct w:val="0"/>
              <w:autoSpaceDE/>
              <w:autoSpaceDN/>
              <w:bidi w:val="0"/>
              <w:adjustRightInd/>
              <w:snapToGrid/>
              <w:ind w:leftChars="0" w:firstLine="480" w:firstLineChars="200"/>
              <w:textAlignment w:val="auto"/>
              <w:rPr>
                <w:rFonts w:hint="eastAsia"/>
                <w:sz w:val="24"/>
                <w:lang w:val="en-US" w:eastAsia="zh-CN"/>
              </w:rPr>
            </w:pPr>
            <w:r>
              <w:rPr>
                <w:rFonts w:hint="eastAsia"/>
                <w:sz w:val="24"/>
                <w:lang w:val="en-US" w:eastAsia="zh-CN"/>
              </w:rPr>
              <w:t>③废含油抹布、手套</w:t>
            </w:r>
          </w:p>
          <w:p w14:paraId="36CBFE61">
            <w:pPr>
              <w:keepNext w:val="0"/>
              <w:keepLines w:val="0"/>
              <w:pageBreakBefore w:val="0"/>
              <w:widowControl/>
              <w:numPr>
                <w:ilvl w:val="0"/>
                <w:numId w:val="0"/>
              </w:numPr>
              <w:kinsoku/>
              <w:wordWrap/>
              <w:overflowPunct/>
              <w:topLinePunct w:val="0"/>
              <w:autoSpaceDE/>
              <w:autoSpaceDN/>
              <w:bidi w:val="0"/>
              <w:adjustRightInd/>
              <w:snapToGrid/>
              <w:ind w:leftChars="0" w:firstLine="480" w:firstLineChars="200"/>
              <w:textAlignment w:val="auto"/>
              <w:rPr>
                <w:rFonts w:hint="default"/>
                <w:sz w:val="24"/>
                <w:lang w:val="en-US" w:eastAsia="zh-CN"/>
              </w:rPr>
            </w:pPr>
            <w:r>
              <w:rPr>
                <w:rFonts w:hint="eastAsia"/>
              </w:rPr>
              <w:t>项目正常生产中对生产设备进行维护保养，会产生极少量的废含油抹布、手套，产生量约0.005t/a。根据《国家危险废物名录》（2025年版），废含油抹布、手套危险废物类别为“HW49 900-041-49，含有或沾染毒性、感染性危险废物的废弃包装物、容器、过滤吸附介质”，收集后暂存于危废间暂存，定期委托具有处理危险废物资质的单位进行处置。</w:t>
            </w:r>
          </w:p>
          <w:p w14:paraId="1A012A51">
            <w:pPr>
              <w:pStyle w:val="379"/>
              <w:keepNext w:val="0"/>
              <w:keepLines w:val="0"/>
              <w:pageBreakBefore w:val="0"/>
              <w:widowControl w:val="0"/>
              <w:kinsoku/>
              <w:wordWrap/>
              <w:overflowPunct/>
              <w:topLinePunct w:val="0"/>
              <w:autoSpaceDE/>
              <w:autoSpaceDN/>
              <w:bidi w:val="0"/>
              <w:adjustRightInd/>
              <w:snapToGrid/>
              <w:spacing w:line="240" w:lineRule="auto"/>
              <w:textAlignment w:val="auto"/>
            </w:pPr>
            <w:r>
              <w:rPr>
                <w:rFonts w:hint="eastAsia"/>
                <w:b/>
                <w:bCs/>
              </w:rPr>
              <w:t>本项目固废产排污环节一览表</w:t>
            </w:r>
          </w:p>
          <w:tbl>
            <w:tblPr>
              <w:tblStyle w:val="32"/>
              <w:tblW w:w="4911"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93"/>
              <w:gridCol w:w="1167"/>
              <w:gridCol w:w="1316"/>
              <w:gridCol w:w="764"/>
              <w:gridCol w:w="1364"/>
              <w:gridCol w:w="1117"/>
              <w:gridCol w:w="1855"/>
            </w:tblGrid>
            <w:tr w14:paraId="722648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5" w:type="pct"/>
                  <w:tcBorders>
                    <w:tl2br w:val="nil"/>
                    <w:tr2bl w:val="nil"/>
                  </w:tcBorders>
                  <w:vAlign w:val="center"/>
                </w:tcPr>
                <w:p w14:paraId="4A213FDE">
                  <w:pPr>
                    <w:widowControl w:val="0"/>
                    <w:spacing w:line="240" w:lineRule="auto"/>
                    <w:ind w:firstLine="0" w:firstLineChars="0"/>
                    <w:jc w:val="center"/>
                    <w:rPr>
                      <w:b/>
                      <w:bCs/>
                      <w:sz w:val="21"/>
                      <w:szCs w:val="21"/>
                    </w:rPr>
                  </w:pPr>
                  <w:r>
                    <w:rPr>
                      <w:b/>
                      <w:bCs/>
                      <w:sz w:val="21"/>
                      <w:szCs w:val="21"/>
                    </w:rPr>
                    <w:t>序号</w:t>
                  </w:r>
                </w:p>
              </w:tc>
              <w:tc>
                <w:tcPr>
                  <w:tcW w:w="722" w:type="pct"/>
                  <w:tcBorders>
                    <w:tl2br w:val="nil"/>
                    <w:tr2bl w:val="nil"/>
                  </w:tcBorders>
                  <w:vAlign w:val="center"/>
                </w:tcPr>
                <w:p w14:paraId="717576C1">
                  <w:pPr>
                    <w:widowControl w:val="0"/>
                    <w:spacing w:line="240" w:lineRule="auto"/>
                    <w:ind w:firstLine="0" w:firstLineChars="0"/>
                    <w:jc w:val="center"/>
                    <w:rPr>
                      <w:b/>
                      <w:bCs/>
                      <w:sz w:val="21"/>
                      <w:szCs w:val="21"/>
                    </w:rPr>
                  </w:pPr>
                  <w:r>
                    <w:rPr>
                      <w:b/>
                      <w:bCs/>
                      <w:sz w:val="21"/>
                      <w:szCs w:val="21"/>
                    </w:rPr>
                    <w:t>固废属性</w:t>
                  </w:r>
                </w:p>
              </w:tc>
              <w:tc>
                <w:tcPr>
                  <w:tcW w:w="814" w:type="pct"/>
                  <w:tcBorders>
                    <w:tl2br w:val="nil"/>
                    <w:tr2bl w:val="nil"/>
                  </w:tcBorders>
                  <w:vAlign w:val="center"/>
                </w:tcPr>
                <w:p w14:paraId="18B4CA8D">
                  <w:pPr>
                    <w:widowControl w:val="0"/>
                    <w:spacing w:line="240" w:lineRule="auto"/>
                    <w:ind w:firstLine="0" w:firstLineChars="0"/>
                    <w:jc w:val="center"/>
                    <w:rPr>
                      <w:b/>
                      <w:bCs/>
                      <w:sz w:val="21"/>
                      <w:szCs w:val="21"/>
                    </w:rPr>
                  </w:pPr>
                  <w:r>
                    <w:rPr>
                      <w:b/>
                      <w:bCs/>
                      <w:sz w:val="21"/>
                      <w:szCs w:val="21"/>
                    </w:rPr>
                    <w:t>固废名称</w:t>
                  </w:r>
                </w:p>
              </w:tc>
              <w:tc>
                <w:tcPr>
                  <w:tcW w:w="473" w:type="pct"/>
                  <w:tcBorders>
                    <w:tl2br w:val="nil"/>
                    <w:tr2bl w:val="nil"/>
                  </w:tcBorders>
                  <w:vAlign w:val="center"/>
                </w:tcPr>
                <w:p w14:paraId="645EFC94">
                  <w:pPr>
                    <w:widowControl w:val="0"/>
                    <w:spacing w:line="240" w:lineRule="auto"/>
                    <w:ind w:firstLine="0" w:firstLineChars="0"/>
                    <w:jc w:val="center"/>
                    <w:rPr>
                      <w:b/>
                      <w:bCs/>
                      <w:sz w:val="21"/>
                      <w:szCs w:val="21"/>
                    </w:rPr>
                  </w:pPr>
                  <w:r>
                    <w:rPr>
                      <w:b/>
                      <w:bCs/>
                      <w:sz w:val="21"/>
                      <w:szCs w:val="21"/>
                    </w:rPr>
                    <w:t>形态</w:t>
                  </w:r>
                </w:p>
              </w:tc>
              <w:tc>
                <w:tcPr>
                  <w:tcW w:w="844" w:type="pct"/>
                  <w:tcBorders>
                    <w:tl2br w:val="nil"/>
                    <w:tr2bl w:val="nil"/>
                  </w:tcBorders>
                  <w:vAlign w:val="center"/>
                </w:tcPr>
                <w:p w14:paraId="495A4F29">
                  <w:pPr>
                    <w:widowControl w:val="0"/>
                    <w:spacing w:line="240" w:lineRule="auto"/>
                    <w:ind w:firstLine="0" w:firstLineChars="0"/>
                    <w:jc w:val="center"/>
                    <w:rPr>
                      <w:b/>
                      <w:bCs/>
                      <w:sz w:val="21"/>
                      <w:szCs w:val="21"/>
                    </w:rPr>
                  </w:pPr>
                  <w:r>
                    <w:rPr>
                      <w:rFonts w:hint="eastAsia"/>
                      <w:b/>
                      <w:bCs/>
                      <w:sz w:val="21"/>
                      <w:szCs w:val="21"/>
                    </w:rPr>
                    <w:t>固废代码</w:t>
                  </w:r>
                </w:p>
              </w:tc>
              <w:tc>
                <w:tcPr>
                  <w:tcW w:w="691" w:type="pct"/>
                  <w:tcBorders>
                    <w:tl2br w:val="nil"/>
                    <w:tr2bl w:val="nil"/>
                  </w:tcBorders>
                  <w:vAlign w:val="center"/>
                </w:tcPr>
                <w:p w14:paraId="1792EEC5">
                  <w:pPr>
                    <w:widowControl w:val="0"/>
                    <w:spacing w:line="240" w:lineRule="auto"/>
                    <w:ind w:firstLine="0" w:firstLineChars="0"/>
                    <w:jc w:val="center"/>
                    <w:rPr>
                      <w:b/>
                      <w:bCs/>
                      <w:sz w:val="21"/>
                      <w:szCs w:val="21"/>
                    </w:rPr>
                  </w:pPr>
                  <w:r>
                    <w:rPr>
                      <w:b/>
                      <w:bCs/>
                      <w:sz w:val="21"/>
                      <w:szCs w:val="21"/>
                    </w:rPr>
                    <w:t>产生量</w:t>
                  </w:r>
                  <w:r>
                    <w:rPr>
                      <w:rFonts w:hint="eastAsia"/>
                      <w:b/>
                      <w:bCs/>
                      <w:sz w:val="21"/>
                      <w:szCs w:val="21"/>
                    </w:rPr>
                    <w:t>（t/a）</w:t>
                  </w:r>
                </w:p>
              </w:tc>
              <w:tc>
                <w:tcPr>
                  <w:tcW w:w="1148" w:type="pct"/>
                  <w:tcBorders>
                    <w:tl2br w:val="nil"/>
                    <w:tr2bl w:val="nil"/>
                  </w:tcBorders>
                  <w:vAlign w:val="center"/>
                </w:tcPr>
                <w:p w14:paraId="35CF6A19">
                  <w:pPr>
                    <w:widowControl w:val="0"/>
                    <w:spacing w:line="240" w:lineRule="auto"/>
                    <w:ind w:firstLine="0" w:firstLineChars="0"/>
                    <w:jc w:val="center"/>
                    <w:rPr>
                      <w:b/>
                      <w:bCs/>
                      <w:sz w:val="21"/>
                      <w:szCs w:val="21"/>
                    </w:rPr>
                  </w:pPr>
                  <w:r>
                    <w:rPr>
                      <w:b/>
                      <w:bCs/>
                      <w:sz w:val="21"/>
                      <w:szCs w:val="21"/>
                    </w:rPr>
                    <w:t>暂存及处理措施</w:t>
                  </w:r>
                </w:p>
              </w:tc>
            </w:tr>
            <w:tr w14:paraId="167C228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5" w:type="pct"/>
                  <w:tcBorders>
                    <w:tl2br w:val="nil"/>
                    <w:tr2bl w:val="nil"/>
                  </w:tcBorders>
                  <w:vAlign w:val="center"/>
                </w:tcPr>
                <w:p w14:paraId="6808EF23">
                  <w:pPr>
                    <w:widowControl w:val="0"/>
                    <w:spacing w:line="240" w:lineRule="auto"/>
                    <w:ind w:firstLine="0" w:firstLineChars="0"/>
                    <w:jc w:val="center"/>
                    <w:rPr>
                      <w:rFonts w:hint="eastAsia" w:eastAsia="宋体"/>
                      <w:sz w:val="21"/>
                      <w:szCs w:val="21"/>
                      <w:lang w:val="en-US" w:eastAsia="zh-CN"/>
                    </w:rPr>
                  </w:pPr>
                  <w:r>
                    <w:rPr>
                      <w:rFonts w:hint="eastAsia"/>
                      <w:sz w:val="21"/>
                      <w:szCs w:val="21"/>
                      <w:lang w:val="en-US" w:eastAsia="zh-CN"/>
                    </w:rPr>
                    <w:t>1</w:t>
                  </w:r>
                </w:p>
              </w:tc>
              <w:tc>
                <w:tcPr>
                  <w:tcW w:w="722" w:type="pct"/>
                  <w:tcBorders>
                    <w:tl2br w:val="nil"/>
                    <w:tr2bl w:val="nil"/>
                  </w:tcBorders>
                  <w:vAlign w:val="center"/>
                </w:tcPr>
                <w:p w14:paraId="1E3C2C3A">
                  <w:pPr>
                    <w:widowControl w:val="0"/>
                    <w:spacing w:line="240" w:lineRule="auto"/>
                    <w:ind w:firstLine="0" w:firstLineChars="0"/>
                    <w:jc w:val="center"/>
                    <w:rPr>
                      <w:sz w:val="21"/>
                      <w:szCs w:val="21"/>
                    </w:rPr>
                  </w:pPr>
                  <w:r>
                    <w:rPr>
                      <w:sz w:val="21"/>
                      <w:szCs w:val="21"/>
                    </w:rPr>
                    <w:t>一般固废</w:t>
                  </w:r>
                </w:p>
              </w:tc>
              <w:tc>
                <w:tcPr>
                  <w:tcW w:w="814" w:type="pct"/>
                  <w:tcBorders>
                    <w:tl2br w:val="nil"/>
                    <w:tr2bl w:val="nil"/>
                  </w:tcBorders>
                  <w:vAlign w:val="center"/>
                </w:tcPr>
                <w:p w14:paraId="1EF89B6C">
                  <w:pPr>
                    <w:widowControl w:val="0"/>
                    <w:spacing w:line="240" w:lineRule="auto"/>
                    <w:ind w:firstLine="0" w:firstLineChars="0"/>
                    <w:jc w:val="center"/>
                    <w:rPr>
                      <w:sz w:val="21"/>
                      <w:szCs w:val="21"/>
                    </w:rPr>
                  </w:pPr>
                  <w:r>
                    <w:rPr>
                      <w:rFonts w:hint="eastAsia"/>
                      <w:sz w:val="21"/>
                      <w:szCs w:val="21"/>
                    </w:rPr>
                    <w:t>布袋除尘器收集粉尘</w:t>
                  </w:r>
                </w:p>
              </w:tc>
              <w:tc>
                <w:tcPr>
                  <w:tcW w:w="473" w:type="pct"/>
                  <w:tcBorders>
                    <w:tl2br w:val="nil"/>
                    <w:tr2bl w:val="nil"/>
                  </w:tcBorders>
                  <w:vAlign w:val="center"/>
                </w:tcPr>
                <w:p w14:paraId="0C93E465">
                  <w:pPr>
                    <w:widowControl w:val="0"/>
                    <w:spacing w:line="240" w:lineRule="auto"/>
                    <w:ind w:firstLine="0" w:firstLineChars="0"/>
                    <w:jc w:val="center"/>
                    <w:rPr>
                      <w:sz w:val="21"/>
                      <w:szCs w:val="21"/>
                    </w:rPr>
                  </w:pPr>
                  <w:r>
                    <w:rPr>
                      <w:rFonts w:hint="eastAsia"/>
                      <w:sz w:val="21"/>
                      <w:szCs w:val="21"/>
                    </w:rPr>
                    <w:t>固态</w:t>
                  </w:r>
                </w:p>
              </w:tc>
              <w:tc>
                <w:tcPr>
                  <w:tcW w:w="844" w:type="pct"/>
                  <w:tcBorders>
                    <w:tl2br w:val="nil"/>
                    <w:tr2bl w:val="nil"/>
                  </w:tcBorders>
                  <w:vAlign w:val="center"/>
                </w:tcPr>
                <w:p w14:paraId="421B98AA">
                  <w:pPr>
                    <w:widowControl w:val="0"/>
                    <w:spacing w:line="240" w:lineRule="auto"/>
                    <w:ind w:firstLine="0" w:firstLineChars="0"/>
                    <w:jc w:val="center"/>
                    <w:rPr>
                      <w:sz w:val="21"/>
                      <w:szCs w:val="21"/>
                    </w:rPr>
                  </w:pPr>
                  <w:r>
                    <w:rPr>
                      <w:rFonts w:hint="eastAsia"/>
                      <w:sz w:val="21"/>
                      <w:szCs w:val="21"/>
                    </w:rPr>
                    <w:t>/</w:t>
                  </w:r>
                </w:p>
              </w:tc>
              <w:tc>
                <w:tcPr>
                  <w:tcW w:w="691" w:type="pct"/>
                  <w:tcBorders>
                    <w:tl2br w:val="nil"/>
                    <w:tr2bl w:val="nil"/>
                  </w:tcBorders>
                  <w:vAlign w:val="center"/>
                </w:tcPr>
                <w:p w14:paraId="2C35F883">
                  <w:pPr>
                    <w:widowControl w:val="0"/>
                    <w:spacing w:line="240" w:lineRule="auto"/>
                    <w:ind w:firstLine="0" w:firstLineChars="0"/>
                    <w:jc w:val="center"/>
                    <w:rPr>
                      <w:rFonts w:hint="default" w:eastAsia="宋体"/>
                      <w:sz w:val="21"/>
                      <w:szCs w:val="21"/>
                      <w:lang w:val="en-US" w:eastAsia="zh-CN"/>
                    </w:rPr>
                  </w:pPr>
                  <w:r>
                    <w:rPr>
                      <w:rFonts w:hint="eastAsia"/>
                      <w:sz w:val="21"/>
                      <w:szCs w:val="21"/>
                      <w:lang w:val="en-US" w:eastAsia="zh-CN"/>
                    </w:rPr>
                    <w:t>219.78</w:t>
                  </w:r>
                </w:p>
              </w:tc>
              <w:tc>
                <w:tcPr>
                  <w:tcW w:w="1148" w:type="pct"/>
                  <w:tcBorders>
                    <w:tl2br w:val="nil"/>
                    <w:tr2bl w:val="nil"/>
                  </w:tcBorders>
                  <w:vAlign w:val="center"/>
                </w:tcPr>
                <w:p w14:paraId="69E4943F">
                  <w:pPr>
                    <w:widowControl w:val="0"/>
                    <w:spacing w:line="240" w:lineRule="auto"/>
                    <w:ind w:firstLine="0" w:firstLineChars="0"/>
                    <w:jc w:val="center"/>
                    <w:rPr>
                      <w:sz w:val="21"/>
                      <w:szCs w:val="21"/>
                    </w:rPr>
                  </w:pPr>
                  <w:r>
                    <w:rPr>
                      <w:rFonts w:hint="eastAsia"/>
                      <w:sz w:val="21"/>
                      <w:szCs w:val="21"/>
                    </w:rPr>
                    <w:t>回用于生产</w:t>
                  </w:r>
                </w:p>
              </w:tc>
            </w:tr>
            <w:tr w14:paraId="0BBC1D6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5" w:type="pct"/>
                  <w:vMerge w:val="restart"/>
                  <w:tcBorders>
                    <w:tl2br w:val="nil"/>
                    <w:tr2bl w:val="nil"/>
                  </w:tcBorders>
                  <w:vAlign w:val="center"/>
                </w:tcPr>
                <w:p w14:paraId="4D2C66D7">
                  <w:pPr>
                    <w:widowControl w:val="0"/>
                    <w:spacing w:line="240" w:lineRule="auto"/>
                    <w:ind w:firstLine="0" w:firstLineChars="0"/>
                    <w:jc w:val="center"/>
                    <w:rPr>
                      <w:rFonts w:hint="default" w:eastAsia="宋体"/>
                      <w:sz w:val="21"/>
                      <w:szCs w:val="21"/>
                      <w:lang w:val="en-US" w:eastAsia="zh-CN"/>
                    </w:rPr>
                  </w:pPr>
                  <w:r>
                    <w:rPr>
                      <w:rFonts w:hint="eastAsia"/>
                      <w:sz w:val="21"/>
                      <w:szCs w:val="21"/>
                      <w:lang w:val="en-US" w:eastAsia="zh-CN"/>
                    </w:rPr>
                    <w:t>2</w:t>
                  </w:r>
                </w:p>
              </w:tc>
              <w:tc>
                <w:tcPr>
                  <w:tcW w:w="722" w:type="pct"/>
                  <w:vMerge w:val="restart"/>
                  <w:tcBorders>
                    <w:tl2br w:val="nil"/>
                    <w:tr2bl w:val="nil"/>
                  </w:tcBorders>
                  <w:vAlign w:val="center"/>
                </w:tcPr>
                <w:p w14:paraId="2DB6CB92">
                  <w:pPr>
                    <w:widowControl w:val="0"/>
                    <w:spacing w:line="240" w:lineRule="auto"/>
                    <w:ind w:firstLine="0" w:firstLineChars="0"/>
                    <w:jc w:val="center"/>
                    <w:rPr>
                      <w:rFonts w:hint="eastAsia" w:eastAsia="宋体"/>
                      <w:sz w:val="21"/>
                      <w:szCs w:val="21"/>
                      <w:lang w:val="en-US" w:eastAsia="zh-CN"/>
                    </w:rPr>
                  </w:pPr>
                  <w:r>
                    <w:rPr>
                      <w:rFonts w:hint="eastAsia"/>
                      <w:sz w:val="21"/>
                      <w:szCs w:val="21"/>
                      <w:lang w:val="en-US" w:eastAsia="zh-CN"/>
                    </w:rPr>
                    <w:t>危险废物</w:t>
                  </w:r>
                </w:p>
              </w:tc>
              <w:tc>
                <w:tcPr>
                  <w:tcW w:w="814" w:type="pct"/>
                  <w:tcBorders>
                    <w:tl2br w:val="nil"/>
                    <w:tr2bl w:val="nil"/>
                  </w:tcBorders>
                  <w:vAlign w:val="center"/>
                </w:tcPr>
                <w:p w14:paraId="25590C5E">
                  <w:pPr>
                    <w:widowControl w:val="0"/>
                    <w:spacing w:line="240" w:lineRule="auto"/>
                    <w:ind w:firstLine="0" w:firstLineChars="0"/>
                    <w:jc w:val="center"/>
                    <w:rPr>
                      <w:rFonts w:hint="eastAsia" w:eastAsia="宋体"/>
                      <w:sz w:val="21"/>
                      <w:szCs w:val="21"/>
                      <w:lang w:val="en-US" w:eastAsia="zh-CN"/>
                    </w:rPr>
                  </w:pPr>
                  <w:r>
                    <w:rPr>
                      <w:rFonts w:hint="eastAsia"/>
                      <w:sz w:val="21"/>
                      <w:szCs w:val="21"/>
                      <w:lang w:val="en-US" w:eastAsia="zh-CN"/>
                    </w:rPr>
                    <w:t>废润滑油</w:t>
                  </w:r>
                </w:p>
              </w:tc>
              <w:tc>
                <w:tcPr>
                  <w:tcW w:w="473" w:type="pct"/>
                  <w:tcBorders>
                    <w:tl2br w:val="nil"/>
                    <w:tr2bl w:val="nil"/>
                  </w:tcBorders>
                  <w:vAlign w:val="center"/>
                </w:tcPr>
                <w:p w14:paraId="00513377">
                  <w:pPr>
                    <w:widowControl w:val="0"/>
                    <w:spacing w:line="240" w:lineRule="auto"/>
                    <w:ind w:firstLine="0" w:firstLineChars="0"/>
                    <w:jc w:val="center"/>
                    <w:rPr>
                      <w:rFonts w:hint="eastAsia" w:eastAsia="宋体"/>
                      <w:sz w:val="21"/>
                      <w:szCs w:val="21"/>
                      <w:lang w:val="en-US" w:eastAsia="zh-CN"/>
                    </w:rPr>
                  </w:pPr>
                  <w:r>
                    <w:rPr>
                      <w:rFonts w:hint="eastAsia"/>
                      <w:sz w:val="21"/>
                      <w:szCs w:val="21"/>
                      <w:lang w:val="en-US" w:eastAsia="zh-CN"/>
                    </w:rPr>
                    <w:t>液态</w:t>
                  </w:r>
                </w:p>
              </w:tc>
              <w:tc>
                <w:tcPr>
                  <w:tcW w:w="844" w:type="pct"/>
                  <w:tcBorders>
                    <w:tl2br w:val="nil"/>
                    <w:tr2bl w:val="nil"/>
                  </w:tcBorders>
                  <w:vAlign w:val="center"/>
                </w:tcPr>
                <w:p w14:paraId="71285B6E">
                  <w:pPr>
                    <w:widowControl w:val="0"/>
                    <w:spacing w:line="240" w:lineRule="auto"/>
                    <w:ind w:firstLine="0" w:firstLineChars="0"/>
                    <w:jc w:val="center"/>
                    <w:rPr>
                      <w:rFonts w:hint="default" w:eastAsia="宋体"/>
                      <w:sz w:val="21"/>
                      <w:szCs w:val="21"/>
                      <w:lang w:val="en-US" w:eastAsia="zh-CN"/>
                    </w:rPr>
                  </w:pPr>
                  <w:r>
                    <w:rPr>
                      <w:rFonts w:hint="eastAsia"/>
                      <w:sz w:val="21"/>
                      <w:szCs w:val="21"/>
                      <w:lang w:val="en-US" w:eastAsia="zh-CN"/>
                    </w:rPr>
                    <w:t>HW08 900-214-08</w:t>
                  </w:r>
                </w:p>
              </w:tc>
              <w:tc>
                <w:tcPr>
                  <w:tcW w:w="691" w:type="pct"/>
                  <w:tcBorders>
                    <w:tl2br w:val="nil"/>
                    <w:tr2bl w:val="nil"/>
                  </w:tcBorders>
                  <w:vAlign w:val="center"/>
                </w:tcPr>
                <w:p w14:paraId="191AD560">
                  <w:pPr>
                    <w:widowControl w:val="0"/>
                    <w:spacing w:line="240" w:lineRule="auto"/>
                    <w:ind w:firstLine="0" w:firstLineChars="0"/>
                    <w:jc w:val="center"/>
                    <w:rPr>
                      <w:rFonts w:hint="default" w:eastAsia="宋体"/>
                      <w:sz w:val="21"/>
                      <w:szCs w:val="21"/>
                      <w:lang w:val="en-US" w:eastAsia="zh-CN"/>
                    </w:rPr>
                  </w:pPr>
                  <w:r>
                    <w:rPr>
                      <w:rFonts w:hint="eastAsia"/>
                      <w:sz w:val="21"/>
                      <w:szCs w:val="21"/>
                      <w:lang w:val="en-US" w:eastAsia="zh-CN"/>
                    </w:rPr>
                    <w:t>0.1</w:t>
                  </w:r>
                </w:p>
              </w:tc>
              <w:tc>
                <w:tcPr>
                  <w:tcW w:w="1148" w:type="pct"/>
                  <w:vMerge w:val="restart"/>
                  <w:tcBorders>
                    <w:tl2br w:val="nil"/>
                    <w:tr2bl w:val="nil"/>
                  </w:tcBorders>
                  <w:vAlign w:val="center"/>
                </w:tcPr>
                <w:p w14:paraId="36A5C347">
                  <w:pPr>
                    <w:widowControl w:val="0"/>
                    <w:spacing w:line="240" w:lineRule="auto"/>
                    <w:ind w:firstLine="0" w:firstLineChars="0"/>
                    <w:jc w:val="center"/>
                    <w:rPr>
                      <w:rFonts w:hint="default" w:eastAsia="宋体"/>
                      <w:sz w:val="21"/>
                      <w:szCs w:val="21"/>
                      <w:lang w:val="en-US" w:eastAsia="zh-CN"/>
                    </w:rPr>
                  </w:pPr>
                  <w:r>
                    <w:rPr>
                      <w:rFonts w:hint="eastAsia"/>
                      <w:sz w:val="21"/>
                      <w:szCs w:val="21"/>
                      <w:lang w:val="en-US" w:eastAsia="zh-CN"/>
                    </w:rPr>
                    <w:t>暂存于危废暂存间，定期交由有资质单位处置</w:t>
                  </w:r>
                </w:p>
              </w:tc>
            </w:tr>
            <w:tr w14:paraId="0A6F40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5" w:type="pct"/>
                  <w:vMerge w:val="continue"/>
                  <w:tcBorders>
                    <w:tl2br w:val="nil"/>
                    <w:tr2bl w:val="nil"/>
                  </w:tcBorders>
                  <w:vAlign w:val="center"/>
                </w:tcPr>
                <w:p w14:paraId="5A7408E4">
                  <w:pPr>
                    <w:widowControl w:val="0"/>
                    <w:spacing w:line="240" w:lineRule="auto"/>
                    <w:ind w:firstLine="0" w:firstLineChars="0"/>
                    <w:jc w:val="center"/>
                    <w:rPr>
                      <w:sz w:val="21"/>
                      <w:szCs w:val="21"/>
                    </w:rPr>
                  </w:pPr>
                </w:p>
              </w:tc>
              <w:tc>
                <w:tcPr>
                  <w:tcW w:w="722" w:type="pct"/>
                  <w:vMerge w:val="continue"/>
                  <w:tcBorders>
                    <w:tl2br w:val="nil"/>
                    <w:tr2bl w:val="nil"/>
                  </w:tcBorders>
                  <w:vAlign w:val="center"/>
                </w:tcPr>
                <w:p w14:paraId="2E7A6BD0">
                  <w:pPr>
                    <w:widowControl w:val="0"/>
                    <w:spacing w:line="240" w:lineRule="auto"/>
                    <w:ind w:firstLine="0" w:firstLineChars="0"/>
                    <w:jc w:val="center"/>
                    <w:rPr>
                      <w:sz w:val="21"/>
                      <w:szCs w:val="21"/>
                    </w:rPr>
                  </w:pPr>
                </w:p>
              </w:tc>
              <w:tc>
                <w:tcPr>
                  <w:tcW w:w="814" w:type="pct"/>
                  <w:tcBorders>
                    <w:tl2br w:val="nil"/>
                    <w:tr2bl w:val="nil"/>
                  </w:tcBorders>
                  <w:vAlign w:val="center"/>
                </w:tcPr>
                <w:p w14:paraId="38C09520">
                  <w:pPr>
                    <w:widowControl w:val="0"/>
                    <w:spacing w:line="240" w:lineRule="auto"/>
                    <w:ind w:firstLine="0" w:firstLineChars="0"/>
                    <w:jc w:val="center"/>
                    <w:rPr>
                      <w:rFonts w:hint="eastAsia" w:eastAsia="宋体"/>
                      <w:sz w:val="21"/>
                      <w:szCs w:val="21"/>
                      <w:lang w:val="en-US" w:eastAsia="zh-CN"/>
                    </w:rPr>
                  </w:pPr>
                  <w:r>
                    <w:rPr>
                      <w:rFonts w:hint="eastAsia"/>
                      <w:sz w:val="21"/>
                      <w:szCs w:val="21"/>
                      <w:lang w:val="en-US" w:eastAsia="zh-CN"/>
                    </w:rPr>
                    <w:t>废润滑油桶</w:t>
                  </w:r>
                </w:p>
              </w:tc>
              <w:tc>
                <w:tcPr>
                  <w:tcW w:w="473" w:type="pct"/>
                  <w:tcBorders>
                    <w:tl2br w:val="nil"/>
                    <w:tr2bl w:val="nil"/>
                  </w:tcBorders>
                  <w:vAlign w:val="center"/>
                </w:tcPr>
                <w:p w14:paraId="44F873CB">
                  <w:pPr>
                    <w:widowControl w:val="0"/>
                    <w:spacing w:line="240" w:lineRule="auto"/>
                    <w:ind w:firstLine="0" w:firstLineChars="0"/>
                    <w:jc w:val="center"/>
                    <w:rPr>
                      <w:rFonts w:hint="eastAsia" w:eastAsia="宋体"/>
                      <w:sz w:val="21"/>
                      <w:szCs w:val="21"/>
                      <w:lang w:val="en-US" w:eastAsia="zh-CN"/>
                    </w:rPr>
                  </w:pPr>
                  <w:r>
                    <w:rPr>
                      <w:rFonts w:hint="eastAsia"/>
                      <w:sz w:val="21"/>
                      <w:szCs w:val="21"/>
                      <w:lang w:val="en-US" w:eastAsia="zh-CN"/>
                    </w:rPr>
                    <w:t>固态</w:t>
                  </w:r>
                </w:p>
              </w:tc>
              <w:tc>
                <w:tcPr>
                  <w:tcW w:w="844" w:type="pct"/>
                  <w:tcBorders>
                    <w:tl2br w:val="nil"/>
                    <w:tr2bl w:val="nil"/>
                  </w:tcBorders>
                  <w:vAlign w:val="center"/>
                </w:tcPr>
                <w:p w14:paraId="0078578B">
                  <w:pPr>
                    <w:widowControl w:val="0"/>
                    <w:spacing w:line="240" w:lineRule="auto"/>
                    <w:ind w:firstLine="0" w:firstLineChars="0"/>
                    <w:jc w:val="center"/>
                    <w:rPr>
                      <w:rFonts w:hint="default" w:eastAsia="宋体"/>
                      <w:sz w:val="21"/>
                      <w:szCs w:val="21"/>
                      <w:lang w:val="en-US" w:eastAsia="zh-CN"/>
                    </w:rPr>
                  </w:pPr>
                  <w:r>
                    <w:rPr>
                      <w:rFonts w:hint="eastAsia"/>
                      <w:sz w:val="21"/>
                      <w:szCs w:val="21"/>
                      <w:lang w:val="en-US" w:eastAsia="zh-CN"/>
                    </w:rPr>
                    <w:t>HW49 900-041-49</w:t>
                  </w:r>
                </w:p>
              </w:tc>
              <w:tc>
                <w:tcPr>
                  <w:tcW w:w="691" w:type="pct"/>
                  <w:tcBorders>
                    <w:tl2br w:val="nil"/>
                    <w:tr2bl w:val="nil"/>
                  </w:tcBorders>
                  <w:vAlign w:val="center"/>
                </w:tcPr>
                <w:p w14:paraId="3420B4BC">
                  <w:pPr>
                    <w:widowControl w:val="0"/>
                    <w:spacing w:line="240" w:lineRule="auto"/>
                    <w:ind w:firstLine="0" w:firstLineChars="0"/>
                    <w:jc w:val="center"/>
                    <w:rPr>
                      <w:rFonts w:hint="default" w:eastAsia="宋体"/>
                      <w:sz w:val="21"/>
                      <w:szCs w:val="21"/>
                      <w:lang w:val="en-US" w:eastAsia="zh-CN"/>
                    </w:rPr>
                  </w:pPr>
                  <w:r>
                    <w:rPr>
                      <w:rFonts w:hint="eastAsia"/>
                      <w:sz w:val="21"/>
                      <w:szCs w:val="21"/>
                      <w:lang w:val="en-US" w:eastAsia="zh-CN"/>
                    </w:rPr>
                    <w:t>0.04</w:t>
                  </w:r>
                </w:p>
              </w:tc>
              <w:tc>
                <w:tcPr>
                  <w:tcW w:w="1148" w:type="pct"/>
                  <w:vMerge w:val="continue"/>
                  <w:tcBorders>
                    <w:tl2br w:val="nil"/>
                    <w:tr2bl w:val="nil"/>
                  </w:tcBorders>
                  <w:vAlign w:val="center"/>
                </w:tcPr>
                <w:p w14:paraId="01CFD5BF">
                  <w:pPr>
                    <w:widowControl w:val="0"/>
                    <w:spacing w:line="240" w:lineRule="auto"/>
                    <w:ind w:firstLine="0" w:firstLineChars="0"/>
                    <w:jc w:val="center"/>
                    <w:rPr>
                      <w:rFonts w:hint="eastAsia"/>
                      <w:sz w:val="21"/>
                      <w:szCs w:val="21"/>
                    </w:rPr>
                  </w:pPr>
                </w:p>
              </w:tc>
            </w:tr>
            <w:tr w14:paraId="0D2F02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05" w:type="pct"/>
                  <w:vMerge w:val="continue"/>
                  <w:tcBorders>
                    <w:tl2br w:val="nil"/>
                    <w:tr2bl w:val="nil"/>
                  </w:tcBorders>
                  <w:vAlign w:val="center"/>
                </w:tcPr>
                <w:p w14:paraId="72A98A3E">
                  <w:pPr>
                    <w:widowControl w:val="0"/>
                    <w:spacing w:line="240" w:lineRule="auto"/>
                    <w:ind w:firstLine="0" w:firstLineChars="0"/>
                    <w:jc w:val="center"/>
                    <w:rPr>
                      <w:sz w:val="21"/>
                      <w:szCs w:val="21"/>
                    </w:rPr>
                  </w:pPr>
                </w:p>
              </w:tc>
              <w:tc>
                <w:tcPr>
                  <w:tcW w:w="722" w:type="pct"/>
                  <w:vMerge w:val="continue"/>
                  <w:tcBorders>
                    <w:tl2br w:val="nil"/>
                    <w:tr2bl w:val="nil"/>
                  </w:tcBorders>
                  <w:vAlign w:val="center"/>
                </w:tcPr>
                <w:p w14:paraId="356E4478">
                  <w:pPr>
                    <w:widowControl w:val="0"/>
                    <w:spacing w:line="240" w:lineRule="auto"/>
                    <w:ind w:firstLine="0" w:firstLineChars="0"/>
                    <w:jc w:val="center"/>
                    <w:rPr>
                      <w:sz w:val="21"/>
                      <w:szCs w:val="21"/>
                    </w:rPr>
                  </w:pPr>
                </w:p>
              </w:tc>
              <w:tc>
                <w:tcPr>
                  <w:tcW w:w="814" w:type="pct"/>
                  <w:tcBorders>
                    <w:tl2br w:val="nil"/>
                    <w:tr2bl w:val="nil"/>
                  </w:tcBorders>
                  <w:vAlign w:val="center"/>
                </w:tcPr>
                <w:p w14:paraId="7704C7AB">
                  <w:pPr>
                    <w:widowControl w:val="0"/>
                    <w:spacing w:line="240" w:lineRule="auto"/>
                    <w:ind w:firstLine="0" w:firstLineChars="0"/>
                    <w:jc w:val="center"/>
                    <w:rPr>
                      <w:rFonts w:hint="default" w:eastAsia="宋体"/>
                      <w:sz w:val="21"/>
                      <w:szCs w:val="21"/>
                      <w:lang w:val="en-US" w:eastAsia="zh-CN"/>
                    </w:rPr>
                  </w:pPr>
                  <w:r>
                    <w:rPr>
                      <w:rFonts w:hint="eastAsia"/>
                      <w:sz w:val="21"/>
                      <w:szCs w:val="21"/>
                      <w:lang w:val="en-US" w:eastAsia="zh-CN"/>
                    </w:rPr>
                    <w:t>废含油抹布、手套</w:t>
                  </w:r>
                </w:p>
              </w:tc>
              <w:tc>
                <w:tcPr>
                  <w:tcW w:w="473" w:type="pct"/>
                  <w:tcBorders>
                    <w:tl2br w:val="nil"/>
                    <w:tr2bl w:val="nil"/>
                  </w:tcBorders>
                  <w:vAlign w:val="center"/>
                </w:tcPr>
                <w:p w14:paraId="5ED4B3E4">
                  <w:pPr>
                    <w:widowControl w:val="0"/>
                    <w:spacing w:line="240" w:lineRule="auto"/>
                    <w:ind w:firstLine="0" w:firstLineChars="0"/>
                    <w:jc w:val="center"/>
                    <w:rPr>
                      <w:rFonts w:hint="eastAsia" w:eastAsia="宋体"/>
                      <w:sz w:val="21"/>
                      <w:szCs w:val="21"/>
                      <w:lang w:val="en-US" w:eastAsia="zh-CN"/>
                    </w:rPr>
                  </w:pPr>
                  <w:r>
                    <w:rPr>
                      <w:rFonts w:hint="eastAsia"/>
                      <w:sz w:val="21"/>
                      <w:szCs w:val="21"/>
                      <w:lang w:val="en-US" w:eastAsia="zh-CN"/>
                    </w:rPr>
                    <w:t>固态</w:t>
                  </w:r>
                </w:p>
              </w:tc>
              <w:tc>
                <w:tcPr>
                  <w:tcW w:w="844" w:type="pct"/>
                  <w:tcBorders>
                    <w:tl2br w:val="nil"/>
                    <w:tr2bl w:val="nil"/>
                  </w:tcBorders>
                  <w:vAlign w:val="center"/>
                </w:tcPr>
                <w:p w14:paraId="694E0301">
                  <w:pPr>
                    <w:widowControl w:val="0"/>
                    <w:spacing w:line="240" w:lineRule="auto"/>
                    <w:ind w:firstLine="0" w:firstLineChars="0"/>
                    <w:jc w:val="center"/>
                    <w:rPr>
                      <w:rFonts w:hint="eastAsia"/>
                      <w:sz w:val="21"/>
                      <w:szCs w:val="21"/>
                    </w:rPr>
                  </w:pPr>
                  <w:r>
                    <w:rPr>
                      <w:rFonts w:hint="eastAsia"/>
                      <w:sz w:val="21"/>
                      <w:szCs w:val="21"/>
                      <w:lang w:val="en-US" w:eastAsia="zh-CN"/>
                    </w:rPr>
                    <w:t>HW49 900-041-49</w:t>
                  </w:r>
                </w:p>
              </w:tc>
              <w:tc>
                <w:tcPr>
                  <w:tcW w:w="691" w:type="pct"/>
                  <w:tcBorders>
                    <w:tl2br w:val="nil"/>
                    <w:tr2bl w:val="nil"/>
                  </w:tcBorders>
                  <w:vAlign w:val="center"/>
                </w:tcPr>
                <w:p w14:paraId="0E81A6E9">
                  <w:pPr>
                    <w:widowControl w:val="0"/>
                    <w:spacing w:line="240" w:lineRule="auto"/>
                    <w:ind w:firstLine="0" w:firstLineChars="0"/>
                    <w:jc w:val="center"/>
                    <w:rPr>
                      <w:rFonts w:hint="default" w:eastAsia="宋体"/>
                      <w:sz w:val="21"/>
                      <w:szCs w:val="21"/>
                      <w:lang w:val="en-US" w:eastAsia="zh-CN"/>
                    </w:rPr>
                  </w:pPr>
                  <w:r>
                    <w:rPr>
                      <w:rFonts w:hint="eastAsia"/>
                      <w:sz w:val="21"/>
                      <w:szCs w:val="21"/>
                      <w:lang w:val="en-US" w:eastAsia="zh-CN"/>
                    </w:rPr>
                    <w:t>0.005</w:t>
                  </w:r>
                </w:p>
              </w:tc>
              <w:tc>
                <w:tcPr>
                  <w:tcW w:w="1148" w:type="pct"/>
                  <w:vMerge w:val="continue"/>
                  <w:tcBorders>
                    <w:tl2br w:val="nil"/>
                    <w:tr2bl w:val="nil"/>
                  </w:tcBorders>
                  <w:vAlign w:val="center"/>
                </w:tcPr>
                <w:p w14:paraId="4DBA9734">
                  <w:pPr>
                    <w:widowControl w:val="0"/>
                    <w:spacing w:line="240" w:lineRule="auto"/>
                    <w:ind w:firstLine="0" w:firstLineChars="0"/>
                    <w:jc w:val="center"/>
                    <w:rPr>
                      <w:rFonts w:hint="eastAsia"/>
                      <w:sz w:val="21"/>
                      <w:szCs w:val="21"/>
                    </w:rPr>
                  </w:pPr>
                </w:p>
              </w:tc>
            </w:tr>
          </w:tbl>
          <w:p w14:paraId="2256BDFF">
            <w:pPr>
              <w:pStyle w:val="379"/>
              <w:numPr>
                <w:ilvl w:val="0"/>
                <w:numId w:val="6"/>
              </w:numPr>
              <w:tabs>
                <w:tab w:val="clear" w:pos="1139"/>
              </w:tabs>
              <w:spacing w:before="164" w:beforeLines="50" w:line="240" w:lineRule="auto"/>
              <w:ind w:firstLineChars="0"/>
              <w:jc w:val="center"/>
              <w:rPr>
                <w:b/>
                <w:sz w:val="24"/>
              </w:rPr>
            </w:pPr>
            <w:r>
              <w:rPr>
                <w:b/>
                <w:sz w:val="24"/>
              </w:rPr>
              <w:t>危险废物产生及处置情况表</w:t>
            </w:r>
          </w:p>
          <w:tbl>
            <w:tblPr>
              <w:tblStyle w:val="31"/>
              <w:tblW w:w="4995"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457"/>
              <w:gridCol w:w="1003"/>
              <w:gridCol w:w="835"/>
              <w:gridCol w:w="1281"/>
              <w:gridCol w:w="947"/>
              <w:gridCol w:w="906"/>
              <w:gridCol w:w="587"/>
              <w:gridCol w:w="663"/>
              <w:gridCol w:w="687"/>
              <w:gridCol w:w="848"/>
            </w:tblGrid>
            <w:tr w14:paraId="255691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84" w:hRule="atLeast"/>
                <w:jc w:val="center"/>
              </w:trPr>
              <w:tc>
                <w:tcPr>
                  <w:tcW w:w="278" w:type="pct"/>
                  <w:vAlign w:val="center"/>
                </w:tcPr>
                <w:p w14:paraId="74C39D26">
                  <w:pPr>
                    <w:adjustRightInd w:val="0"/>
                    <w:snapToGrid w:val="0"/>
                    <w:spacing w:line="240" w:lineRule="auto"/>
                    <w:ind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序号</w:t>
                  </w:r>
                </w:p>
              </w:tc>
              <w:tc>
                <w:tcPr>
                  <w:tcW w:w="610" w:type="pct"/>
                  <w:vAlign w:val="center"/>
                </w:tcPr>
                <w:p w14:paraId="0F70BFE1">
                  <w:pPr>
                    <w:adjustRightInd w:val="0"/>
                    <w:snapToGrid w:val="0"/>
                    <w:spacing w:line="240" w:lineRule="auto"/>
                    <w:ind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名称</w:t>
                  </w:r>
                </w:p>
              </w:tc>
              <w:tc>
                <w:tcPr>
                  <w:tcW w:w="508" w:type="pct"/>
                  <w:vAlign w:val="center"/>
                </w:tcPr>
                <w:p w14:paraId="737DE4FD">
                  <w:pPr>
                    <w:adjustRightInd w:val="0"/>
                    <w:snapToGrid w:val="0"/>
                    <w:spacing w:line="240" w:lineRule="auto"/>
                    <w:ind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类别</w:t>
                  </w:r>
                </w:p>
              </w:tc>
              <w:tc>
                <w:tcPr>
                  <w:tcW w:w="779" w:type="pct"/>
                  <w:vAlign w:val="center"/>
                </w:tcPr>
                <w:p w14:paraId="3FC6BE56">
                  <w:pPr>
                    <w:adjustRightInd w:val="0"/>
                    <w:snapToGrid w:val="0"/>
                    <w:spacing w:line="240" w:lineRule="auto"/>
                    <w:ind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代码</w:t>
                  </w:r>
                </w:p>
              </w:tc>
              <w:tc>
                <w:tcPr>
                  <w:tcW w:w="576" w:type="pct"/>
                  <w:vAlign w:val="center"/>
                </w:tcPr>
                <w:p w14:paraId="4680CFF8">
                  <w:pPr>
                    <w:adjustRightInd w:val="0"/>
                    <w:snapToGrid w:val="0"/>
                    <w:spacing w:line="240" w:lineRule="auto"/>
                    <w:ind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产生量（t/a）</w:t>
                  </w:r>
                </w:p>
              </w:tc>
              <w:tc>
                <w:tcPr>
                  <w:tcW w:w="551" w:type="pct"/>
                  <w:vAlign w:val="center"/>
                </w:tcPr>
                <w:p w14:paraId="56B7380E">
                  <w:pPr>
                    <w:adjustRightInd w:val="0"/>
                    <w:snapToGrid w:val="0"/>
                    <w:spacing w:line="240" w:lineRule="auto"/>
                    <w:ind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产生工序及装置</w:t>
                  </w:r>
                </w:p>
              </w:tc>
              <w:tc>
                <w:tcPr>
                  <w:tcW w:w="357" w:type="pct"/>
                  <w:vAlign w:val="center"/>
                </w:tcPr>
                <w:p w14:paraId="4DEE5E8E">
                  <w:pPr>
                    <w:adjustRightInd w:val="0"/>
                    <w:snapToGrid w:val="0"/>
                    <w:spacing w:line="240" w:lineRule="auto"/>
                    <w:ind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形态</w:t>
                  </w:r>
                </w:p>
              </w:tc>
              <w:tc>
                <w:tcPr>
                  <w:tcW w:w="403" w:type="pct"/>
                  <w:vAlign w:val="center"/>
                </w:tcPr>
                <w:p w14:paraId="4CAE55E3">
                  <w:pPr>
                    <w:adjustRightInd w:val="0"/>
                    <w:snapToGrid w:val="0"/>
                    <w:spacing w:line="240" w:lineRule="auto"/>
                    <w:ind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主要</w:t>
                  </w:r>
                </w:p>
                <w:p w14:paraId="5721B94F">
                  <w:pPr>
                    <w:adjustRightInd w:val="0"/>
                    <w:snapToGrid w:val="0"/>
                    <w:spacing w:line="240" w:lineRule="auto"/>
                    <w:ind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成分</w:t>
                  </w:r>
                </w:p>
              </w:tc>
              <w:tc>
                <w:tcPr>
                  <w:tcW w:w="418" w:type="pct"/>
                  <w:vAlign w:val="center"/>
                </w:tcPr>
                <w:p w14:paraId="43CEEF5B">
                  <w:pPr>
                    <w:adjustRightInd w:val="0"/>
                    <w:snapToGrid w:val="0"/>
                    <w:spacing w:line="240" w:lineRule="auto"/>
                    <w:ind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危险</w:t>
                  </w:r>
                </w:p>
                <w:p w14:paraId="74C13FDC">
                  <w:pPr>
                    <w:adjustRightInd w:val="0"/>
                    <w:snapToGrid w:val="0"/>
                    <w:spacing w:line="240" w:lineRule="auto"/>
                    <w:ind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特性</w:t>
                  </w:r>
                </w:p>
              </w:tc>
              <w:tc>
                <w:tcPr>
                  <w:tcW w:w="516" w:type="pct"/>
                  <w:vAlign w:val="center"/>
                </w:tcPr>
                <w:p w14:paraId="34BBD7E7">
                  <w:pPr>
                    <w:adjustRightInd w:val="0"/>
                    <w:snapToGrid w:val="0"/>
                    <w:spacing w:line="240" w:lineRule="auto"/>
                    <w:ind w:firstLine="0" w:firstLineChars="0"/>
                    <w:jc w:val="center"/>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污染防治措施</w:t>
                  </w:r>
                </w:p>
              </w:tc>
            </w:tr>
            <w:tr w14:paraId="65377F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278" w:type="pct"/>
                  <w:vAlign w:val="center"/>
                </w:tcPr>
                <w:p w14:paraId="05266FB4">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610" w:type="pct"/>
                  <w:vAlign w:val="center"/>
                </w:tcPr>
                <w:p w14:paraId="2E980A82">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废润滑油桶</w:t>
                  </w:r>
                </w:p>
              </w:tc>
              <w:tc>
                <w:tcPr>
                  <w:tcW w:w="508" w:type="pct"/>
                  <w:vAlign w:val="center"/>
                </w:tcPr>
                <w:p w14:paraId="19D7E6F5">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HW49</w:t>
                  </w:r>
                </w:p>
              </w:tc>
              <w:tc>
                <w:tcPr>
                  <w:tcW w:w="779" w:type="pct"/>
                  <w:vAlign w:val="center"/>
                </w:tcPr>
                <w:p w14:paraId="0AC414A8">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900-041-49</w:t>
                  </w:r>
                </w:p>
              </w:tc>
              <w:tc>
                <w:tcPr>
                  <w:tcW w:w="576" w:type="pct"/>
                  <w:vAlign w:val="center"/>
                </w:tcPr>
                <w:p w14:paraId="1F5927BB">
                  <w:pPr>
                    <w:adjustRightInd w:val="0"/>
                    <w:snapToGrid w:val="0"/>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cs="Times New Roman"/>
                      <w:sz w:val="21"/>
                      <w:szCs w:val="21"/>
                      <w:lang w:val="en-US" w:eastAsia="zh-CN"/>
                    </w:rPr>
                    <w:t>0.04</w:t>
                  </w:r>
                </w:p>
              </w:tc>
              <w:tc>
                <w:tcPr>
                  <w:tcW w:w="551" w:type="pct"/>
                  <w:vAlign w:val="center"/>
                </w:tcPr>
                <w:p w14:paraId="3A55FB57">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维修养护</w:t>
                  </w:r>
                </w:p>
              </w:tc>
              <w:tc>
                <w:tcPr>
                  <w:tcW w:w="357" w:type="pct"/>
                  <w:vAlign w:val="center"/>
                </w:tcPr>
                <w:p w14:paraId="0F97FA3F">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固态</w:t>
                  </w:r>
                </w:p>
              </w:tc>
              <w:tc>
                <w:tcPr>
                  <w:tcW w:w="403" w:type="pct"/>
                  <w:vAlign w:val="center"/>
                </w:tcPr>
                <w:p w14:paraId="5467FADB">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418" w:type="pct"/>
                  <w:vAlign w:val="center"/>
                </w:tcPr>
                <w:p w14:paraId="340F97B3">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rPr>
                    <w:t>T/In</w:t>
                  </w:r>
                </w:p>
              </w:tc>
              <w:tc>
                <w:tcPr>
                  <w:tcW w:w="516" w:type="pct"/>
                  <w:vMerge w:val="restart"/>
                  <w:vAlign w:val="center"/>
                </w:tcPr>
                <w:p w14:paraId="553B7655">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暂存于危废暂存间后交由有资质单位处置</w:t>
                  </w:r>
                </w:p>
              </w:tc>
            </w:tr>
            <w:tr w14:paraId="584C28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278" w:type="pct"/>
                  <w:vAlign w:val="center"/>
                </w:tcPr>
                <w:p w14:paraId="1D2655C4">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p>
              </w:tc>
              <w:tc>
                <w:tcPr>
                  <w:tcW w:w="610" w:type="pct"/>
                  <w:vAlign w:val="center"/>
                </w:tcPr>
                <w:p w14:paraId="62B5037D">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废润滑油</w:t>
                  </w:r>
                </w:p>
              </w:tc>
              <w:tc>
                <w:tcPr>
                  <w:tcW w:w="508" w:type="pct"/>
                  <w:vAlign w:val="center"/>
                </w:tcPr>
                <w:p w14:paraId="5553B098">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HW08</w:t>
                  </w:r>
                </w:p>
              </w:tc>
              <w:tc>
                <w:tcPr>
                  <w:tcW w:w="779" w:type="pct"/>
                  <w:vAlign w:val="center"/>
                </w:tcPr>
                <w:p w14:paraId="06AA9D6D">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900-</w:t>
                  </w:r>
                  <w:r>
                    <w:rPr>
                      <w:rFonts w:hint="eastAsia" w:cs="Times New Roman"/>
                      <w:sz w:val="21"/>
                      <w:szCs w:val="21"/>
                      <w:lang w:val="en-US" w:eastAsia="zh-CN"/>
                    </w:rPr>
                    <w:t>214</w:t>
                  </w:r>
                  <w:r>
                    <w:rPr>
                      <w:rFonts w:hint="default" w:ascii="Times New Roman" w:hAnsi="Times New Roman" w:eastAsia="宋体" w:cs="Times New Roman"/>
                      <w:sz w:val="21"/>
                      <w:szCs w:val="21"/>
                    </w:rPr>
                    <w:t>-08</w:t>
                  </w:r>
                </w:p>
              </w:tc>
              <w:tc>
                <w:tcPr>
                  <w:tcW w:w="576" w:type="pct"/>
                  <w:vAlign w:val="center"/>
                </w:tcPr>
                <w:p w14:paraId="5A6608C8">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0.1</w:t>
                  </w:r>
                </w:p>
              </w:tc>
              <w:tc>
                <w:tcPr>
                  <w:tcW w:w="551" w:type="pct"/>
                  <w:vAlign w:val="center"/>
                </w:tcPr>
                <w:p w14:paraId="176BC49D">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维修养护</w:t>
                  </w:r>
                </w:p>
              </w:tc>
              <w:tc>
                <w:tcPr>
                  <w:tcW w:w="357" w:type="pct"/>
                  <w:vAlign w:val="center"/>
                </w:tcPr>
                <w:p w14:paraId="1C627A5A">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液态</w:t>
                  </w:r>
                </w:p>
              </w:tc>
              <w:tc>
                <w:tcPr>
                  <w:tcW w:w="403" w:type="pct"/>
                  <w:vAlign w:val="center"/>
                </w:tcPr>
                <w:p w14:paraId="08FC94D5">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418" w:type="pct"/>
                  <w:vAlign w:val="center"/>
                </w:tcPr>
                <w:p w14:paraId="5CE66374">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rPr>
                    <w:t>T/I</w:t>
                  </w:r>
                </w:p>
              </w:tc>
              <w:tc>
                <w:tcPr>
                  <w:tcW w:w="516" w:type="pct"/>
                  <w:vMerge w:val="continue"/>
                  <w:vAlign w:val="center"/>
                </w:tcPr>
                <w:p w14:paraId="0D823C33">
                  <w:pPr>
                    <w:adjustRightInd w:val="0"/>
                    <w:snapToGrid w:val="0"/>
                    <w:spacing w:line="240" w:lineRule="auto"/>
                    <w:ind w:firstLine="0" w:firstLineChars="0"/>
                    <w:jc w:val="center"/>
                    <w:rPr>
                      <w:rFonts w:hint="default" w:ascii="Times New Roman" w:hAnsi="Times New Roman" w:eastAsia="宋体" w:cs="Times New Roman"/>
                      <w:sz w:val="21"/>
                      <w:szCs w:val="21"/>
                    </w:rPr>
                  </w:pPr>
                </w:p>
              </w:tc>
            </w:tr>
            <w:tr w14:paraId="1F16673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278" w:type="pct"/>
                  <w:vAlign w:val="center"/>
                </w:tcPr>
                <w:p w14:paraId="7CCBC37F">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w:t>
                  </w:r>
                </w:p>
              </w:tc>
              <w:tc>
                <w:tcPr>
                  <w:tcW w:w="610" w:type="pct"/>
                  <w:vAlign w:val="center"/>
                </w:tcPr>
                <w:p w14:paraId="3017DB72">
                  <w:pPr>
                    <w:adjustRightInd w:val="0"/>
                    <w:snapToGrid w:val="0"/>
                    <w:spacing w:line="240" w:lineRule="auto"/>
                    <w:ind w:firstLine="0" w:firstLineChars="0"/>
                    <w:jc w:val="center"/>
                    <w:rPr>
                      <w:rFonts w:hint="eastAsia"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废含油抹布手套</w:t>
                  </w:r>
                </w:p>
              </w:tc>
              <w:tc>
                <w:tcPr>
                  <w:tcW w:w="508" w:type="pct"/>
                  <w:vAlign w:val="center"/>
                </w:tcPr>
                <w:p w14:paraId="1E4A6514">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HW49</w:t>
                  </w:r>
                </w:p>
              </w:tc>
              <w:tc>
                <w:tcPr>
                  <w:tcW w:w="779" w:type="pct"/>
                  <w:vAlign w:val="center"/>
                </w:tcPr>
                <w:p w14:paraId="271480BE">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900-041-49</w:t>
                  </w:r>
                </w:p>
              </w:tc>
              <w:tc>
                <w:tcPr>
                  <w:tcW w:w="576" w:type="pct"/>
                  <w:vAlign w:val="center"/>
                </w:tcPr>
                <w:p w14:paraId="589BAFA5">
                  <w:pPr>
                    <w:adjustRightInd w:val="0"/>
                    <w:snapToGrid w:val="0"/>
                    <w:spacing w:line="240" w:lineRule="auto"/>
                    <w:ind w:firstLine="0" w:firstLineChars="0"/>
                    <w:jc w:val="center"/>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0.005</w:t>
                  </w:r>
                </w:p>
              </w:tc>
              <w:tc>
                <w:tcPr>
                  <w:tcW w:w="551" w:type="pct"/>
                  <w:vAlign w:val="center"/>
                </w:tcPr>
                <w:p w14:paraId="67AE36BD">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废气处理</w:t>
                  </w:r>
                </w:p>
              </w:tc>
              <w:tc>
                <w:tcPr>
                  <w:tcW w:w="357" w:type="pct"/>
                  <w:vAlign w:val="center"/>
                </w:tcPr>
                <w:p w14:paraId="2176DCC9">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固态</w:t>
                  </w:r>
                </w:p>
              </w:tc>
              <w:tc>
                <w:tcPr>
                  <w:tcW w:w="403" w:type="pct"/>
                  <w:vAlign w:val="center"/>
                </w:tcPr>
                <w:p w14:paraId="6800C29D">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w:t>
                  </w:r>
                </w:p>
              </w:tc>
              <w:tc>
                <w:tcPr>
                  <w:tcW w:w="418" w:type="pct"/>
                  <w:vAlign w:val="center"/>
                </w:tcPr>
                <w:p w14:paraId="0036F8B3">
                  <w:pPr>
                    <w:adjustRightInd w:val="0"/>
                    <w:snapToGrid w:val="0"/>
                    <w:spacing w:line="240" w:lineRule="auto"/>
                    <w:ind w:firstLine="0" w:firstLineChars="0"/>
                    <w:jc w:val="center"/>
                    <w:rPr>
                      <w:rFonts w:hint="default" w:ascii="Times New Roman" w:hAnsi="Times New Roman" w:eastAsia="宋体" w:cs="Times New Roman"/>
                      <w:sz w:val="21"/>
                      <w:szCs w:val="21"/>
                    </w:rPr>
                  </w:pPr>
                  <w:r>
                    <w:rPr>
                      <w:rFonts w:hint="default" w:ascii="Times New Roman" w:hAnsi="Times New Roman" w:eastAsia="宋体" w:cs="Times New Roman"/>
                      <w:kern w:val="0"/>
                      <w:sz w:val="21"/>
                      <w:szCs w:val="21"/>
                    </w:rPr>
                    <w:t>T/In</w:t>
                  </w:r>
                </w:p>
              </w:tc>
              <w:tc>
                <w:tcPr>
                  <w:tcW w:w="516" w:type="pct"/>
                  <w:vMerge w:val="continue"/>
                  <w:vAlign w:val="center"/>
                </w:tcPr>
                <w:p w14:paraId="57EFA193">
                  <w:pPr>
                    <w:adjustRightInd w:val="0"/>
                    <w:snapToGrid w:val="0"/>
                    <w:spacing w:line="240" w:lineRule="auto"/>
                    <w:ind w:firstLine="0" w:firstLineChars="0"/>
                    <w:jc w:val="center"/>
                    <w:rPr>
                      <w:rFonts w:hint="default" w:ascii="Times New Roman" w:hAnsi="Times New Roman" w:eastAsia="宋体" w:cs="Times New Roman"/>
                      <w:sz w:val="21"/>
                      <w:szCs w:val="21"/>
                    </w:rPr>
                  </w:pPr>
                </w:p>
              </w:tc>
            </w:tr>
          </w:tbl>
          <w:p w14:paraId="0628D1EC">
            <w:pPr>
              <w:adjustRightInd w:val="0"/>
              <w:snapToGrid w:val="0"/>
              <w:spacing w:before="120" w:beforeLines="50"/>
              <w:ind w:firstLine="522"/>
              <w:rPr>
                <w:b/>
                <w:spacing w:val="-10"/>
                <w:sz w:val="28"/>
                <w:szCs w:val="28"/>
              </w:rPr>
            </w:pPr>
            <w:r>
              <w:rPr>
                <w:b/>
                <w:spacing w:val="-10"/>
                <w:sz w:val="28"/>
                <w:szCs w:val="28"/>
              </w:rPr>
              <w:t>环境管理要求</w:t>
            </w:r>
          </w:p>
          <w:p w14:paraId="460DE2A6">
            <w:pPr>
              <w:adjustRightInd w:val="0"/>
              <w:snapToGrid w:val="0"/>
              <w:ind w:firstLine="480"/>
              <w:rPr>
                <w:szCs w:val="21"/>
              </w:rPr>
            </w:pPr>
            <w:r>
              <w:rPr>
                <w:rFonts w:hint="eastAsia"/>
                <w:u w:val="none"/>
                <w:shd w:val="clear" w:color="auto" w:fill="FFFFFF"/>
                <w:lang w:val="en-US" w:eastAsia="zh-CN"/>
              </w:rPr>
              <w:t>本项目不设置一般固废暂存间，除尘器收集粉尘由布袋除尘器收集后返回筒仓储存</w:t>
            </w:r>
            <w:r>
              <w:rPr>
                <w:rFonts w:hint="eastAsia"/>
                <w:szCs w:val="21"/>
                <w:u w:val="none"/>
              </w:rPr>
              <w:t>；危废暂存间</w:t>
            </w:r>
            <w:r>
              <w:rPr>
                <w:rFonts w:hint="eastAsia"/>
                <w:u w:val="none"/>
                <w:shd w:val="clear" w:color="auto" w:fill="FFFFFF"/>
              </w:rPr>
              <w:t>占地面积</w:t>
            </w:r>
            <w:r>
              <w:rPr>
                <w:rFonts w:hint="eastAsia"/>
                <w:u w:val="none"/>
                <w:shd w:val="clear" w:color="auto" w:fill="FFFFFF"/>
                <w:lang w:val="en-US" w:eastAsia="zh-CN"/>
              </w:rPr>
              <w:t>200</w:t>
            </w:r>
            <w:r>
              <w:rPr>
                <w:rFonts w:hint="eastAsia"/>
                <w:u w:val="none"/>
                <w:shd w:val="clear" w:color="auto" w:fill="FFFFFF"/>
              </w:rPr>
              <w:t>m</w:t>
            </w:r>
            <w:r>
              <w:rPr>
                <w:rFonts w:hint="eastAsia"/>
                <w:u w:val="none"/>
                <w:shd w:val="clear" w:color="auto" w:fill="FFFFFF"/>
                <w:vertAlign w:val="superscript"/>
              </w:rPr>
              <w:t>2</w:t>
            </w:r>
            <w:r>
              <w:rPr>
                <w:rFonts w:hint="eastAsia"/>
                <w:u w:val="none"/>
                <w:shd w:val="clear" w:color="auto" w:fill="FFFFFF"/>
              </w:rPr>
              <w:t>，危废暂存间的</w:t>
            </w:r>
            <w:r>
              <w:rPr>
                <w:rFonts w:hint="eastAsia"/>
                <w:szCs w:val="21"/>
                <w:u w:val="none"/>
              </w:rPr>
              <w:t>管理和建设需满足《危险废物贮存污染控制标准》（GB18597-2023）的要求，地面需进行防腐防渗处理，液态危险废物应设置防渗漏托盘或建设围堰，防止液态危险废物泄漏直接泄漏至地面。建设单位还应按照《危险废物收集、贮存、运输技术规范》（HJ 2025-2012）的相关要求进行危险废物收集、贮存和运输，并委托有资质单位进行处置，避免危险废物对环境的二次污染风险。</w:t>
            </w:r>
          </w:p>
          <w:p w14:paraId="5FA4163E">
            <w:pPr>
              <w:numPr>
                <w:ilvl w:val="0"/>
                <w:numId w:val="20"/>
              </w:numPr>
              <w:autoSpaceDE w:val="0"/>
              <w:autoSpaceDN w:val="0"/>
              <w:adjustRightInd w:val="0"/>
              <w:snapToGrid w:val="0"/>
              <w:ind w:firstLineChars="0"/>
              <w:rPr>
                <w:b/>
                <w:sz w:val="28"/>
                <w:szCs w:val="28"/>
              </w:rPr>
            </w:pPr>
            <w:r>
              <w:rPr>
                <w:rFonts w:hint="eastAsia"/>
                <w:b/>
                <w:sz w:val="28"/>
                <w:szCs w:val="28"/>
              </w:rPr>
              <w:t>地下水及土壤影响分析</w:t>
            </w:r>
          </w:p>
          <w:p w14:paraId="1C20B49F">
            <w:pPr>
              <w:autoSpaceDE w:val="0"/>
              <w:autoSpaceDN w:val="0"/>
              <w:adjustRightInd w:val="0"/>
              <w:snapToGrid w:val="0"/>
              <w:ind w:firstLine="480"/>
              <w:rPr>
                <w:szCs w:val="21"/>
              </w:rPr>
            </w:pPr>
            <w:r>
              <w:rPr>
                <w:rFonts w:hint="eastAsia"/>
                <w:szCs w:val="21"/>
              </w:rPr>
              <w:t>根据工程分析，本项目土壤和地下水污染主要风险源为危废暂存间发生危险废物泄漏事故，企业需采取源头控制和分区防治的措施进行土壤和地下水污染防治。</w:t>
            </w:r>
          </w:p>
          <w:p w14:paraId="1012BB97">
            <w:pPr>
              <w:autoSpaceDE w:val="0"/>
              <w:autoSpaceDN w:val="0"/>
              <w:adjustRightInd w:val="0"/>
              <w:snapToGrid w:val="0"/>
              <w:ind w:firstLine="480"/>
              <w:rPr>
                <w:szCs w:val="21"/>
              </w:rPr>
            </w:pPr>
            <w:r>
              <w:rPr>
                <w:rFonts w:hint="eastAsia"/>
                <w:szCs w:val="21"/>
              </w:rPr>
              <w:t>①源头控制措施：危废暂存间设置围堰或防渗漏托盘，防止废</w:t>
            </w:r>
            <w:r>
              <w:rPr>
                <w:rFonts w:hint="eastAsia"/>
                <w:szCs w:val="21"/>
                <w:lang w:val="en-US" w:eastAsia="zh-CN"/>
              </w:rPr>
              <w:t>润滑</w:t>
            </w:r>
            <w:r>
              <w:rPr>
                <w:rFonts w:hint="eastAsia"/>
                <w:szCs w:val="21"/>
              </w:rPr>
              <w:t>油等液体危险废物直接泄漏至地面。</w:t>
            </w:r>
          </w:p>
          <w:p w14:paraId="6C734C4A">
            <w:pPr>
              <w:autoSpaceDE w:val="0"/>
              <w:autoSpaceDN w:val="0"/>
              <w:adjustRightInd w:val="0"/>
              <w:snapToGrid w:val="0"/>
              <w:ind w:firstLine="480"/>
              <w:rPr>
                <w:rFonts w:hint="eastAsia"/>
              </w:rPr>
            </w:pPr>
            <w:r>
              <w:rPr>
                <w:rFonts w:hint="eastAsia"/>
                <w:szCs w:val="21"/>
              </w:rPr>
              <w:t>②防渗控制措施：厂区地面已进行基础防腐防渗处理，能有效防止污染物渗漏污染土壤和地下水。</w:t>
            </w:r>
            <w:r>
              <w:rPr>
                <w:rFonts w:hint="eastAsia"/>
              </w:rPr>
              <w:t>危废暂存区</w:t>
            </w:r>
            <w:r>
              <w:rPr>
                <w:rFonts w:hint="eastAsia"/>
                <w:lang w:val="en-US" w:eastAsia="zh-CN"/>
              </w:rPr>
              <w:t>已</w:t>
            </w:r>
            <w:r>
              <w:rPr>
                <w:rFonts w:hint="eastAsia"/>
              </w:rPr>
              <w:t>进行重点防渗；</w:t>
            </w:r>
          </w:p>
          <w:p w14:paraId="70440445">
            <w:pPr>
              <w:autoSpaceDE w:val="0"/>
              <w:autoSpaceDN w:val="0"/>
              <w:adjustRightInd w:val="0"/>
              <w:snapToGrid w:val="0"/>
              <w:ind w:firstLine="480"/>
              <w:rPr>
                <w:szCs w:val="21"/>
              </w:rPr>
            </w:pPr>
            <w:r>
              <w:rPr>
                <w:rFonts w:hint="eastAsia"/>
                <w:szCs w:val="21"/>
              </w:rPr>
              <w:t>综上，建设单位在营运期间将各项防渗措施按照要求落实，并在后续生产中通过加强维护和厂区环境管理，项目对地下水、土壤环境影响可接受。</w:t>
            </w:r>
          </w:p>
          <w:p w14:paraId="6D98356F">
            <w:pPr>
              <w:numPr>
                <w:ilvl w:val="0"/>
                <w:numId w:val="20"/>
              </w:numPr>
              <w:autoSpaceDE w:val="0"/>
              <w:autoSpaceDN w:val="0"/>
              <w:adjustRightInd w:val="0"/>
              <w:snapToGrid w:val="0"/>
              <w:ind w:firstLineChars="0"/>
              <w:rPr>
                <w:b/>
                <w:sz w:val="28"/>
                <w:szCs w:val="28"/>
              </w:rPr>
            </w:pPr>
            <w:r>
              <w:rPr>
                <w:rFonts w:hint="eastAsia"/>
                <w:b/>
                <w:sz w:val="28"/>
                <w:szCs w:val="28"/>
              </w:rPr>
              <w:t>环境风险</w:t>
            </w:r>
          </w:p>
          <w:p w14:paraId="71950AE3">
            <w:pPr>
              <w:ind w:firstLine="0" w:firstLineChars="0"/>
            </w:pPr>
            <w:r>
              <w:rPr>
                <w:rFonts w:hint="eastAsia"/>
                <w:b/>
                <w:bCs/>
              </w:rPr>
              <w:t>6.1环境风险识别</w:t>
            </w:r>
          </w:p>
          <w:p w14:paraId="13F92E69">
            <w:pPr>
              <w:ind w:firstLine="480"/>
            </w:pPr>
            <w:r>
              <w:rPr>
                <w:rFonts w:hint="eastAsia"/>
              </w:rPr>
              <w:t>根据项目工程分析，本项目涉及的环境风险物质为危废暂存间的废润滑油、废油桶等，根据《建设项目环境风险评价技术导则》（HJ169-2018）附录B中风险物质及临界量，项目风险物质储存情况及风险临界量比值情况如下表所示：</w:t>
            </w:r>
          </w:p>
          <w:p w14:paraId="7AE86914">
            <w:pPr>
              <w:pStyle w:val="379"/>
              <w:rPr>
                <w:rFonts w:eastAsia="黑体"/>
              </w:rPr>
            </w:pPr>
            <w:r>
              <w:rPr>
                <w:rFonts w:hint="eastAsia"/>
              </w:rPr>
              <w:t>项目风险物质数量及分布情况一览表</w:t>
            </w:r>
          </w:p>
          <w:tbl>
            <w:tblPr>
              <w:tblStyle w:val="31"/>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08"/>
              <w:gridCol w:w="941"/>
              <w:gridCol w:w="1273"/>
              <w:gridCol w:w="762"/>
              <w:gridCol w:w="1495"/>
              <w:gridCol w:w="1042"/>
              <w:gridCol w:w="1250"/>
              <w:gridCol w:w="841"/>
            </w:tblGrid>
            <w:tr w14:paraId="239B12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370" w:type="pct"/>
                  <w:vAlign w:val="center"/>
                </w:tcPr>
                <w:p w14:paraId="0BC07FF5">
                  <w:pPr>
                    <w:spacing w:line="240" w:lineRule="auto"/>
                    <w:ind w:firstLine="0" w:firstLineChars="0"/>
                    <w:jc w:val="center"/>
                    <w:rPr>
                      <w:b/>
                      <w:bCs/>
                      <w:sz w:val="21"/>
                      <w:szCs w:val="21"/>
                    </w:rPr>
                  </w:pPr>
                  <w:r>
                    <w:rPr>
                      <w:b/>
                      <w:bCs/>
                      <w:sz w:val="21"/>
                      <w:szCs w:val="21"/>
                    </w:rPr>
                    <w:t>序号</w:t>
                  </w:r>
                </w:p>
              </w:tc>
              <w:tc>
                <w:tcPr>
                  <w:tcW w:w="573" w:type="pct"/>
                  <w:vAlign w:val="center"/>
                </w:tcPr>
                <w:p w14:paraId="37860114">
                  <w:pPr>
                    <w:spacing w:line="240" w:lineRule="auto"/>
                    <w:ind w:firstLine="0" w:firstLineChars="0"/>
                    <w:jc w:val="center"/>
                    <w:rPr>
                      <w:b/>
                      <w:bCs/>
                      <w:sz w:val="21"/>
                      <w:szCs w:val="21"/>
                    </w:rPr>
                  </w:pPr>
                  <w:r>
                    <w:rPr>
                      <w:b/>
                      <w:bCs/>
                      <w:sz w:val="21"/>
                      <w:szCs w:val="21"/>
                    </w:rPr>
                    <w:t>风险源</w:t>
                  </w:r>
                </w:p>
              </w:tc>
              <w:tc>
                <w:tcPr>
                  <w:tcW w:w="775" w:type="pct"/>
                  <w:vAlign w:val="center"/>
                </w:tcPr>
                <w:p w14:paraId="519DE545">
                  <w:pPr>
                    <w:spacing w:line="240" w:lineRule="auto"/>
                    <w:ind w:firstLine="0" w:firstLineChars="0"/>
                    <w:jc w:val="center"/>
                    <w:rPr>
                      <w:b/>
                      <w:bCs/>
                      <w:sz w:val="21"/>
                      <w:szCs w:val="21"/>
                    </w:rPr>
                  </w:pPr>
                  <w:r>
                    <w:rPr>
                      <w:b/>
                      <w:bCs/>
                      <w:sz w:val="21"/>
                      <w:szCs w:val="21"/>
                    </w:rPr>
                    <w:t>风险物质</w:t>
                  </w:r>
                </w:p>
              </w:tc>
              <w:tc>
                <w:tcPr>
                  <w:tcW w:w="464" w:type="pct"/>
                  <w:vAlign w:val="center"/>
                </w:tcPr>
                <w:p w14:paraId="4177A62E">
                  <w:pPr>
                    <w:spacing w:line="240" w:lineRule="auto"/>
                    <w:ind w:firstLine="0" w:firstLineChars="0"/>
                    <w:jc w:val="center"/>
                    <w:rPr>
                      <w:b/>
                      <w:bCs/>
                      <w:sz w:val="21"/>
                      <w:szCs w:val="21"/>
                    </w:rPr>
                  </w:pPr>
                  <w:r>
                    <w:rPr>
                      <w:b/>
                      <w:bCs/>
                      <w:sz w:val="21"/>
                      <w:szCs w:val="21"/>
                    </w:rPr>
                    <w:t>形态</w:t>
                  </w:r>
                </w:p>
              </w:tc>
              <w:tc>
                <w:tcPr>
                  <w:tcW w:w="910" w:type="pct"/>
                  <w:vAlign w:val="center"/>
                </w:tcPr>
                <w:p w14:paraId="787BB97F">
                  <w:pPr>
                    <w:spacing w:line="240" w:lineRule="auto"/>
                    <w:ind w:firstLine="0" w:firstLineChars="0"/>
                    <w:jc w:val="center"/>
                    <w:rPr>
                      <w:b/>
                      <w:bCs/>
                      <w:sz w:val="21"/>
                      <w:szCs w:val="21"/>
                    </w:rPr>
                  </w:pPr>
                  <w:r>
                    <w:rPr>
                      <w:b/>
                      <w:bCs/>
                      <w:sz w:val="21"/>
                      <w:szCs w:val="21"/>
                    </w:rPr>
                    <w:t>最大储存量</w:t>
                  </w:r>
                </w:p>
                <w:p w14:paraId="3AE607F7">
                  <w:pPr>
                    <w:spacing w:line="240" w:lineRule="auto"/>
                    <w:ind w:firstLine="0" w:firstLineChars="0"/>
                    <w:jc w:val="center"/>
                    <w:rPr>
                      <w:b/>
                      <w:bCs/>
                      <w:sz w:val="21"/>
                      <w:szCs w:val="21"/>
                    </w:rPr>
                  </w:pPr>
                  <w:r>
                    <w:rPr>
                      <w:b/>
                      <w:bCs/>
                      <w:sz w:val="21"/>
                      <w:szCs w:val="21"/>
                    </w:rPr>
                    <w:t>qn/t</w:t>
                  </w:r>
                </w:p>
              </w:tc>
              <w:tc>
                <w:tcPr>
                  <w:tcW w:w="632" w:type="pct"/>
                  <w:vAlign w:val="center"/>
                </w:tcPr>
                <w:p w14:paraId="4BF89602">
                  <w:pPr>
                    <w:spacing w:line="240" w:lineRule="auto"/>
                    <w:ind w:firstLine="0" w:firstLineChars="0"/>
                    <w:jc w:val="center"/>
                    <w:rPr>
                      <w:b/>
                      <w:bCs/>
                      <w:sz w:val="21"/>
                      <w:szCs w:val="21"/>
                    </w:rPr>
                  </w:pPr>
                  <w:r>
                    <w:rPr>
                      <w:b/>
                      <w:bCs/>
                      <w:sz w:val="21"/>
                      <w:szCs w:val="21"/>
                    </w:rPr>
                    <w:t>临界量qn/t</w:t>
                  </w:r>
                </w:p>
              </w:tc>
              <w:tc>
                <w:tcPr>
                  <w:tcW w:w="761" w:type="pct"/>
                  <w:vAlign w:val="center"/>
                </w:tcPr>
                <w:p w14:paraId="4CA31AAF">
                  <w:pPr>
                    <w:spacing w:line="240" w:lineRule="auto"/>
                    <w:ind w:firstLine="0" w:firstLineChars="0"/>
                    <w:jc w:val="center"/>
                    <w:rPr>
                      <w:b/>
                      <w:bCs/>
                      <w:sz w:val="21"/>
                      <w:szCs w:val="21"/>
                    </w:rPr>
                  </w:pPr>
                  <w:r>
                    <w:rPr>
                      <w:b/>
                      <w:bCs/>
                      <w:sz w:val="21"/>
                      <w:szCs w:val="21"/>
                    </w:rPr>
                    <w:t>Q值</w:t>
                  </w:r>
                </w:p>
              </w:tc>
              <w:tc>
                <w:tcPr>
                  <w:tcW w:w="512" w:type="pct"/>
                  <w:vAlign w:val="center"/>
                </w:tcPr>
                <w:p w14:paraId="50A8AE10">
                  <w:pPr>
                    <w:spacing w:line="240" w:lineRule="auto"/>
                    <w:ind w:firstLine="0" w:firstLineChars="0"/>
                    <w:jc w:val="center"/>
                    <w:rPr>
                      <w:b/>
                      <w:bCs/>
                      <w:sz w:val="21"/>
                      <w:szCs w:val="21"/>
                    </w:rPr>
                  </w:pPr>
                  <w:r>
                    <w:rPr>
                      <w:b/>
                      <w:bCs/>
                      <w:sz w:val="21"/>
                      <w:szCs w:val="21"/>
                    </w:rPr>
                    <w:t>备注</w:t>
                  </w:r>
                </w:p>
              </w:tc>
            </w:tr>
            <w:tr w14:paraId="2E5C0C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370" w:type="pct"/>
                  <w:vAlign w:val="center"/>
                </w:tcPr>
                <w:p w14:paraId="4974E497">
                  <w:pPr>
                    <w:spacing w:line="240" w:lineRule="auto"/>
                    <w:ind w:firstLine="0" w:firstLineChars="0"/>
                    <w:jc w:val="center"/>
                    <w:rPr>
                      <w:sz w:val="21"/>
                      <w:szCs w:val="21"/>
                    </w:rPr>
                  </w:pPr>
                  <w:r>
                    <w:rPr>
                      <w:rFonts w:hint="eastAsia"/>
                      <w:sz w:val="21"/>
                      <w:szCs w:val="21"/>
                    </w:rPr>
                    <w:t>1</w:t>
                  </w:r>
                </w:p>
              </w:tc>
              <w:tc>
                <w:tcPr>
                  <w:tcW w:w="573" w:type="pct"/>
                  <w:vMerge w:val="restart"/>
                  <w:vAlign w:val="center"/>
                </w:tcPr>
                <w:p w14:paraId="01959212">
                  <w:pPr>
                    <w:spacing w:line="240" w:lineRule="auto"/>
                    <w:ind w:firstLine="0" w:firstLineChars="0"/>
                    <w:jc w:val="center"/>
                    <w:rPr>
                      <w:sz w:val="21"/>
                      <w:szCs w:val="21"/>
                    </w:rPr>
                  </w:pPr>
                  <w:r>
                    <w:rPr>
                      <w:sz w:val="21"/>
                      <w:szCs w:val="21"/>
                    </w:rPr>
                    <w:t>危废暂存间</w:t>
                  </w:r>
                </w:p>
              </w:tc>
              <w:tc>
                <w:tcPr>
                  <w:tcW w:w="775" w:type="pct"/>
                  <w:vAlign w:val="center"/>
                </w:tcPr>
                <w:p w14:paraId="4249B4A6">
                  <w:pPr>
                    <w:spacing w:line="240" w:lineRule="auto"/>
                    <w:ind w:firstLine="0" w:firstLineChars="0"/>
                    <w:jc w:val="center"/>
                    <w:rPr>
                      <w:sz w:val="21"/>
                      <w:szCs w:val="21"/>
                    </w:rPr>
                  </w:pPr>
                  <w:r>
                    <w:rPr>
                      <w:sz w:val="21"/>
                      <w:szCs w:val="21"/>
                    </w:rPr>
                    <w:t>废润滑油</w:t>
                  </w:r>
                </w:p>
              </w:tc>
              <w:tc>
                <w:tcPr>
                  <w:tcW w:w="464" w:type="pct"/>
                  <w:vAlign w:val="center"/>
                </w:tcPr>
                <w:p w14:paraId="3BC76A98">
                  <w:pPr>
                    <w:spacing w:line="240" w:lineRule="auto"/>
                    <w:ind w:firstLine="0" w:firstLineChars="0"/>
                    <w:jc w:val="center"/>
                    <w:rPr>
                      <w:sz w:val="21"/>
                      <w:szCs w:val="21"/>
                    </w:rPr>
                  </w:pPr>
                  <w:r>
                    <w:rPr>
                      <w:sz w:val="21"/>
                      <w:szCs w:val="21"/>
                    </w:rPr>
                    <w:t>液态</w:t>
                  </w:r>
                </w:p>
              </w:tc>
              <w:tc>
                <w:tcPr>
                  <w:tcW w:w="910" w:type="pct"/>
                  <w:vAlign w:val="center"/>
                </w:tcPr>
                <w:p w14:paraId="15EDA79D">
                  <w:pPr>
                    <w:spacing w:line="240" w:lineRule="auto"/>
                    <w:ind w:firstLine="0" w:firstLineChars="0"/>
                    <w:jc w:val="center"/>
                    <w:rPr>
                      <w:rFonts w:hint="default" w:eastAsia="宋体"/>
                      <w:sz w:val="21"/>
                      <w:szCs w:val="21"/>
                      <w:lang w:val="en-US" w:eastAsia="zh-CN"/>
                    </w:rPr>
                  </w:pPr>
                  <w:r>
                    <w:rPr>
                      <w:rFonts w:hint="eastAsia"/>
                      <w:sz w:val="21"/>
                      <w:szCs w:val="21"/>
                      <w:lang w:val="en-US" w:eastAsia="zh-CN"/>
                    </w:rPr>
                    <w:t>0.1</w:t>
                  </w:r>
                </w:p>
              </w:tc>
              <w:tc>
                <w:tcPr>
                  <w:tcW w:w="632" w:type="pct"/>
                  <w:vAlign w:val="center"/>
                </w:tcPr>
                <w:p w14:paraId="32FF41E0">
                  <w:pPr>
                    <w:spacing w:line="240" w:lineRule="auto"/>
                    <w:ind w:firstLine="0" w:firstLineChars="0"/>
                    <w:jc w:val="center"/>
                    <w:rPr>
                      <w:sz w:val="21"/>
                      <w:szCs w:val="21"/>
                    </w:rPr>
                  </w:pPr>
                  <w:r>
                    <w:rPr>
                      <w:rFonts w:hint="eastAsia"/>
                      <w:sz w:val="21"/>
                      <w:szCs w:val="21"/>
                    </w:rPr>
                    <w:t>50</w:t>
                  </w:r>
                </w:p>
              </w:tc>
              <w:tc>
                <w:tcPr>
                  <w:tcW w:w="761" w:type="pct"/>
                  <w:vAlign w:val="center"/>
                </w:tcPr>
                <w:p w14:paraId="60149360">
                  <w:pPr>
                    <w:spacing w:line="240" w:lineRule="auto"/>
                    <w:ind w:firstLine="0" w:firstLineChars="0"/>
                    <w:jc w:val="center"/>
                    <w:rPr>
                      <w:rFonts w:hint="eastAsia" w:eastAsia="宋体"/>
                      <w:sz w:val="21"/>
                      <w:szCs w:val="21"/>
                      <w:lang w:eastAsia="zh-CN"/>
                    </w:rPr>
                  </w:pPr>
                  <w:r>
                    <w:rPr>
                      <w:rFonts w:hint="eastAsia"/>
                      <w:sz w:val="21"/>
                      <w:szCs w:val="21"/>
                    </w:rPr>
                    <w:t>0.00</w:t>
                  </w:r>
                  <w:r>
                    <w:rPr>
                      <w:rFonts w:hint="eastAsia"/>
                      <w:sz w:val="21"/>
                      <w:szCs w:val="21"/>
                      <w:lang w:val="en-US" w:eastAsia="zh-CN"/>
                    </w:rPr>
                    <w:t>2</w:t>
                  </w:r>
                </w:p>
              </w:tc>
              <w:tc>
                <w:tcPr>
                  <w:tcW w:w="512" w:type="pct"/>
                  <w:vAlign w:val="center"/>
                </w:tcPr>
                <w:p w14:paraId="76112632">
                  <w:pPr>
                    <w:spacing w:line="240" w:lineRule="auto"/>
                    <w:ind w:firstLine="0" w:firstLineChars="0"/>
                    <w:jc w:val="center"/>
                    <w:rPr>
                      <w:sz w:val="21"/>
                      <w:szCs w:val="21"/>
                    </w:rPr>
                  </w:pPr>
                  <w:r>
                    <w:rPr>
                      <w:sz w:val="21"/>
                      <w:szCs w:val="21"/>
                    </w:rPr>
                    <w:t>桶装</w:t>
                  </w:r>
                </w:p>
              </w:tc>
            </w:tr>
            <w:tr w14:paraId="6C4E93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370" w:type="pct"/>
                  <w:vAlign w:val="center"/>
                </w:tcPr>
                <w:p w14:paraId="4B050EE0">
                  <w:pPr>
                    <w:spacing w:line="240" w:lineRule="auto"/>
                    <w:ind w:firstLine="0" w:firstLineChars="0"/>
                    <w:jc w:val="center"/>
                    <w:rPr>
                      <w:sz w:val="21"/>
                      <w:szCs w:val="21"/>
                    </w:rPr>
                  </w:pPr>
                  <w:r>
                    <w:rPr>
                      <w:rFonts w:hint="eastAsia"/>
                      <w:sz w:val="21"/>
                      <w:szCs w:val="21"/>
                    </w:rPr>
                    <w:t>2</w:t>
                  </w:r>
                </w:p>
              </w:tc>
              <w:tc>
                <w:tcPr>
                  <w:tcW w:w="573" w:type="pct"/>
                  <w:vMerge w:val="continue"/>
                  <w:vAlign w:val="center"/>
                </w:tcPr>
                <w:p w14:paraId="2E2D72BF">
                  <w:pPr>
                    <w:spacing w:line="240" w:lineRule="auto"/>
                    <w:ind w:firstLine="0" w:firstLineChars="0"/>
                    <w:jc w:val="center"/>
                    <w:rPr>
                      <w:sz w:val="21"/>
                      <w:szCs w:val="21"/>
                    </w:rPr>
                  </w:pPr>
                </w:p>
              </w:tc>
              <w:tc>
                <w:tcPr>
                  <w:tcW w:w="775" w:type="pct"/>
                  <w:vAlign w:val="center"/>
                </w:tcPr>
                <w:p w14:paraId="1B1DD701">
                  <w:pPr>
                    <w:spacing w:line="240" w:lineRule="auto"/>
                    <w:ind w:firstLine="0" w:firstLineChars="0"/>
                    <w:jc w:val="center"/>
                    <w:rPr>
                      <w:sz w:val="21"/>
                      <w:szCs w:val="21"/>
                    </w:rPr>
                  </w:pPr>
                  <w:r>
                    <w:rPr>
                      <w:sz w:val="21"/>
                      <w:szCs w:val="21"/>
                    </w:rPr>
                    <w:t>废油桶</w:t>
                  </w:r>
                </w:p>
              </w:tc>
              <w:tc>
                <w:tcPr>
                  <w:tcW w:w="464" w:type="pct"/>
                  <w:vAlign w:val="center"/>
                </w:tcPr>
                <w:p w14:paraId="1888A286">
                  <w:pPr>
                    <w:spacing w:line="240" w:lineRule="auto"/>
                    <w:ind w:firstLine="0" w:firstLineChars="0"/>
                    <w:jc w:val="center"/>
                    <w:rPr>
                      <w:sz w:val="21"/>
                      <w:szCs w:val="21"/>
                    </w:rPr>
                  </w:pPr>
                  <w:r>
                    <w:rPr>
                      <w:sz w:val="21"/>
                      <w:szCs w:val="21"/>
                    </w:rPr>
                    <w:t>固态</w:t>
                  </w:r>
                </w:p>
              </w:tc>
              <w:tc>
                <w:tcPr>
                  <w:tcW w:w="910" w:type="pct"/>
                  <w:vAlign w:val="center"/>
                </w:tcPr>
                <w:p w14:paraId="1610A3E5">
                  <w:pPr>
                    <w:spacing w:line="240" w:lineRule="auto"/>
                    <w:ind w:firstLine="0" w:firstLineChars="0"/>
                    <w:jc w:val="center"/>
                    <w:rPr>
                      <w:rFonts w:hint="eastAsia" w:eastAsia="宋体"/>
                      <w:sz w:val="21"/>
                      <w:szCs w:val="21"/>
                      <w:lang w:eastAsia="zh-CN"/>
                    </w:rPr>
                  </w:pPr>
                  <w:r>
                    <w:rPr>
                      <w:rFonts w:hint="eastAsia"/>
                      <w:sz w:val="21"/>
                      <w:szCs w:val="21"/>
                    </w:rPr>
                    <w:t>0.0</w:t>
                  </w:r>
                  <w:r>
                    <w:rPr>
                      <w:rFonts w:hint="eastAsia"/>
                      <w:sz w:val="21"/>
                      <w:szCs w:val="21"/>
                      <w:lang w:val="en-US" w:eastAsia="zh-CN"/>
                    </w:rPr>
                    <w:t>4</w:t>
                  </w:r>
                </w:p>
              </w:tc>
              <w:tc>
                <w:tcPr>
                  <w:tcW w:w="632" w:type="pct"/>
                  <w:vAlign w:val="center"/>
                </w:tcPr>
                <w:p w14:paraId="40888A90">
                  <w:pPr>
                    <w:spacing w:line="240" w:lineRule="auto"/>
                    <w:ind w:firstLine="0" w:firstLineChars="0"/>
                    <w:jc w:val="center"/>
                    <w:rPr>
                      <w:sz w:val="21"/>
                      <w:szCs w:val="21"/>
                    </w:rPr>
                  </w:pPr>
                  <w:r>
                    <w:rPr>
                      <w:sz w:val="21"/>
                      <w:szCs w:val="21"/>
                    </w:rPr>
                    <w:t>50</w:t>
                  </w:r>
                </w:p>
              </w:tc>
              <w:tc>
                <w:tcPr>
                  <w:tcW w:w="761" w:type="pct"/>
                  <w:vAlign w:val="center"/>
                </w:tcPr>
                <w:p w14:paraId="0F17F175">
                  <w:pPr>
                    <w:spacing w:line="240" w:lineRule="auto"/>
                    <w:ind w:firstLine="0" w:firstLineChars="0"/>
                    <w:jc w:val="center"/>
                    <w:rPr>
                      <w:rFonts w:hint="eastAsia" w:eastAsia="宋体"/>
                      <w:sz w:val="21"/>
                      <w:szCs w:val="21"/>
                      <w:lang w:eastAsia="zh-CN"/>
                    </w:rPr>
                  </w:pPr>
                  <w:r>
                    <w:rPr>
                      <w:rFonts w:hint="eastAsia"/>
                      <w:sz w:val="21"/>
                      <w:szCs w:val="21"/>
                    </w:rPr>
                    <w:t>0.000</w:t>
                  </w:r>
                  <w:r>
                    <w:rPr>
                      <w:rFonts w:hint="eastAsia"/>
                      <w:sz w:val="21"/>
                      <w:szCs w:val="21"/>
                      <w:lang w:val="en-US" w:eastAsia="zh-CN"/>
                    </w:rPr>
                    <w:t>8</w:t>
                  </w:r>
                </w:p>
              </w:tc>
              <w:tc>
                <w:tcPr>
                  <w:tcW w:w="512" w:type="pct"/>
                  <w:vAlign w:val="center"/>
                </w:tcPr>
                <w:p w14:paraId="2AB8C75D">
                  <w:pPr>
                    <w:spacing w:line="240" w:lineRule="auto"/>
                    <w:ind w:firstLine="0" w:firstLineChars="0"/>
                    <w:jc w:val="center"/>
                    <w:rPr>
                      <w:sz w:val="21"/>
                      <w:szCs w:val="21"/>
                    </w:rPr>
                  </w:pPr>
                  <w:r>
                    <w:rPr>
                      <w:rFonts w:hint="eastAsia"/>
                      <w:sz w:val="21"/>
                      <w:szCs w:val="21"/>
                    </w:rPr>
                    <w:t>桶</w:t>
                  </w:r>
                  <w:r>
                    <w:rPr>
                      <w:sz w:val="21"/>
                      <w:szCs w:val="21"/>
                    </w:rPr>
                    <w:t>装</w:t>
                  </w:r>
                </w:p>
              </w:tc>
            </w:tr>
            <w:tr w14:paraId="1F371B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370" w:type="pct"/>
                  <w:vAlign w:val="center"/>
                </w:tcPr>
                <w:p w14:paraId="5E8F12CC">
                  <w:pPr>
                    <w:spacing w:line="240" w:lineRule="auto"/>
                    <w:ind w:firstLine="0" w:firstLineChars="0"/>
                    <w:jc w:val="center"/>
                    <w:rPr>
                      <w:sz w:val="21"/>
                      <w:szCs w:val="21"/>
                    </w:rPr>
                  </w:pPr>
                  <w:r>
                    <w:rPr>
                      <w:rFonts w:hint="eastAsia"/>
                      <w:sz w:val="21"/>
                      <w:szCs w:val="21"/>
                    </w:rPr>
                    <w:t>3</w:t>
                  </w:r>
                </w:p>
              </w:tc>
              <w:tc>
                <w:tcPr>
                  <w:tcW w:w="573" w:type="pct"/>
                  <w:vMerge w:val="continue"/>
                  <w:vAlign w:val="center"/>
                </w:tcPr>
                <w:p w14:paraId="2921DC22">
                  <w:pPr>
                    <w:spacing w:line="240" w:lineRule="auto"/>
                    <w:ind w:firstLine="0" w:firstLineChars="0"/>
                    <w:jc w:val="center"/>
                    <w:rPr>
                      <w:sz w:val="21"/>
                      <w:szCs w:val="21"/>
                    </w:rPr>
                  </w:pPr>
                </w:p>
              </w:tc>
              <w:tc>
                <w:tcPr>
                  <w:tcW w:w="775" w:type="pct"/>
                  <w:vAlign w:val="center"/>
                </w:tcPr>
                <w:p w14:paraId="703EE22F">
                  <w:pPr>
                    <w:spacing w:line="240" w:lineRule="auto"/>
                    <w:ind w:firstLine="0" w:firstLineChars="0"/>
                    <w:jc w:val="center"/>
                    <w:rPr>
                      <w:sz w:val="21"/>
                      <w:szCs w:val="21"/>
                    </w:rPr>
                  </w:pPr>
                  <w:r>
                    <w:rPr>
                      <w:sz w:val="21"/>
                      <w:szCs w:val="21"/>
                    </w:rPr>
                    <w:t>废含油抹布、手套</w:t>
                  </w:r>
                </w:p>
              </w:tc>
              <w:tc>
                <w:tcPr>
                  <w:tcW w:w="464" w:type="pct"/>
                  <w:vAlign w:val="center"/>
                </w:tcPr>
                <w:p w14:paraId="430A0166">
                  <w:pPr>
                    <w:spacing w:line="240" w:lineRule="auto"/>
                    <w:ind w:firstLine="0" w:firstLineChars="0"/>
                    <w:jc w:val="center"/>
                    <w:rPr>
                      <w:sz w:val="21"/>
                      <w:szCs w:val="21"/>
                    </w:rPr>
                  </w:pPr>
                  <w:r>
                    <w:rPr>
                      <w:sz w:val="21"/>
                      <w:szCs w:val="21"/>
                    </w:rPr>
                    <w:t>固态</w:t>
                  </w:r>
                </w:p>
              </w:tc>
              <w:tc>
                <w:tcPr>
                  <w:tcW w:w="910" w:type="pct"/>
                  <w:vAlign w:val="center"/>
                </w:tcPr>
                <w:p w14:paraId="3EEF6287">
                  <w:pPr>
                    <w:spacing w:line="240" w:lineRule="auto"/>
                    <w:ind w:firstLine="0" w:firstLineChars="0"/>
                    <w:jc w:val="center"/>
                    <w:rPr>
                      <w:sz w:val="21"/>
                      <w:szCs w:val="21"/>
                    </w:rPr>
                  </w:pPr>
                  <w:r>
                    <w:rPr>
                      <w:sz w:val="21"/>
                      <w:szCs w:val="21"/>
                    </w:rPr>
                    <w:t>0.005</w:t>
                  </w:r>
                </w:p>
              </w:tc>
              <w:tc>
                <w:tcPr>
                  <w:tcW w:w="632" w:type="pct"/>
                  <w:vAlign w:val="center"/>
                </w:tcPr>
                <w:p w14:paraId="05BB4850">
                  <w:pPr>
                    <w:spacing w:line="240" w:lineRule="auto"/>
                    <w:ind w:firstLine="0" w:firstLineChars="0"/>
                    <w:jc w:val="center"/>
                    <w:rPr>
                      <w:sz w:val="21"/>
                      <w:szCs w:val="21"/>
                    </w:rPr>
                  </w:pPr>
                  <w:r>
                    <w:rPr>
                      <w:sz w:val="21"/>
                      <w:szCs w:val="21"/>
                    </w:rPr>
                    <w:t>50</w:t>
                  </w:r>
                </w:p>
              </w:tc>
              <w:tc>
                <w:tcPr>
                  <w:tcW w:w="761" w:type="pct"/>
                  <w:vAlign w:val="center"/>
                </w:tcPr>
                <w:p w14:paraId="09658708">
                  <w:pPr>
                    <w:spacing w:line="240" w:lineRule="auto"/>
                    <w:ind w:firstLine="0" w:firstLineChars="0"/>
                    <w:jc w:val="center"/>
                    <w:rPr>
                      <w:sz w:val="21"/>
                      <w:szCs w:val="21"/>
                    </w:rPr>
                  </w:pPr>
                  <w:r>
                    <w:rPr>
                      <w:rFonts w:hint="eastAsia"/>
                      <w:sz w:val="21"/>
                      <w:szCs w:val="21"/>
                    </w:rPr>
                    <w:t>0.0001</w:t>
                  </w:r>
                </w:p>
              </w:tc>
              <w:tc>
                <w:tcPr>
                  <w:tcW w:w="512" w:type="pct"/>
                  <w:vAlign w:val="center"/>
                </w:tcPr>
                <w:p w14:paraId="263FE002">
                  <w:pPr>
                    <w:spacing w:line="240" w:lineRule="auto"/>
                    <w:ind w:firstLine="0" w:firstLineChars="0"/>
                    <w:jc w:val="center"/>
                    <w:rPr>
                      <w:sz w:val="21"/>
                      <w:szCs w:val="21"/>
                    </w:rPr>
                  </w:pPr>
                  <w:r>
                    <w:rPr>
                      <w:sz w:val="21"/>
                      <w:szCs w:val="21"/>
                    </w:rPr>
                    <w:t>袋装</w:t>
                  </w:r>
                </w:p>
              </w:tc>
            </w:tr>
            <w:tr w14:paraId="18E817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3726" w:type="pct"/>
                  <w:gridSpan w:val="6"/>
                  <w:vAlign w:val="center"/>
                </w:tcPr>
                <w:p w14:paraId="4CB2E7AA">
                  <w:pPr>
                    <w:spacing w:line="240" w:lineRule="auto"/>
                    <w:ind w:firstLine="0" w:firstLineChars="0"/>
                    <w:jc w:val="center"/>
                    <w:rPr>
                      <w:sz w:val="21"/>
                      <w:szCs w:val="21"/>
                    </w:rPr>
                  </w:pPr>
                  <w:r>
                    <w:rPr>
                      <w:sz w:val="21"/>
                      <w:szCs w:val="21"/>
                    </w:rPr>
                    <w:t>合计</w:t>
                  </w:r>
                </w:p>
              </w:tc>
              <w:tc>
                <w:tcPr>
                  <w:tcW w:w="761" w:type="pct"/>
                  <w:vAlign w:val="center"/>
                </w:tcPr>
                <w:p w14:paraId="3E4F897B">
                  <w:pPr>
                    <w:spacing w:line="240" w:lineRule="auto"/>
                    <w:ind w:firstLine="0" w:firstLineChars="0"/>
                    <w:jc w:val="center"/>
                    <w:rPr>
                      <w:rFonts w:hint="default" w:eastAsia="宋体"/>
                      <w:sz w:val="21"/>
                      <w:szCs w:val="21"/>
                      <w:lang w:val="en-US" w:eastAsia="zh-CN"/>
                    </w:rPr>
                  </w:pPr>
                  <w:r>
                    <w:rPr>
                      <w:rFonts w:hint="eastAsia"/>
                      <w:sz w:val="21"/>
                      <w:szCs w:val="21"/>
                    </w:rPr>
                    <w:t>0.00</w:t>
                  </w:r>
                  <w:r>
                    <w:rPr>
                      <w:rFonts w:hint="eastAsia"/>
                      <w:sz w:val="21"/>
                      <w:szCs w:val="21"/>
                      <w:lang w:val="en-US" w:eastAsia="zh-CN"/>
                    </w:rPr>
                    <w:t>29</w:t>
                  </w:r>
                </w:p>
              </w:tc>
              <w:tc>
                <w:tcPr>
                  <w:tcW w:w="512" w:type="pct"/>
                  <w:vAlign w:val="center"/>
                </w:tcPr>
                <w:p w14:paraId="182C9D98">
                  <w:pPr>
                    <w:spacing w:line="240" w:lineRule="auto"/>
                    <w:ind w:firstLine="0" w:firstLineChars="0"/>
                    <w:jc w:val="center"/>
                    <w:rPr>
                      <w:sz w:val="21"/>
                      <w:szCs w:val="21"/>
                    </w:rPr>
                  </w:pPr>
                  <w:r>
                    <w:rPr>
                      <w:sz w:val="21"/>
                      <w:szCs w:val="21"/>
                    </w:rPr>
                    <w:t>＜1</w:t>
                  </w:r>
                </w:p>
              </w:tc>
            </w:tr>
          </w:tbl>
          <w:p w14:paraId="02F3F25D">
            <w:pPr>
              <w:spacing w:before="120" w:beforeLines="50"/>
              <w:ind w:firstLine="480"/>
            </w:pPr>
            <w:r>
              <w:rPr>
                <w:rFonts w:hint="eastAsia"/>
              </w:rPr>
              <w:t>由上表可知，项目环境风险物质的Q值=0.00</w:t>
            </w:r>
            <w:r>
              <w:rPr>
                <w:rFonts w:hint="eastAsia"/>
                <w:lang w:val="en-US" w:eastAsia="zh-CN"/>
              </w:rPr>
              <w:t>29</w:t>
            </w:r>
            <w:r>
              <w:rPr>
                <w:rFonts w:hint="eastAsia"/>
              </w:rPr>
              <w:t>＜1，故环境风险潜势为</w:t>
            </w:r>
            <w:r>
              <w:t>Ⅰ</w:t>
            </w:r>
            <w:r>
              <w:rPr>
                <w:rFonts w:hint="eastAsia"/>
              </w:rPr>
              <w:t>，本项目风险评价为开展简单分析。</w:t>
            </w:r>
          </w:p>
          <w:p w14:paraId="4EC051DC">
            <w:pPr>
              <w:ind w:firstLine="0" w:firstLineChars="0"/>
            </w:pPr>
            <w:r>
              <w:rPr>
                <w:rFonts w:hint="eastAsia"/>
                <w:b/>
                <w:bCs/>
              </w:rPr>
              <w:t>6.2环境风险防范措施及应急要求</w:t>
            </w:r>
          </w:p>
          <w:p w14:paraId="2BACDD77">
            <w:pPr>
              <w:ind w:firstLine="480"/>
              <w:rPr>
                <w:rFonts w:hint="eastAsia"/>
              </w:rPr>
            </w:pPr>
            <w:r>
              <w:rPr>
                <w:rFonts w:hint="eastAsia"/>
              </w:rPr>
              <w:t>本</w:t>
            </w:r>
            <w:r>
              <w:t>项目主要环境风险</w:t>
            </w:r>
            <w:r>
              <w:rPr>
                <w:rFonts w:hint="eastAsia"/>
              </w:rPr>
              <w:t>为危废暂存间</w:t>
            </w:r>
            <w:r>
              <w:t>废润滑油泄漏造成的环境风险</w:t>
            </w:r>
            <w:r>
              <w:rPr>
                <w:rFonts w:hint="eastAsia"/>
                <w:lang w:eastAsia="zh-CN"/>
              </w:rPr>
              <w:t>，</w:t>
            </w:r>
            <w:r>
              <w:rPr>
                <w:rFonts w:hint="eastAsia"/>
              </w:rPr>
              <w:t>本项目环境风险分析及相应的防范措施详见下表：</w:t>
            </w:r>
          </w:p>
          <w:p w14:paraId="3C64C2BA">
            <w:pPr>
              <w:pStyle w:val="379"/>
              <w:keepNext w:val="0"/>
              <w:keepLines w:val="0"/>
              <w:pageBreakBefore w:val="0"/>
              <w:widowControl w:val="0"/>
              <w:kinsoku/>
              <w:wordWrap/>
              <w:overflowPunct/>
              <w:topLinePunct w:val="0"/>
              <w:autoSpaceDE/>
              <w:autoSpaceDN/>
              <w:bidi w:val="0"/>
              <w:adjustRightInd/>
              <w:snapToGrid/>
              <w:spacing w:line="240" w:lineRule="auto"/>
              <w:textAlignment w:val="auto"/>
              <w:rPr>
                <w:b/>
                <w:bCs/>
              </w:rPr>
            </w:pPr>
            <w:r>
              <w:rPr>
                <w:rFonts w:hint="eastAsia"/>
                <w:b/>
                <w:bCs/>
              </w:rPr>
              <w:t>建设项目环境风险分析一览表</w:t>
            </w:r>
          </w:p>
          <w:tbl>
            <w:tblPr>
              <w:tblStyle w:val="31"/>
              <w:tblW w:w="4999"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795"/>
              <w:gridCol w:w="6425"/>
            </w:tblGrid>
            <w:tr w14:paraId="55EA34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092" w:type="pct"/>
                  <w:tcBorders>
                    <w:tl2br w:val="nil"/>
                    <w:tr2bl w:val="nil"/>
                  </w:tcBorders>
                  <w:vAlign w:val="center"/>
                </w:tcPr>
                <w:p w14:paraId="5D57D7D3">
                  <w:pPr>
                    <w:spacing w:line="240" w:lineRule="auto"/>
                    <w:ind w:firstLine="0" w:firstLineChars="0"/>
                    <w:jc w:val="center"/>
                    <w:rPr>
                      <w:b/>
                      <w:bCs/>
                      <w:sz w:val="21"/>
                      <w:szCs w:val="21"/>
                    </w:rPr>
                  </w:pPr>
                  <w:r>
                    <w:rPr>
                      <w:b/>
                      <w:bCs/>
                      <w:sz w:val="21"/>
                      <w:szCs w:val="21"/>
                    </w:rPr>
                    <w:t>主要危险物质</w:t>
                  </w:r>
                </w:p>
              </w:tc>
              <w:tc>
                <w:tcPr>
                  <w:tcW w:w="3907" w:type="pct"/>
                  <w:tcBorders>
                    <w:tl2br w:val="nil"/>
                    <w:tr2bl w:val="nil"/>
                  </w:tcBorders>
                  <w:vAlign w:val="center"/>
                </w:tcPr>
                <w:p w14:paraId="694AD29A">
                  <w:pPr>
                    <w:spacing w:line="240" w:lineRule="auto"/>
                    <w:ind w:firstLine="0" w:firstLineChars="0"/>
                    <w:jc w:val="center"/>
                    <w:rPr>
                      <w:b/>
                      <w:bCs/>
                      <w:sz w:val="21"/>
                      <w:szCs w:val="21"/>
                    </w:rPr>
                  </w:pPr>
                  <w:r>
                    <w:rPr>
                      <w:sz w:val="21"/>
                      <w:szCs w:val="21"/>
                    </w:rPr>
                    <w:t>主要危险物质</w:t>
                  </w:r>
                  <w:r>
                    <w:rPr>
                      <w:rFonts w:hint="eastAsia"/>
                      <w:sz w:val="21"/>
                      <w:szCs w:val="21"/>
                    </w:rPr>
                    <w:t>为危废暂存间废润滑油</w:t>
                  </w:r>
                </w:p>
              </w:tc>
            </w:tr>
            <w:tr w14:paraId="34E5BE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092" w:type="pct"/>
                  <w:tcBorders>
                    <w:tl2br w:val="nil"/>
                    <w:tr2bl w:val="nil"/>
                  </w:tcBorders>
                  <w:vAlign w:val="center"/>
                </w:tcPr>
                <w:p w14:paraId="43BA9CCB">
                  <w:pPr>
                    <w:spacing w:line="240" w:lineRule="auto"/>
                    <w:ind w:firstLine="0" w:firstLineChars="0"/>
                    <w:jc w:val="center"/>
                    <w:rPr>
                      <w:b/>
                      <w:bCs/>
                      <w:sz w:val="21"/>
                      <w:szCs w:val="21"/>
                    </w:rPr>
                  </w:pPr>
                  <w:r>
                    <w:rPr>
                      <w:b/>
                      <w:bCs/>
                      <w:sz w:val="21"/>
                      <w:szCs w:val="21"/>
                    </w:rPr>
                    <w:t>环境影响途径及危害后果（大气、地表水、地下水等）</w:t>
                  </w:r>
                </w:p>
              </w:tc>
              <w:tc>
                <w:tcPr>
                  <w:tcW w:w="3907" w:type="pct"/>
                  <w:tcBorders>
                    <w:tl2br w:val="nil"/>
                    <w:tr2bl w:val="nil"/>
                  </w:tcBorders>
                  <w:vAlign w:val="center"/>
                </w:tcPr>
                <w:p w14:paraId="5CDF4FF1">
                  <w:pPr>
                    <w:spacing w:line="240" w:lineRule="auto"/>
                    <w:ind w:firstLine="0" w:firstLineChars="0"/>
                    <w:jc w:val="center"/>
                    <w:rPr>
                      <w:sz w:val="21"/>
                      <w:szCs w:val="21"/>
                    </w:rPr>
                  </w:pPr>
                  <w:r>
                    <w:rPr>
                      <w:sz w:val="21"/>
                      <w:szCs w:val="21"/>
                    </w:rPr>
                    <w:t>遇明火、高热可能发生火灾引发的伴生/次生污染；</w:t>
                  </w:r>
                  <w:r>
                    <w:rPr>
                      <w:rFonts w:hint="eastAsia"/>
                      <w:sz w:val="21"/>
                      <w:szCs w:val="21"/>
                    </w:rPr>
                    <w:t>废</w:t>
                  </w:r>
                  <w:r>
                    <w:rPr>
                      <w:rFonts w:hint="eastAsia"/>
                      <w:sz w:val="21"/>
                      <w:szCs w:val="21"/>
                      <w:lang w:val="en-US" w:eastAsia="zh-CN"/>
                    </w:rPr>
                    <w:t>润滑</w:t>
                  </w:r>
                  <w:r>
                    <w:rPr>
                      <w:rFonts w:hint="eastAsia"/>
                      <w:sz w:val="21"/>
                      <w:szCs w:val="21"/>
                    </w:rPr>
                    <w:t>油等矿物油类物质</w:t>
                  </w:r>
                  <w:r>
                    <w:rPr>
                      <w:sz w:val="21"/>
                      <w:szCs w:val="21"/>
                    </w:rPr>
                    <w:t>泄漏对地表水、土壤、地下水造成不利影响</w:t>
                  </w:r>
                </w:p>
              </w:tc>
            </w:tr>
            <w:tr w14:paraId="474325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092" w:type="pct"/>
                  <w:tcBorders>
                    <w:tl2br w:val="nil"/>
                    <w:tr2bl w:val="nil"/>
                  </w:tcBorders>
                  <w:vAlign w:val="center"/>
                </w:tcPr>
                <w:p w14:paraId="697C9F09">
                  <w:pPr>
                    <w:spacing w:line="240" w:lineRule="auto"/>
                    <w:ind w:firstLine="0" w:firstLineChars="0"/>
                    <w:jc w:val="center"/>
                    <w:rPr>
                      <w:b/>
                      <w:bCs/>
                      <w:sz w:val="21"/>
                      <w:szCs w:val="21"/>
                    </w:rPr>
                  </w:pPr>
                  <w:r>
                    <w:rPr>
                      <w:b/>
                      <w:bCs/>
                      <w:sz w:val="21"/>
                      <w:szCs w:val="21"/>
                    </w:rPr>
                    <w:t>风险防范措施要求</w:t>
                  </w:r>
                </w:p>
              </w:tc>
              <w:tc>
                <w:tcPr>
                  <w:tcW w:w="3907" w:type="pct"/>
                  <w:tcBorders>
                    <w:tl2br w:val="nil"/>
                    <w:tr2bl w:val="nil"/>
                  </w:tcBorders>
                  <w:vAlign w:val="center"/>
                </w:tcPr>
                <w:p w14:paraId="0AB1C0FE">
                  <w:pPr>
                    <w:spacing w:line="240" w:lineRule="auto"/>
                    <w:ind w:firstLine="0" w:firstLineChars="0"/>
                    <w:rPr>
                      <w:sz w:val="21"/>
                      <w:szCs w:val="21"/>
                    </w:rPr>
                  </w:pPr>
                  <w:r>
                    <w:rPr>
                      <w:rFonts w:hint="eastAsia"/>
                      <w:sz w:val="21"/>
                      <w:szCs w:val="21"/>
                    </w:rPr>
                    <w:t>①危废暂存间应设置围堰或防泄漏托盘收集泄漏物质；</w:t>
                  </w:r>
                </w:p>
                <w:p w14:paraId="3C249D27">
                  <w:pPr>
                    <w:spacing w:line="240" w:lineRule="auto"/>
                    <w:ind w:firstLine="0" w:firstLineChars="0"/>
                    <w:rPr>
                      <w:sz w:val="21"/>
                      <w:szCs w:val="21"/>
                    </w:rPr>
                  </w:pPr>
                  <w:r>
                    <w:rPr>
                      <w:rFonts w:hint="eastAsia"/>
                      <w:sz w:val="21"/>
                      <w:szCs w:val="21"/>
                    </w:rPr>
                    <w:t>②厂区</w:t>
                  </w:r>
                  <w:r>
                    <w:rPr>
                      <w:sz w:val="21"/>
                      <w:szCs w:val="21"/>
                    </w:rPr>
                    <w:t>安全出口及安全疏散距离应符合《建筑设计防火规范》（GB 50016-2014）的要求</w:t>
                  </w:r>
                  <w:r>
                    <w:rPr>
                      <w:rFonts w:hint="eastAsia"/>
                      <w:sz w:val="21"/>
                      <w:szCs w:val="21"/>
                    </w:rPr>
                    <w:t>；</w:t>
                  </w:r>
                </w:p>
                <w:p w14:paraId="0A80AF54">
                  <w:pPr>
                    <w:spacing w:line="240" w:lineRule="auto"/>
                    <w:ind w:firstLine="0" w:firstLineChars="0"/>
                    <w:rPr>
                      <w:rFonts w:hint="default" w:ascii="Times New Roman" w:hAnsi="Times New Roman" w:cs="Times New Roman"/>
                      <w:sz w:val="21"/>
                      <w:szCs w:val="21"/>
                    </w:rPr>
                  </w:pPr>
                  <w:r>
                    <w:rPr>
                      <w:rFonts w:hint="default" w:ascii="Times New Roman" w:hAnsi="Times New Roman" w:cs="Times New Roman"/>
                      <w:sz w:val="21"/>
                      <w:szCs w:val="21"/>
                    </w:rPr>
                    <w:t>③生产场地禁止烟火并配置足够的消防器材，且需保证消防器材的正常使用；</w:t>
                  </w:r>
                </w:p>
                <w:p w14:paraId="126BE25A">
                  <w:pPr>
                    <w:spacing w:line="240" w:lineRule="auto"/>
                    <w:ind w:firstLine="0" w:firstLineChars="0"/>
                    <w:rPr>
                      <w:rFonts w:hint="default" w:ascii="Times New Roman" w:hAnsi="Times New Roman" w:cs="Times New Roman"/>
                      <w:sz w:val="21"/>
                      <w:szCs w:val="21"/>
                    </w:rPr>
                  </w:pPr>
                  <w:r>
                    <w:rPr>
                      <w:rFonts w:hint="default" w:ascii="Times New Roman" w:hAnsi="Times New Roman" w:cs="Times New Roman"/>
                      <w:sz w:val="21"/>
                      <w:szCs w:val="21"/>
                    </w:rPr>
                    <w:t>④加强环保、安全、消防管理，建立健全环保、安全、消防各项制度，设置环保、安全、消防专门科室和管理人员，保证安全防护设施正常运行或处于良好的待命状态；</w:t>
                  </w:r>
                </w:p>
                <w:p w14:paraId="7282D053">
                  <w:pPr>
                    <w:spacing w:line="240" w:lineRule="auto"/>
                    <w:ind w:firstLine="0" w:firstLineChars="0"/>
                    <w:rPr>
                      <w:sz w:val="21"/>
                      <w:szCs w:val="21"/>
                    </w:rPr>
                  </w:pPr>
                  <w:r>
                    <w:rPr>
                      <w:rFonts w:hint="default" w:ascii="Times New Roman" w:hAnsi="Times New Roman" w:cs="Times New Roman"/>
                      <w:sz w:val="21"/>
                      <w:szCs w:val="21"/>
                    </w:rPr>
                    <w:t>⑤建议企业应做好突发环境事故现场处置方案，设定事故预防措施、应急措施及事故善后处理措施，配备相关的安全生产和应急救援设备、物资，在事故发生后及时对下风向进行环境监测，并采取相应措施。</w:t>
                  </w:r>
                </w:p>
              </w:tc>
            </w:tr>
          </w:tbl>
          <w:p w14:paraId="744315B3">
            <w:pPr>
              <w:spacing w:before="120" w:beforeLines="50"/>
              <w:ind w:firstLine="480"/>
            </w:pPr>
            <w:r>
              <w:t>综上，本项目在落实报告中提出的各项防治措施、加强管理、制定应急预案的条件下，其环境风险是较小的，风险是可接受。</w:t>
            </w:r>
          </w:p>
          <w:p w14:paraId="47FA5826">
            <w:pPr>
              <w:numPr>
                <w:ilvl w:val="0"/>
                <w:numId w:val="20"/>
              </w:numPr>
              <w:autoSpaceDE w:val="0"/>
              <w:autoSpaceDN w:val="0"/>
              <w:adjustRightInd w:val="0"/>
              <w:snapToGrid w:val="0"/>
              <w:ind w:firstLineChars="0"/>
              <w:rPr>
                <w:b/>
                <w:sz w:val="28"/>
                <w:szCs w:val="28"/>
              </w:rPr>
            </w:pPr>
            <w:r>
              <w:rPr>
                <w:rFonts w:hint="eastAsia"/>
                <w:b/>
                <w:sz w:val="28"/>
                <w:szCs w:val="28"/>
              </w:rPr>
              <w:t>环保投资估算</w:t>
            </w:r>
          </w:p>
          <w:p w14:paraId="67194210">
            <w:pPr>
              <w:adjustRightInd w:val="0"/>
              <w:snapToGrid w:val="0"/>
              <w:ind w:firstLine="480"/>
            </w:pPr>
            <w:r>
              <w:rPr>
                <w:rFonts w:hint="eastAsia"/>
                <w:szCs w:val="21"/>
              </w:rPr>
              <w:t>本项目总投资</w:t>
            </w:r>
            <w:r>
              <w:rPr>
                <w:rFonts w:hint="eastAsia"/>
                <w:szCs w:val="21"/>
                <w:lang w:val="en-US" w:eastAsia="zh-CN"/>
              </w:rPr>
              <w:t>230</w:t>
            </w:r>
            <w:r>
              <w:rPr>
                <w:rFonts w:hint="eastAsia"/>
                <w:szCs w:val="21"/>
              </w:rPr>
              <w:t>万元，用于环境保护方面的投资约</w:t>
            </w:r>
            <w:r>
              <w:rPr>
                <w:rFonts w:hint="eastAsia"/>
                <w:szCs w:val="21"/>
                <w:lang w:val="en-US" w:eastAsia="zh-CN"/>
              </w:rPr>
              <w:t>4</w:t>
            </w:r>
            <w:r>
              <w:rPr>
                <w:rFonts w:hint="eastAsia"/>
                <w:szCs w:val="21"/>
              </w:rPr>
              <w:t>万元，占项目总投资的</w:t>
            </w:r>
            <w:r>
              <w:rPr>
                <w:rFonts w:hint="eastAsia"/>
                <w:szCs w:val="21"/>
                <w:lang w:val="en-US" w:eastAsia="zh-CN"/>
              </w:rPr>
              <w:t>1.74</w:t>
            </w:r>
            <w:r>
              <w:rPr>
                <w:rFonts w:hint="eastAsia"/>
                <w:szCs w:val="21"/>
              </w:rPr>
              <w:t>%，项目环保投资详见下表。</w:t>
            </w:r>
          </w:p>
          <w:p w14:paraId="39093CD4">
            <w:pPr>
              <w:pStyle w:val="379"/>
              <w:keepNext w:val="0"/>
              <w:keepLines w:val="0"/>
              <w:pageBreakBefore w:val="0"/>
              <w:widowControl w:val="0"/>
              <w:kinsoku/>
              <w:wordWrap/>
              <w:overflowPunct/>
              <w:topLinePunct w:val="0"/>
              <w:autoSpaceDE/>
              <w:autoSpaceDN/>
              <w:bidi w:val="0"/>
              <w:adjustRightInd/>
              <w:snapToGrid/>
              <w:spacing w:line="240" w:lineRule="auto"/>
              <w:textAlignment w:val="auto"/>
              <w:rPr>
                <w:b/>
                <w:bCs/>
              </w:rPr>
            </w:pPr>
            <w:r>
              <w:rPr>
                <w:rFonts w:hint="eastAsia"/>
                <w:b/>
                <w:bCs/>
              </w:rPr>
              <w:t>项目环保投资一览表</w:t>
            </w:r>
          </w:p>
          <w:tbl>
            <w:tblPr>
              <w:tblStyle w:val="31"/>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41"/>
              <w:gridCol w:w="880"/>
              <w:gridCol w:w="1335"/>
              <w:gridCol w:w="3209"/>
              <w:gridCol w:w="1062"/>
              <w:gridCol w:w="1192"/>
            </w:tblGrid>
            <w:tr w14:paraId="38C88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9" w:type="pct"/>
                  <w:tcBorders>
                    <w:tl2br w:val="nil"/>
                    <w:tr2bl w:val="nil"/>
                  </w:tcBorders>
                  <w:vAlign w:val="center"/>
                </w:tcPr>
                <w:p w14:paraId="3F844FF5">
                  <w:pPr>
                    <w:spacing w:line="240" w:lineRule="auto"/>
                    <w:ind w:firstLine="0" w:firstLineChars="0"/>
                    <w:jc w:val="center"/>
                    <w:rPr>
                      <w:b/>
                      <w:bCs/>
                      <w:sz w:val="21"/>
                      <w:szCs w:val="21"/>
                    </w:rPr>
                  </w:pPr>
                  <w:r>
                    <w:rPr>
                      <w:b/>
                      <w:bCs/>
                      <w:sz w:val="21"/>
                      <w:szCs w:val="21"/>
                    </w:rPr>
                    <w:t>阶段</w:t>
                  </w:r>
                </w:p>
              </w:tc>
              <w:tc>
                <w:tcPr>
                  <w:tcW w:w="535" w:type="pct"/>
                  <w:tcBorders>
                    <w:tl2br w:val="nil"/>
                    <w:tr2bl w:val="nil"/>
                  </w:tcBorders>
                  <w:vAlign w:val="center"/>
                </w:tcPr>
                <w:p w14:paraId="08164C95">
                  <w:pPr>
                    <w:spacing w:line="240" w:lineRule="auto"/>
                    <w:ind w:firstLine="0" w:firstLineChars="0"/>
                    <w:jc w:val="center"/>
                    <w:rPr>
                      <w:b/>
                      <w:bCs/>
                      <w:sz w:val="21"/>
                      <w:szCs w:val="21"/>
                    </w:rPr>
                  </w:pPr>
                  <w:r>
                    <w:rPr>
                      <w:b/>
                      <w:bCs/>
                      <w:sz w:val="21"/>
                      <w:szCs w:val="21"/>
                    </w:rPr>
                    <w:t>类别</w:t>
                  </w:r>
                </w:p>
              </w:tc>
              <w:tc>
                <w:tcPr>
                  <w:tcW w:w="812" w:type="pct"/>
                  <w:tcBorders>
                    <w:tl2br w:val="nil"/>
                    <w:tr2bl w:val="nil"/>
                  </w:tcBorders>
                  <w:vAlign w:val="center"/>
                </w:tcPr>
                <w:p w14:paraId="1C0EA492">
                  <w:pPr>
                    <w:spacing w:line="240" w:lineRule="auto"/>
                    <w:ind w:firstLine="0" w:firstLineChars="0"/>
                    <w:jc w:val="center"/>
                    <w:rPr>
                      <w:b/>
                      <w:bCs/>
                      <w:sz w:val="21"/>
                      <w:szCs w:val="21"/>
                    </w:rPr>
                  </w:pPr>
                  <w:r>
                    <w:rPr>
                      <w:b/>
                      <w:bCs/>
                      <w:sz w:val="21"/>
                      <w:szCs w:val="21"/>
                    </w:rPr>
                    <w:t>项目名称</w:t>
                  </w:r>
                </w:p>
              </w:tc>
              <w:tc>
                <w:tcPr>
                  <w:tcW w:w="1951" w:type="pct"/>
                  <w:tcBorders>
                    <w:tl2br w:val="nil"/>
                    <w:tr2bl w:val="nil"/>
                  </w:tcBorders>
                  <w:vAlign w:val="center"/>
                </w:tcPr>
                <w:p w14:paraId="79E30B46">
                  <w:pPr>
                    <w:spacing w:line="240" w:lineRule="auto"/>
                    <w:ind w:firstLine="0" w:firstLineChars="0"/>
                    <w:jc w:val="center"/>
                    <w:rPr>
                      <w:b/>
                      <w:bCs/>
                      <w:sz w:val="21"/>
                      <w:szCs w:val="21"/>
                    </w:rPr>
                  </w:pPr>
                  <w:r>
                    <w:rPr>
                      <w:b/>
                      <w:bCs/>
                      <w:sz w:val="21"/>
                      <w:szCs w:val="21"/>
                    </w:rPr>
                    <w:t>内容</w:t>
                  </w:r>
                </w:p>
              </w:tc>
              <w:tc>
                <w:tcPr>
                  <w:tcW w:w="646" w:type="pct"/>
                  <w:tcBorders>
                    <w:tl2br w:val="nil"/>
                    <w:tr2bl w:val="nil"/>
                  </w:tcBorders>
                  <w:vAlign w:val="center"/>
                </w:tcPr>
                <w:p w14:paraId="4F6336C5">
                  <w:pPr>
                    <w:spacing w:line="240" w:lineRule="auto"/>
                    <w:ind w:firstLine="0" w:firstLineChars="0"/>
                    <w:jc w:val="center"/>
                    <w:rPr>
                      <w:b/>
                      <w:bCs/>
                      <w:sz w:val="21"/>
                      <w:szCs w:val="21"/>
                    </w:rPr>
                  </w:pPr>
                  <w:r>
                    <w:rPr>
                      <w:b/>
                      <w:bCs/>
                      <w:sz w:val="21"/>
                      <w:szCs w:val="21"/>
                    </w:rPr>
                    <w:t>投资</w:t>
                  </w:r>
                </w:p>
                <w:p w14:paraId="71422E03">
                  <w:pPr>
                    <w:spacing w:line="240" w:lineRule="auto"/>
                    <w:ind w:firstLine="0" w:firstLineChars="0"/>
                    <w:jc w:val="center"/>
                    <w:rPr>
                      <w:b/>
                      <w:bCs/>
                      <w:sz w:val="21"/>
                      <w:szCs w:val="21"/>
                    </w:rPr>
                  </w:pPr>
                  <w:r>
                    <w:rPr>
                      <w:rFonts w:hint="eastAsia"/>
                      <w:b/>
                      <w:bCs/>
                      <w:sz w:val="21"/>
                      <w:szCs w:val="21"/>
                    </w:rPr>
                    <w:t>（万元）</w:t>
                  </w:r>
                </w:p>
              </w:tc>
              <w:tc>
                <w:tcPr>
                  <w:tcW w:w="725" w:type="pct"/>
                  <w:tcBorders>
                    <w:tl2br w:val="nil"/>
                    <w:tr2bl w:val="nil"/>
                  </w:tcBorders>
                  <w:vAlign w:val="center"/>
                </w:tcPr>
                <w:p w14:paraId="74E99312">
                  <w:pPr>
                    <w:spacing w:line="240" w:lineRule="auto"/>
                    <w:ind w:firstLine="0" w:firstLineChars="0"/>
                    <w:jc w:val="center"/>
                    <w:rPr>
                      <w:b/>
                      <w:bCs/>
                      <w:sz w:val="21"/>
                      <w:szCs w:val="21"/>
                    </w:rPr>
                  </w:pPr>
                  <w:r>
                    <w:rPr>
                      <w:rFonts w:hint="eastAsia"/>
                      <w:b/>
                      <w:bCs/>
                      <w:sz w:val="21"/>
                      <w:szCs w:val="21"/>
                    </w:rPr>
                    <w:t>备注</w:t>
                  </w:r>
                </w:p>
              </w:tc>
            </w:tr>
            <w:tr w14:paraId="1F7476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7" w:hRule="atLeast"/>
                <w:jc w:val="center"/>
              </w:trPr>
              <w:tc>
                <w:tcPr>
                  <w:tcW w:w="329" w:type="pct"/>
                  <w:vMerge w:val="restart"/>
                  <w:tcBorders>
                    <w:tl2br w:val="nil"/>
                    <w:tr2bl w:val="nil"/>
                  </w:tcBorders>
                  <w:vAlign w:val="center"/>
                </w:tcPr>
                <w:p w14:paraId="1A25D42A">
                  <w:pPr>
                    <w:tabs>
                      <w:tab w:val="left" w:pos="434"/>
                    </w:tabs>
                    <w:spacing w:line="240" w:lineRule="auto"/>
                    <w:ind w:left="0" w:leftChars="0" w:right="0" w:rightChars="0" w:firstLine="0" w:firstLineChars="0"/>
                    <w:jc w:val="center"/>
                    <w:rPr>
                      <w:rFonts w:hint="default" w:eastAsia="宋体"/>
                      <w:sz w:val="21"/>
                      <w:szCs w:val="21"/>
                      <w:lang w:val="en-US" w:eastAsia="zh-CN"/>
                    </w:rPr>
                  </w:pPr>
                  <w:r>
                    <w:rPr>
                      <w:rFonts w:hint="eastAsia"/>
                      <w:sz w:val="21"/>
                      <w:szCs w:val="21"/>
                      <w:lang w:val="en-US" w:eastAsia="zh-CN"/>
                    </w:rPr>
                    <w:t>施工期</w:t>
                  </w:r>
                </w:p>
              </w:tc>
              <w:tc>
                <w:tcPr>
                  <w:tcW w:w="535" w:type="pct"/>
                  <w:tcBorders>
                    <w:tl2br w:val="nil"/>
                    <w:tr2bl w:val="nil"/>
                  </w:tcBorders>
                  <w:vAlign w:val="center"/>
                </w:tcPr>
                <w:p w14:paraId="3732854C">
                  <w:pPr>
                    <w:tabs>
                      <w:tab w:val="left" w:pos="434"/>
                    </w:tabs>
                    <w:spacing w:line="240" w:lineRule="auto"/>
                    <w:ind w:left="0" w:leftChars="0" w:right="0" w:rightChars="0" w:firstLine="0" w:firstLineChars="0"/>
                    <w:jc w:val="center"/>
                    <w:rPr>
                      <w:rFonts w:hint="default" w:eastAsia="宋体"/>
                      <w:sz w:val="21"/>
                      <w:szCs w:val="21"/>
                      <w:lang w:val="en-US" w:eastAsia="zh-CN"/>
                    </w:rPr>
                  </w:pPr>
                  <w:r>
                    <w:rPr>
                      <w:rFonts w:hint="eastAsia"/>
                      <w:sz w:val="21"/>
                      <w:szCs w:val="21"/>
                      <w:lang w:val="en-US" w:eastAsia="zh-CN"/>
                    </w:rPr>
                    <w:t>废水</w:t>
                  </w:r>
                </w:p>
              </w:tc>
              <w:tc>
                <w:tcPr>
                  <w:tcW w:w="812" w:type="pct"/>
                  <w:tcBorders>
                    <w:tl2br w:val="nil"/>
                    <w:tr2bl w:val="nil"/>
                  </w:tcBorders>
                  <w:vAlign w:val="center"/>
                </w:tcPr>
                <w:p w14:paraId="1E136926">
                  <w:pPr>
                    <w:spacing w:line="240" w:lineRule="auto"/>
                    <w:ind w:firstLine="0" w:firstLineChars="0"/>
                    <w:jc w:val="center"/>
                    <w:rPr>
                      <w:sz w:val="21"/>
                      <w:szCs w:val="21"/>
                    </w:rPr>
                  </w:pPr>
                  <w:r>
                    <w:rPr>
                      <w:rFonts w:hint="eastAsia"/>
                      <w:sz w:val="21"/>
                      <w:szCs w:val="21"/>
                    </w:rPr>
                    <w:t>施工</w:t>
                  </w:r>
                  <w:r>
                    <w:rPr>
                      <w:sz w:val="21"/>
                      <w:szCs w:val="21"/>
                    </w:rPr>
                    <w:t>生活污水</w:t>
                  </w:r>
                </w:p>
              </w:tc>
              <w:tc>
                <w:tcPr>
                  <w:tcW w:w="1951" w:type="pct"/>
                  <w:tcBorders>
                    <w:tl2br w:val="nil"/>
                    <w:tr2bl w:val="nil"/>
                  </w:tcBorders>
                  <w:vAlign w:val="center"/>
                </w:tcPr>
                <w:p w14:paraId="1C119C4E">
                  <w:pPr>
                    <w:spacing w:line="240" w:lineRule="auto"/>
                    <w:ind w:firstLine="0" w:firstLineChars="0"/>
                    <w:jc w:val="center"/>
                    <w:rPr>
                      <w:rFonts w:hint="eastAsia" w:eastAsia="宋体"/>
                      <w:sz w:val="21"/>
                      <w:szCs w:val="21"/>
                      <w:lang w:eastAsia="zh-CN"/>
                    </w:rPr>
                  </w:pPr>
                  <w:r>
                    <w:rPr>
                      <w:rFonts w:hint="eastAsia"/>
                      <w:sz w:val="21"/>
                      <w:szCs w:val="21"/>
                    </w:rPr>
                    <w:t>施工人员生活污水经厂区污水处理站处理后</w:t>
                  </w:r>
                  <w:r>
                    <w:rPr>
                      <w:rFonts w:hint="eastAsia"/>
                      <w:sz w:val="21"/>
                      <w:szCs w:val="21"/>
                      <w:lang w:val="en-US" w:eastAsia="zh-CN"/>
                    </w:rPr>
                    <w:t>回用</w:t>
                  </w:r>
                </w:p>
              </w:tc>
              <w:tc>
                <w:tcPr>
                  <w:tcW w:w="646" w:type="pct"/>
                  <w:tcBorders>
                    <w:tl2br w:val="nil"/>
                    <w:tr2bl w:val="nil"/>
                  </w:tcBorders>
                  <w:vAlign w:val="center"/>
                </w:tcPr>
                <w:p w14:paraId="31426609">
                  <w:pPr>
                    <w:spacing w:line="240" w:lineRule="auto"/>
                    <w:ind w:firstLine="0" w:firstLineChars="0"/>
                    <w:jc w:val="center"/>
                    <w:rPr>
                      <w:sz w:val="21"/>
                      <w:szCs w:val="21"/>
                    </w:rPr>
                  </w:pPr>
                  <w:r>
                    <w:rPr>
                      <w:rFonts w:hint="eastAsia"/>
                      <w:sz w:val="21"/>
                      <w:szCs w:val="21"/>
                    </w:rPr>
                    <w:t>0</w:t>
                  </w:r>
                </w:p>
              </w:tc>
              <w:tc>
                <w:tcPr>
                  <w:tcW w:w="725" w:type="pct"/>
                  <w:tcBorders>
                    <w:tl2br w:val="nil"/>
                    <w:tr2bl w:val="nil"/>
                  </w:tcBorders>
                  <w:vAlign w:val="center"/>
                </w:tcPr>
                <w:p w14:paraId="6453E3E6">
                  <w:pPr>
                    <w:spacing w:line="240" w:lineRule="auto"/>
                    <w:ind w:firstLine="0" w:firstLineChars="0"/>
                    <w:jc w:val="center"/>
                    <w:rPr>
                      <w:rFonts w:hint="eastAsia" w:eastAsia="宋体"/>
                      <w:sz w:val="21"/>
                      <w:szCs w:val="21"/>
                      <w:lang w:val="en-US" w:eastAsia="zh-CN"/>
                    </w:rPr>
                  </w:pPr>
                  <w:r>
                    <w:rPr>
                      <w:rFonts w:hint="eastAsia"/>
                      <w:sz w:val="21"/>
                      <w:szCs w:val="21"/>
                    </w:rPr>
                    <w:t>依托现</w:t>
                  </w:r>
                  <w:r>
                    <w:rPr>
                      <w:rFonts w:hint="eastAsia"/>
                      <w:sz w:val="21"/>
                      <w:szCs w:val="21"/>
                      <w:lang w:val="en-US" w:eastAsia="zh-CN"/>
                    </w:rPr>
                    <w:t>有</w:t>
                  </w:r>
                </w:p>
              </w:tc>
            </w:tr>
            <w:tr w14:paraId="08617C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9" w:type="pct"/>
                  <w:vMerge w:val="continue"/>
                  <w:tcBorders>
                    <w:tl2br w:val="nil"/>
                    <w:tr2bl w:val="nil"/>
                  </w:tcBorders>
                  <w:vAlign w:val="center"/>
                </w:tcPr>
                <w:p w14:paraId="488A8B09">
                  <w:pPr>
                    <w:spacing w:line="240" w:lineRule="auto"/>
                    <w:ind w:firstLine="0" w:firstLineChars="0"/>
                    <w:jc w:val="center"/>
                    <w:rPr>
                      <w:sz w:val="21"/>
                      <w:szCs w:val="21"/>
                    </w:rPr>
                  </w:pPr>
                </w:p>
              </w:tc>
              <w:tc>
                <w:tcPr>
                  <w:tcW w:w="535" w:type="pct"/>
                  <w:tcBorders>
                    <w:tl2br w:val="nil"/>
                    <w:tr2bl w:val="nil"/>
                  </w:tcBorders>
                  <w:vAlign w:val="center"/>
                </w:tcPr>
                <w:p w14:paraId="1537F058">
                  <w:pPr>
                    <w:spacing w:line="240" w:lineRule="auto"/>
                    <w:ind w:firstLine="0" w:firstLineChars="0"/>
                    <w:jc w:val="center"/>
                    <w:rPr>
                      <w:rFonts w:hint="eastAsia" w:eastAsia="宋体"/>
                      <w:sz w:val="21"/>
                      <w:szCs w:val="21"/>
                      <w:lang w:val="en-US" w:eastAsia="zh-CN"/>
                    </w:rPr>
                  </w:pPr>
                  <w:r>
                    <w:rPr>
                      <w:rFonts w:hint="eastAsia"/>
                      <w:sz w:val="21"/>
                      <w:szCs w:val="21"/>
                      <w:lang w:val="en-US" w:eastAsia="zh-CN"/>
                    </w:rPr>
                    <w:t>噪声</w:t>
                  </w:r>
                </w:p>
              </w:tc>
              <w:tc>
                <w:tcPr>
                  <w:tcW w:w="812" w:type="pct"/>
                  <w:tcBorders>
                    <w:tl2br w:val="nil"/>
                    <w:tr2bl w:val="nil"/>
                  </w:tcBorders>
                  <w:vAlign w:val="center"/>
                </w:tcPr>
                <w:p w14:paraId="61B07F23">
                  <w:pPr>
                    <w:spacing w:line="240" w:lineRule="auto"/>
                    <w:ind w:firstLine="0" w:firstLineChars="0"/>
                    <w:jc w:val="center"/>
                    <w:rPr>
                      <w:sz w:val="21"/>
                      <w:szCs w:val="21"/>
                    </w:rPr>
                  </w:pPr>
                  <w:r>
                    <w:rPr>
                      <w:sz w:val="21"/>
                      <w:szCs w:val="21"/>
                    </w:rPr>
                    <w:t>施工机械噪声</w:t>
                  </w:r>
                </w:p>
              </w:tc>
              <w:tc>
                <w:tcPr>
                  <w:tcW w:w="1951" w:type="pct"/>
                  <w:tcBorders>
                    <w:tl2br w:val="nil"/>
                    <w:tr2bl w:val="nil"/>
                  </w:tcBorders>
                  <w:vAlign w:val="center"/>
                </w:tcPr>
                <w:p w14:paraId="41373A13">
                  <w:pPr>
                    <w:spacing w:line="240" w:lineRule="auto"/>
                    <w:ind w:firstLine="0" w:firstLineChars="0"/>
                    <w:jc w:val="center"/>
                    <w:rPr>
                      <w:sz w:val="21"/>
                      <w:szCs w:val="21"/>
                    </w:rPr>
                  </w:pPr>
                  <w:r>
                    <w:rPr>
                      <w:rFonts w:hint="eastAsia"/>
                      <w:sz w:val="21"/>
                      <w:szCs w:val="21"/>
                    </w:rPr>
                    <w:t>厂房隔声、</w:t>
                  </w:r>
                  <w:r>
                    <w:rPr>
                      <w:sz w:val="21"/>
                      <w:szCs w:val="21"/>
                    </w:rPr>
                    <w:t>降噪等设施</w:t>
                  </w:r>
                </w:p>
              </w:tc>
              <w:tc>
                <w:tcPr>
                  <w:tcW w:w="646" w:type="pct"/>
                  <w:tcBorders>
                    <w:tl2br w:val="nil"/>
                    <w:tr2bl w:val="nil"/>
                  </w:tcBorders>
                  <w:vAlign w:val="center"/>
                </w:tcPr>
                <w:p w14:paraId="29BEB9EA">
                  <w:pPr>
                    <w:spacing w:line="240" w:lineRule="auto"/>
                    <w:ind w:firstLine="0" w:firstLineChars="0"/>
                    <w:jc w:val="center"/>
                    <w:rPr>
                      <w:sz w:val="21"/>
                      <w:szCs w:val="21"/>
                    </w:rPr>
                  </w:pPr>
                  <w:r>
                    <w:rPr>
                      <w:rFonts w:hint="eastAsia"/>
                      <w:sz w:val="21"/>
                      <w:szCs w:val="21"/>
                    </w:rPr>
                    <w:t>1</w:t>
                  </w:r>
                </w:p>
              </w:tc>
              <w:tc>
                <w:tcPr>
                  <w:tcW w:w="725" w:type="pct"/>
                  <w:tcBorders>
                    <w:tl2br w:val="nil"/>
                    <w:tr2bl w:val="nil"/>
                  </w:tcBorders>
                  <w:vAlign w:val="center"/>
                </w:tcPr>
                <w:p w14:paraId="4F529406">
                  <w:pPr>
                    <w:spacing w:line="240" w:lineRule="auto"/>
                    <w:ind w:firstLine="0" w:firstLineChars="0"/>
                    <w:jc w:val="center"/>
                    <w:rPr>
                      <w:sz w:val="21"/>
                      <w:szCs w:val="21"/>
                    </w:rPr>
                  </w:pPr>
                  <w:r>
                    <w:rPr>
                      <w:rFonts w:hint="eastAsia"/>
                      <w:sz w:val="21"/>
                      <w:szCs w:val="21"/>
                    </w:rPr>
                    <w:t>/</w:t>
                  </w:r>
                </w:p>
              </w:tc>
            </w:tr>
            <w:tr w14:paraId="793D3A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29" w:type="pct"/>
                  <w:vMerge w:val="continue"/>
                  <w:tcBorders>
                    <w:tl2br w:val="nil"/>
                    <w:tr2bl w:val="nil"/>
                  </w:tcBorders>
                  <w:vAlign w:val="center"/>
                </w:tcPr>
                <w:p w14:paraId="5ACCCEAC">
                  <w:pPr>
                    <w:spacing w:line="240" w:lineRule="auto"/>
                    <w:ind w:firstLine="0" w:firstLineChars="0"/>
                    <w:jc w:val="center"/>
                    <w:rPr>
                      <w:sz w:val="21"/>
                      <w:szCs w:val="21"/>
                    </w:rPr>
                  </w:pPr>
                </w:p>
              </w:tc>
              <w:tc>
                <w:tcPr>
                  <w:tcW w:w="535" w:type="pct"/>
                  <w:tcBorders>
                    <w:tl2br w:val="nil"/>
                    <w:tr2bl w:val="nil"/>
                  </w:tcBorders>
                  <w:vAlign w:val="center"/>
                </w:tcPr>
                <w:p w14:paraId="77FED7D2">
                  <w:pPr>
                    <w:spacing w:line="240" w:lineRule="auto"/>
                    <w:ind w:firstLine="0" w:firstLineChars="0"/>
                    <w:jc w:val="center"/>
                    <w:rPr>
                      <w:rFonts w:hint="eastAsia" w:eastAsia="宋体"/>
                      <w:sz w:val="21"/>
                      <w:szCs w:val="21"/>
                      <w:lang w:val="en-US" w:eastAsia="zh-CN"/>
                    </w:rPr>
                  </w:pPr>
                  <w:r>
                    <w:rPr>
                      <w:rFonts w:hint="eastAsia"/>
                      <w:sz w:val="21"/>
                      <w:szCs w:val="21"/>
                      <w:lang w:val="en-US" w:eastAsia="zh-CN"/>
                    </w:rPr>
                    <w:t>固废</w:t>
                  </w:r>
                </w:p>
              </w:tc>
              <w:tc>
                <w:tcPr>
                  <w:tcW w:w="812" w:type="pct"/>
                  <w:tcBorders>
                    <w:tl2br w:val="nil"/>
                    <w:tr2bl w:val="nil"/>
                  </w:tcBorders>
                  <w:vAlign w:val="center"/>
                </w:tcPr>
                <w:p w14:paraId="6E5A78A5">
                  <w:pPr>
                    <w:spacing w:line="240" w:lineRule="auto"/>
                    <w:ind w:firstLine="0" w:firstLineChars="0"/>
                    <w:jc w:val="center"/>
                    <w:rPr>
                      <w:sz w:val="21"/>
                      <w:szCs w:val="21"/>
                    </w:rPr>
                  </w:pPr>
                  <w:r>
                    <w:rPr>
                      <w:sz w:val="21"/>
                      <w:szCs w:val="21"/>
                    </w:rPr>
                    <w:t>生活垃圾</w:t>
                  </w:r>
                </w:p>
              </w:tc>
              <w:tc>
                <w:tcPr>
                  <w:tcW w:w="1951" w:type="pct"/>
                  <w:tcBorders>
                    <w:tl2br w:val="nil"/>
                    <w:tr2bl w:val="nil"/>
                  </w:tcBorders>
                  <w:vAlign w:val="center"/>
                </w:tcPr>
                <w:p w14:paraId="41E0D64E">
                  <w:pPr>
                    <w:spacing w:line="240" w:lineRule="auto"/>
                    <w:ind w:firstLine="0" w:firstLineChars="0"/>
                    <w:jc w:val="center"/>
                    <w:rPr>
                      <w:sz w:val="21"/>
                      <w:szCs w:val="21"/>
                    </w:rPr>
                  </w:pPr>
                  <w:r>
                    <w:rPr>
                      <w:rFonts w:hint="eastAsia"/>
                      <w:sz w:val="21"/>
                      <w:szCs w:val="21"/>
                    </w:rPr>
                    <w:t>收集后交由环卫部门统一清运</w:t>
                  </w:r>
                </w:p>
              </w:tc>
              <w:tc>
                <w:tcPr>
                  <w:tcW w:w="646" w:type="pct"/>
                  <w:tcBorders>
                    <w:tl2br w:val="nil"/>
                    <w:tr2bl w:val="nil"/>
                  </w:tcBorders>
                  <w:vAlign w:val="center"/>
                </w:tcPr>
                <w:p w14:paraId="261C1945">
                  <w:pPr>
                    <w:spacing w:line="240" w:lineRule="auto"/>
                    <w:ind w:firstLine="0" w:firstLineChars="0"/>
                    <w:jc w:val="center"/>
                    <w:rPr>
                      <w:rFonts w:hint="eastAsia" w:eastAsia="宋体"/>
                      <w:sz w:val="21"/>
                      <w:szCs w:val="21"/>
                      <w:lang w:eastAsia="zh-CN"/>
                    </w:rPr>
                  </w:pPr>
                  <w:r>
                    <w:rPr>
                      <w:rFonts w:hint="eastAsia"/>
                      <w:sz w:val="21"/>
                      <w:szCs w:val="21"/>
                      <w:lang w:val="en-US" w:eastAsia="zh-CN"/>
                    </w:rPr>
                    <w:t>0</w:t>
                  </w:r>
                </w:p>
              </w:tc>
              <w:tc>
                <w:tcPr>
                  <w:tcW w:w="725" w:type="pct"/>
                  <w:tcBorders>
                    <w:tl2br w:val="nil"/>
                    <w:tr2bl w:val="nil"/>
                  </w:tcBorders>
                  <w:vAlign w:val="center"/>
                </w:tcPr>
                <w:p w14:paraId="0053E322">
                  <w:pPr>
                    <w:spacing w:line="240" w:lineRule="auto"/>
                    <w:ind w:firstLine="0" w:firstLineChars="0"/>
                    <w:jc w:val="center"/>
                    <w:rPr>
                      <w:rFonts w:hint="eastAsia" w:eastAsia="宋体"/>
                      <w:sz w:val="21"/>
                      <w:szCs w:val="21"/>
                      <w:lang w:eastAsia="zh-CN"/>
                    </w:rPr>
                  </w:pPr>
                  <w:r>
                    <w:rPr>
                      <w:rFonts w:hint="eastAsia"/>
                      <w:sz w:val="21"/>
                      <w:szCs w:val="21"/>
                      <w:lang w:val="en-US" w:eastAsia="zh-CN"/>
                    </w:rPr>
                    <w:t>依托现有</w:t>
                  </w:r>
                </w:p>
              </w:tc>
            </w:tr>
            <w:tr w14:paraId="36A1811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9" w:type="pct"/>
                  <w:vMerge w:val="restart"/>
                  <w:tcBorders>
                    <w:tl2br w:val="nil"/>
                    <w:tr2bl w:val="nil"/>
                  </w:tcBorders>
                  <w:vAlign w:val="center"/>
                </w:tcPr>
                <w:p w14:paraId="3DA7F904">
                  <w:pPr>
                    <w:spacing w:line="240" w:lineRule="auto"/>
                    <w:ind w:firstLine="0" w:firstLineChars="0"/>
                    <w:jc w:val="center"/>
                    <w:rPr>
                      <w:sz w:val="21"/>
                      <w:szCs w:val="21"/>
                    </w:rPr>
                  </w:pPr>
                  <w:r>
                    <w:rPr>
                      <w:sz w:val="21"/>
                      <w:szCs w:val="21"/>
                    </w:rPr>
                    <w:t>营运期</w:t>
                  </w:r>
                </w:p>
              </w:tc>
              <w:tc>
                <w:tcPr>
                  <w:tcW w:w="535" w:type="pct"/>
                  <w:vMerge w:val="restart"/>
                  <w:tcBorders>
                    <w:tl2br w:val="nil"/>
                    <w:tr2bl w:val="nil"/>
                  </w:tcBorders>
                  <w:vAlign w:val="center"/>
                </w:tcPr>
                <w:p w14:paraId="0C811E72">
                  <w:pPr>
                    <w:spacing w:line="240" w:lineRule="auto"/>
                    <w:ind w:firstLine="0" w:firstLineChars="0"/>
                    <w:jc w:val="center"/>
                    <w:rPr>
                      <w:sz w:val="21"/>
                      <w:szCs w:val="21"/>
                    </w:rPr>
                  </w:pPr>
                  <w:r>
                    <w:rPr>
                      <w:rFonts w:hint="eastAsia"/>
                      <w:sz w:val="21"/>
                      <w:szCs w:val="21"/>
                    </w:rPr>
                    <w:t>废气</w:t>
                  </w:r>
                </w:p>
              </w:tc>
              <w:tc>
                <w:tcPr>
                  <w:tcW w:w="812" w:type="pct"/>
                  <w:tcBorders>
                    <w:tl2br w:val="nil"/>
                    <w:tr2bl w:val="nil"/>
                  </w:tcBorders>
                  <w:vAlign w:val="center"/>
                </w:tcPr>
                <w:p w14:paraId="195092A6">
                  <w:pPr>
                    <w:spacing w:line="240" w:lineRule="auto"/>
                    <w:ind w:firstLine="0" w:firstLineChars="0"/>
                    <w:jc w:val="center"/>
                    <w:rPr>
                      <w:rFonts w:hint="default" w:eastAsia="宋体"/>
                      <w:sz w:val="21"/>
                      <w:szCs w:val="21"/>
                      <w:lang w:val="en-US" w:eastAsia="zh-CN"/>
                    </w:rPr>
                  </w:pPr>
                  <w:r>
                    <w:rPr>
                      <w:rFonts w:hint="eastAsia"/>
                      <w:sz w:val="21"/>
                      <w:szCs w:val="21"/>
                      <w:lang w:val="en-US" w:eastAsia="zh-CN"/>
                    </w:rPr>
                    <w:t>筒仓呼吸粉尘</w:t>
                  </w:r>
                </w:p>
              </w:tc>
              <w:tc>
                <w:tcPr>
                  <w:tcW w:w="1951" w:type="pct"/>
                  <w:tcBorders>
                    <w:tl2br w:val="nil"/>
                    <w:tr2bl w:val="nil"/>
                  </w:tcBorders>
                  <w:vAlign w:val="center"/>
                </w:tcPr>
                <w:p w14:paraId="67E5FDE2">
                  <w:pPr>
                    <w:spacing w:line="240" w:lineRule="auto"/>
                    <w:ind w:firstLine="0" w:firstLineChars="0"/>
                    <w:jc w:val="center"/>
                    <w:rPr>
                      <w:rFonts w:hint="default" w:eastAsia="宋体"/>
                      <w:sz w:val="21"/>
                      <w:szCs w:val="21"/>
                      <w:lang w:val="en-US" w:eastAsia="zh-CN"/>
                    </w:rPr>
                  </w:pPr>
                  <w:r>
                    <w:rPr>
                      <w:rFonts w:hint="eastAsia"/>
                      <w:sz w:val="21"/>
                      <w:szCs w:val="21"/>
                      <w:lang w:val="en-US" w:eastAsia="zh-CN"/>
                    </w:rPr>
                    <w:t>脉冲</w:t>
                  </w:r>
                  <w:r>
                    <w:rPr>
                      <w:rFonts w:hint="eastAsia"/>
                      <w:sz w:val="21"/>
                      <w:szCs w:val="21"/>
                    </w:rPr>
                    <w:t>布袋除尘器</w:t>
                  </w:r>
                  <w:r>
                    <w:rPr>
                      <w:rFonts w:hint="eastAsia"/>
                      <w:sz w:val="21"/>
                      <w:szCs w:val="21"/>
                      <w:lang w:eastAsia="zh-CN"/>
                    </w:rPr>
                    <w:t>、</w:t>
                  </w:r>
                  <w:r>
                    <w:rPr>
                      <w:rFonts w:hint="eastAsia"/>
                      <w:sz w:val="21"/>
                      <w:szCs w:val="21"/>
                      <w:lang w:val="en-US" w:eastAsia="zh-CN"/>
                    </w:rPr>
                    <w:t>侧抽模块化除尘器</w:t>
                  </w:r>
                </w:p>
              </w:tc>
              <w:tc>
                <w:tcPr>
                  <w:tcW w:w="646" w:type="pct"/>
                  <w:tcBorders>
                    <w:tl2br w:val="nil"/>
                    <w:tr2bl w:val="nil"/>
                  </w:tcBorders>
                  <w:vAlign w:val="center"/>
                </w:tcPr>
                <w:p w14:paraId="1F4E856D">
                  <w:pPr>
                    <w:spacing w:line="240" w:lineRule="auto"/>
                    <w:ind w:firstLine="0" w:firstLineChars="0"/>
                    <w:jc w:val="center"/>
                    <w:rPr>
                      <w:rFonts w:hint="eastAsia" w:eastAsia="宋体"/>
                      <w:sz w:val="21"/>
                      <w:szCs w:val="21"/>
                      <w:lang w:val="en-US" w:eastAsia="zh-CN"/>
                    </w:rPr>
                  </w:pPr>
                  <w:r>
                    <w:rPr>
                      <w:rFonts w:hint="eastAsia"/>
                      <w:sz w:val="21"/>
                      <w:szCs w:val="21"/>
                      <w:lang w:val="en-US" w:eastAsia="zh-CN"/>
                    </w:rPr>
                    <w:t>0</w:t>
                  </w:r>
                </w:p>
              </w:tc>
              <w:tc>
                <w:tcPr>
                  <w:tcW w:w="725" w:type="pct"/>
                  <w:tcBorders>
                    <w:tl2br w:val="nil"/>
                    <w:tr2bl w:val="nil"/>
                  </w:tcBorders>
                  <w:vAlign w:val="center"/>
                </w:tcPr>
                <w:p w14:paraId="5BA37B31">
                  <w:pPr>
                    <w:spacing w:line="240" w:lineRule="auto"/>
                    <w:ind w:firstLine="0" w:firstLineChars="0"/>
                    <w:jc w:val="center"/>
                    <w:rPr>
                      <w:rFonts w:hint="eastAsia" w:eastAsia="宋体"/>
                      <w:sz w:val="21"/>
                      <w:szCs w:val="21"/>
                      <w:lang w:val="en-US" w:eastAsia="zh-CN"/>
                    </w:rPr>
                  </w:pPr>
                  <w:r>
                    <w:rPr>
                      <w:rFonts w:hint="eastAsia"/>
                      <w:sz w:val="21"/>
                      <w:szCs w:val="21"/>
                      <w:lang w:val="en-US" w:eastAsia="zh-CN"/>
                    </w:rPr>
                    <w:t>依托现有</w:t>
                  </w:r>
                </w:p>
              </w:tc>
            </w:tr>
            <w:tr w14:paraId="4C6948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9" w:type="pct"/>
                  <w:vMerge w:val="continue"/>
                  <w:tcBorders>
                    <w:tl2br w:val="nil"/>
                    <w:tr2bl w:val="nil"/>
                  </w:tcBorders>
                  <w:vAlign w:val="center"/>
                </w:tcPr>
                <w:p w14:paraId="45C530C2">
                  <w:pPr>
                    <w:spacing w:line="240" w:lineRule="auto"/>
                    <w:ind w:firstLine="0" w:firstLineChars="0"/>
                    <w:jc w:val="center"/>
                    <w:rPr>
                      <w:sz w:val="21"/>
                      <w:szCs w:val="21"/>
                    </w:rPr>
                  </w:pPr>
                </w:p>
              </w:tc>
              <w:tc>
                <w:tcPr>
                  <w:tcW w:w="535" w:type="pct"/>
                  <w:vMerge w:val="continue"/>
                  <w:tcBorders>
                    <w:tl2br w:val="nil"/>
                    <w:tr2bl w:val="nil"/>
                  </w:tcBorders>
                  <w:vAlign w:val="center"/>
                </w:tcPr>
                <w:p w14:paraId="5256609D">
                  <w:pPr>
                    <w:spacing w:line="240" w:lineRule="auto"/>
                    <w:ind w:firstLine="0" w:firstLineChars="0"/>
                    <w:jc w:val="center"/>
                    <w:rPr>
                      <w:rFonts w:hint="eastAsia"/>
                      <w:sz w:val="21"/>
                      <w:szCs w:val="21"/>
                    </w:rPr>
                  </w:pPr>
                </w:p>
              </w:tc>
              <w:tc>
                <w:tcPr>
                  <w:tcW w:w="812" w:type="pct"/>
                  <w:tcBorders>
                    <w:tl2br w:val="nil"/>
                    <w:tr2bl w:val="nil"/>
                  </w:tcBorders>
                  <w:vAlign w:val="center"/>
                </w:tcPr>
                <w:p w14:paraId="26FA0DDD">
                  <w:pPr>
                    <w:spacing w:line="240" w:lineRule="auto"/>
                    <w:ind w:firstLine="0" w:firstLineChars="0"/>
                    <w:jc w:val="center"/>
                    <w:rPr>
                      <w:rFonts w:hint="default"/>
                      <w:sz w:val="21"/>
                      <w:szCs w:val="21"/>
                      <w:lang w:val="en-US" w:eastAsia="zh-CN"/>
                    </w:rPr>
                  </w:pPr>
                  <w:r>
                    <w:rPr>
                      <w:rFonts w:hint="eastAsia"/>
                      <w:sz w:val="21"/>
                      <w:szCs w:val="21"/>
                      <w:lang w:val="en-US" w:eastAsia="zh-CN"/>
                    </w:rPr>
                    <w:t>气力输送粉尘</w:t>
                  </w:r>
                </w:p>
              </w:tc>
              <w:tc>
                <w:tcPr>
                  <w:tcW w:w="1951" w:type="pct"/>
                  <w:tcBorders>
                    <w:tl2br w:val="nil"/>
                    <w:tr2bl w:val="nil"/>
                  </w:tcBorders>
                  <w:vAlign w:val="center"/>
                </w:tcPr>
                <w:p w14:paraId="3A3D9F81">
                  <w:pPr>
                    <w:spacing w:line="240" w:lineRule="auto"/>
                    <w:ind w:firstLine="0" w:firstLineChars="0"/>
                    <w:jc w:val="center"/>
                    <w:rPr>
                      <w:rFonts w:hint="default" w:eastAsia="宋体"/>
                      <w:sz w:val="21"/>
                      <w:szCs w:val="21"/>
                      <w:lang w:val="en-US" w:eastAsia="zh-CN"/>
                    </w:rPr>
                  </w:pPr>
                  <w:r>
                    <w:rPr>
                      <w:rFonts w:hint="eastAsia"/>
                      <w:sz w:val="21"/>
                      <w:szCs w:val="21"/>
                      <w:lang w:val="en-US" w:eastAsia="zh-CN"/>
                    </w:rPr>
                    <w:t>散装机布袋除尘器</w:t>
                  </w:r>
                </w:p>
              </w:tc>
              <w:tc>
                <w:tcPr>
                  <w:tcW w:w="646" w:type="pct"/>
                  <w:tcBorders>
                    <w:tl2br w:val="nil"/>
                    <w:tr2bl w:val="nil"/>
                  </w:tcBorders>
                  <w:vAlign w:val="center"/>
                </w:tcPr>
                <w:p w14:paraId="1513BB40">
                  <w:pPr>
                    <w:spacing w:line="240" w:lineRule="auto"/>
                    <w:ind w:firstLine="0" w:firstLineChars="0"/>
                    <w:jc w:val="center"/>
                    <w:rPr>
                      <w:rFonts w:hint="eastAsia" w:eastAsia="宋体"/>
                      <w:sz w:val="21"/>
                      <w:szCs w:val="21"/>
                      <w:lang w:val="en-US" w:eastAsia="zh-CN"/>
                    </w:rPr>
                  </w:pPr>
                  <w:r>
                    <w:rPr>
                      <w:rFonts w:hint="eastAsia"/>
                      <w:sz w:val="21"/>
                      <w:szCs w:val="21"/>
                      <w:lang w:val="en-US" w:eastAsia="zh-CN"/>
                    </w:rPr>
                    <w:t>0</w:t>
                  </w:r>
                </w:p>
              </w:tc>
              <w:tc>
                <w:tcPr>
                  <w:tcW w:w="725" w:type="pct"/>
                  <w:tcBorders>
                    <w:tl2br w:val="nil"/>
                    <w:tr2bl w:val="nil"/>
                  </w:tcBorders>
                  <w:vAlign w:val="center"/>
                </w:tcPr>
                <w:p w14:paraId="230BA520">
                  <w:pPr>
                    <w:spacing w:line="240" w:lineRule="auto"/>
                    <w:ind w:firstLine="0" w:firstLineChars="0"/>
                    <w:jc w:val="center"/>
                    <w:rPr>
                      <w:rFonts w:hint="eastAsia" w:eastAsia="宋体"/>
                      <w:sz w:val="21"/>
                      <w:szCs w:val="21"/>
                      <w:lang w:val="en-US" w:eastAsia="zh-CN"/>
                    </w:rPr>
                  </w:pPr>
                  <w:r>
                    <w:rPr>
                      <w:rFonts w:hint="eastAsia"/>
                      <w:sz w:val="21"/>
                      <w:szCs w:val="21"/>
                      <w:lang w:val="en-US" w:eastAsia="zh-CN"/>
                    </w:rPr>
                    <w:t>依托现有</w:t>
                  </w:r>
                </w:p>
              </w:tc>
            </w:tr>
            <w:tr w14:paraId="4A0BD9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9" w:type="pct"/>
                  <w:vMerge w:val="continue"/>
                  <w:tcBorders>
                    <w:tl2br w:val="nil"/>
                    <w:tr2bl w:val="nil"/>
                  </w:tcBorders>
                  <w:vAlign w:val="center"/>
                </w:tcPr>
                <w:p w14:paraId="0193A1D9">
                  <w:pPr>
                    <w:spacing w:line="240" w:lineRule="auto"/>
                    <w:ind w:firstLine="0" w:firstLineChars="0"/>
                    <w:jc w:val="center"/>
                    <w:rPr>
                      <w:sz w:val="21"/>
                      <w:szCs w:val="21"/>
                    </w:rPr>
                  </w:pPr>
                </w:p>
              </w:tc>
              <w:tc>
                <w:tcPr>
                  <w:tcW w:w="535" w:type="pct"/>
                  <w:tcBorders>
                    <w:tl2br w:val="nil"/>
                    <w:tr2bl w:val="nil"/>
                  </w:tcBorders>
                  <w:vAlign w:val="center"/>
                </w:tcPr>
                <w:p w14:paraId="41387FA6">
                  <w:pPr>
                    <w:spacing w:line="240" w:lineRule="auto"/>
                    <w:ind w:firstLine="0" w:firstLineChars="0"/>
                    <w:jc w:val="center"/>
                    <w:rPr>
                      <w:sz w:val="21"/>
                      <w:szCs w:val="21"/>
                    </w:rPr>
                  </w:pPr>
                  <w:r>
                    <w:rPr>
                      <w:sz w:val="21"/>
                      <w:szCs w:val="21"/>
                    </w:rPr>
                    <w:t>噪声</w:t>
                  </w:r>
                </w:p>
              </w:tc>
              <w:tc>
                <w:tcPr>
                  <w:tcW w:w="812" w:type="pct"/>
                  <w:tcBorders>
                    <w:tl2br w:val="nil"/>
                    <w:tr2bl w:val="nil"/>
                  </w:tcBorders>
                  <w:vAlign w:val="center"/>
                </w:tcPr>
                <w:p w14:paraId="2C06EB16">
                  <w:pPr>
                    <w:spacing w:line="240" w:lineRule="auto"/>
                    <w:ind w:firstLine="0" w:firstLineChars="0"/>
                    <w:jc w:val="center"/>
                    <w:rPr>
                      <w:sz w:val="21"/>
                      <w:szCs w:val="21"/>
                    </w:rPr>
                  </w:pPr>
                  <w:r>
                    <w:rPr>
                      <w:sz w:val="21"/>
                      <w:szCs w:val="21"/>
                    </w:rPr>
                    <w:t>设备噪声</w:t>
                  </w:r>
                </w:p>
              </w:tc>
              <w:tc>
                <w:tcPr>
                  <w:tcW w:w="1951" w:type="pct"/>
                  <w:tcBorders>
                    <w:tl2br w:val="nil"/>
                    <w:tr2bl w:val="nil"/>
                  </w:tcBorders>
                  <w:vAlign w:val="center"/>
                </w:tcPr>
                <w:p w14:paraId="71A666AC">
                  <w:pPr>
                    <w:spacing w:line="240" w:lineRule="auto"/>
                    <w:ind w:firstLine="0" w:firstLineChars="0"/>
                    <w:jc w:val="center"/>
                    <w:rPr>
                      <w:sz w:val="21"/>
                      <w:szCs w:val="21"/>
                    </w:rPr>
                  </w:pPr>
                  <w:r>
                    <w:rPr>
                      <w:sz w:val="21"/>
                      <w:szCs w:val="21"/>
                    </w:rPr>
                    <w:t>选用低噪声设备，采取减振及降噪等设施</w:t>
                  </w:r>
                </w:p>
              </w:tc>
              <w:tc>
                <w:tcPr>
                  <w:tcW w:w="646" w:type="pct"/>
                  <w:tcBorders>
                    <w:tl2br w:val="nil"/>
                    <w:tr2bl w:val="nil"/>
                  </w:tcBorders>
                  <w:vAlign w:val="center"/>
                </w:tcPr>
                <w:p w14:paraId="3FDE7EBE">
                  <w:pPr>
                    <w:spacing w:line="240" w:lineRule="auto"/>
                    <w:ind w:firstLine="0" w:firstLineChars="0"/>
                    <w:jc w:val="center"/>
                    <w:rPr>
                      <w:rFonts w:hint="eastAsia" w:eastAsia="宋体"/>
                      <w:sz w:val="21"/>
                      <w:szCs w:val="21"/>
                      <w:lang w:eastAsia="zh-CN"/>
                    </w:rPr>
                  </w:pPr>
                  <w:r>
                    <w:rPr>
                      <w:rFonts w:hint="eastAsia"/>
                      <w:sz w:val="21"/>
                      <w:szCs w:val="21"/>
                      <w:lang w:val="en-US" w:eastAsia="zh-CN"/>
                    </w:rPr>
                    <w:t>3</w:t>
                  </w:r>
                </w:p>
              </w:tc>
              <w:tc>
                <w:tcPr>
                  <w:tcW w:w="725" w:type="pct"/>
                  <w:tcBorders>
                    <w:tl2br w:val="nil"/>
                    <w:tr2bl w:val="nil"/>
                  </w:tcBorders>
                  <w:vAlign w:val="center"/>
                </w:tcPr>
                <w:p w14:paraId="37605356">
                  <w:pPr>
                    <w:spacing w:line="240" w:lineRule="auto"/>
                    <w:ind w:firstLine="0" w:firstLineChars="0"/>
                    <w:jc w:val="center"/>
                    <w:rPr>
                      <w:sz w:val="21"/>
                      <w:szCs w:val="21"/>
                    </w:rPr>
                  </w:pPr>
                  <w:r>
                    <w:rPr>
                      <w:rFonts w:hint="eastAsia"/>
                      <w:sz w:val="21"/>
                      <w:szCs w:val="21"/>
                    </w:rPr>
                    <w:t>/</w:t>
                  </w:r>
                </w:p>
              </w:tc>
            </w:tr>
            <w:tr w14:paraId="6E13C7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9" w:type="pct"/>
                  <w:vMerge w:val="continue"/>
                  <w:tcBorders>
                    <w:tl2br w:val="nil"/>
                    <w:tr2bl w:val="nil"/>
                  </w:tcBorders>
                  <w:vAlign w:val="center"/>
                </w:tcPr>
                <w:p w14:paraId="205F6AF5">
                  <w:pPr>
                    <w:spacing w:line="240" w:lineRule="auto"/>
                    <w:ind w:firstLine="0" w:firstLineChars="0"/>
                    <w:jc w:val="center"/>
                    <w:rPr>
                      <w:sz w:val="21"/>
                      <w:szCs w:val="21"/>
                    </w:rPr>
                  </w:pPr>
                </w:p>
              </w:tc>
              <w:tc>
                <w:tcPr>
                  <w:tcW w:w="535" w:type="pct"/>
                  <w:tcBorders>
                    <w:tl2br w:val="nil"/>
                    <w:tr2bl w:val="nil"/>
                  </w:tcBorders>
                  <w:vAlign w:val="center"/>
                </w:tcPr>
                <w:p w14:paraId="6CACE36B">
                  <w:pPr>
                    <w:spacing w:line="240" w:lineRule="auto"/>
                    <w:ind w:firstLine="0" w:firstLineChars="0"/>
                    <w:jc w:val="center"/>
                    <w:rPr>
                      <w:sz w:val="21"/>
                      <w:szCs w:val="21"/>
                    </w:rPr>
                  </w:pPr>
                  <w:r>
                    <w:rPr>
                      <w:rFonts w:hint="eastAsia"/>
                      <w:sz w:val="21"/>
                      <w:szCs w:val="21"/>
                    </w:rPr>
                    <w:t>固体废物</w:t>
                  </w:r>
                </w:p>
              </w:tc>
              <w:tc>
                <w:tcPr>
                  <w:tcW w:w="812" w:type="pct"/>
                  <w:tcBorders>
                    <w:tl2br w:val="nil"/>
                    <w:tr2bl w:val="nil"/>
                  </w:tcBorders>
                  <w:vAlign w:val="center"/>
                </w:tcPr>
                <w:p w14:paraId="00E61F57">
                  <w:pPr>
                    <w:spacing w:line="240" w:lineRule="auto"/>
                    <w:ind w:firstLine="0" w:firstLineChars="0"/>
                    <w:jc w:val="center"/>
                    <w:rPr>
                      <w:rFonts w:cstheme="minorBidi"/>
                      <w:kern w:val="2"/>
                      <w:sz w:val="21"/>
                      <w:szCs w:val="21"/>
                    </w:rPr>
                  </w:pPr>
                  <w:r>
                    <w:rPr>
                      <w:rFonts w:hint="eastAsia"/>
                      <w:sz w:val="21"/>
                      <w:szCs w:val="21"/>
                    </w:rPr>
                    <w:t>一般工业固废</w:t>
                  </w:r>
                </w:p>
              </w:tc>
              <w:tc>
                <w:tcPr>
                  <w:tcW w:w="1951" w:type="pct"/>
                  <w:tcBorders>
                    <w:tl2br w:val="nil"/>
                    <w:tr2bl w:val="nil"/>
                  </w:tcBorders>
                  <w:vAlign w:val="center"/>
                </w:tcPr>
                <w:p w14:paraId="0CA50C74">
                  <w:pPr>
                    <w:spacing w:line="240" w:lineRule="auto"/>
                    <w:ind w:firstLine="0" w:firstLineChars="0"/>
                    <w:jc w:val="center"/>
                    <w:rPr>
                      <w:rFonts w:hint="default" w:eastAsia="宋体" w:cstheme="minorBidi"/>
                      <w:kern w:val="2"/>
                      <w:sz w:val="21"/>
                      <w:szCs w:val="21"/>
                      <w:lang w:val="en-US" w:eastAsia="zh-CN"/>
                    </w:rPr>
                  </w:pPr>
                  <w:r>
                    <w:rPr>
                      <w:rFonts w:hint="eastAsia" w:cstheme="minorBidi"/>
                      <w:kern w:val="2"/>
                      <w:sz w:val="21"/>
                      <w:szCs w:val="21"/>
                      <w:lang w:val="en-US" w:eastAsia="zh-CN"/>
                    </w:rPr>
                    <w:t>现有筒仓</w:t>
                  </w:r>
                </w:p>
              </w:tc>
              <w:tc>
                <w:tcPr>
                  <w:tcW w:w="646" w:type="pct"/>
                  <w:tcBorders>
                    <w:tl2br w:val="nil"/>
                    <w:tr2bl w:val="nil"/>
                  </w:tcBorders>
                  <w:vAlign w:val="center"/>
                </w:tcPr>
                <w:p w14:paraId="074A73B2">
                  <w:pPr>
                    <w:spacing w:line="240" w:lineRule="auto"/>
                    <w:ind w:firstLine="0" w:firstLineChars="0"/>
                    <w:jc w:val="center"/>
                    <w:rPr>
                      <w:rFonts w:hint="eastAsia" w:eastAsia="宋体" w:cstheme="minorBidi"/>
                      <w:kern w:val="2"/>
                      <w:sz w:val="21"/>
                      <w:szCs w:val="21"/>
                      <w:lang w:eastAsia="zh-CN"/>
                    </w:rPr>
                  </w:pPr>
                  <w:r>
                    <w:rPr>
                      <w:rFonts w:hint="eastAsia"/>
                      <w:sz w:val="21"/>
                      <w:szCs w:val="21"/>
                      <w:lang w:val="en-US" w:eastAsia="zh-CN"/>
                    </w:rPr>
                    <w:t>0</w:t>
                  </w:r>
                </w:p>
              </w:tc>
              <w:tc>
                <w:tcPr>
                  <w:tcW w:w="725" w:type="pct"/>
                  <w:tcBorders>
                    <w:tl2br w:val="nil"/>
                    <w:tr2bl w:val="nil"/>
                  </w:tcBorders>
                  <w:vAlign w:val="center"/>
                </w:tcPr>
                <w:p w14:paraId="5B286279">
                  <w:pPr>
                    <w:spacing w:line="240" w:lineRule="auto"/>
                    <w:ind w:firstLine="0" w:firstLineChars="0"/>
                    <w:jc w:val="center"/>
                    <w:rPr>
                      <w:rFonts w:hint="eastAsia" w:eastAsia="宋体"/>
                      <w:sz w:val="21"/>
                      <w:szCs w:val="21"/>
                      <w:lang w:val="en-US" w:eastAsia="zh-CN"/>
                    </w:rPr>
                  </w:pPr>
                  <w:r>
                    <w:rPr>
                      <w:rFonts w:hint="eastAsia"/>
                      <w:sz w:val="21"/>
                      <w:szCs w:val="21"/>
                      <w:lang w:val="en-US" w:eastAsia="zh-CN"/>
                    </w:rPr>
                    <w:t>依托现有</w:t>
                  </w:r>
                </w:p>
              </w:tc>
            </w:tr>
            <w:tr w14:paraId="58F604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29" w:type="pct"/>
                  <w:vMerge w:val="continue"/>
                  <w:tcBorders>
                    <w:tl2br w:val="nil"/>
                    <w:tr2bl w:val="nil"/>
                  </w:tcBorders>
                  <w:vAlign w:val="center"/>
                </w:tcPr>
                <w:p w14:paraId="60DE32C7">
                  <w:pPr>
                    <w:spacing w:line="240" w:lineRule="auto"/>
                    <w:ind w:firstLine="0" w:firstLineChars="0"/>
                    <w:jc w:val="center"/>
                    <w:rPr>
                      <w:sz w:val="21"/>
                      <w:szCs w:val="21"/>
                    </w:rPr>
                  </w:pPr>
                </w:p>
              </w:tc>
              <w:tc>
                <w:tcPr>
                  <w:tcW w:w="535" w:type="pct"/>
                  <w:tcBorders>
                    <w:tl2br w:val="nil"/>
                    <w:tr2bl w:val="nil"/>
                  </w:tcBorders>
                  <w:vAlign w:val="center"/>
                </w:tcPr>
                <w:p w14:paraId="3B1C69F0">
                  <w:pPr>
                    <w:spacing w:line="240" w:lineRule="auto"/>
                    <w:ind w:firstLine="0" w:firstLineChars="0"/>
                    <w:jc w:val="center"/>
                    <w:rPr>
                      <w:sz w:val="21"/>
                      <w:szCs w:val="21"/>
                    </w:rPr>
                  </w:pPr>
                  <w:r>
                    <w:rPr>
                      <w:rFonts w:hint="eastAsia"/>
                      <w:sz w:val="21"/>
                      <w:szCs w:val="21"/>
                    </w:rPr>
                    <w:t>危险废物</w:t>
                  </w:r>
                </w:p>
              </w:tc>
              <w:tc>
                <w:tcPr>
                  <w:tcW w:w="812" w:type="pct"/>
                  <w:tcBorders>
                    <w:tl2br w:val="nil"/>
                    <w:tr2bl w:val="nil"/>
                  </w:tcBorders>
                  <w:vAlign w:val="center"/>
                </w:tcPr>
                <w:p w14:paraId="6FB6B7F7">
                  <w:pPr>
                    <w:spacing w:line="240" w:lineRule="auto"/>
                    <w:ind w:firstLine="0" w:firstLineChars="0"/>
                    <w:jc w:val="center"/>
                    <w:rPr>
                      <w:sz w:val="21"/>
                      <w:szCs w:val="21"/>
                    </w:rPr>
                  </w:pPr>
                  <w:r>
                    <w:rPr>
                      <w:rFonts w:hint="eastAsia"/>
                      <w:sz w:val="21"/>
                      <w:szCs w:val="21"/>
                    </w:rPr>
                    <w:t>危险废物</w:t>
                  </w:r>
                </w:p>
              </w:tc>
              <w:tc>
                <w:tcPr>
                  <w:tcW w:w="1951" w:type="pct"/>
                  <w:tcBorders>
                    <w:tl2br w:val="nil"/>
                    <w:tr2bl w:val="nil"/>
                  </w:tcBorders>
                  <w:vAlign w:val="center"/>
                </w:tcPr>
                <w:p w14:paraId="30902400">
                  <w:pPr>
                    <w:spacing w:line="240" w:lineRule="auto"/>
                    <w:ind w:firstLine="0" w:firstLineChars="0"/>
                    <w:jc w:val="center"/>
                    <w:rPr>
                      <w:sz w:val="21"/>
                      <w:szCs w:val="21"/>
                    </w:rPr>
                  </w:pPr>
                  <w:r>
                    <w:rPr>
                      <w:rFonts w:hint="eastAsia"/>
                      <w:sz w:val="21"/>
                      <w:szCs w:val="21"/>
                    </w:rPr>
                    <w:t>危险废物暂存间</w:t>
                  </w:r>
                </w:p>
              </w:tc>
              <w:tc>
                <w:tcPr>
                  <w:tcW w:w="646" w:type="pct"/>
                  <w:tcBorders>
                    <w:tl2br w:val="nil"/>
                    <w:tr2bl w:val="nil"/>
                  </w:tcBorders>
                  <w:vAlign w:val="center"/>
                </w:tcPr>
                <w:p w14:paraId="432FE886">
                  <w:pPr>
                    <w:spacing w:line="240" w:lineRule="auto"/>
                    <w:ind w:firstLine="0" w:firstLineChars="0"/>
                    <w:jc w:val="center"/>
                    <w:rPr>
                      <w:rFonts w:hint="eastAsia" w:eastAsia="宋体"/>
                      <w:sz w:val="21"/>
                      <w:szCs w:val="21"/>
                      <w:lang w:eastAsia="zh-CN"/>
                    </w:rPr>
                  </w:pPr>
                  <w:r>
                    <w:rPr>
                      <w:rFonts w:hint="eastAsia"/>
                      <w:sz w:val="21"/>
                      <w:szCs w:val="21"/>
                      <w:lang w:val="en-US" w:eastAsia="zh-CN"/>
                    </w:rPr>
                    <w:t>0</w:t>
                  </w:r>
                </w:p>
              </w:tc>
              <w:tc>
                <w:tcPr>
                  <w:tcW w:w="725" w:type="pct"/>
                  <w:tcBorders>
                    <w:tl2br w:val="nil"/>
                    <w:tr2bl w:val="nil"/>
                  </w:tcBorders>
                  <w:vAlign w:val="center"/>
                </w:tcPr>
                <w:p w14:paraId="1910339A">
                  <w:pPr>
                    <w:spacing w:line="240" w:lineRule="auto"/>
                    <w:ind w:firstLine="0" w:firstLineChars="0"/>
                    <w:jc w:val="center"/>
                    <w:rPr>
                      <w:rFonts w:hint="eastAsia" w:eastAsia="宋体"/>
                      <w:sz w:val="21"/>
                      <w:szCs w:val="21"/>
                      <w:lang w:eastAsia="zh-CN"/>
                    </w:rPr>
                  </w:pPr>
                  <w:r>
                    <w:rPr>
                      <w:rFonts w:hint="eastAsia"/>
                      <w:sz w:val="21"/>
                      <w:szCs w:val="21"/>
                      <w:lang w:val="en-US" w:eastAsia="zh-CN"/>
                    </w:rPr>
                    <w:t>依托现有</w:t>
                  </w:r>
                </w:p>
              </w:tc>
            </w:tr>
            <w:tr w14:paraId="591D36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628" w:type="pct"/>
                  <w:gridSpan w:val="4"/>
                  <w:tcBorders>
                    <w:tl2br w:val="nil"/>
                    <w:tr2bl w:val="nil"/>
                  </w:tcBorders>
                  <w:vAlign w:val="center"/>
                </w:tcPr>
                <w:p w14:paraId="3BDE0CA4">
                  <w:pPr>
                    <w:spacing w:line="240" w:lineRule="auto"/>
                    <w:ind w:firstLine="0" w:firstLineChars="0"/>
                    <w:jc w:val="center"/>
                    <w:rPr>
                      <w:sz w:val="21"/>
                      <w:szCs w:val="21"/>
                    </w:rPr>
                  </w:pPr>
                  <w:r>
                    <w:rPr>
                      <w:sz w:val="21"/>
                      <w:szCs w:val="21"/>
                    </w:rPr>
                    <w:t>合计</w:t>
                  </w:r>
                </w:p>
              </w:tc>
              <w:tc>
                <w:tcPr>
                  <w:tcW w:w="646" w:type="pct"/>
                  <w:tcBorders>
                    <w:tl2br w:val="nil"/>
                    <w:tr2bl w:val="nil"/>
                  </w:tcBorders>
                  <w:vAlign w:val="center"/>
                </w:tcPr>
                <w:p w14:paraId="02440A73">
                  <w:pPr>
                    <w:spacing w:line="240" w:lineRule="auto"/>
                    <w:ind w:firstLine="0" w:firstLineChars="0"/>
                    <w:jc w:val="center"/>
                    <w:rPr>
                      <w:rFonts w:hint="eastAsia" w:eastAsia="宋体"/>
                      <w:sz w:val="21"/>
                      <w:szCs w:val="21"/>
                      <w:lang w:eastAsia="zh-CN"/>
                    </w:rPr>
                  </w:pPr>
                  <w:r>
                    <w:rPr>
                      <w:rFonts w:hint="eastAsia"/>
                      <w:sz w:val="21"/>
                      <w:szCs w:val="21"/>
                      <w:lang w:val="en-US" w:eastAsia="zh-CN"/>
                    </w:rPr>
                    <w:t>4</w:t>
                  </w:r>
                </w:p>
              </w:tc>
              <w:tc>
                <w:tcPr>
                  <w:tcW w:w="725" w:type="pct"/>
                  <w:tcBorders>
                    <w:tl2br w:val="nil"/>
                    <w:tr2bl w:val="nil"/>
                  </w:tcBorders>
                  <w:vAlign w:val="center"/>
                </w:tcPr>
                <w:p w14:paraId="713966B4">
                  <w:pPr>
                    <w:spacing w:line="240" w:lineRule="auto"/>
                    <w:ind w:firstLine="0" w:firstLineChars="0"/>
                    <w:jc w:val="center"/>
                    <w:rPr>
                      <w:sz w:val="21"/>
                      <w:szCs w:val="21"/>
                    </w:rPr>
                  </w:pPr>
                  <w:r>
                    <w:rPr>
                      <w:rFonts w:hint="eastAsia"/>
                      <w:sz w:val="21"/>
                      <w:szCs w:val="21"/>
                    </w:rPr>
                    <w:t>/</w:t>
                  </w:r>
                </w:p>
              </w:tc>
            </w:tr>
          </w:tbl>
          <w:p w14:paraId="2DAB5E14">
            <w:pPr>
              <w:pStyle w:val="30"/>
              <w:ind w:left="0" w:leftChars="0" w:firstLine="0" w:firstLineChars="0"/>
            </w:pPr>
          </w:p>
        </w:tc>
      </w:tr>
    </w:tbl>
    <w:p w14:paraId="7F3ED15A">
      <w:pPr>
        <w:adjustRightInd w:val="0"/>
        <w:snapToGrid w:val="0"/>
        <w:ind w:firstLine="562"/>
        <w:rPr>
          <w:b/>
          <w:sz w:val="28"/>
          <w:szCs w:val="28"/>
        </w:rPr>
        <w:sectPr>
          <w:pgSz w:w="11907" w:h="16840"/>
          <w:pgMar w:top="1418" w:right="1418" w:bottom="1418" w:left="1701" w:header="851" w:footer="992" w:gutter="0"/>
          <w:pgBorders>
            <w:top w:val="none" w:sz="0" w:space="0"/>
            <w:left w:val="none" w:sz="0" w:space="0"/>
            <w:bottom w:val="none" w:sz="0" w:space="0"/>
            <w:right w:val="none" w:sz="0" w:space="0"/>
          </w:pgBorders>
          <w:cols w:space="720" w:num="1"/>
          <w:docGrid w:linePitch="326" w:charSpace="0"/>
        </w:sectPr>
      </w:pPr>
    </w:p>
    <w:p w14:paraId="73172E3D">
      <w:pPr>
        <w:pStyle w:val="2"/>
        <w:numPr>
          <w:ilvl w:val="255"/>
          <w:numId w:val="0"/>
        </w:numPr>
        <w:spacing w:before="0" w:beforeLines="0" w:after="120" w:afterLines="50"/>
        <w:jc w:val="center"/>
        <w:rPr>
          <w:snapToGrid w:val="0"/>
        </w:rPr>
      </w:pPr>
      <w:bookmarkStart w:id="116" w:name="_Toc12623"/>
      <w:bookmarkStart w:id="117" w:name="_Toc20442"/>
      <w:bookmarkStart w:id="118" w:name="_Toc30488"/>
      <w:bookmarkStart w:id="119" w:name="_Toc15254"/>
      <w:bookmarkStart w:id="120" w:name="_Toc10841"/>
      <w:bookmarkStart w:id="121" w:name="_Toc17406"/>
      <w:bookmarkStart w:id="122" w:name="_Toc26793"/>
      <w:bookmarkStart w:id="123" w:name="_Toc15158"/>
      <w:bookmarkStart w:id="124" w:name="_Toc10299"/>
      <w:bookmarkStart w:id="125" w:name="_Toc14439"/>
      <w:bookmarkStart w:id="126" w:name="_Toc28981"/>
      <w:bookmarkStart w:id="127" w:name="_Toc32730"/>
      <w:bookmarkStart w:id="128" w:name="_Toc27696"/>
      <w:bookmarkStart w:id="129" w:name="_Toc30667"/>
      <w:bookmarkStart w:id="130" w:name="_Toc13106"/>
      <w:bookmarkStart w:id="131" w:name="_Toc18718"/>
      <w:bookmarkStart w:id="132" w:name="_Toc880"/>
      <w:r>
        <w:rPr>
          <w:snapToGrid w:val="0"/>
        </w:rPr>
        <w:t>五、</w:t>
      </w:r>
      <w:bookmarkStart w:id="133" w:name="_Hlk54167917"/>
      <w:r>
        <w:rPr>
          <w:snapToGrid w:val="0"/>
        </w:rPr>
        <w:t>环境</w:t>
      </w:r>
      <w:r>
        <w:t>保护</w:t>
      </w:r>
      <w:r>
        <w:rPr>
          <w:snapToGrid w:val="0"/>
        </w:rPr>
        <w:t>措施监督检查清单</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tbl>
      <w:tblPr>
        <w:tblStyle w:val="3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8"/>
        <w:gridCol w:w="1686"/>
        <w:gridCol w:w="992"/>
        <w:gridCol w:w="2625"/>
        <w:gridCol w:w="1719"/>
      </w:tblGrid>
      <w:tr w14:paraId="5426BD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tcBorders>
              <w:tl2br w:val="single" w:color="auto" w:sz="4" w:space="0"/>
            </w:tcBorders>
            <w:vAlign w:val="center"/>
          </w:tcPr>
          <w:p w14:paraId="5B55DE2F">
            <w:pPr>
              <w:autoSpaceDE w:val="0"/>
              <w:autoSpaceDN w:val="0"/>
              <w:adjustRightInd w:val="0"/>
              <w:snapToGrid w:val="0"/>
              <w:spacing w:line="240" w:lineRule="auto"/>
              <w:ind w:firstLine="0" w:firstLineChars="0"/>
              <w:jc w:val="center"/>
              <w:rPr>
                <w:sz w:val="24"/>
                <w:szCs w:val="24"/>
              </w:rPr>
            </w:pPr>
            <w:r>
              <w:rPr>
                <w:rFonts w:hint="eastAsia"/>
                <w:sz w:val="24"/>
                <w:szCs w:val="24"/>
                <w:lang w:val="en-US" w:eastAsia="zh-CN"/>
              </w:rPr>
              <w:t xml:space="preserve">       </w:t>
            </w:r>
            <w:r>
              <w:rPr>
                <w:sz w:val="24"/>
                <w:szCs w:val="24"/>
              </w:rPr>
              <w:t>内容</w:t>
            </w:r>
          </w:p>
          <w:p w14:paraId="08398D04">
            <w:pPr>
              <w:autoSpaceDE w:val="0"/>
              <w:autoSpaceDN w:val="0"/>
              <w:adjustRightInd w:val="0"/>
              <w:snapToGrid w:val="0"/>
              <w:spacing w:line="240" w:lineRule="auto"/>
              <w:ind w:firstLine="0" w:firstLineChars="0"/>
              <w:jc w:val="both"/>
              <w:rPr>
                <w:sz w:val="24"/>
                <w:szCs w:val="24"/>
              </w:rPr>
            </w:pPr>
            <w:r>
              <w:rPr>
                <w:sz w:val="24"/>
                <w:szCs w:val="24"/>
              </w:rPr>
              <w:t>要素</w:t>
            </w:r>
          </w:p>
        </w:tc>
        <w:tc>
          <w:tcPr>
            <w:tcW w:w="1686" w:type="dxa"/>
            <w:vAlign w:val="center"/>
          </w:tcPr>
          <w:p w14:paraId="22E38110">
            <w:pPr>
              <w:autoSpaceDE w:val="0"/>
              <w:autoSpaceDN w:val="0"/>
              <w:adjustRightInd w:val="0"/>
              <w:snapToGrid w:val="0"/>
              <w:spacing w:line="240" w:lineRule="auto"/>
              <w:ind w:firstLine="0" w:firstLineChars="0"/>
              <w:jc w:val="center"/>
              <w:rPr>
                <w:sz w:val="24"/>
                <w:szCs w:val="24"/>
              </w:rPr>
            </w:pPr>
            <w:r>
              <w:rPr>
                <w:sz w:val="24"/>
                <w:szCs w:val="24"/>
              </w:rPr>
              <w:t>排放口</w:t>
            </w:r>
            <w:r>
              <w:rPr>
                <w:rFonts w:hint="eastAsia"/>
                <w:sz w:val="24"/>
                <w:szCs w:val="24"/>
              </w:rPr>
              <w:t>（</w:t>
            </w:r>
            <w:r>
              <w:rPr>
                <w:sz w:val="24"/>
                <w:szCs w:val="24"/>
              </w:rPr>
              <w:t>编号、</w:t>
            </w:r>
          </w:p>
          <w:p w14:paraId="0CDAF58B">
            <w:pPr>
              <w:autoSpaceDE w:val="0"/>
              <w:autoSpaceDN w:val="0"/>
              <w:adjustRightInd w:val="0"/>
              <w:snapToGrid w:val="0"/>
              <w:spacing w:line="240" w:lineRule="auto"/>
              <w:ind w:firstLine="0" w:firstLineChars="0"/>
              <w:jc w:val="center"/>
              <w:rPr>
                <w:sz w:val="24"/>
                <w:szCs w:val="24"/>
              </w:rPr>
            </w:pPr>
            <w:r>
              <w:rPr>
                <w:sz w:val="24"/>
                <w:szCs w:val="24"/>
              </w:rPr>
              <w:t>名称</w:t>
            </w:r>
            <w:r>
              <w:rPr>
                <w:rFonts w:hint="eastAsia"/>
                <w:sz w:val="24"/>
                <w:szCs w:val="24"/>
              </w:rPr>
              <w:t>）</w:t>
            </w:r>
            <w:r>
              <w:rPr>
                <w:sz w:val="24"/>
                <w:szCs w:val="24"/>
              </w:rPr>
              <w:t>/污染源</w:t>
            </w:r>
          </w:p>
        </w:tc>
        <w:tc>
          <w:tcPr>
            <w:tcW w:w="992" w:type="dxa"/>
            <w:vAlign w:val="center"/>
          </w:tcPr>
          <w:p w14:paraId="470A87D9">
            <w:pPr>
              <w:autoSpaceDE w:val="0"/>
              <w:autoSpaceDN w:val="0"/>
              <w:adjustRightInd w:val="0"/>
              <w:snapToGrid w:val="0"/>
              <w:spacing w:line="240" w:lineRule="auto"/>
              <w:ind w:firstLine="0" w:firstLineChars="0"/>
              <w:jc w:val="center"/>
              <w:rPr>
                <w:sz w:val="24"/>
                <w:szCs w:val="24"/>
              </w:rPr>
            </w:pPr>
            <w:r>
              <w:rPr>
                <w:sz w:val="24"/>
                <w:szCs w:val="24"/>
              </w:rPr>
              <w:t>污染物项目</w:t>
            </w:r>
          </w:p>
        </w:tc>
        <w:tc>
          <w:tcPr>
            <w:tcW w:w="2625" w:type="dxa"/>
            <w:vAlign w:val="center"/>
          </w:tcPr>
          <w:p w14:paraId="7A0A6C11">
            <w:pPr>
              <w:autoSpaceDE w:val="0"/>
              <w:autoSpaceDN w:val="0"/>
              <w:adjustRightInd w:val="0"/>
              <w:snapToGrid w:val="0"/>
              <w:spacing w:line="240" w:lineRule="auto"/>
              <w:ind w:firstLine="0" w:firstLineChars="0"/>
              <w:jc w:val="center"/>
              <w:rPr>
                <w:sz w:val="24"/>
                <w:szCs w:val="24"/>
              </w:rPr>
            </w:pPr>
            <w:r>
              <w:rPr>
                <w:sz w:val="24"/>
                <w:szCs w:val="24"/>
              </w:rPr>
              <w:t>环境保护措施</w:t>
            </w:r>
          </w:p>
        </w:tc>
        <w:tc>
          <w:tcPr>
            <w:tcW w:w="1719" w:type="dxa"/>
            <w:vAlign w:val="center"/>
          </w:tcPr>
          <w:p w14:paraId="7CE0B904">
            <w:pPr>
              <w:autoSpaceDE w:val="0"/>
              <w:autoSpaceDN w:val="0"/>
              <w:adjustRightInd w:val="0"/>
              <w:snapToGrid w:val="0"/>
              <w:spacing w:line="240" w:lineRule="auto"/>
              <w:ind w:firstLine="0" w:firstLineChars="0"/>
              <w:jc w:val="center"/>
              <w:rPr>
                <w:sz w:val="24"/>
                <w:szCs w:val="24"/>
              </w:rPr>
            </w:pPr>
            <w:r>
              <w:rPr>
                <w:sz w:val="24"/>
                <w:szCs w:val="24"/>
              </w:rPr>
              <w:t>执行标准</w:t>
            </w:r>
          </w:p>
        </w:tc>
      </w:tr>
      <w:tr w14:paraId="595736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778" w:type="dxa"/>
            <w:vMerge w:val="restart"/>
            <w:vAlign w:val="center"/>
          </w:tcPr>
          <w:p w14:paraId="6D437243">
            <w:pPr>
              <w:autoSpaceDE w:val="0"/>
              <w:autoSpaceDN w:val="0"/>
              <w:adjustRightInd w:val="0"/>
              <w:snapToGrid w:val="0"/>
              <w:spacing w:line="240" w:lineRule="auto"/>
              <w:ind w:firstLine="0" w:firstLineChars="0"/>
              <w:jc w:val="center"/>
              <w:rPr>
                <w:sz w:val="24"/>
                <w:szCs w:val="24"/>
              </w:rPr>
            </w:pPr>
            <w:r>
              <w:rPr>
                <w:rFonts w:hint="eastAsia"/>
                <w:sz w:val="24"/>
                <w:szCs w:val="24"/>
              </w:rPr>
              <w:t>大气环境</w:t>
            </w:r>
          </w:p>
        </w:tc>
        <w:tc>
          <w:tcPr>
            <w:tcW w:w="1686" w:type="dxa"/>
            <w:vAlign w:val="center"/>
          </w:tcPr>
          <w:p w14:paraId="4F836794">
            <w:pPr>
              <w:autoSpaceDE w:val="0"/>
              <w:autoSpaceDN w:val="0"/>
              <w:adjustRightInd w:val="0"/>
              <w:snapToGrid w:val="0"/>
              <w:spacing w:line="240" w:lineRule="auto"/>
              <w:ind w:firstLine="0" w:firstLineChars="0"/>
              <w:jc w:val="center"/>
              <w:rPr>
                <w:rFonts w:hint="default" w:eastAsia="宋体"/>
                <w:sz w:val="24"/>
                <w:szCs w:val="24"/>
                <w:lang w:val="en-US" w:eastAsia="zh-CN"/>
              </w:rPr>
            </w:pPr>
            <w:r>
              <w:rPr>
                <w:rFonts w:hint="eastAsia"/>
                <w:sz w:val="24"/>
                <w:szCs w:val="24"/>
                <w:lang w:val="en-US" w:eastAsia="zh-CN"/>
              </w:rPr>
              <w:t>P1</w:t>
            </w:r>
          </w:p>
        </w:tc>
        <w:tc>
          <w:tcPr>
            <w:tcW w:w="992" w:type="dxa"/>
            <w:vAlign w:val="center"/>
          </w:tcPr>
          <w:p w14:paraId="7F2980B0">
            <w:pPr>
              <w:autoSpaceDE w:val="0"/>
              <w:autoSpaceDN w:val="0"/>
              <w:adjustRightInd w:val="0"/>
              <w:snapToGrid w:val="0"/>
              <w:spacing w:line="240" w:lineRule="auto"/>
              <w:ind w:firstLine="0" w:firstLineChars="0"/>
              <w:jc w:val="center"/>
              <w:rPr>
                <w:sz w:val="24"/>
                <w:szCs w:val="24"/>
              </w:rPr>
            </w:pPr>
            <w:r>
              <w:rPr>
                <w:rFonts w:hint="eastAsia"/>
                <w:sz w:val="24"/>
                <w:szCs w:val="24"/>
              </w:rPr>
              <w:t>颗粒物</w:t>
            </w:r>
          </w:p>
        </w:tc>
        <w:tc>
          <w:tcPr>
            <w:tcW w:w="2625" w:type="dxa"/>
            <w:vAlign w:val="center"/>
          </w:tcPr>
          <w:p w14:paraId="763ADDAA">
            <w:pPr>
              <w:autoSpaceDE w:val="0"/>
              <w:autoSpaceDN w:val="0"/>
              <w:adjustRightInd w:val="0"/>
              <w:snapToGrid w:val="0"/>
              <w:spacing w:line="240" w:lineRule="auto"/>
              <w:ind w:firstLine="0" w:firstLineChars="0"/>
              <w:jc w:val="center"/>
              <w:rPr>
                <w:rFonts w:hint="eastAsia" w:eastAsia="宋体"/>
                <w:sz w:val="24"/>
                <w:szCs w:val="24"/>
                <w:lang w:val="en-US" w:eastAsia="zh-CN"/>
              </w:rPr>
            </w:pPr>
            <w:r>
              <w:rPr>
                <w:rFonts w:hint="eastAsia"/>
                <w:sz w:val="24"/>
                <w:szCs w:val="24"/>
                <w:lang w:val="en-US" w:eastAsia="zh-CN"/>
              </w:rPr>
              <w:t>脉冲布袋除尘器</w:t>
            </w:r>
          </w:p>
        </w:tc>
        <w:tc>
          <w:tcPr>
            <w:tcW w:w="1719" w:type="dxa"/>
            <w:vMerge w:val="restart"/>
            <w:vAlign w:val="center"/>
          </w:tcPr>
          <w:p w14:paraId="4B56BB2B">
            <w:pPr>
              <w:autoSpaceDE w:val="0"/>
              <w:autoSpaceDN w:val="0"/>
              <w:adjustRightInd w:val="0"/>
              <w:snapToGrid w:val="0"/>
              <w:spacing w:line="240" w:lineRule="auto"/>
              <w:ind w:firstLine="0" w:firstLineChars="0"/>
              <w:jc w:val="center"/>
              <w:rPr>
                <w:sz w:val="24"/>
                <w:szCs w:val="24"/>
              </w:rPr>
            </w:pPr>
            <w:r>
              <w:rPr>
                <w:rFonts w:hint="eastAsia"/>
                <w:sz w:val="24"/>
                <w:szCs w:val="24"/>
              </w:rPr>
              <w:t>《大气污染物综合排放标准》（GB16297-1996）</w:t>
            </w:r>
          </w:p>
        </w:tc>
      </w:tr>
      <w:tr w14:paraId="5B8C16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99" w:hRule="atLeast"/>
          <w:jc w:val="center"/>
        </w:trPr>
        <w:tc>
          <w:tcPr>
            <w:tcW w:w="1778" w:type="dxa"/>
            <w:vMerge w:val="continue"/>
            <w:vAlign w:val="center"/>
          </w:tcPr>
          <w:p w14:paraId="4C078AA0">
            <w:pPr>
              <w:autoSpaceDE w:val="0"/>
              <w:autoSpaceDN w:val="0"/>
              <w:adjustRightInd w:val="0"/>
              <w:snapToGrid w:val="0"/>
              <w:spacing w:line="240" w:lineRule="auto"/>
              <w:ind w:firstLine="0" w:firstLineChars="0"/>
              <w:jc w:val="center"/>
              <w:rPr>
                <w:rFonts w:hint="eastAsia"/>
                <w:sz w:val="24"/>
                <w:szCs w:val="24"/>
              </w:rPr>
            </w:pPr>
          </w:p>
        </w:tc>
        <w:tc>
          <w:tcPr>
            <w:tcW w:w="1686" w:type="dxa"/>
            <w:vAlign w:val="center"/>
          </w:tcPr>
          <w:p w14:paraId="05FEE090">
            <w:pPr>
              <w:autoSpaceDE w:val="0"/>
              <w:autoSpaceDN w:val="0"/>
              <w:adjustRightInd w:val="0"/>
              <w:snapToGrid w:val="0"/>
              <w:spacing w:line="240" w:lineRule="auto"/>
              <w:ind w:firstLine="0" w:firstLineChars="0"/>
              <w:jc w:val="center"/>
              <w:rPr>
                <w:rFonts w:hint="default" w:eastAsia="宋体"/>
                <w:sz w:val="24"/>
                <w:szCs w:val="24"/>
                <w:lang w:val="en-US" w:eastAsia="zh-CN"/>
              </w:rPr>
            </w:pPr>
            <w:r>
              <w:rPr>
                <w:rFonts w:hint="eastAsia"/>
                <w:sz w:val="24"/>
                <w:szCs w:val="24"/>
                <w:lang w:val="en-US" w:eastAsia="zh-CN"/>
              </w:rPr>
              <w:t>P2</w:t>
            </w:r>
          </w:p>
        </w:tc>
        <w:tc>
          <w:tcPr>
            <w:tcW w:w="992" w:type="dxa"/>
            <w:vAlign w:val="center"/>
          </w:tcPr>
          <w:p w14:paraId="1215F6ED">
            <w:pPr>
              <w:autoSpaceDE w:val="0"/>
              <w:autoSpaceDN w:val="0"/>
              <w:adjustRightInd w:val="0"/>
              <w:snapToGrid w:val="0"/>
              <w:spacing w:line="240" w:lineRule="auto"/>
              <w:ind w:firstLine="0" w:firstLineChars="0"/>
              <w:jc w:val="center"/>
              <w:rPr>
                <w:rFonts w:hint="eastAsia" w:eastAsia="宋体"/>
                <w:sz w:val="24"/>
                <w:szCs w:val="24"/>
                <w:lang w:val="en-US" w:eastAsia="zh-CN"/>
              </w:rPr>
            </w:pPr>
            <w:r>
              <w:rPr>
                <w:rFonts w:hint="eastAsia"/>
                <w:sz w:val="24"/>
                <w:szCs w:val="24"/>
                <w:lang w:val="en-US" w:eastAsia="zh-CN"/>
              </w:rPr>
              <w:t>颗粒物</w:t>
            </w:r>
          </w:p>
        </w:tc>
        <w:tc>
          <w:tcPr>
            <w:tcW w:w="2625" w:type="dxa"/>
            <w:vAlign w:val="center"/>
          </w:tcPr>
          <w:p w14:paraId="7F9AAFA6">
            <w:pPr>
              <w:autoSpaceDE w:val="0"/>
              <w:autoSpaceDN w:val="0"/>
              <w:adjustRightInd w:val="0"/>
              <w:snapToGrid w:val="0"/>
              <w:spacing w:line="240" w:lineRule="auto"/>
              <w:ind w:firstLine="0" w:firstLineChars="0"/>
              <w:jc w:val="center"/>
              <w:rPr>
                <w:rFonts w:hint="eastAsia" w:eastAsia="宋体"/>
                <w:sz w:val="24"/>
                <w:szCs w:val="24"/>
                <w:lang w:val="en-US" w:eastAsia="zh-CN"/>
              </w:rPr>
            </w:pPr>
            <w:r>
              <w:rPr>
                <w:rFonts w:hint="eastAsia"/>
                <w:sz w:val="24"/>
                <w:szCs w:val="24"/>
                <w:lang w:val="en-US" w:eastAsia="zh-CN"/>
              </w:rPr>
              <w:t>脉冲布袋除尘器</w:t>
            </w:r>
          </w:p>
        </w:tc>
        <w:tc>
          <w:tcPr>
            <w:tcW w:w="1719" w:type="dxa"/>
            <w:vMerge w:val="continue"/>
            <w:vAlign w:val="center"/>
          </w:tcPr>
          <w:p w14:paraId="6770CC2B">
            <w:pPr>
              <w:autoSpaceDE w:val="0"/>
              <w:autoSpaceDN w:val="0"/>
              <w:adjustRightInd w:val="0"/>
              <w:snapToGrid w:val="0"/>
              <w:spacing w:line="240" w:lineRule="auto"/>
              <w:ind w:firstLine="0" w:firstLineChars="0"/>
              <w:jc w:val="center"/>
              <w:rPr>
                <w:rFonts w:hint="eastAsia"/>
                <w:sz w:val="24"/>
                <w:szCs w:val="24"/>
              </w:rPr>
            </w:pPr>
          </w:p>
        </w:tc>
      </w:tr>
      <w:tr w14:paraId="41ACD5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5" w:hRule="atLeast"/>
          <w:jc w:val="center"/>
        </w:trPr>
        <w:tc>
          <w:tcPr>
            <w:tcW w:w="1778" w:type="dxa"/>
            <w:vMerge w:val="continue"/>
            <w:vAlign w:val="center"/>
          </w:tcPr>
          <w:p w14:paraId="2B8F9F25">
            <w:pPr>
              <w:autoSpaceDE w:val="0"/>
              <w:autoSpaceDN w:val="0"/>
              <w:adjustRightInd w:val="0"/>
              <w:snapToGrid w:val="0"/>
              <w:spacing w:line="240" w:lineRule="auto"/>
              <w:ind w:firstLine="0" w:firstLineChars="0"/>
              <w:jc w:val="center"/>
              <w:rPr>
                <w:rFonts w:hint="eastAsia"/>
                <w:sz w:val="24"/>
                <w:szCs w:val="24"/>
              </w:rPr>
            </w:pPr>
          </w:p>
        </w:tc>
        <w:tc>
          <w:tcPr>
            <w:tcW w:w="1686" w:type="dxa"/>
            <w:vAlign w:val="center"/>
          </w:tcPr>
          <w:p w14:paraId="15530D7D">
            <w:pPr>
              <w:autoSpaceDE w:val="0"/>
              <w:autoSpaceDN w:val="0"/>
              <w:adjustRightInd w:val="0"/>
              <w:snapToGrid w:val="0"/>
              <w:spacing w:line="240" w:lineRule="auto"/>
              <w:ind w:firstLine="0" w:firstLineChars="0"/>
              <w:jc w:val="center"/>
              <w:rPr>
                <w:rFonts w:hint="default" w:eastAsia="宋体"/>
                <w:sz w:val="24"/>
                <w:szCs w:val="24"/>
                <w:lang w:val="en-US" w:eastAsia="zh-CN"/>
              </w:rPr>
            </w:pPr>
            <w:r>
              <w:rPr>
                <w:rFonts w:hint="eastAsia"/>
                <w:sz w:val="24"/>
                <w:szCs w:val="24"/>
                <w:lang w:val="en-US" w:eastAsia="zh-CN"/>
              </w:rPr>
              <w:t>P3</w:t>
            </w:r>
          </w:p>
        </w:tc>
        <w:tc>
          <w:tcPr>
            <w:tcW w:w="992" w:type="dxa"/>
            <w:vAlign w:val="center"/>
          </w:tcPr>
          <w:p w14:paraId="413C9BDD">
            <w:pPr>
              <w:autoSpaceDE w:val="0"/>
              <w:autoSpaceDN w:val="0"/>
              <w:adjustRightInd w:val="0"/>
              <w:snapToGrid w:val="0"/>
              <w:spacing w:line="240" w:lineRule="auto"/>
              <w:ind w:firstLine="0" w:firstLineChars="0"/>
              <w:jc w:val="center"/>
              <w:rPr>
                <w:rFonts w:hint="eastAsia" w:eastAsia="宋体"/>
                <w:sz w:val="24"/>
                <w:szCs w:val="24"/>
                <w:lang w:val="en-US" w:eastAsia="zh-CN"/>
              </w:rPr>
            </w:pPr>
            <w:r>
              <w:rPr>
                <w:rFonts w:hint="eastAsia"/>
                <w:sz w:val="24"/>
                <w:szCs w:val="24"/>
                <w:lang w:val="en-US" w:eastAsia="zh-CN"/>
              </w:rPr>
              <w:t>颗粒物</w:t>
            </w:r>
          </w:p>
        </w:tc>
        <w:tc>
          <w:tcPr>
            <w:tcW w:w="2625" w:type="dxa"/>
            <w:vAlign w:val="center"/>
          </w:tcPr>
          <w:p w14:paraId="25BC6327">
            <w:pPr>
              <w:autoSpaceDE w:val="0"/>
              <w:autoSpaceDN w:val="0"/>
              <w:adjustRightInd w:val="0"/>
              <w:snapToGrid w:val="0"/>
              <w:spacing w:line="240" w:lineRule="auto"/>
              <w:ind w:firstLine="0" w:firstLineChars="0"/>
              <w:jc w:val="center"/>
              <w:rPr>
                <w:rFonts w:hint="default" w:eastAsia="宋体"/>
                <w:sz w:val="24"/>
                <w:szCs w:val="24"/>
                <w:lang w:val="en-US" w:eastAsia="zh-CN"/>
              </w:rPr>
            </w:pPr>
            <w:r>
              <w:rPr>
                <w:rFonts w:hint="eastAsia"/>
                <w:sz w:val="24"/>
                <w:szCs w:val="24"/>
                <w:lang w:val="en-US" w:eastAsia="zh-CN"/>
              </w:rPr>
              <w:t>侧抽模块化布袋除尘器</w:t>
            </w:r>
          </w:p>
        </w:tc>
        <w:tc>
          <w:tcPr>
            <w:tcW w:w="1719" w:type="dxa"/>
            <w:vMerge w:val="continue"/>
            <w:vAlign w:val="center"/>
          </w:tcPr>
          <w:p w14:paraId="28CC4B87">
            <w:pPr>
              <w:autoSpaceDE w:val="0"/>
              <w:autoSpaceDN w:val="0"/>
              <w:adjustRightInd w:val="0"/>
              <w:snapToGrid w:val="0"/>
              <w:spacing w:line="240" w:lineRule="auto"/>
              <w:ind w:firstLine="0" w:firstLineChars="0"/>
              <w:jc w:val="center"/>
              <w:rPr>
                <w:rFonts w:hint="eastAsia"/>
                <w:sz w:val="24"/>
                <w:szCs w:val="24"/>
              </w:rPr>
            </w:pPr>
          </w:p>
        </w:tc>
      </w:tr>
      <w:tr w14:paraId="0707C94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8" w:hRule="atLeast"/>
          <w:jc w:val="center"/>
        </w:trPr>
        <w:tc>
          <w:tcPr>
            <w:tcW w:w="1778" w:type="dxa"/>
            <w:vMerge w:val="continue"/>
            <w:vAlign w:val="center"/>
          </w:tcPr>
          <w:p w14:paraId="0FF0272C">
            <w:pPr>
              <w:autoSpaceDE w:val="0"/>
              <w:autoSpaceDN w:val="0"/>
              <w:adjustRightInd w:val="0"/>
              <w:snapToGrid w:val="0"/>
              <w:spacing w:line="240" w:lineRule="auto"/>
              <w:ind w:firstLine="0" w:firstLineChars="0"/>
              <w:jc w:val="center"/>
              <w:rPr>
                <w:rFonts w:hint="eastAsia"/>
                <w:sz w:val="24"/>
                <w:szCs w:val="24"/>
              </w:rPr>
            </w:pPr>
          </w:p>
        </w:tc>
        <w:tc>
          <w:tcPr>
            <w:tcW w:w="1686" w:type="dxa"/>
            <w:vAlign w:val="center"/>
          </w:tcPr>
          <w:p w14:paraId="2DFACDB1">
            <w:pPr>
              <w:autoSpaceDE w:val="0"/>
              <w:autoSpaceDN w:val="0"/>
              <w:adjustRightInd w:val="0"/>
              <w:snapToGrid w:val="0"/>
              <w:spacing w:line="240" w:lineRule="auto"/>
              <w:ind w:firstLine="0" w:firstLineChars="0"/>
              <w:jc w:val="center"/>
              <w:rPr>
                <w:rFonts w:hint="default" w:eastAsia="宋体"/>
                <w:sz w:val="24"/>
                <w:szCs w:val="24"/>
                <w:lang w:val="en-US" w:eastAsia="zh-CN"/>
              </w:rPr>
            </w:pPr>
            <w:r>
              <w:rPr>
                <w:rFonts w:hint="eastAsia"/>
                <w:sz w:val="24"/>
                <w:szCs w:val="24"/>
                <w:lang w:val="en-US" w:eastAsia="zh-CN"/>
              </w:rPr>
              <w:t>P4</w:t>
            </w:r>
          </w:p>
        </w:tc>
        <w:tc>
          <w:tcPr>
            <w:tcW w:w="992" w:type="dxa"/>
            <w:vAlign w:val="center"/>
          </w:tcPr>
          <w:p w14:paraId="6756A77B">
            <w:pPr>
              <w:autoSpaceDE w:val="0"/>
              <w:autoSpaceDN w:val="0"/>
              <w:adjustRightInd w:val="0"/>
              <w:snapToGrid w:val="0"/>
              <w:spacing w:line="240" w:lineRule="auto"/>
              <w:ind w:firstLine="0" w:firstLineChars="0"/>
              <w:jc w:val="center"/>
              <w:rPr>
                <w:rFonts w:hint="eastAsia" w:eastAsia="宋体"/>
                <w:sz w:val="24"/>
                <w:szCs w:val="24"/>
                <w:lang w:val="en-US" w:eastAsia="zh-CN"/>
              </w:rPr>
            </w:pPr>
            <w:r>
              <w:rPr>
                <w:rFonts w:hint="eastAsia"/>
                <w:sz w:val="24"/>
                <w:szCs w:val="24"/>
                <w:lang w:val="en-US" w:eastAsia="zh-CN"/>
              </w:rPr>
              <w:t>颗粒物</w:t>
            </w:r>
          </w:p>
        </w:tc>
        <w:tc>
          <w:tcPr>
            <w:tcW w:w="2625" w:type="dxa"/>
            <w:vAlign w:val="center"/>
          </w:tcPr>
          <w:p w14:paraId="6A96BE35">
            <w:pPr>
              <w:autoSpaceDE w:val="0"/>
              <w:autoSpaceDN w:val="0"/>
              <w:adjustRightInd w:val="0"/>
              <w:snapToGrid w:val="0"/>
              <w:spacing w:line="240" w:lineRule="auto"/>
              <w:ind w:firstLine="0" w:firstLineChars="0"/>
              <w:jc w:val="center"/>
              <w:rPr>
                <w:rFonts w:hint="default" w:eastAsia="宋体"/>
                <w:sz w:val="24"/>
                <w:szCs w:val="24"/>
                <w:lang w:val="en-US" w:eastAsia="zh-CN"/>
              </w:rPr>
            </w:pPr>
            <w:r>
              <w:rPr>
                <w:rFonts w:hint="eastAsia"/>
                <w:sz w:val="24"/>
                <w:szCs w:val="24"/>
                <w:lang w:val="en-US" w:eastAsia="zh-CN"/>
              </w:rPr>
              <w:t>侧抽模块化布袋除尘器</w:t>
            </w:r>
          </w:p>
        </w:tc>
        <w:tc>
          <w:tcPr>
            <w:tcW w:w="1719" w:type="dxa"/>
            <w:vMerge w:val="continue"/>
            <w:vAlign w:val="center"/>
          </w:tcPr>
          <w:p w14:paraId="621C6797">
            <w:pPr>
              <w:autoSpaceDE w:val="0"/>
              <w:autoSpaceDN w:val="0"/>
              <w:adjustRightInd w:val="0"/>
              <w:snapToGrid w:val="0"/>
              <w:spacing w:line="240" w:lineRule="auto"/>
              <w:ind w:firstLine="0" w:firstLineChars="0"/>
              <w:jc w:val="center"/>
              <w:rPr>
                <w:rFonts w:hint="eastAsia"/>
                <w:sz w:val="24"/>
                <w:szCs w:val="24"/>
              </w:rPr>
            </w:pPr>
          </w:p>
        </w:tc>
      </w:tr>
      <w:tr w14:paraId="6A5F922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6" w:hRule="atLeast"/>
          <w:jc w:val="center"/>
        </w:trPr>
        <w:tc>
          <w:tcPr>
            <w:tcW w:w="1778" w:type="dxa"/>
            <w:vMerge w:val="continue"/>
            <w:vAlign w:val="center"/>
          </w:tcPr>
          <w:p w14:paraId="61B8BE1C">
            <w:pPr>
              <w:autoSpaceDE w:val="0"/>
              <w:autoSpaceDN w:val="0"/>
              <w:adjustRightInd w:val="0"/>
              <w:snapToGrid w:val="0"/>
              <w:spacing w:line="240" w:lineRule="auto"/>
              <w:ind w:firstLine="0" w:firstLineChars="0"/>
              <w:jc w:val="center"/>
              <w:rPr>
                <w:sz w:val="24"/>
                <w:szCs w:val="24"/>
              </w:rPr>
            </w:pPr>
          </w:p>
        </w:tc>
        <w:tc>
          <w:tcPr>
            <w:tcW w:w="1686" w:type="dxa"/>
            <w:vAlign w:val="center"/>
          </w:tcPr>
          <w:p w14:paraId="67370F35">
            <w:pPr>
              <w:autoSpaceDE w:val="0"/>
              <w:autoSpaceDN w:val="0"/>
              <w:adjustRightInd w:val="0"/>
              <w:snapToGrid w:val="0"/>
              <w:spacing w:line="240" w:lineRule="auto"/>
              <w:ind w:firstLine="0" w:firstLineChars="0"/>
              <w:jc w:val="center"/>
              <w:rPr>
                <w:sz w:val="24"/>
                <w:szCs w:val="24"/>
              </w:rPr>
            </w:pPr>
            <w:r>
              <w:rPr>
                <w:rFonts w:hint="eastAsia"/>
                <w:sz w:val="24"/>
                <w:szCs w:val="24"/>
              </w:rPr>
              <w:t>厂界</w:t>
            </w:r>
          </w:p>
        </w:tc>
        <w:tc>
          <w:tcPr>
            <w:tcW w:w="992" w:type="dxa"/>
            <w:vAlign w:val="center"/>
          </w:tcPr>
          <w:p w14:paraId="464F455D">
            <w:pPr>
              <w:autoSpaceDE w:val="0"/>
              <w:autoSpaceDN w:val="0"/>
              <w:adjustRightInd w:val="0"/>
              <w:snapToGrid w:val="0"/>
              <w:spacing w:line="240" w:lineRule="auto"/>
              <w:ind w:firstLine="0" w:firstLineChars="0"/>
              <w:jc w:val="center"/>
              <w:rPr>
                <w:sz w:val="24"/>
                <w:szCs w:val="24"/>
              </w:rPr>
            </w:pPr>
            <w:r>
              <w:rPr>
                <w:rFonts w:hint="eastAsia"/>
                <w:sz w:val="24"/>
                <w:szCs w:val="24"/>
              </w:rPr>
              <w:t>颗粒物</w:t>
            </w:r>
          </w:p>
        </w:tc>
        <w:tc>
          <w:tcPr>
            <w:tcW w:w="2625" w:type="dxa"/>
            <w:vAlign w:val="center"/>
          </w:tcPr>
          <w:p w14:paraId="6A24DAD9">
            <w:pPr>
              <w:autoSpaceDE w:val="0"/>
              <w:autoSpaceDN w:val="0"/>
              <w:adjustRightInd w:val="0"/>
              <w:snapToGrid w:val="0"/>
              <w:spacing w:line="240" w:lineRule="auto"/>
              <w:ind w:firstLine="0" w:firstLineChars="0"/>
              <w:jc w:val="center"/>
              <w:rPr>
                <w:rFonts w:hint="default" w:eastAsia="宋体"/>
                <w:sz w:val="24"/>
                <w:szCs w:val="24"/>
                <w:lang w:val="en-US" w:eastAsia="zh-CN"/>
              </w:rPr>
            </w:pPr>
            <w:r>
              <w:rPr>
                <w:rFonts w:hint="eastAsia"/>
                <w:sz w:val="24"/>
                <w:szCs w:val="24"/>
                <w:lang w:val="en-US" w:eastAsia="zh-CN"/>
              </w:rPr>
              <w:t>散装机布袋除尘器</w:t>
            </w:r>
          </w:p>
        </w:tc>
        <w:tc>
          <w:tcPr>
            <w:tcW w:w="1719" w:type="dxa"/>
            <w:vMerge w:val="continue"/>
            <w:vAlign w:val="center"/>
          </w:tcPr>
          <w:p w14:paraId="22EC9D69">
            <w:pPr>
              <w:autoSpaceDE w:val="0"/>
              <w:autoSpaceDN w:val="0"/>
              <w:adjustRightInd w:val="0"/>
              <w:snapToGrid w:val="0"/>
              <w:spacing w:line="240" w:lineRule="auto"/>
              <w:ind w:firstLine="0" w:firstLineChars="0"/>
              <w:jc w:val="center"/>
              <w:rPr>
                <w:sz w:val="24"/>
                <w:szCs w:val="24"/>
              </w:rPr>
            </w:pPr>
          </w:p>
        </w:tc>
      </w:tr>
      <w:tr w14:paraId="1D23107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95" w:hRule="atLeast"/>
          <w:jc w:val="center"/>
        </w:trPr>
        <w:tc>
          <w:tcPr>
            <w:tcW w:w="1778" w:type="dxa"/>
            <w:vMerge w:val="restart"/>
            <w:vAlign w:val="center"/>
          </w:tcPr>
          <w:p w14:paraId="0870D417">
            <w:pPr>
              <w:autoSpaceDE w:val="0"/>
              <w:autoSpaceDN w:val="0"/>
              <w:adjustRightInd w:val="0"/>
              <w:snapToGrid w:val="0"/>
              <w:spacing w:line="240" w:lineRule="auto"/>
              <w:ind w:firstLine="0" w:firstLineChars="0"/>
              <w:jc w:val="center"/>
              <w:rPr>
                <w:i/>
                <w:iCs/>
                <w:sz w:val="24"/>
                <w:szCs w:val="24"/>
              </w:rPr>
            </w:pPr>
            <w:r>
              <w:rPr>
                <w:sz w:val="24"/>
                <w:szCs w:val="24"/>
              </w:rPr>
              <w:t>地表水环境</w:t>
            </w:r>
          </w:p>
        </w:tc>
        <w:tc>
          <w:tcPr>
            <w:tcW w:w="1686" w:type="dxa"/>
            <w:vAlign w:val="center"/>
          </w:tcPr>
          <w:p w14:paraId="6B8526FB">
            <w:pPr>
              <w:autoSpaceDE w:val="0"/>
              <w:autoSpaceDN w:val="0"/>
              <w:adjustRightInd w:val="0"/>
              <w:snapToGrid w:val="0"/>
              <w:spacing w:line="240" w:lineRule="auto"/>
              <w:ind w:firstLine="0" w:firstLineChars="0"/>
              <w:jc w:val="center"/>
              <w:rPr>
                <w:sz w:val="24"/>
                <w:szCs w:val="24"/>
              </w:rPr>
            </w:pPr>
            <w:r>
              <w:rPr>
                <w:rFonts w:hint="eastAsia"/>
                <w:sz w:val="24"/>
                <w:szCs w:val="24"/>
                <w:lang w:val="en-US" w:eastAsia="zh-CN"/>
              </w:rPr>
              <w:t>生产废水</w:t>
            </w:r>
          </w:p>
        </w:tc>
        <w:tc>
          <w:tcPr>
            <w:tcW w:w="992" w:type="dxa"/>
            <w:vAlign w:val="center"/>
          </w:tcPr>
          <w:p w14:paraId="6E3566F6">
            <w:pPr>
              <w:autoSpaceDE w:val="0"/>
              <w:autoSpaceDN w:val="0"/>
              <w:adjustRightInd w:val="0"/>
              <w:snapToGrid w:val="0"/>
              <w:spacing w:line="240" w:lineRule="auto"/>
              <w:ind w:firstLine="0" w:firstLineChars="0"/>
              <w:jc w:val="center"/>
              <w:rPr>
                <w:sz w:val="24"/>
                <w:szCs w:val="24"/>
              </w:rPr>
            </w:pPr>
            <w:r>
              <w:rPr>
                <w:rFonts w:hint="eastAsia"/>
                <w:sz w:val="24"/>
                <w:szCs w:val="24"/>
                <w:lang w:val="en-US" w:eastAsia="zh-CN"/>
              </w:rPr>
              <w:t>/</w:t>
            </w:r>
          </w:p>
        </w:tc>
        <w:tc>
          <w:tcPr>
            <w:tcW w:w="2625" w:type="dxa"/>
            <w:vAlign w:val="center"/>
          </w:tcPr>
          <w:p w14:paraId="11BBEE45">
            <w:pPr>
              <w:autoSpaceDE w:val="0"/>
              <w:autoSpaceDN w:val="0"/>
              <w:adjustRightInd w:val="0"/>
              <w:snapToGrid w:val="0"/>
              <w:spacing w:line="240" w:lineRule="auto"/>
              <w:ind w:firstLine="0" w:firstLineChars="0"/>
              <w:jc w:val="center"/>
              <w:rPr>
                <w:rFonts w:hint="default" w:eastAsia="宋体"/>
                <w:sz w:val="24"/>
                <w:szCs w:val="24"/>
                <w:lang w:val="en-US" w:eastAsia="zh-CN"/>
              </w:rPr>
            </w:pPr>
            <w:r>
              <w:rPr>
                <w:rFonts w:hint="eastAsia"/>
                <w:sz w:val="24"/>
                <w:szCs w:val="24"/>
                <w:lang w:val="en-US" w:eastAsia="zh-CN"/>
              </w:rPr>
              <w:t>地面清洗废水和车辆冲洗废水经沉淀池收集后回用，石膏旋流器产生溢流液返回吸收塔复用，脱水机产生废水经废水处理系统中和、絮凝、沉淀后回用至烟气脱硫塔</w:t>
            </w:r>
          </w:p>
        </w:tc>
        <w:tc>
          <w:tcPr>
            <w:tcW w:w="1719" w:type="dxa"/>
            <w:vAlign w:val="center"/>
          </w:tcPr>
          <w:p w14:paraId="71B08D21">
            <w:pPr>
              <w:autoSpaceDE w:val="0"/>
              <w:autoSpaceDN w:val="0"/>
              <w:adjustRightInd w:val="0"/>
              <w:snapToGrid w:val="0"/>
              <w:spacing w:line="240" w:lineRule="auto"/>
              <w:ind w:firstLine="0" w:firstLineChars="0"/>
              <w:jc w:val="center"/>
              <w:rPr>
                <w:sz w:val="24"/>
                <w:szCs w:val="24"/>
              </w:rPr>
            </w:pPr>
            <w:r>
              <w:rPr>
                <w:rFonts w:hint="eastAsia"/>
                <w:sz w:val="24"/>
                <w:szCs w:val="24"/>
                <w:lang w:val="en-US" w:eastAsia="zh-CN"/>
              </w:rPr>
              <w:t>/</w:t>
            </w:r>
          </w:p>
        </w:tc>
      </w:tr>
      <w:tr w14:paraId="3100CC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Align w:val="center"/>
          </w:tcPr>
          <w:p w14:paraId="52F7120E">
            <w:pPr>
              <w:autoSpaceDE w:val="0"/>
              <w:autoSpaceDN w:val="0"/>
              <w:adjustRightInd w:val="0"/>
              <w:snapToGrid w:val="0"/>
              <w:spacing w:line="240" w:lineRule="auto"/>
              <w:ind w:firstLine="0" w:firstLineChars="0"/>
              <w:jc w:val="center"/>
              <w:rPr>
                <w:sz w:val="24"/>
                <w:szCs w:val="24"/>
              </w:rPr>
            </w:pPr>
            <w:r>
              <w:rPr>
                <w:sz w:val="24"/>
                <w:szCs w:val="24"/>
              </w:rPr>
              <w:t>声环境</w:t>
            </w:r>
          </w:p>
        </w:tc>
        <w:tc>
          <w:tcPr>
            <w:tcW w:w="1686" w:type="dxa"/>
            <w:vAlign w:val="center"/>
          </w:tcPr>
          <w:p w14:paraId="6B7C9427">
            <w:pPr>
              <w:autoSpaceDE w:val="0"/>
              <w:autoSpaceDN w:val="0"/>
              <w:adjustRightInd w:val="0"/>
              <w:snapToGrid w:val="0"/>
              <w:spacing w:line="240" w:lineRule="auto"/>
              <w:ind w:firstLine="0" w:firstLineChars="0"/>
              <w:jc w:val="center"/>
              <w:rPr>
                <w:sz w:val="24"/>
                <w:szCs w:val="24"/>
              </w:rPr>
            </w:pPr>
            <w:r>
              <w:rPr>
                <w:rFonts w:hint="eastAsia"/>
                <w:sz w:val="24"/>
                <w:szCs w:val="24"/>
              </w:rPr>
              <w:t>厂界</w:t>
            </w:r>
          </w:p>
        </w:tc>
        <w:tc>
          <w:tcPr>
            <w:tcW w:w="992" w:type="dxa"/>
            <w:vAlign w:val="center"/>
          </w:tcPr>
          <w:p w14:paraId="254C8525">
            <w:pPr>
              <w:autoSpaceDE w:val="0"/>
              <w:autoSpaceDN w:val="0"/>
              <w:adjustRightInd w:val="0"/>
              <w:snapToGrid w:val="0"/>
              <w:spacing w:line="240" w:lineRule="auto"/>
              <w:ind w:firstLine="0" w:firstLineChars="0"/>
              <w:jc w:val="center"/>
              <w:rPr>
                <w:sz w:val="24"/>
                <w:szCs w:val="24"/>
              </w:rPr>
            </w:pPr>
            <w:r>
              <w:rPr>
                <w:rFonts w:hint="eastAsia"/>
                <w:sz w:val="24"/>
                <w:szCs w:val="24"/>
              </w:rPr>
              <w:t>等效连续A声级</w:t>
            </w:r>
          </w:p>
        </w:tc>
        <w:tc>
          <w:tcPr>
            <w:tcW w:w="2625" w:type="dxa"/>
            <w:vAlign w:val="center"/>
          </w:tcPr>
          <w:p w14:paraId="039CA25B">
            <w:pPr>
              <w:autoSpaceDE w:val="0"/>
              <w:autoSpaceDN w:val="0"/>
              <w:adjustRightInd w:val="0"/>
              <w:snapToGrid w:val="0"/>
              <w:spacing w:line="240" w:lineRule="auto"/>
              <w:ind w:firstLine="0" w:firstLineChars="0"/>
              <w:jc w:val="center"/>
              <w:rPr>
                <w:sz w:val="24"/>
                <w:szCs w:val="24"/>
              </w:rPr>
            </w:pPr>
            <w:r>
              <w:rPr>
                <w:rFonts w:hint="eastAsia"/>
                <w:sz w:val="24"/>
                <w:szCs w:val="24"/>
              </w:rPr>
              <w:t>采取降噪、减振、厂房隔音等措施达标排放</w:t>
            </w:r>
          </w:p>
        </w:tc>
        <w:tc>
          <w:tcPr>
            <w:tcW w:w="1719" w:type="dxa"/>
            <w:vAlign w:val="center"/>
          </w:tcPr>
          <w:p w14:paraId="2B0D1C3B">
            <w:pPr>
              <w:autoSpaceDE w:val="0"/>
              <w:autoSpaceDN w:val="0"/>
              <w:adjustRightInd w:val="0"/>
              <w:snapToGrid w:val="0"/>
              <w:spacing w:line="240" w:lineRule="auto"/>
              <w:ind w:firstLine="0" w:firstLineChars="0"/>
              <w:jc w:val="center"/>
              <w:rPr>
                <w:sz w:val="24"/>
                <w:szCs w:val="24"/>
              </w:rPr>
            </w:pPr>
            <w:r>
              <w:rPr>
                <w:rFonts w:hint="eastAsia"/>
                <w:sz w:val="24"/>
                <w:szCs w:val="24"/>
              </w:rPr>
              <w:t>《工业企业厂界环境噪声排放标准》（GB12348-2008）中</w:t>
            </w:r>
            <w:r>
              <w:rPr>
                <w:rFonts w:hint="eastAsia"/>
                <w:sz w:val="24"/>
                <w:szCs w:val="24"/>
                <w:lang w:val="en-US" w:eastAsia="zh-CN"/>
              </w:rPr>
              <w:t>3</w:t>
            </w:r>
            <w:r>
              <w:rPr>
                <w:rFonts w:hint="eastAsia"/>
                <w:sz w:val="24"/>
                <w:szCs w:val="24"/>
              </w:rPr>
              <w:t>类标准</w:t>
            </w:r>
          </w:p>
        </w:tc>
      </w:tr>
      <w:tr w14:paraId="2FC1AB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55" w:hRule="atLeast"/>
          <w:jc w:val="center"/>
        </w:trPr>
        <w:tc>
          <w:tcPr>
            <w:tcW w:w="1778" w:type="dxa"/>
            <w:vAlign w:val="center"/>
          </w:tcPr>
          <w:p w14:paraId="06B1B513">
            <w:pPr>
              <w:autoSpaceDE w:val="0"/>
              <w:autoSpaceDN w:val="0"/>
              <w:adjustRightInd w:val="0"/>
              <w:snapToGrid w:val="0"/>
              <w:spacing w:line="240" w:lineRule="auto"/>
              <w:ind w:firstLine="0" w:firstLineChars="0"/>
              <w:jc w:val="center"/>
              <w:rPr>
                <w:sz w:val="24"/>
                <w:szCs w:val="24"/>
              </w:rPr>
            </w:pPr>
            <w:r>
              <w:rPr>
                <w:sz w:val="24"/>
                <w:szCs w:val="24"/>
              </w:rPr>
              <w:t>固体废物</w:t>
            </w:r>
          </w:p>
        </w:tc>
        <w:tc>
          <w:tcPr>
            <w:tcW w:w="7022" w:type="dxa"/>
            <w:gridSpan w:val="4"/>
            <w:vAlign w:val="center"/>
          </w:tcPr>
          <w:p w14:paraId="6A7C4F53">
            <w:pPr>
              <w:spacing w:line="240" w:lineRule="auto"/>
              <w:ind w:firstLine="0" w:firstLineChars="0"/>
              <w:jc w:val="both"/>
              <w:rPr>
                <w:sz w:val="24"/>
                <w:szCs w:val="24"/>
              </w:rPr>
            </w:pPr>
            <w:r>
              <w:rPr>
                <w:rFonts w:hint="eastAsia"/>
                <w:sz w:val="24"/>
                <w:szCs w:val="24"/>
              </w:rPr>
              <w:t>生活垃圾交由环卫部门统一清运；</w:t>
            </w:r>
          </w:p>
          <w:p w14:paraId="3DFC108C">
            <w:pPr>
              <w:spacing w:line="240" w:lineRule="auto"/>
              <w:ind w:firstLine="0" w:firstLineChars="0"/>
              <w:jc w:val="both"/>
              <w:rPr>
                <w:sz w:val="24"/>
                <w:szCs w:val="24"/>
              </w:rPr>
            </w:pPr>
            <w:r>
              <w:rPr>
                <w:rFonts w:hint="eastAsia"/>
                <w:sz w:val="24"/>
                <w:szCs w:val="24"/>
              </w:rPr>
              <w:t>布袋除尘器收集粉尘</w:t>
            </w:r>
            <w:r>
              <w:rPr>
                <w:rFonts w:hint="eastAsia"/>
                <w:sz w:val="24"/>
                <w:szCs w:val="24"/>
                <w:lang w:val="en-US" w:eastAsia="zh-CN"/>
              </w:rPr>
              <w:t>由布袋除尘器收集后返回筒仓储存</w:t>
            </w:r>
            <w:r>
              <w:rPr>
                <w:rFonts w:hint="eastAsia"/>
                <w:sz w:val="24"/>
                <w:szCs w:val="24"/>
              </w:rPr>
              <w:t>；</w:t>
            </w:r>
          </w:p>
          <w:p w14:paraId="0A13AC32">
            <w:pPr>
              <w:spacing w:line="240" w:lineRule="auto"/>
              <w:ind w:firstLine="0" w:firstLineChars="0"/>
              <w:jc w:val="both"/>
              <w:rPr>
                <w:sz w:val="24"/>
                <w:szCs w:val="24"/>
              </w:rPr>
            </w:pPr>
            <w:r>
              <w:rPr>
                <w:rFonts w:hint="eastAsia"/>
                <w:sz w:val="24"/>
                <w:szCs w:val="24"/>
              </w:rPr>
              <w:t>废润滑油、废润滑油桶、废含油抹布</w:t>
            </w:r>
            <w:r>
              <w:rPr>
                <w:rFonts w:hint="eastAsia"/>
                <w:sz w:val="24"/>
                <w:szCs w:val="24"/>
                <w:lang w:val="en-US" w:eastAsia="zh-CN"/>
              </w:rPr>
              <w:t>及</w:t>
            </w:r>
            <w:r>
              <w:rPr>
                <w:rFonts w:hint="eastAsia"/>
                <w:sz w:val="24"/>
                <w:szCs w:val="24"/>
              </w:rPr>
              <w:t>手套等危险废物暂存于危废暂存间，定期交由有资质单位处置</w:t>
            </w:r>
          </w:p>
        </w:tc>
      </w:tr>
      <w:tr w14:paraId="4B1B05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778" w:type="dxa"/>
            <w:vAlign w:val="center"/>
          </w:tcPr>
          <w:p w14:paraId="33E7617C">
            <w:pPr>
              <w:autoSpaceDE w:val="0"/>
              <w:autoSpaceDN w:val="0"/>
              <w:adjustRightInd w:val="0"/>
              <w:snapToGrid w:val="0"/>
              <w:spacing w:line="240" w:lineRule="auto"/>
              <w:ind w:firstLine="0" w:firstLineChars="0"/>
              <w:jc w:val="center"/>
              <w:rPr>
                <w:sz w:val="24"/>
                <w:szCs w:val="24"/>
              </w:rPr>
            </w:pPr>
            <w:r>
              <w:rPr>
                <w:sz w:val="24"/>
                <w:szCs w:val="24"/>
              </w:rPr>
              <w:t>土壤及地下水</w:t>
            </w:r>
          </w:p>
          <w:p w14:paraId="4E939F5F">
            <w:pPr>
              <w:autoSpaceDE w:val="0"/>
              <w:autoSpaceDN w:val="0"/>
              <w:adjustRightInd w:val="0"/>
              <w:snapToGrid w:val="0"/>
              <w:spacing w:line="240" w:lineRule="auto"/>
              <w:ind w:firstLine="0" w:firstLineChars="0"/>
              <w:jc w:val="center"/>
              <w:rPr>
                <w:sz w:val="24"/>
                <w:szCs w:val="24"/>
              </w:rPr>
            </w:pPr>
            <w:r>
              <w:rPr>
                <w:sz w:val="24"/>
                <w:szCs w:val="24"/>
              </w:rPr>
              <w:t>污染防治措施</w:t>
            </w:r>
          </w:p>
        </w:tc>
        <w:tc>
          <w:tcPr>
            <w:tcW w:w="7022" w:type="dxa"/>
            <w:gridSpan w:val="4"/>
            <w:vAlign w:val="center"/>
          </w:tcPr>
          <w:p w14:paraId="1055EABD">
            <w:pPr>
              <w:autoSpaceDE w:val="0"/>
              <w:autoSpaceDN w:val="0"/>
              <w:adjustRightInd w:val="0"/>
              <w:snapToGrid w:val="0"/>
              <w:spacing w:line="240" w:lineRule="auto"/>
              <w:ind w:firstLine="0" w:firstLineChars="0"/>
              <w:jc w:val="center"/>
              <w:rPr>
                <w:sz w:val="24"/>
                <w:szCs w:val="24"/>
              </w:rPr>
            </w:pPr>
            <w:r>
              <w:rPr>
                <w:rFonts w:hint="eastAsia"/>
                <w:sz w:val="24"/>
                <w:szCs w:val="24"/>
              </w:rPr>
              <w:t>地面硬化、分区防渗</w:t>
            </w:r>
          </w:p>
        </w:tc>
      </w:tr>
      <w:tr w14:paraId="4AE124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778" w:type="dxa"/>
            <w:vAlign w:val="center"/>
          </w:tcPr>
          <w:p w14:paraId="66A99D2B">
            <w:pPr>
              <w:autoSpaceDE w:val="0"/>
              <w:autoSpaceDN w:val="0"/>
              <w:adjustRightInd w:val="0"/>
              <w:snapToGrid w:val="0"/>
              <w:spacing w:line="240" w:lineRule="auto"/>
              <w:ind w:firstLine="0" w:firstLineChars="0"/>
              <w:jc w:val="center"/>
              <w:rPr>
                <w:sz w:val="24"/>
                <w:szCs w:val="24"/>
              </w:rPr>
            </w:pPr>
            <w:r>
              <w:rPr>
                <w:sz w:val="24"/>
                <w:szCs w:val="24"/>
              </w:rPr>
              <w:t>生态保护措施</w:t>
            </w:r>
          </w:p>
        </w:tc>
        <w:tc>
          <w:tcPr>
            <w:tcW w:w="7022" w:type="dxa"/>
            <w:gridSpan w:val="4"/>
            <w:vAlign w:val="center"/>
          </w:tcPr>
          <w:p w14:paraId="13FF7967">
            <w:pPr>
              <w:autoSpaceDE w:val="0"/>
              <w:autoSpaceDN w:val="0"/>
              <w:adjustRightInd w:val="0"/>
              <w:snapToGrid w:val="0"/>
              <w:spacing w:line="240" w:lineRule="auto"/>
              <w:ind w:firstLine="0" w:firstLineChars="0"/>
              <w:jc w:val="center"/>
              <w:rPr>
                <w:sz w:val="24"/>
                <w:szCs w:val="24"/>
              </w:rPr>
            </w:pPr>
            <w:r>
              <w:rPr>
                <w:rFonts w:hint="eastAsia"/>
                <w:sz w:val="24"/>
                <w:szCs w:val="24"/>
              </w:rPr>
              <w:t>/</w:t>
            </w:r>
          </w:p>
        </w:tc>
      </w:tr>
      <w:tr w14:paraId="2DE6A7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778" w:type="dxa"/>
            <w:vAlign w:val="center"/>
          </w:tcPr>
          <w:p w14:paraId="3A4CE79F">
            <w:pPr>
              <w:autoSpaceDE w:val="0"/>
              <w:autoSpaceDN w:val="0"/>
              <w:adjustRightInd w:val="0"/>
              <w:snapToGrid w:val="0"/>
              <w:spacing w:line="240" w:lineRule="auto"/>
              <w:ind w:firstLine="0" w:firstLineChars="0"/>
              <w:jc w:val="center"/>
              <w:rPr>
                <w:spacing w:val="-8"/>
                <w:sz w:val="24"/>
                <w:szCs w:val="24"/>
              </w:rPr>
            </w:pPr>
            <w:r>
              <w:rPr>
                <w:spacing w:val="-8"/>
                <w:sz w:val="24"/>
                <w:szCs w:val="24"/>
              </w:rPr>
              <w:t>环境风险</w:t>
            </w:r>
          </w:p>
          <w:p w14:paraId="335E85DF">
            <w:pPr>
              <w:autoSpaceDE w:val="0"/>
              <w:autoSpaceDN w:val="0"/>
              <w:adjustRightInd w:val="0"/>
              <w:snapToGrid w:val="0"/>
              <w:spacing w:line="240" w:lineRule="auto"/>
              <w:ind w:firstLine="0" w:firstLineChars="0"/>
              <w:jc w:val="center"/>
              <w:rPr>
                <w:spacing w:val="-8"/>
                <w:sz w:val="24"/>
                <w:szCs w:val="24"/>
              </w:rPr>
            </w:pPr>
            <w:r>
              <w:rPr>
                <w:spacing w:val="-8"/>
                <w:sz w:val="24"/>
                <w:szCs w:val="24"/>
              </w:rPr>
              <w:t>防范措施</w:t>
            </w:r>
          </w:p>
        </w:tc>
        <w:tc>
          <w:tcPr>
            <w:tcW w:w="7022" w:type="dxa"/>
            <w:gridSpan w:val="4"/>
            <w:vAlign w:val="center"/>
          </w:tcPr>
          <w:p w14:paraId="4C427DF3">
            <w:pPr>
              <w:spacing w:line="240" w:lineRule="auto"/>
              <w:ind w:firstLine="420"/>
              <w:rPr>
                <w:sz w:val="24"/>
                <w:szCs w:val="24"/>
              </w:rPr>
            </w:pPr>
            <w:r>
              <w:rPr>
                <w:bCs/>
                <w:sz w:val="24"/>
                <w:szCs w:val="24"/>
              </w:rPr>
              <w:t>严格按照环境风险管理要求，制定严格的规章制度，对工作人员进行培训，并进行宣传教育，确保操作安全</w:t>
            </w:r>
            <w:r>
              <w:rPr>
                <w:rFonts w:hint="eastAsia"/>
                <w:bCs/>
                <w:sz w:val="24"/>
                <w:szCs w:val="24"/>
              </w:rPr>
              <w:t>。</w:t>
            </w:r>
          </w:p>
        </w:tc>
      </w:tr>
      <w:tr w14:paraId="59CB68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778" w:type="dxa"/>
            <w:vAlign w:val="center"/>
          </w:tcPr>
          <w:p w14:paraId="04A633EC">
            <w:pPr>
              <w:autoSpaceDE w:val="0"/>
              <w:autoSpaceDN w:val="0"/>
              <w:adjustRightInd w:val="0"/>
              <w:snapToGrid w:val="0"/>
              <w:spacing w:line="240" w:lineRule="auto"/>
              <w:ind w:firstLine="0" w:firstLineChars="0"/>
              <w:jc w:val="center"/>
              <w:rPr>
                <w:spacing w:val="-8"/>
                <w:sz w:val="24"/>
                <w:szCs w:val="24"/>
              </w:rPr>
            </w:pPr>
            <w:r>
              <w:rPr>
                <w:spacing w:val="-8"/>
                <w:sz w:val="24"/>
                <w:szCs w:val="24"/>
              </w:rPr>
              <w:t>其他环境</w:t>
            </w:r>
          </w:p>
          <w:p w14:paraId="7722882C">
            <w:pPr>
              <w:autoSpaceDE w:val="0"/>
              <w:autoSpaceDN w:val="0"/>
              <w:adjustRightInd w:val="0"/>
              <w:snapToGrid w:val="0"/>
              <w:spacing w:line="240" w:lineRule="auto"/>
              <w:ind w:firstLine="0" w:firstLineChars="0"/>
              <w:jc w:val="center"/>
              <w:rPr>
                <w:spacing w:val="-8"/>
                <w:sz w:val="24"/>
                <w:szCs w:val="24"/>
              </w:rPr>
            </w:pPr>
            <w:r>
              <w:rPr>
                <w:spacing w:val="-8"/>
                <w:sz w:val="24"/>
                <w:szCs w:val="24"/>
              </w:rPr>
              <w:t>管理要求</w:t>
            </w:r>
          </w:p>
        </w:tc>
        <w:tc>
          <w:tcPr>
            <w:tcW w:w="7022" w:type="dxa"/>
            <w:gridSpan w:val="4"/>
            <w:vAlign w:val="center"/>
          </w:tcPr>
          <w:p w14:paraId="02CEFCF8">
            <w:pPr>
              <w:autoSpaceDE w:val="0"/>
              <w:autoSpaceDN w:val="0"/>
              <w:spacing w:line="240" w:lineRule="auto"/>
              <w:ind w:firstLine="420"/>
              <w:rPr>
                <w:sz w:val="24"/>
                <w:szCs w:val="24"/>
              </w:rPr>
            </w:pPr>
            <w:r>
              <w:rPr>
                <w:rFonts w:hint="eastAsia"/>
                <w:sz w:val="24"/>
                <w:szCs w:val="24"/>
              </w:rPr>
              <w:t>运营期切实执行各种防治措施，加强环保设施维护管理，确保设施正常运行，严格按照排污许可证要求，定期做好自行污染源监测。</w:t>
            </w:r>
          </w:p>
        </w:tc>
      </w:tr>
    </w:tbl>
    <w:p w14:paraId="79AABBED">
      <w:pPr>
        <w:pStyle w:val="2"/>
        <w:numPr>
          <w:ilvl w:val="255"/>
          <w:numId w:val="0"/>
        </w:numPr>
        <w:spacing w:before="0" w:beforeLines="0" w:after="120" w:afterLines="50"/>
        <w:jc w:val="both"/>
        <w:rPr>
          <w:snapToGrid w:val="0"/>
        </w:rPr>
        <w:sectPr>
          <w:pgSz w:w="11906" w:h="16838"/>
          <w:pgMar w:top="1418" w:right="1418" w:bottom="1418" w:left="1701" w:header="851" w:footer="992" w:gutter="0"/>
          <w:pgBorders>
            <w:top w:val="none" w:sz="0" w:space="0"/>
            <w:left w:val="none" w:sz="0" w:space="0"/>
            <w:bottom w:val="none" w:sz="0" w:space="0"/>
            <w:right w:val="none" w:sz="0" w:space="0"/>
          </w:pgBorders>
          <w:cols w:space="720" w:num="1"/>
          <w:docGrid w:linePitch="326" w:charSpace="0"/>
        </w:sectPr>
      </w:pPr>
      <w:bookmarkStart w:id="134" w:name="_Toc28123"/>
      <w:bookmarkStart w:id="135" w:name="_Toc20920"/>
      <w:bookmarkStart w:id="136" w:name="_Toc5002"/>
      <w:bookmarkStart w:id="137" w:name="_Toc5533"/>
      <w:bookmarkStart w:id="138" w:name="_Toc5647"/>
      <w:bookmarkStart w:id="139" w:name="_Toc13600"/>
      <w:bookmarkStart w:id="140" w:name="_Toc10753"/>
      <w:bookmarkStart w:id="141" w:name="_Toc6137"/>
      <w:bookmarkStart w:id="142" w:name="_Toc19686"/>
      <w:bookmarkStart w:id="143" w:name="_Toc31781"/>
      <w:bookmarkStart w:id="144" w:name="_Toc2862"/>
      <w:bookmarkStart w:id="145" w:name="_Toc16911"/>
    </w:p>
    <w:p w14:paraId="761C5AD2">
      <w:pPr>
        <w:pStyle w:val="2"/>
        <w:numPr>
          <w:ilvl w:val="255"/>
          <w:numId w:val="0"/>
        </w:numPr>
        <w:spacing w:before="0" w:beforeLines="0" w:after="120" w:afterLines="50"/>
        <w:jc w:val="center"/>
        <w:rPr>
          <w:snapToGrid w:val="0"/>
        </w:rPr>
      </w:pPr>
      <w:bookmarkStart w:id="146" w:name="_Toc14923"/>
      <w:bookmarkStart w:id="147" w:name="_Toc25606"/>
      <w:bookmarkStart w:id="148" w:name="_Toc10510"/>
      <w:bookmarkStart w:id="149" w:name="_Toc16630"/>
      <w:bookmarkStart w:id="150" w:name="_Toc3666"/>
      <w:r>
        <w:rPr>
          <w:snapToGrid w:val="0"/>
        </w:rPr>
        <w:t>六、结论</w:t>
      </w:r>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tbl>
      <w:tblPr>
        <w:tblStyle w:val="3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610620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tcPr>
          <w:p w14:paraId="38D51151">
            <w:pPr>
              <w:autoSpaceDE w:val="0"/>
              <w:autoSpaceDN w:val="0"/>
              <w:adjustRightInd w:val="0"/>
              <w:snapToGrid w:val="0"/>
              <w:ind w:firstLine="480"/>
            </w:pPr>
            <w:r>
              <w:rPr>
                <w:rFonts w:hint="eastAsia"/>
                <w:szCs w:val="21"/>
                <w:lang w:val="en-US" w:eastAsia="zh-CN"/>
              </w:rPr>
              <w:t>华能湖南岳阳发电有限责任公司年综合利用90万</w:t>
            </w:r>
            <w:r>
              <w:rPr>
                <w:rFonts w:hint="eastAsia"/>
                <w:szCs w:val="21"/>
              </w:rPr>
              <w:t>吨</w:t>
            </w:r>
            <w:r>
              <w:rPr>
                <w:rFonts w:hint="eastAsia"/>
                <w:szCs w:val="21"/>
                <w:lang w:val="en-US" w:eastAsia="zh-CN"/>
              </w:rPr>
              <w:t>粉煤灰</w:t>
            </w:r>
            <w:r>
              <w:rPr>
                <w:rFonts w:hint="eastAsia"/>
                <w:szCs w:val="21"/>
              </w:rPr>
              <w:t>建设项目</w:t>
            </w:r>
            <w:r>
              <w:rPr>
                <w:rFonts w:hint="eastAsia"/>
              </w:rPr>
              <w:t>符合区域生态环境分区管控要求</w:t>
            </w:r>
            <w:r>
              <w:rPr>
                <w:rFonts w:hint="eastAsia"/>
                <w:szCs w:val="21"/>
              </w:rPr>
              <w:t>，项目平面布局基本合理可行。在严格落实本环评报告提出的各项污染物防治措施和风险防范措施的前提下，污染物能实现达标排放，环境风险可控，不会对周围环境质量造成明显不利影响，从生态环保的角度分析，本项目的建设是可行的。</w:t>
            </w:r>
          </w:p>
        </w:tc>
      </w:tr>
    </w:tbl>
    <w:p w14:paraId="432BD469">
      <w:pPr>
        <w:ind w:firstLine="480"/>
        <w:sectPr>
          <w:pgSz w:w="11906" w:h="16838"/>
          <w:pgMar w:top="1418" w:right="1418" w:bottom="1418" w:left="1701" w:header="851" w:footer="992" w:gutter="0"/>
          <w:pgBorders>
            <w:top w:val="none" w:sz="0" w:space="0"/>
            <w:left w:val="none" w:sz="0" w:space="0"/>
            <w:bottom w:val="none" w:sz="0" w:space="0"/>
            <w:right w:val="none" w:sz="0" w:space="0"/>
          </w:pgBorders>
          <w:cols w:space="720" w:num="1"/>
          <w:docGrid w:linePitch="326" w:charSpace="0"/>
        </w:sectPr>
      </w:pPr>
    </w:p>
    <w:p w14:paraId="0380A5D4">
      <w:pPr>
        <w:pStyle w:val="25"/>
        <w:adjustRightInd w:val="0"/>
        <w:snapToGrid w:val="0"/>
        <w:spacing w:before="0" w:beforeAutospacing="0" w:after="0" w:afterAutospacing="0" w:line="312" w:lineRule="auto"/>
        <w:ind w:firstLine="760"/>
        <w:jc w:val="center"/>
        <w:outlineLvl w:val="0"/>
        <w:rPr>
          <w:rFonts w:eastAsia="方正小标宋_GBK"/>
          <w:snapToGrid w:val="0"/>
          <w:sz w:val="38"/>
          <w:szCs w:val="38"/>
        </w:rPr>
      </w:pPr>
      <w:bookmarkStart w:id="151" w:name="_Toc20484"/>
      <w:bookmarkStart w:id="152" w:name="_Toc16841"/>
      <w:bookmarkStart w:id="153" w:name="_Toc30588"/>
      <w:bookmarkStart w:id="154" w:name="_Toc18795"/>
      <w:bookmarkStart w:id="155" w:name="_Toc4534"/>
      <w:bookmarkStart w:id="156" w:name="_Toc30071"/>
      <w:bookmarkStart w:id="157" w:name="_Toc5842"/>
      <w:bookmarkStart w:id="158" w:name="_Toc16818"/>
      <w:bookmarkStart w:id="159" w:name="_Toc21155"/>
      <w:bookmarkStart w:id="160" w:name="_Toc26153"/>
      <w:bookmarkStart w:id="161" w:name="_Toc21778"/>
      <w:bookmarkStart w:id="162" w:name="_Toc24618"/>
      <w:bookmarkStart w:id="163" w:name="_Toc7388"/>
      <w:bookmarkStart w:id="164" w:name="_Toc18119"/>
      <w:bookmarkStart w:id="165" w:name="_Toc10701"/>
      <w:bookmarkStart w:id="166" w:name="_Toc508"/>
      <w:bookmarkStart w:id="167" w:name="_Toc14728"/>
      <w:bookmarkStart w:id="168" w:name="_Toc5855"/>
      <w:bookmarkStart w:id="169" w:name="_Toc7148"/>
      <w:bookmarkStart w:id="170" w:name="_Toc29481"/>
      <w:bookmarkStart w:id="171" w:name="_Toc32591"/>
      <w:r>
        <w:rPr>
          <w:rFonts w:eastAsia="方正小标宋_GBK"/>
          <w:snapToGrid w:val="0"/>
          <w:sz w:val="38"/>
          <w:szCs w:val="38"/>
        </w:rPr>
        <w:t>建设项目污染物排放量汇总表</w:t>
      </w:r>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p>
    <w:tbl>
      <w:tblPr>
        <w:tblStyle w:val="31"/>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88"/>
        <w:gridCol w:w="1417"/>
        <w:gridCol w:w="1701"/>
        <w:gridCol w:w="1276"/>
        <w:gridCol w:w="1701"/>
        <w:gridCol w:w="1559"/>
        <w:gridCol w:w="1761"/>
        <w:gridCol w:w="1629"/>
        <w:gridCol w:w="1156"/>
      </w:tblGrid>
      <w:tr w14:paraId="0D1F83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88" w:type="dxa"/>
            <w:tcBorders>
              <w:tl2br w:val="single" w:color="auto" w:sz="4" w:space="0"/>
            </w:tcBorders>
            <w:tcMar>
              <w:left w:w="28" w:type="dxa"/>
              <w:right w:w="28" w:type="dxa"/>
            </w:tcMar>
            <w:vAlign w:val="center"/>
          </w:tcPr>
          <w:p w14:paraId="796655C8">
            <w:pPr>
              <w:pStyle w:val="120"/>
              <w:spacing w:line="240" w:lineRule="auto"/>
              <w:ind w:firstLine="0" w:firstLineChars="0"/>
              <w:jc w:val="center"/>
              <w:rPr>
                <w:rFonts w:cs="Times New Roman"/>
                <w:snapToGrid w:val="0"/>
                <w:color w:val="000000"/>
                <w:spacing w:val="-6"/>
                <w:kern w:val="21"/>
                <w:sz w:val="24"/>
                <w:szCs w:val="24"/>
              </w:rPr>
            </w:pPr>
            <w:r>
              <w:rPr>
                <w:rFonts w:cs="Times New Roman"/>
                <w:snapToGrid w:val="0"/>
                <w:color w:val="000000"/>
                <w:spacing w:val="-6"/>
                <w:kern w:val="21"/>
                <w:sz w:val="24"/>
                <w:szCs w:val="24"/>
              </w:rPr>
              <w:t>项目</w:t>
            </w:r>
          </w:p>
          <w:p w14:paraId="65F5DA75">
            <w:pPr>
              <w:pStyle w:val="120"/>
              <w:spacing w:line="240" w:lineRule="auto"/>
              <w:ind w:firstLine="0" w:firstLineChars="0"/>
              <w:jc w:val="center"/>
              <w:rPr>
                <w:rFonts w:cs="Times New Roman"/>
                <w:snapToGrid w:val="0"/>
                <w:color w:val="000000"/>
                <w:spacing w:val="-6"/>
                <w:kern w:val="21"/>
                <w:sz w:val="24"/>
                <w:szCs w:val="24"/>
              </w:rPr>
            </w:pPr>
          </w:p>
          <w:p w14:paraId="23CA9DA3">
            <w:pPr>
              <w:pStyle w:val="120"/>
              <w:spacing w:line="240" w:lineRule="auto"/>
              <w:ind w:firstLine="0" w:firstLineChars="0"/>
              <w:jc w:val="center"/>
              <w:rPr>
                <w:rFonts w:cs="Times New Roman"/>
                <w:snapToGrid w:val="0"/>
                <w:color w:val="000000"/>
                <w:spacing w:val="-6"/>
                <w:kern w:val="21"/>
                <w:sz w:val="24"/>
                <w:szCs w:val="24"/>
              </w:rPr>
            </w:pPr>
            <w:r>
              <w:rPr>
                <w:rFonts w:cs="Times New Roman"/>
                <w:snapToGrid w:val="0"/>
                <w:color w:val="000000"/>
                <w:spacing w:val="-6"/>
                <w:kern w:val="21"/>
                <w:sz w:val="24"/>
                <w:szCs w:val="24"/>
              </w:rPr>
              <w:t>分类</w:t>
            </w:r>
          </w:p>
        </w:tc>
        <w:tc>
          <w:tcPr>
            <w:tcW w:w="1417" w:type="dxa"/>
            <w:tcMar>
              <w:left w:w="28" w:type="dxa"/>
              <w:right w:w="28" w:type="dxa"/>
            </w:tcMar>
            <w:vAlign w:val="center"/>
          </w:tcPr>
          <w:p w14:paraId="2F0E359B">
            <w:pPr>
              <w:pStyle w:val="120"/>
              <w:spacing w:line="240" w:lineRule="auto"/>
              <w:ind w:firstLine="0" w:firstLineChars="0"/>
              <w:jc w:val="center"/>
              <w:rPr>
                <w:rFonts w:cs="Times New Roman"/>
                <w:snapToGrid w:val="0"/>
                <w:color w:val="000000"/>
                <w:spacing w:val="-6"/>
                <w:kern w:val="21"/>
                <w:sz w:val="24"/>
                <w:szCs w:val="24"/>
              </w:rPr>
            </w:pPr>
            <w:r>
              <w:rPr>
                <w:rFonts w:cs="Times New Roman"/>
                <w:snapToGrid w:val="0"/>
                <w:color w:val="000000"/>
                <w:spacing w:val="-6"/>
                <w:kern w:val="21"/>
                <w:sz w:val="24"/>
                <w:szCs w:val="24"/>
              </w:rPr>
              <w:t>污染物名称</w:t>
            </w:r>
          </w:p>
        </w:tc>
        <w:tc>
          <w:tcPr>
            <w:tcW w:w="1701" w:type="dxa"/>
            <w:tcMar>
              <w:left w:w="28" w:type="dxa"/>
              <w:right w:w="28" w:type="dxa"/>
            </w:tcMar>
            <w:vAlign w:val="center"/>
          </w:tcPr>
          <w:p w14:paraId="4F2B4869">
            <w:pPr>
              <w:pStyle w:val="120"/>
              <w:spacing w:line="240" w:lineRule="auto"/>
              <w:ind w:firstLine="0" w:firstLineChars="0"/>
              <w:jc w:val="center"/>
              <w:rPr>
                <w:rFonts w:cs="Times New Roman"/>
                <w:snapToGrid w:val="0"/>
                <w:color w:val="000000"/>
                <w:spacing w:val="-6"/>
                <w:kern w:val="21"/>
                <w:sz w:val="24"/>
                <w:szCs w:val="24"/>
              </w:rPr>
            </w:pPr>
            <w:r>
              <w:rPr>
                <w:rFonts w:cs="Times New Roman"/>
                <w:snapToGrid w:val="0"/>
                <w:color w:val="000000"/>
                <w:spacing w:val="-6"/>
                <w:kern w:val="21"/>
                <w:sz w:val="24"/>
                <w:szCs w:val="24"/>
              </w:rPr>
              <w:t>现有工程排放量（固体废物产生量）</w:t>
            </w:r>
            <w:r>
              <w:rPr>
                <w:rFonts w:cs="Times New Roman"/>
                <w:snapToGrid w:val="0"/>
                <w:color w:val="000000"/>
                <w:spacing w:val="-6"/>
                <w:kern w:val="21"/>
                <w:sz w:val="24"/>
                <w:szCs w:val="24"/>
              </w:rPr>
              <w:fldChar w:fldCharType="begin"/>
            </w:r>
            <w:r>
              <w:rPr>
                <w:rFonts w:cs="Times New Roman"/>
                <w:snapToGrid w:val="0"/>
                <w:color w:val="000000"/>
                <w:spacing w:val="-6"/>
                <w:kern w:val="21"/>
                <w:sz w:val="24"/>
                <w:szCs w:val="24"/>
              </w:rPr>
              <w:instrText xml:space="preserve"> = 1 \* GB3 \* MERGEFORMAT </w:instrText>
            </w:r>
            <w:r>
              <w:rPr>
                <w:rFonts w:cs="Times New Roman"/>
                <w:snapToGrid w:val="0"/>
                <w:color w:val="000000"/>
                <w:spacing w:val="-6"/>
                <w:kern w:val="21"/>
                <w:sz w:val="24"/>
                <w:szCs w:val="24"/>
              </w:rPr>
              <w:fldChar w:fldCharType="separate"/>
            </w:r>
            <w:r>
              <w:rPr>
                <w:rFonts w:cs="Times New Roman"/>
                <w:sz w:val="24"/>
                <w:szCs w:val="24"/>
              </w:rPr>
              <w:t>①</w:t>
            </w:r>
            <w:r>
              <w:rPr>
                <w:rFonts w:cs="Times New Roman"/>
                <w:snapToGrid w:val="0"/>
                <w:color w:val="000000"/>
                <w:spacing w:val="-6"/>
                <w:kern w:val="21"/>
                <w:sz w:val="24"/>
                <w:szCs w:val="24"/>
              </w:rPr>
              <w:fldChar w:fldCharType="end"/>
            </w:r>
          </w:p>
        </w:tc>
        <w:tc>
          <w:tcPr>
            <w:tcW w:w="1276" w:type="dxa"/>
            <w:tcMar>
              <w:left w:w="28" w:type="dxa"/>
              <w:right w:w="28" w:type="dxa"/>
            </w:tcMar>
            <w:vAlign w:val="center"/>
          </w:tcPr>
          <w:p w14:paraId="4A85BA76">
            <w:pPr>
              <w:pStyle w:val="120"/>
              <w:spacing w:line="240" w:lineRule="auto"/>
              <w:ind w:firstLine="0" w:firstLineChars="0"/>
              <w:jc w:val="center"/>
              <w:rPr>
                <w:rFonts w:cs="Times New Roman"/>
                <w:snapToGrid w:val="0"/>
                <w:color w:val="000000"/>
                <w:spacing w:val="-6"/>
                <w:kern w:val="21"/>
                <w:sz w:val="24"/>
                <w:szCs w:val="24"/>
              </w:rPr>
            </w:pPr>
            <w:r>
              <w:rPr>
                <w:rFonts w:cs="Times New Roman"/>
                <w:snapToGrid w:val="0"/>
                <w:color w:val="000000"/>
                <w:spacing w:val="-6"/>
                <w:kern w:val="21"/>
                <w:sz w:val="24"/>
                <w:szCs w:val="24"/>
              </w:rPr>
              <w:t>现有工程许可排放量</w:t>
            </w:r>
          </w:p>
          <w:p w14:paraId="074F244D">
            <w:pPr>
              <w:pStyle w:val="120"/>
              <w:spacing w:line="240" w:lineRule="auto"/>
              <w:ind w:firstLine="0" w:firstLineChars="0"/>
              <w:jc w:val="center"/>
              <w:rPr>
                <w:rFonts w:cs="Times New Roman"/>
                <w:snapToGrid w:val="0"/>
                <w:color w:val="000000"/>
                <w:spacing w:val="-6"/>
                <w:kern w:val="21"/>
                <w:sz w:val="24"/>
                <w:szCs w:val="24"/>
              </w:rPr>
            </w:pPr>
            <w:r>
              <w:rPr>
                <w:rFonts w:cs="Times New Roman"/>
                <w:snapToGrid w:val="0"/>
                <w:color w:val="000000"/>
                <w:spacing w:val="-6"/>
                <w:kern w:val="21"/>
                <w:sz w:val="24"/>
                <w:szCs w:val="24"/>
              </w:rPr>
              <w:fldChar w:fldCharType="begin"/>
            </w:r>
            <w:r>
              <w:rPr>
                <w:rFonts w:cs="Times New Roman"/>
                <w:snapToGrid w:val="0"/>
                <w:color w:val="000000"/>
                <w:spacing w:val="-6"/>
                <w:kern w:val="21"/>
                <w:sz w:val="24"/>
                <w:szCs w:val="24"/>
              </w:rPr>
              <w:instrText xml:space="preserve"> = 2 \* GB3 \* MERGEFORMAT </w:instrText>
            </w:r>
            <w:r>
              <w:rPr>
                <w:rFonts w:cs="Times New Roman"/>
                <w:snapToGrid w:val="0"/>
                <w:color w:val="000000"/>
                <w:spacing w:val="-6"/>
                <w:kern w:val="21"/>
                <w:sz w:val="24"/>
                <w:szCs w:val="24"/>
              </w:rPr>
              <w:fldChar w:fldCharType="separate"/>
            </w:r>
            <w:r>
              <w:rPr>
                <w:rFonts w:cs="Times New Roman"/>
                <w:snapToGrid w:val="0"/>
                <w:color w:val="000000"/>
                <w:spacing w:val="-6"/>
                <w:kern w:val="21"/>
                <w:sz w:val="24"/>
                <w:szCs w:val="24"/>
              </w:rPr>
              <w:t>②</w:t>
            </w:r>
            <w:r>
              <w:rPr>
                <w:rFonts w:cs="Times New Roman"/>
                <w:snapToGrid w:val="0"/>
                <w:color w:val="000000"/>
                <w:spacing w:val="-6"/>
                <w:kern w:val="21"/>
                <w:sz w:val="24"/>
                <w:szCs w:val="24"/>
              </w:rPr>
              <w:fldChar w:fldCharType="end"/>
            </w:r>
          </w:p>
        </w:tc>
        <w:tc>
          <w:tcPr>
            <w:tcW w:w="1701" w:type="dxa"/>
            <w:tcMar>
              <w:left w:w="28" w:type="dxa"/>
              <w:right w:w="28" w:type="dxa"/>
            </w:tcMar>
            <w:vAlign w:val="center"/>
          </w:tcPr>
          <w:p w14:paraId="023052E0">
            <w:pPr>
              <w:pStyle w:val="120"/>
              <w:spacing w:line="240" w:lineRule="auto"/>
              <w:ind w:firstLine="0" w:firstLineChars="0"/>
              <w:jc w:val="center"/>
              <w:rPr>
                <w:rFonts w:cs="Times New Roman"/>
                <w:snapToGrid w:val="0"/>
                <w:color w:val="000000"/>
                <w:spacing w:val="-6"/>
                <w:kern w:val="21"/>
                <w:sz w:val="24"/>
                <w:szCs w:val="24"/>
              </w:rPr>
            </w:pPr>
            <w:r>
              <w:rPr>
                <w:rFonts w:cs="Times New Roman"/>
                <w:snapToGrid w:val="0"/>
                <w:color w:val="000000"/>
                <w:spacing w:val="-6"/>
                <w:kern w:val="21"/>
                <w:sz w:val="24"/>
                <w:szCs w:val="24"/>
              </w:rPr>
              <w:t>在建工程排放量（固体废物产生量）</w:t>
            </w:r>
            <w:r>
              <w:rPr>
                <w:rFonts w:cs="Times New Roman"/>
                <w:snapToGrid w:val="0"/>
                <w:color w:val="000000"/>
                <w:spacing w:val="-6"/>
                <w:kern w:val="21"/>
                <w:sz w:val="24"/>
                <w:szCs w:val="24"/>
              </w:rPr>
              <w:fldChar w:fldCharType="begin"/>
            </w:r>
            <w:r>
              <w:rPr>
                <w:rFonts w:cs="Times New Roman"/>
                <w:snapToGrid w:val="0"/>
                <w:color w:val="000000"/>
                <w:spacing w:val="-6"/>
                <w:kern w:val="21"/>
                <w:sz w:val="24"/>
                <w:szCs w:val="24"/>
              </w:rPr>
              <w:instrText xml:space="preserve"> = 3 \* GB3 \* MERGEFORMAT </w:instrText>
            </w:r>
            <w:r>
              <w:rPr>
                <w:rFonts w:cs="Times New Roman"/>
                <w:snapToGrid w:val="0"/>
                <w:color w:val="000000"/>
                <w:spacing w:val="-6"/>
                <w:kern w:val="21"/>
                <w:sz w:val="24"/>
                <w:szCs w:val="24"/>
              </w:rPr>
              <w:fldChar w:fldCharType="separate"/>
            </w:r>
            <w:r>
              <w:rPr>
                <w:rFonts w:cs="Times New Roman"/>
                <w:sz w:val="24"/>
                <w:szCs w:val="24"/>
              </w:rPr>
              <w:t>③</w:t>
            </w:r>
            <w:r>
              <w:rPr>
                <w:rFonts w:cs="Times New Roman"/>
                <w:snapToGrid w:val="0"/>
                <w:color w:val="000000"/>
                <w:spacing w:val="-6"/>
                <w:kern w:val="21"/>
                <w:sz w:val="24"/>
                <w:szCs w:val="24"/>
              </w:rPr>
              <w:fldChar w:fldCharType="end"/>
            </w:r>
          </w:p>
        </w:tc>
        <w:tc>
          <w:tcPr>
            <w:tcW w:w="1559" w:type="dxa"/>
            <w:tcMar>
              <w:left w:w="28" w:type="dxa"/>
              <w:right w:w="28" w:type="dxa"/>
            </w:tcMar>
            <w:vAlign w:val="center"/>
          </w:tcPr>
          <w:p w14:paraId="12E817FF">
            <w:pPr>
              <w:pStyle w:val="120"/>
              <w:spacing w:line="240" w:lineRule="auto"/>
              <w:ind w:firstLine="0" w:firstLineChars="0"/>
              <w:jc w:val="center"/>
              <w:rPr>
                <w:rFonts w:cs="Times New Roman"/>
                <w:snapToGrid w:val="0"/>
                <w:color w:val="000000"/>
                <w:spacing w:val="-6"/>
                <w:kern w:val="21"/>
                <w:sz w:val="24"/>
                <w:szCs w:val="24"/>
              </w:rPr>
            </w:pPr>
            <w:r>
              <w:rPr>
                <w:rFonts w:cs="Times New Roman"/>
                <w:snapToGrid w:val="0"/>
                <w:color w:val="000000"/>
                <w:spacing w:val="-6"/>
                <w:kern w:val="21"/>
                <w:sz w:val="24"/>
                <w:szCs w:val="24"/>
              </w:rPr>
              <w:t>本项目排放量（固体废物产生量）</w:t>
            </w:r>
            <w:r>
              <w:rPr>
                <w:rFonts w:cs="Times New Roman"/>
                <w:snapToGrid w:val="0"/>
                <w:color w:val="000000"/>
                <w:spacing w:val="-6"/>
                <w:kern w:val="21"/>
                <w:sz w:val="24"/>
                <w:szCs w:val="24"/>
              </w:rPr>
              <w:fldChar w:fldCharType="begin"/>
            </w:r>
            <w:r>
              <w:rPr>
                <w:rFonts w:cs="Times New Roman"/>
                <w:snapToGrid w:val="0"/>
                <w:color w:val="000000"/>
                <w:spacing w:val="-6"/>
                <w:kern w:val="21"/>
                <w:sz w:val="24"/>
                <w:szCs w:val="24"/>
              </w:rPr>
              <w:instrText xml:space="preserve"> = 4 \* GB3 \* MERGEFORMAT </w:instrText>
            </w:r>
            <w:r>
              <w:rPr>
                <w:rFonts w:cs="Times New Roman"/>
                <w:snapToGrid w:val="0"/>
                <w:color w:val="000000"/>
                <w:spacing w:val="-6"/>
                <w:kern w:val="21"/>
                <w:sz w:val="24"/>
                <w:szCs w:val="24"/>
              </w:rPr>
              <w:fldChar w:fldCharType="separate"/>
            </w:r>
            <w:r>
              <w:rPr>
                <w:rFonts w:cs="Times New Roman"/>
                <w:sz w:val="24"/>
                <w:szCs w:val="24"/>
              </w:rPr>
              <w:t>④</w:t>
            </w:r>
            <w:r>
              <w:rPr>
                <w:rFonts w:cs="Times New Roman"/>
                <w:snapToGrid w:val="0"/>
                <w:color w:val="000000"/>
                <w:spacing w:val="-6"/>
                <w:kern w:val="21"/>
                <w:sz w:val="24"/>
                <w:szCs w:val="24"/>
              </w:rPr>
              <w:fldChar w:fldCharType="end"/>
            </w:r>
          </w:p>
        </w:tc>
        <w:tc>
          <w:tcPr>
            <w:tcW w:w="1761" w:type="dxa"/>
            <w:tcMar>
              <w:left w:w="28" w:type="dxa"/>
              <w:right w:w="28" w:type="dxa"/>
            </w:tcMar>
            <w:vAlign w:val="center"/>
          </w:tcPr>
          <w:p w14:paraId="6CED4317">
            <w:pPr>
              <w:pStyle w:val="120"/>
              <w:spacing w:line="240" w:lineRule="auto"/>
              <w:ind w:firstLine="0" w:firstLineChars="0"/>
              <w:jc w:val="center"/>
              <w:rPr>
                <w:rFonts w:cs="Times New Roman"/>
                <w:snapToGrid w:val="0"/>
                <w:color w:val="000000"/>
                <w:spacing w:val="-16"/>
                <w:kern w:val="21"/>
                <w:sz w:val="24"/>
                <w:szCs w:val="24"/>
              </w:rPr>
            </w:pPr>
            <w:r>
              <w:rPr>
                <w:rFonts w:cs="Times New Roman"/>
                <w:snapToGrid w:val="0"/>
                <w:color w:val="000000"/>
                <w:spacing w:val="-16"/>
                <w:kern w:val="21"/>
                <w:sz w:val="24"/>
                <w:szCs w:val="24"/>
              </w:rPr>
              <w:t>以新带老削减量（新建项目不填）</w:t>
            </w:r>
            <w:r>
              <w:rPr>
                <w:rFonts w:cs="Times New Roman"/>
                <w:snapToGrid w:val="0"/>
                <w:color w:val="000000"/>
                <w:spacing w:val="-16"/>
                <w:kern w:val="21"/>
                <w:sz w:val="24"/>
                <w:szCs w:val="24"/>
              </w:rPr>
              <w:fldChar w:fldCharType="begin"/>
            </w:r>
            <w:r>
              <w:rPr>
                <w:rFonts w:cs="Times New Roman"/>
                <w:snapToGrid w:val="0"/>
                <w:color w:val="000000"/>
                <w:spacing w:val="-16"/>
                <w:kern w:val="21"/>
                <w:sz w:val="24"/>
                <w:szCs w:val="24"/>
              </w:rPr>
              <w:instrText xml:space="preserve"> = 5 \* GB3 \* MERGEFORMAT </w:instrText>
            </w:r>
            <w:r>
              <w:rPr>
                <w:rFonts w:cs="Times New Roman"/>
                <w:snapToGrid w:val="0"/>
                <w:color w:val="000000"/>
                <w:spacing w:val="-16"/>
                <w:kern w:val="21"/>
                <w:sz w:val="24"/>
                <w:szCs w:val="24"/>
              </w:rPr>
              <w:fldChar w:fldCharType="separate"/>
            </w:r>
            <w:r>
              <w:rPr>
                <w:rFonts w:cs="Times New Roman"/>
                <w:sz w:val="24"/>
                <w:szCs w:val="24"/>
              </w:rPr>
              <w:t>⑤</w:t>
            </w:r>
            <w:r>
              <w:rPr>
                <w:rFonts w:cs="Times New Roman"/>
                <w:snapToGrid w:val="0"/>
                <w:color w:val="000000"/>
                <w:spacing w:val="-16"/>
                <w:kern w:val="21"/>
                <w:sz w:val="24"/>
                <w:szCs w:val="24"/>
              </w:rPr>
              <w:fldChar w:fldCharType="end"/>
            </w:r>
          </w:p>
        </w:tc>
        <w:tc>
          <w:tcPr>
            <w:tcW w:w="1629" w:type="dxa"/>
            <w:tcMar>
              <w:left w:w="28" w:type="dxa"/>
              <w:right w:w="28" w:type="dxa"/>
            </w:tcMar>
            <w:vAlign w:val="center"/>
          </w:tcPr>
          <w:p w14:paraId="6533B5B3">
            <w:pPr>
              <w:pStyle w:val="120"/>
              <w:spacing w:line="240" w:lineRule="auto"/>
              <w:ind w:firstLine="0" w:firstLineChars="0"/>
              <w:jc w:val="center"/>
              <w:rPr>
                <w:rFonts w:cs="Times New Roman"/>
                <w:snapToGrid w:val="0"/>
                <w:color w:val="000000"/>
                <w:spacing w:val="-16"/>
                <w:kern w:val="21"/>
                <w:sz w:val="24"/>
                <w:szCs w:val="24"/>
              </w:rPr>
            </w:pPr>
            <w:r>
              <w:rPr>
                <w:rFonts w:cs="Times New Roman"/>
                <w:snapToGrid w:val="0"/>
                <w:color w:val="000000"/>
                <w:spacing w:val="-16"/>
                <w:kern w:val="21"/>
                <w:sz w:val="24"/>
                <w:szCs w:val="24"/>
              </w:rPr>
              <w:t>本项目建成后全厂排放量（固体废物产生量）</w:t>
            </w:r>
            <w:r>
              <w:rPr>
                <w:rFonts w:cs="Times New Roman"/>
                <w:snapToGrid w:val="0"/>
                <w:color w:val="000000"/>
                <w:spacing w:val="-16"/>
                <w:kern w:val="21"/>
                <w:sz w:val="24"/>
                <w:szCs w:val="24"/>
              </w:rPr>
              <w:fldChar w:fldCharType="begin"/>
            </w:r>
            <w:r>
              <w:rPr>
                <w:rFonts w:cs="Times New Roman"/>
                <w:snapToGrid w:val="0"/>
                <w:color w:val="000000"/>
                <w:spacing w:val="-16"/>
                <w:kern w:val="21"/>
                <w:sz w:val="24"/>
                <w:szCs w:val="24"/>
              </w:rPr>
              <w:instrText xml:space="preserve"> = 6 \* GB3 \* MERGEFORMAT </w:instrText>
            </w:r>
            <w:r>
              <w:rPr>
                <w:rFonts w:cs="Times New Roman"/>
                <w:snapToGrid w:val="0"/>
                <w:color w:val="000000"/>
                <w:spacing w:val="-16"/>
                <w:kern w:val="21"/>
                <w:sz w:val="24"/>
                <w:szCs w:val="24"/>
              </w:rPr>
              <w:fldChar w:fldCharType="separate"/>
            </w:r>
            <w:r>
              <w:rPr>
                <w:rFonts w:cs="Times New Roman"/>
                <w:sz w:val="24"/>
                <w:szCs w:val="24"/>
              </w:rPr>
              <w:t>⑥</w:t>
            </w:r>
            <w:r>
              <w:rPr>
                <w:rFonts w:cs="Times New Roman"/>
                <w:snapToGrid w:val="0"/>
                <w:color w:val="000000"/>
                <w:spacing w:val="-16"/>
                <w:kern w:val="21"/>
                <w:sz w:val="24"/>
                <w:szCs w:val="24"/>
              </w:rPr>
              <w:fldChar w:fldCharType="end"/>
            </w:r>
          </w:p>
        </w:tc>
        <w:tc>
          <w:tcPr>
            <w:tcW w:w="1156" w:type="dxa"/>
            <w:tcMar>
              <w:left w:w="28" w:type="dxa"/>
              <w:right w:w="28" w:type="dxa"/>
            </w:tcMar>
            <w:vAlign w:val="center"/>
          </w:tcPr>
          <w:p w14:paraId="0BCE870C">
            <w:pPr>
              <w:pStyle w:val="120"/>
              <w:spacing w:line="240" w:lineRule="auto"/>
              <w:ind w:firstLine="0" w:firstLineChars="0"/>
              <w:jc w:val="center"/>
              <w:rPr>
                <w:rFonts w:cs="Times New Roman"/>
                <w:snapToGrid w:val="0"/>
                <w:color w:val="000000"/>
                <w:spacing w:val="-6"/>
                <w:kern w:val="21"/>
                <w:sz w:val="24"/>
                <w:szCs w:val="24"/>
              </w:rPr>
            </w:pPr>
            <w:r>
              <w:rPr>
                <w:rFonts w:cs="Times New Roman"/>
                <w:snapToGrid w:val="0"/>
                <w:color w:val="000000"/>
                <w:spacing w:val="-6"/>
                <w:kern w:val="21"/>
                <w:sz w:val="24"/>
                <w:szCs w:val="24"/>
              </w:rPr>
              <w:t>变化量</w:t>
            </w:r>
            <w:r>
              <w:rPr>
                <w:rFonts w:cs="Times New Roman"/>
                <w:snapToGrid w:val="0"/>
                <w:color w:val="000000"/>
                <w:spacing w:val="-6"/>
                <w:kern w:val="21"/>
                <w:sz w:val="24"/>
                <w:szCs w:val="24"/>
              </w:rPr>
              <w:fldChar w:fldCharType="begin"/>
            </w:r>
            <w:r>
              <w:rPr>
                <w:rFonts w:cs="Times New Roman"/>
                <w:snapToGrid w:val="0"/>
                <w:color w:val="000000"/>
                <w:spacing w:val="-6"/>
                <w:kern w:val="21"/>
                <w:sz w:val="24"/>
                <w:szCs w:val="24"/>
              </w:rPr>
              <w:instrText xml:space="preserve"> = 7 \* GB3 \* MERGEFORMAT </w:instrText>
            </w:r>
            <w:r>
              <w:rPr>
                <w:rFonts w:cs="Times New Roman"/>
                <w:snapToGrid w:val="0"/>
                <w:color w:val="000000"/>
                <w:spacing w:val="-6"/>
                <w:kern w:val="21"/>
                <w:sz w:val="24"/>
                <w:szCs w:val="24"/>
              </w:rPr>
              <w:fldChar w:fldCharType="separate"/>
            </w:r>
            <w:r>
              <w:rPr>
                <w:rFonts w:cs="Times New Roman"/>
                <w:sz w:val="24"/>
                <w:szCs w:val="24"/>
              </w:rPr>
              <w:t>⑦</w:t>
            </w:r>
            <w:r>
              <w:rPr>
                <w:rFonts w:cs="Times New Roman"/>
                <w:snapToGrid w:val="0"/>
                <w:color w:val="000000"/>
                <w:spacing w:val="-6"/>
                <w:kern w:val="21"/>
                <w:sz w:val="24"/>
                <w:szCs w:val="24"/>
              </w:rPr>
              <w:fldChar w:fldCharType="end"/>
            </w:r>
          </w:p>
        </w:tc>
      </w:tr>
      <w:tr w14:paraId="723546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1588" w:type="dxa"/>
            <w:vMerge w:val="restart"/>
            <w:vAlign w:val="center"/>
          </w:tcPr>
          <w:p w14:paraId="0D12B172">
            <w:pPr>
              <w:pStyle w:val="120"/>
              <w:spacing w:line="240" w:lineRule="auto"/>
              <w:ind w:firstLine="0" w:firstLineChars="0"/>
              <w:jc w:val="center"/>
              <w:rPr>
                <w:rFonts w:cs="Times New Roman"/>
                <w:snapToGrid w:val="0"/>
                <w:color w:val="000000"/>
                <w:kern w:val="21"/>
                <w:sz w:val="24"/>
                <w:szCs w:val="24"/>
                <w:highlight w:val="none"/>
              </w:rPr>
            </w:pPr>
            <w:r>
              <w:rPr>
                <w:rFonts w:cs="Times New Roman"/>
                <w:snapToGrid w:val="0"/>
                <w:color w:val="000000"/>
                <w:kern w:val="21"/>
                <w:sz w:val="24"/>
                <w:szCs w:val="24"/>
                <w:highlight w:val="none"/>
              </w:rPr>
              <w:t>废气</w:t>
            </w:r>
          </w:p>
        </w:tc>
        <w:tc>
          <w:tcPr>
            <w:tcW w:w="1417" w:type="dxa"/>
            <w:vAlign w:val="center"/>
          </w:tcPr>
          <w:p w14:paraId="212E1511">
            <w:pPr>
              <w:pStyle w:val="120"/>
              <w:spacing w:line="240" w:lineRule="auto"/>
              <w:ind w:firstLine="0" w:firstLineChars="0"/>
              <w:jc w:val="center"/>
              <w:rPr>
                <w:rFonts w:cs="Times New Roman"/>
                <w:snapToGrid w:val="0"/>
                <w:color w:val="000000"/>
                <w:kern w:val="21"/>
                <w:sz w:val="24"/>
                <w:szCs w:val="24"/>
                <w:highlight w:val="none"/>
              </w:rPr>
            </w:pPr>
            <w:r>
              <w:rPr>
                <w:rFonts w:hint="eastAsia" w:cs="Times New Roman"/>
                <w:snapToGrid w:val="0"/>
                <w:color w:val="000000"/>
                <w:kern w:val="21"/>
                <w:sz w:val="24"/>
                <w:szCs w:val="24"/>
                <w:highlight w:val="none"/>
              </w:rPr>
              <w:t>颗粒物</w:t>
            </w:r>
          </w:p>
        </w:tc>
        <w:tc>
          <w:tcPr>
            <w:tcW w:w="1701" w:type="dxa"/>
            <w:vAlign w:val="center"/>
          </w:tcPr>
          <w:p w14:paraId="7FEAFEEB">
            <w:pPr>
              <w:pStyle w:val="120"/>
              <w:spacing w:line="240" w:lineRule="auto"/>
              <w:ind w:firstLine="0" w:firstLineChars="0"/>
              <w:jc w:val="center"/>
              <w:rPr>
                <w:rFonts w:hint="default" w:eastAsia="宋体" w:cs="Times New Roman"/>
                <w:snapToGrid w:val="0"/>
                <w:kern w:val="21"/>
                <w:sz w:val="24"/>
                <w:szCs w:val="24"/>
                <w:highlight w:val="none"/>
                <w:lang w:val="en-US" w:eastAsia="zh-CN"/>
              </w:rPr>
            </w:pPr>
            <w:r>
              <w:rPr>
                <w:rFonts w:hint="eastAsia" w:cs="Times New Roman"/>
                <w:snapToGrid w:val="0"/>
                <w:kern w:val="21"/>
                <w:sz w:val="24"/>
                <w:szCs w:val="24"/>
                <w:highlight w:val="none"/>
                <w:lang w:val="en-US" w:eastAsia="zh-CN"/>
              </w:rPr>
              <w:t>132.849</w:t>
            </w:r>
          </w:p>
        </w:tc>
        <w:tc>
          <w:tcPr>
            <w:tcW w:w="1276" w:type="dxa"/>
            <w:vAlign w:val="center"/>
          </w:tcPr>
          <w:p w14:paraId="75428417">
            <w:pPr>
              <w:pStyle w:val="120"/>
              <w:spacing w:line="240" w:lineRule="auto"/>
              <w:ind w:firstLine="0" w:firstLineChars="0"/>
              <w:jc w:val="center"/>
              <w:rPr>
                <w:rFonts w:cs="Times New Roman"/>
                <w:snapToGrid w:val="0"/>
                <w:kern w:val="21"/>
                <w:sz w:val="24"/>
                <w:szCs w:val="24"/>
                <w:highlight w:val="none"/>
              </w:rPr>
            </w:pPr>
            <w:r>
              <w:rPr>
                <w:rFonts w:hint="eastAsia" w:cs="Times New Roman"/>
                <w:snapToGrid w:val="0"/>
                <w:kern w:val="21"/>
                <w:sz w:val="24"/>
                <w:szCs w:val="24"/>
                <w:highlight w:val="none"/>
              </w:rPr>
              <w:t>/</w:t>
            </w:r>
          </w:p>
        </w:tc>
        <w:tc>
          <w:tcPr>
            <w:tcW w:w="1701" w:type="dxa"/>
            <w:vAlign w:val="center"/>
          </w:tcPr>
          <w:p w14:paraId="13D256FA">
            <w:pPr>
              <w:pStyle w:val="120"/>
              <w:spacing w:line="240" w:lineRule="auto"/>
              <w:ind w:firstLine="0" w:firstLineChars="0"/>
              <w:jc w:val="center"/>
              <w:rPr>
                <w:rFonts w:cs="Times New Roman"/>
                <w:snapToGrid w:val="0"/>
                <w:kern w:val="21"/>
                <w:sz w:val="24"/>
                <w:szCs w:val="24"/>
                <w:highlight w:val="none"/>
              </w:rPr>
            </w:pPr>
            <w:r>
              <w:rPr>
                <w:rFonts w:hint="eastAsia" w:cs="Times New Roman"/>
                <w:snapToGrid w:val="0"/>
                <w:kern w:val="21"/>
                <w:sz w:val="24"/>
                <w:szCs w:val="24"/>
                <w:highlight w:val="none"/>
              </w:rPr>
              <w:t>/</w:t>
            </w:r>
          </w:p>
        </w:tc>
        <w:tc>
          <w:tcPr>
            <w:tcW w:w="1559" w:type="dxa"/>
            <w:vAlign w:val="center"/>
          </w:tcPr>
          <w:p w14:paraId="075F6899">
            <w:pPr>
              <w:pStyle w:val="120"/>
              <w:spacing w:line="240" w:lineRule="auto"/>
              <w:ind w:firstLine="0" w:firstLineChars="0"/>
              <w:jc w:val="center"/>
              <w:rPr>
                <w:rFonts w:hint="default" w:eastAsia="宋体" w:cs="Times New Roman"/>
                <w:snapToGrid w:val="0"/>
                <w:kern w:val="21"/>
                <w:sz w:val="24"/>
                <w:szCs w:val="24"/>
                <w:highlight w:val="none"/>
                <w:lang w:val="en-US" w:eastAsia="zh-CN"/>
              </w:rPr>
            </w:pPr>
            <w:r>
              <w:rPr>
                <w:rFonts w:hint="eastAsia" w:cs="Times New Roman"/>
                <w:snapToGrid w:val="0"/>
                <w:kern w:val="21"/>
                <w:sz w:val="24"/>
                <w:szCs w:val="24"/>
                <w:highlight w:val="none"/>
                <w:lang w:val="en-US" w:eastAsia="zh-CN"/>
              </w:rPr>
              <w:t>/</w:t>
            </w:r>
          </w:p>
        </w:tc>
        <w:tc>
          <w:tcPr>
            <w:tcW w:w="1761" w:type="dxa"/>
            <w:vAlign w:val="center"/>
          </w:tcPr>
          <w:p w14:paraId="723C7CC3">
            <w:pPr>
              <w:pStyle w:val="120"/>
              <w:spacing w:line="240" w:lineRule="auto"/>
              <w:ind w:firstLine="0" w:firstLineChars="0"/>
              <w:jc w:val="center"/>
              <w:rPr>
                <w:rFonts w:cs="Times New Roman"/>
                <w:snapToGrid w:val="0"/>
                <w:kern w:val="21"/>
                <w:sz w:val="24"/>
                <w:szCs w:val="24"/>
                <w:highlight w:val="none"/>
              </w:rPr>
            </w:pPr>
            <w:r>
              <w:rPr>
                <w:rFonts w:hint="eastAsia" w:cs="Times New Roman"/>
                <w:snapToGrid w:val="0"/>
                <w:kern w:val="21"/>
                <w:sz w:val="24"/>
                <w:szCs w:val="24"/>
                <w:highlight w:val="none"/>
              </w:rPr>
              <w:t>/</w:t>
            </w:r>
          </w:p>
        </w:tc>
        <w:tc>
          <w:tcPr>
            <w:tcW w:w="1629" w:type="dxa"/>
            <w:vAlign w:val="center"/>
          </w:tcPr>
          <w:p w14:paraId="158B341C">
            <w:pPr>
              <w:pStyle w:val="120"/>
              <w:spacing w:line="240" w:lineRule="auto"/>
              <w:ind w:firstLine="0" w:firstLineChars="0"/>
              <w:jc w:val="center"/>
              <w:rPr>
                <w:rFonts w:hint="default" w:eastAsia="宋体" w:cs="Times New Roman"/>
                <w:snapToGrid w:val="0"/>
                <w:kern w:val="21"/>
                <w:sz w:val="24"/>
                <w:szCs w:val="24"/>
                <w:highlight w:val="none"/>
                <w:lang w:val="en-US" w:eastAsia="zh-CN"/>
              </w:rPr>
            </w:pPr>
            <w:r>
              <w:rPr>
                <w:rFonts w:hint="eastAsia" w:cs="Times New Roman"/>
                <w:snapToGrid w:val="0"/>
                <w:kern w:val="21"/>
                <w:sz w:val="24"/>
                <w:szCs w:val="24"/>
                <w:highlight w:val="none"/>
                <w:lang w:val="en-US" w:eastAsia="zh-CN"/>
              </w:rPr>
              <w:t>132.849</w:t>
            </w:r>
          </w:p>
        </w:tc>
        <w:tc>
          <w:tcPr>
            <w:tcW w:w="1156" w:type="dxa"/>
            <w:vAlign w:val="center"/>
          </w:tcPr>
          <w:p w14:paraId="185AE5F9">
            <w:pPr>
              <w:pStyle w:val="120"/>
              <w:spacing w:line="240" w:lineRule="auto"/>
              <w:ind w:firstLine="0" w:firstLineChars="0"/>
              <w:jc w:val="center"/>
              <w:rPr>
                <w:rFonts w:hint="default" w:eastAsia="宋体" w:cs="Times New Roman"/>
                <w:snapToGrid w:val="0"/>
                <w:kern w:val="21"/>
                <w:sz w:val="24"/>
                <w:szCs w:val="24"/>
                <w:highlight w:val="none"/>
                <w:lang w:val="en-US" w:eastAsia="zh-CN"/>
              </w:rPr>
            </w:pPr>
            <w:r>
              <w:rPr>
                <w:rFonts w:hint="eastAsia" w:cs="Times New Roman"/>
                <w:snapToGrid w:val="0"/>
                <w:kern w:val="21"/>
                <w:sz w:val="24"/>
                <w:szCs w:val="24"/>
                <w:highlight w:val="none"/>
                <w:lang w:val="en-US" w:eastAsia="zh-CN"/>
              </w:rPr>
              <w:t>+0</w:t>
            </w:r>
          </w:p>
        </w:tc>
      </w:tr>
      <w:tr w14:paraId="267A99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588" w:type="dxa"/>
            <w:vMerge w:val="continue"/>
            <w:vAlign w:val="center"/>
          </w:tcPr>
          <w:p w14:paraId="5888A552">
            <w:pPr>
              <w:pStyle w:val="120"/>
              <w:spacing w:line="240" w:lineRule="auto"/>
              <w:ind w:firstLine="0" w:firstLineChars="0"/>
              <w:jc w:val="center"/>
              <w:rPr>
                <w:rFonts w:cs="Times New Roman"/>
                <w:snapToGrid w:val="0"/>
                <w:color w:val="000000"/>
                <w:kern w:val="21"/>
                <w:sz w:val="24"/>
                <w:szCs w:val="24"/>
                <w:highlight w:val="none"/>
              </w:rPr>
            </w:pPr>
          </w:p>
        </w:tc>
        <w:tc>
          <w:tcPr>
            <w:tcW w:w="1417" w:type="dxa"/>
            <w:vAlign w:val="center"/>
          </w:tcPr>
          <w:p w14:paraId="36688789">
            <w:pPr>
              <w:pStyle w:val="120"/>
              <w:spacing w:line="240" w:lineRule="auto"/>
              <w:ind w:firstLine="0" w:firstLineChars="0"/>
              <w:jc w:val="center"/>
              <w:rPr>
                <w:rFonts w:hint="eastAsia" w:eastAsia="宋体" w:cs="Times New Roman"/>
                <w:snapToGrid w:val="0"/>
                <w:color w:val="000000"/>
                <w:kern w:val="21"/>
                <w:sz w:val="24"/>
                <w:szCs w:val="24"/>
                <w:highlight w:val="none"/>
                <w:lang w:val="en-US" w:eastAsia="zh-CN"/>
              </w:rPr>
            </w:pPr>
            <w:r>
              <w:rPr>
                <w:rFonts w:hint="eastAsia" w:cs="Times New Roman"/>
                <w:snapToGrid w:val="0"/>
                <w:color w:val="000000"/>
                <w:kern w:val="21"/>
                <w:sz w:val="24"/>
                <w:szCs w:val="24"/>
                <w:highlight w:val="none"/>
                <w:lang w:val="en-US" w:eastAsia="zh-CN"/>
              </w:rPr>
              <w:t>二氧化硫</w:t>
            </w:r>
          </w:p>
        </w:tc>
        <w:tc>
          <w:tcPr>
            <w:tcW w:w="1701" w:type="dxa"/>
            <w:vAlign w:val="center"/>
          </w:tcPr>
          <w:p w14:paraId="49073E91">
            <w:pPr>
              <w:pStyle w:val="120"/>
              <w:spacing w:line="240" w:lineRule="auto"/>
              <w:ind w:firstLine="0" w:firstLineChars="0"/>
              <w:jc w:val="center"/>
              <w:rPr>
                <w:rFonts w:hint="default" w:cs="Times New Roman"/>
                <w:snapToGrid w:val="0"/>
                <w:kern w:val="21"/>
                <w:sz w:val="24"/>
                <w:szCs w:val="24"/>
                <w:highlight w:val="none"/>
                <w:lang w:val="en-US" w:eastAsia="zh-CN"/>
              </w:rPr>
            </w:pPr>
            <w:r>
              <w:rPr>
                <w:rFonts w:hint="eastAsia" w:cs="Times New Roman"/>
                <w:snapToGrid w:val="0"/>
                <w:kern w:val="21"/>
                <w:sz w:val="24"/>
                <w:szCs w:val="24"/>
                <w:highlight w:val="none"/>
                <w:lang w:val="en-US" w:eastAsia="zh-CN"/>
              </w:rPr>
              <w:t>676.3782</w:t>
            </w:r>
          </w:p>
        </w:tc>
        <w:tc>
          <w:tcPr>
            <w:tcW w:w="1276" w:type="dxa"/>
            <w:vAlign w:val="center"/>
          </w:tcPr>
          <w:p w14:paraId="2FE08D25">
            <w:pPr>
              <w:pStyle w:val="120"/>
              <w:spacing w:line="240" w:lineRule="auto"/>
              <w:ind w:firstLine="0" w:firstLineChars="0"/>
              <w:jc w:val="center"/>
              <w:rPr>
                <w:rFonts w:hint="default" w:eastAsia="宋体" w:cs="Times New Roman"/>
                <w:snapToGrid w:val="0"/>
                <w:kern w:val="21"/>
                <w:sz w:val="24"/>
                <w:szCs w:val="24"/>
                <w:highlight w:val="none"/>
                <w:lang w:val="en-US" w:eastAsia="zh-CN"/>
              </w:rPr>
            </w:pPr>
            <w:r>
              <w:rPr>
                <w:rFonts w:hint="eastAsia" w:cs="Times New Roman"/>
                <w:snapToGrid w:val="0"/>
                <w:kern w:val="21"/>
                <w:sz w:val="24"/>
                <w:szCs w:val="24"/>
                <w:highlight w:val="none"/>
                <w:lang w:val="en-US" w:eastAsia="zh-CN"/>
              </w:rPr>
              <w:t>8011</w:t>
            </w:r>
          </w:p>
        </w:tc>
        <w:tc>
          <w:tcPr>
            <w:tcW w:w="1701" w:type="dxa"/>
            <w:vAlign w:val="center"/>
          </w:tcPr>
          <w:p w14:paraId="64F06209">
            <w:pPr>
              <w:pStyle w:val="120"/>
              <w:spacing w:line="240" w:lineRule="auto"/>
              <w:ind w:firstLine="0" w:firstLineChars="0"/>
              <w:jc w:val="center"/>
              <w:rPr>
                <w:rFonts w:hint="eastAsia" w:cs="Times New Roman"/>
                <w:snapToGrid w:val="0"/>
                <w:kern w:val="21"/>
                <w:sz w:val="24"/>
                <w:szCs w:val="24"/>
                <w:highlight w:val="none"/>
              </w:rPr>
            </w:pPr>
          </w:p>
        </w:tc>
        <w:tc>
          <w:tcPr>
            <w:tcW w:w="1559" w:type="dxa"/>
            <w:vAlign w:val="center"/>
          </w:tcPr>
          <w:p w14:paraId="369DB464">
            <w:pPr>
              <w:pStyle w:val="120"/>
              <w:spacing w:line="240" w:lineRule="auto"/>
              <w:ind w:firstLine="0" w:firstLineChars="0"/>
              <w:jc w:val="center"/>
              <w:rPr>
                <w:rFonts w:hint="default" w:cs="Times New Roman"/>
                <w:snapToGrid w:val="0"/>
                <w:kern w:val="21"/>
                <w:sz w:val="24"/>
                <w:szCs w:val="24"/>
                <w:highlight w:val="none"/>
                <w:lang w:val="en-US" w:eastAsia="zh-CN"/>
              </w:rPr>
            </w:pPr>
            <w:r>
              <w:rPr>
                <w:rFonts w:hint="eastAsia" w:cs="Times New Roman"/>
                <w:snapToGrid w:val="0"/>
                <w:kern w:val="21"/>
                <w:sz w:val="24"/>
                <w:szCs w:val="24"/>
                <w:highlight w:val="none"/>
                <w:lang w:val="en-US" w:eastAsia="zh-CN"/>
              </w:rPr>
              <w:t>/</w:t>
            </w:r>
          </w:p>
        </w:tc>
        <w:tc>
          <w:tcPr>
            <w:tcW w:w="1761" w:type="dxa"/>
            <w:vAlign w:val="center"/>
          </w:tcPr>
          <w:p w14:paraId="0B14A21D">
            <w:pPr>
              <w:pStyle w:val="120"/>
              <w:spacing w:line="240" w:lineRule="auto"/>
              <w:ind w:firstLine="0" w:firstLineChars="0"/>
              <w:jc w:val="center"/>
              <w:rPr>
                <w:rFonts w:hint="eastAsia" w:eastAsia="宋体" w:cs="Times New Roman"/>
                <w:snapToGrid w:val="0"/>
                <w:kern w:val="21"/>
                <w:sz w:val="24"/>
                <w:szCs w:val="24"/>
                <w:highlight w:val="none"/>
                <w:lang w:val="en-US" w:eastAsia="zh-CN"/>
              </w:rPr>
            </w:pPr>
            <w:r>
              <w:rPr>
                <w:rFonts w:hint="eastAsia" w:cs="Times New Roman"/>
                <w:snapToGrid w:val="0"/>
                <w:kern w:val="21"/>
                <w:sz w:val="24"/>
                <w:szCs w:val="24"/>
                <w:highlight w:val="none"/>
                <w:lang w:val="en-US" w:eastAsia="zh-CN"/>
              </w:rPr>
              <w:t>/</w:t>
            </w:r>
          </w:p>
        </w:tc>
        <w:tc>
          <w:tcPr>
            <w:tcW w:w="1629" w:type="dxa"/>
            <w:vAlign w:val="center"/>
          </w:tcPr>
          <w:p w14:paraId="4B2B88C2">
            <w:pPr>
              <w:pStyle w:val="120"/>
              <w:spacing w:line="240" w:lineRule="auto"/>
              <w:ind w:firstLine="0" w:firstLineChars="0"/>
              <w:jc w:val="center"/>
              <w:rPr>
                <w:rFonts w:hint="default" w:eastAsia="宋体" w:cs="Times New Roman"/>
                <w:snapToGrid w:val="0"/>
                <w:kern w:val="21"/>
                <w:sz w:val="24"/>
                <w:szCs w:val="24"/>
                <w:highlight w:val="none"/>
                <w:lang w:val="en-US" w:eastAsia="zh-CN"/>
              </w:rPr>
            </w:pPr>
            <w:r>
              <w:rPr>
                <w:rFonts w:hint="eastAsia" w:cs="Times New Roman"/>
                <w:snapToGrid w:val="0"/>
                <w:kern w:val="21"/>
                <w:sz w:val="24"/>
                <w:szCs w:val="24"/>
                <w:highlight w:val="none"/>
                <w:lang w:val="en-US" w:eastAsia="zh-CN"/>
              </w:rPr>
              <w:t>676.3782</w:t>
            </w:r>
          </w:p>
        </w:tc>
        <w:tc>
          <w:tcPr>
            <w:tcW w:w="1156" w:type="dxa"/>
            <w:vAlign w:val="center"/>
          </w:tcPr>
          <w:p w14:paraId="29E75A64">
            <w:pPr>
              <w:pStyle w:val="120"/>
              <w:spacing w:line="240" w:lineRule="auto"/>
              <w:ind w:firstLine="0" w:firstLineChars="0"/>
              <w:jc w:val="center"/>
              <w:rPr>
                <w:rFonts w:cs="Times New Roman"/>
                <w:snapToGrid w:val="0"/>
                <w:kern w:val="21"/>
                <w:sz w:val="24"/>
                <w:szCs w:val="24"/>
                <w:highlight w:val="none"/>
              </w:rPr>
            </w:pPr>
            <w:r>
              <w:rPr>
                <w:rFonts w:hint="eastAsia" w:cs="Times New Roman"/>
                <w:snapToGrid w:val="0"/>
                <w:kern w:val="21"/>
                <w:sz w:val="24"/>
                <w:szCs w:val="24"/>
                <w:lang w:val="en-US" w:eastAsia="zh-CN"/>
              </w:rPr>
              <w:t>+0</w:t>
            </w:r>
          </w:p>
        </w:tc>
      </w:tr>
      <w:tr w14:paraId="034B5A3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588" w:type="dxa"/>
            <w:vMerge w:val="continue"/>
            <w:vAlign w:val="center"/>
          </w:tcPr>
          <w:p w14:paraId="70F1DB29">
            <w:pPr>
              <w:pStyle w:val="120"/>
              <w:spacing w:line="240" w:lineRule="auto"/>
              <w:ind w:firstLine="0" w:firstLineChars="0"/>
              <w:jc w:val="center"/>
              <w:rPr>
                <w:rFonts w:cs="Times New Roman"/>
                <w:snapToGrid w:val="0"/>
                <w:color w:val="000000"/>
                <w:kern w:val="21"/>
                <w:sz w:val="24"/>
                <w:szCs w:val="24"/>
                <w:highlight w:val="none"/>
              </w:rPr>
            </w:pPr>
          </w:p>
        </w:tc>
        <w:tc>
          <w:tcPr>
            <w:tcW w:w="1417" w:type="dxa"/>
            <w:vAlign w:val="center"/>
          </w:tcPr>
          <w:p w14:paraId="7F33BED6">
            <w:pPr>
              <w:pStyle w:val="120"/>
              <w:spacing w:line="240" w:lineRule="auto"/>
              <w:ind w:firstLine="0" w:firstLineChars="0"/>
              <w:jc w:val="center"/>
              <w:rPr>
                <w:rFonts w:hint="eastAsia" w:eastAsia="宋体" w:cs="Times New Roman"/>
                <w:snapToGrid w:val="0"/>
                <w:color w:val="000000"/>
                <w:kern w:val="21"/>
                <w:sz w:val="24"/>
                <w:szCs w:val="24"/>
                <w:highlight w:val="none"/>
                <w:lang w:val="en-US" w:eastAsia="zh-CN"/>
              </w:rPr>
            </w:pPr>
            <w:r>
              <w:rPr>
                <w:rFonts w:hint="eastAsia" w:cs="Times New Roman"/>
                <w:snapToGrid w:val="0"/>
                <w:color w:val="000000"/>
                <w:kern w:val="21"/>
                <w:sz w:val="24"/>
                <w:szCs w:val="24"/>
                <w:highlight w:val="none"/>
                <w:lang w:val="en-US" w:eastAsia="zh-CN"/>
              </w:rPr>
              <w:t>氮氧化物</w:t>
            </w:r>
          </w:p>
        </w:tc>
        <w:tc>
          <w:tcPr>
            <w:tcW w:w="1701" w:type="dxa"/>
            <w:vAlign w:val="center"/>
          </w:tcPr>
          <w:p w14:paraId="4B70B4A8">
            <w:pPr>
              <w:pStyle w:val="120"/>
              <w:spacing w:line="240" w:lineRule="auto"/>
              <w:ind w:firstLine="0" w:firstLineChars="0"/>
              <w:jc w:val="center"/>
              <w:rPr>
                <w:rFonts w:hint="default" w:cs="Times New Roman"/>
                <w:snapToGrid w:val="0"/>
                <w:kern w:val="21"/>
                <w:sz w:val="24"/>
                <w:szCs w:val="24"/>
                <w:highlight w:val="none"/>
                <w:lang w:val="en-US" w:eastAsia="zh-CN"/>
              </w:rPr>
            </w:pPr>
            <w:r>
              <w:rPr>
                <w:rFonts w:hint="eastAsia" w:cs="Times New Roman"/>
                <w:snapToGrid w:val="0"/>
                <w:kern w:val="21"/>
                <w:sz w:val="24"/>
                <w:szCs w:val="24"/>
                <w:highlight w:val="none"/>
                <w:lang w:val="en-US" w:eastAsia="zh-CN"/>
              </w:rPr>
              <w:t>1255.7016</w:t>
            </w:r>
          </w:p>
        </w:tc>
        <w:tc>
          <w:tcPr>
            <w:tcW w:w="1276" w:type="dxa"/>
            <w:vAlign w:val="center"/>
          </w:tcPr>
          <w:p w14:paraId="1801CDF9">
            <w:pPr>
              <w:pStyle w:val="120"/>
              <w:spacing w:line="240" w:lineRule="auto"/>
              <w:ind w:firstLine="0" w:firstLineChars="0"/>
              <w:jc w:val="center"/>
              <w:rPr>
                <w:rFonts w:hint="default" w:eastAsia="宋体" w:cs="Times New Roman"/>
                <w:snapToGrid w:val="0"/>
                <w:kern w:val="21"/>
                <w:sz w:val="24"/>
                <w:szCs w:val="24"/>
                <w:highlight w:val="none"/>
                <w:lang w:val="en-US" w:eastAsia="zh-CN"/>
              </w:rPr>
            </w:pPr>
            <w:r>
              <w:rPr>
                <w:rFonts w:hint="eastAsia" w:cs="Times New Roman"/>
                <w:snapToGrid w:val="0"/>
                <w:kern w:val="21"/>
                <w:sz w:val="24"/>
                <w:szCs w:val="24"/>
                <w:highlight w:val="none"/>
                <w:lang w:val="en-US" w:eastAsia="zh-CN"/>
              </w:rPr>
              <w:t>6123</w:t>
            </w:r>
          </w:p>
        </w:tc>
        <w:tc>
          <w:tcPr>
            <w:tcW w:w="1701" w:type="dxa"/>
            <w:vAlign w:val="center"/>
          </w:tcPr>
          <w:p w14:paraId="0F74B545">
            <w:pPr>
              <w:pStyle w:val="120"/>
              <w:spacing w:line="240" w:lineRule="auto"/>
              <w:ind w:firstLine="0" w:firstLineChars="0"/>
              <w:jc w:val="center"/>
              <w:rPr>
                <w:rFonts w:hint="eastAsia" w:cs="Times New Roman"/>
                <w:snapToGrid w:val="0"/>
                <w:kern w:val="21"/>
                <w:sz w:val="24"/>
                <w:szCs w:val="24"/>
                <w:highlight w:val="none"/>
              </w:rPr>
            </w:pPr>
          </w:p>
        </w:tc>
        <w:tc>
          <w:tcPr>
            <w:tcW w:w="1559" w:type="dxa"/>
            <w:vAlign w:val="center"/>
          </w:tcPr>
          <w:p w14:paraId="71454C4F">
            <w:pPr>
              <w:pStyle w:val="120"/>
              <w:spacing w:line="240" w:lineRule="auto"/>
              <w:ind w:firstLine="0" w:firstLineChars="0"/>
              <w:jc w:val="center"/>
              <w:rPr>
                <w:rFonts w:hint="default" w:cs="Times New Roman"/>
                <w:snapToGrid w:val="0"/>
                <w:kern w:val="21"/>
                <w:sz w:val="24"/>
                <w:szCs w:val="24"/>
                <w:highlight w:val="none"/>
                <w:lang w:val="en-US" w:eastAsia="zh-CN"/>
              </w:rPr>
            </w:pPr>
            <w:r>
              <w:rPr>
                <w:rFonts w:hint="eastAsia" w:cs="Times New Roman"/>
                <w:snapToGrid w:val="0"/>
                <w:kern w:val="21"/>
                <w:sz w:val="24"/>
                <w:szCs w:val="24"/>
                <w:highlight w:val="none"/>
                <w:lang w:val="en-US" w:eastAsia="zh-CN"/>
              </w:rPr>
              <w:t>/</w:t>
            </w:r>
          </w:p>
        </w:tc>
        <w:tc>
          <w:tcPr>
            <w:tcW w:w="1761" w:type="dxa"/>
            <w:vAlign w:val="center"/>
          </w:tcPr>
          <w:p w14:paraId="3DAAD9EA">
            <w:pPr>
              <w:pStyle w:val="120"/>
              <w:spacing w:line="240" w:lineRule="auto"/>
              <w:ind w:firstLine="0" w:firstLineChars="0"/>
              <w:jc w:val="center"/>
              <w:rPr>
                <w:rFonts w:hint="eastAsia" w:eastAsia="宋体" w:cs="Times New Roman"/>
                <w:snapToGrid w:val="0"/>
                <w:kern w:val="21"/>
                <w:sz w:val="24"/>
                <w:szCs w:val="24"/>
                <w:highlight w:val="none"/>
                <w:lang w:val="en-US" w:eastAsia="zh-CN"/>
              </w:rPr>
            </w:pPr>
            <w:r>
              <w:rPr>
                <w:rFonts w:hint="eastAsia" w:cs="Times New Roman"/>
                <w:snapToGrid w:val="0"/>
                <w:kern w:val="21"/>
                <w:sz w:val="24"/>
                <w:szCs w:val="24"/>
                <w:highlight w:val="none"/>
                <w:lang w:val="en-US" w:eastAsia="zh-CN"/>
              </w:rPr>
              <w:t>/</w:t>
            </w:r>
          </w:p>
        </w:tc>
        <w:tc>
          <w:tcPr>
            <w:tcW w:w="1629" w:type="dxa"/>
            <w:vAlign w:val="center"/>
          </w:tcPr>
          <w:p w14:paraId="5ECA62CC">
            <w:pPr>
              <w:pStyle w:val="120"/>
              <w:spacing w:line="240" w:lineRule="auto"/>
              <w:ind w:firstLine="0" w:firstLineChars="0"/>
              <w:jc w:val="center"/>
              <w:rPr>
                <w:rFonts w:hint="default" w:eastAsia="宋体" w:cs="Times New Roman"/>
                <w:snapToGrid w:val="0"/>
                <w:kern w:val="21"/>
                <w:sz w:val="24"/>
                <w:szCs w:val="24"/>
                <w:highlight w:val="none"/>
                <w:lang w:val="en-US" w:eastAsia="zh-CN"/>
              </w:rPr>
            </w:pPr>
            <w:r>
              <w:rPr>
                <w:rFonts w:hint="eastAsia" w:cs="Times New Roman"/>
                <w:snapToGrid w:val="0"/>
                <w:kern w:val="21"/>
                <w:sz w:val="24"/>
                <w:szCs w:val="24"/>
                <w:highlight w:val="none"/>
                <w:lang w:val="en-US" w:eastAsia="zh-CN"/>
              </w:rPr>
              <w:t>1255.7016</w:t>
            </w:r>
          </w:p>
        </w:tc>
        <w:tc>
          <w:tcPr>
            <w:tcW w:w="1156" w:type="dxa"/>
            <w:vAlign w:val="center"/>
          </w:tcPr>
          <w:p w14:paraId="683DCFAB">
            <w:pPr>
              <w:pStyle w:val="120"/>
              <w:spacing w:line="240" w:lineRule="auto"/>
              <w:ind w:firstLine="0" w:firstLineChars="0"/>
              <w:jc w:val="center"/>
              <w:rPr>
                <w:rFonts w:cs="Times New Roman"/>
                <w:snapToGrid w:val="0"/>
                <w:kern w:val="21"/>
                <w:sz w:val="24"/>
                <w:szCs w:val="24"/>
                <w:highlight w:val="none"/>
              </w:rPr>
            </w:pPr>
            <w:r>
              <w:rPr>
                <w:rFonts w:hint="eastAsia" w:cs="Times New Roman"/>
                <w:snapToGrid w:val="0"/>
                <w:kern w:val="21"/>
                <w:sz w:val="24"/>
                <w:szCs w:val="24"/>
                <w:lang w:val="en-US" w:eastAsia="zh-CN"/>
              </w:rPr>
              <w:t>+0</w:t>
            </w:r>
          </w:p>
        </w:tc>
      </w:tr>
      <w:tr w14:paraId="6156893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1588" w:type="dxa"/>
            <w:vMerge w:val="continue"/>
            <w:vAlign w:val="center"/>
          </w:tcPr>
          <w:p w14:paraId="62C88F70">
            <w:pPr>
              <w:pStyle w:val="120"/>
              <w:spacing w:line="240" w:lineRule="auto"/>
              <w:ind w:firstLine="0" w:firstLineChars="0"/>
              <w:jc w:val="center"/>
              <w:rPr>
                <w:rFonts w:cs="Times New Roman"/>
                <w:snapToGrid w:val="0"/>
                <w:color w:val="000000"/>
                <w:kern w:val="21"/>
                <w:sz w:val="24"/>
                <w:szCs w:val="24"/>
                <w:highlight w:val="none"/>
              </w:rPr>
            </w:pPr>
          </w:p>
        </w:tc>
        <w:tc>
          <w:tcPr>
            <w:tcW w:w="1417" w:type="dxa"/>
            <w:vAlign w:val="center"/>
          </w:tcPr>
          <w:p w14:paraId="25109071">
            <w:pPr>
              <w:pStyle w:val="120"/>
              <w:spacing w:line="240" w:lineRule="auto"/>
              <w:ind w:firstLine="0" w:firstLineChars="0"/>
              <w:jc w:val="center"/>
              <w:rPr>
                <w:rFonts w:hint="default" w:cs="Times New Roman"/>
                <w:snapToGrid w:val="0"/>
                <w:color w:val="000000"/>
                <w:kern w:val="21"/>
                <w:sz w:val="24"/>
                <w:szCs w:val="24"/>
                <w:highlight w:val="none"/>
                <w:lang w:val="en-US" w:eastAsia="zh-CN"/>
              </w:rPr>
            </w:pPr>
            <w:r>
              <w:rPr>
                <w:rFonts w:hint="eastAsia" w:cs="Times New Roman"/>
                <w:snapToGrid w:val="0"/>
                <w:color w:val="000000"/>
                <w:kern w:val="21"/>
                <w:sz w:val="24"/>
                <w:szCs w:val="24"/>
                <w:highlight w:val="none"/>
                <w:lang w:val="en-US" w:eastAsia="zh-CN"/>
              </w:rPr>
              <w:t>汞及其化合物</w:t>
            </w:r>
          </w:p>
        </w:tc>
        <w:tc>
          <w:tcPr>
            <w:tcW w:w="1701" w:type="dxa"/>
            <w:vAlign w:val="center"/>
          </w:tcPr>
          <w:p w14:paraId="7C87D2A5">
            <w:pPr>
              <w:pStyle w:val="120"/>
              <w:spacing w:line="240" w:lineRule="auto"/>
              <w:ind w:firstLine="0" w:firstLineChars="0"/>
              <w:jc w:val="center"/>
              <w:rPr>
                <w:rFonts w:hint="default" w:cs="Times New Roman"/>
                <w:snapToGrid w:val="0"/>
                <w:kern w:val="21"/>
                <w:sz w:val="24"/>
                <w:szCs w:val="24"/>
                <w:highlight w:val="none"/>
                <w:lang w:val="en-US" w:eastAsia="zh-CN"/>
              </w:rPr>
            </w:pPr>
            <w:r>
              <w:rPr>
                <w:rFonts w:hint="eastAsia" w:cs="Times New Roman"/>
                <w:snapToGrid w:val="0"/>
                <w:kern w:val="21"/>
                <w:sz w:val="24"/>
                <w:szCs w:val="24"/>
                <w:highlight w:val="none"/>
                <w:lang w:val="en-US" w:eastAsia="zh-CN"/>
              </w:rPr>
              <w:t>0.04609</w:t>
            </w:r>
          </w:p>
        </w:tc>
        <w:tc>
          <w:tcPr>
            <w:tcW w:w="1276" w:type="dxa"/>
            <w:vAlign w:val="center"/>
          </w:tcPr>
          <w:p w14:paraId="454DAE7E">
            <w:pPr>
              <w:pStyle w:val="120"/>
              <w:spacing w:line="240" w:lineRule="auto"/>
              <w:ind w:firstLine="0" w:firstLineChars="0"/>
              <w:jc w:val="center"/>
              <w:rPr>
                <w:rFonts w:hint="eastAsia" w:eastAsia="宋体" w:cs="Times New Roman"/>
                <w:snapToGrid w:val="0"/>
                <w:kern w:val="21"/>
                <w:sz w:val="24"/>
                <w:szCs w:val="24"/>
                <w:highlight w:val="none"/>
                <w:lang w:val="en-US" w:eastAsia="zh-CN"/>
              </w:rPr>
            </w:pPr>
            <w:r>
              <w:rPr>
                <w:rFonts w:hint="eastAsia" w:cs="Times New Roman"/>
                <w:snapToGrid w:val="0"/>
                <w:kern w:val="21"/>
                <w:sz w:val="24"/>
                <w:szCs w:val="24"/>
                <w:highlight w:val="none"/>
                <w:lang w:val="en-US" w:eastAsia="zh-CN"/>
              </w:rPr>
              <w:t>/</w:t>
            </w:r>
          </w:p>
        </w:tc>
        <w:tc>
          <w:tcPr>
            <w:tcW w:w="1701" w:type="dxa"/>
            <w:vAlign w:val="center"/>
          </w:tcPr>
          <w:p w14:paraId="4C904FAA">
            <w:pPr>
              <w:pStyle w:val="120"/>
              <w:spacing w:line="240" w:lineRule="auto"/>
              <w:ind w:firstLine="0" w:firstLineChars="0"/>
              <w:jc w:val="center"/>
              <w:rPr>
                <w:rFonts w:hint="eastAsia" w:eastAsia="宋体" w:cs="Times New Roman"/>
                <w:snapToGrid w:val="0"/>
                <w:kern w:val="21"/>
                <w:sz w:val="24"/>
                <w:szCs w:val="24"/>
                <w:highlight w:val="none"/>
                <w:lang w:val="en-US" w:eastAsia="zh-CN"/>
              </w:rPr>
            </w:pPr>
            <w:r>
              <w:rPr>
                <w:rFonts w:hint="eastAsia" w:cs="Times New Roman"/>
                <w:snapToGrid w:val="0"/>
                <w:kern w:val="21"/>
                <w:sz w:val="24"/>
                <w:szCs w:val="24"/>
                <w:highlight w:val="none"/>
                <w:lang w:val="en-US" w:eastAsia="zh-CN"/>
              </w:rPr>
              <w:t>/</w:t>
            </w:r>
          </w:p>
        </w:tc>
        <w:tc>
          <w:tcPr>
            <w:tcW w:w="1559" w:type="dxa"/>
            <w:vAlign w:val="center"/>
          </w:tcPr>
          <w:p w14:paraId="401F6309">
            <w:pPr>
              <w:pStyle w:val="120"/>
              <w:spacing w:line="240" w:lineRule="auto"/>
              <w:ind w:firstLine="0" w:firstLineChars="0"/>
              <w:jc w:val="center"/>
              <w:rPr>
                <w:rFonts w:hint="default" w:cs="Times New Roman"/>
                <w:snapToGrid w:val="0"/>
                <w:kern w:val="21"/>
                <w:sz w:val="24"/>
                <w:szCs w:val="24"/>
                <w:highlight w:val="none"/>
                <w:lang w:val="en-US" w:eastAsia="zh-CN"/>
              </w:rPr>
            </w:pPr>
            <w:r>
              <w:rPr>
                <w:rFonts w:hint="eastAsia" w:cs="Times New Roman"/>
                <w:snapToGrid w:val="0"/>
                <w:kern w:val="21"/>
                <w:sz w:val="24"/>
                <w:szCs w:val="24"/>
                <w:highlight w:val="none"/>
                <w:lang w:val="en-US" w:eastAsia="zh-CN"/>
              </w:rPr>
              <w:t>/</w:t>
            </w:r>
          </w:p>
        </w:tc>
        <w:tc>
          <w:tcPr>
            <w:tcW w:w="1761" w:type="dxa"/>
            <w:vAlign w:val="center"/>
          </w:tcPr>
          <w:p w14:paraId="0E52282F">
            <w:pPr>
              <w:pStyle w:val="120"/>
              <w:spacing w:line="240" w:lineRule="auto"/>
              <w:ind w:firstLine="0" w:firstLineChars="0"/>
              <w:jc w:val="center"/>
              <w:rPr>
                <w:rFonts w:hint="default" w:cs="Times New Roman"/>
                <w:snapToGrid w:val="0"/>
                <w:kern w:val="21"/>
                <w:sz w:val="24"/>
                <w:szCs w:val="24"/>
                <w:highlight w:val="none"/>
                <w:lang w:val="en-US" w:eastAsia="zh-CN"/>
              </w:rPr>
            </w:pPr>
            <w:r>
              <w:rPr>
                <w:rFonts w:hint="eastAsia" w:cs="Times New Roman"/>
                <w:snapToGrid w:val="0"/>
                <w:kern w:val="21"/>
                <w:sz w:val="24"/>
                <w:szCs w:val="24"/>
                <w:highlight w:val="none"/>
                <w:lang w:val="en-US" w:eastAsia="zh-CN"/>
              </w:rPr>
              <w:t>/</w:t>
            </w:r>
          </w:p>
        </w:tc>
        <w:tc>
          <w:tcPr>
            <w:tcW w:w="1629" w:type="dxa"/>
            <w:vAlign w:val="center"/>
          </w:tcPr>
          <w:p w14:paraId="482E319D">
            <w:pPr>
              <w:pStyle w:val="120"/>
              <w:spacing w:line="240" w:lineRule="auto"/>
              <w:ind w:firstLine="0" w:firstLineChars="0"/>
              <w:jc w:val="center"/>
              <w:rPr>
                <w:rFonts w:hint="default" w:cs="Times New Roman"/>
                <w:snapToGrid w:val="0"/>
                <w:kern w:val="21"/>
                <w:sz w:val="24"/>
                <w:szCs w:val="24"/>
                <w:highlight w:val="none"/>
                <w:lang w:val="en-US" w:eastAsia="zh-CN"/>
              </w:rPr>
            </w:pPr>
            <w:r>
              <w:rPr>
                <w:rFonts w:hint="eastAsia" w:cs="Times New Roman"/>
                <w:snapToGrid w:val="0"/>
                <w:kern w:val="21"/>
                <w:sz w:val="24"/>
                <w:szCs w:val="24"/>
                <w:highlight w:val="none"/>
                <w:lang w:val="en-US" w:eastAsia="zh-CN"/>
              </w:rPr>
              <w:t>0.04609</w:t>
            </w:r>
          </w:p>
        </w:tc>
        <w:tc>
          <w:tcPr>
            <w:tcW w:w="1156" w:type="dxa"/>
            <w:vAlign w:val="center"/>
          </w:tcPr>
          <w:p w14:paraId="08A0F14D">
            <w:pPr>
              <w:pStyle w:val="120"/>
              <w:spacing w:line="240" w:lineRule="auto"/>
              <w:ind w:firstLine="0" w:firstLineChars="0"/>
              <w:jc w:val="center"/>
              <w:rPr>
                <w:rFonts w:hint="eastAsia" w:cs="Times New Roman"/>
                <w:snapToGrid w:val="0"/>
                <w:kern w:val="21"/>
                <w:sz w:val="24"/>
                <w:szCs w:val="24"/>
                <w:lang w:val="en-US" w:eastAsia="zh-CN"/>
              </w:rPr>
            </w:pPr>
            <w:r>
              <w:rPr>
                <w:rFonts w:hint="eastAsia" w:cs="Times New Roman"/>
                <w:snapToGrid w:val="0"/>
                <w:kern w:val="21"/>
                <w:sz w:val="24"/>
                <w:szCs w:val="24"/>
                <w:lang w:val="en-US" w:eastAsia="zh-CN"/>
              </w:rPr>
              <w:t>+0</w:t>
            </w:r>
          </w:p>
        </w:tc>
      </w:tr>
      <w:tr w14:paraId="76DB25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1588" w:type="dxa"/>
            <w:vMerge w:val="restart"/>
            <w:vAlign w:val="center"/>
          </w:tcPr>
          <w:p w14:paraId="598C77F2">
            <w:pPr>
              <w:pStyle w:val="120"/>
              <w:spacing w:line="240" w:lineRule="auto"/>
              <w:ind w:firstLine="0" w:firstLineChars="0"/>
              <w:jc w:val="center"/>
              <w:rPr>
                <w:rFonts w:cs="Times New Roman"/>
                <w:snapToGrid w:val="0"/>
                <w:color w:val="000000"/>
                <w:kern w:val="21"/>
                <w:sz w:val="24"/>
                <w:szCs w:val="24"/>
              </w:rPr>
            </w:pPr>
            <w:r>
              <w:rPr>
                <w:rFonts w:hint="eastAsia" w:cs="Times New Roman"/>
                <w:snapToGrid w:val="0"/>
                <w:color w:val="000000"/>
                <w:kern w:val="21"/>
                <w:sz w:val="24"/>
                <w:szCs w:val="24"/>
              </w:rPr>
              <w:t>废水</w:t>
            </w:r>
          </w:p>
        </w:tc>
        <w:tc>
          <w:tcPr>
            <w:tcW w:w="1417" w:type="dxa"/>
            <w:vAlign w:val="center"/>
          </w:tcPr>
          <w:p w14:paraId="7CE25767">
            <w:pPr>
              <w:pStyle w:val="120"/>
              <w:spacing w:line="240" w:lineRule="auto"/>
              <w:ind w:firstLine="0" w:firstLineChars="0"/>
              <w:jc w:val="center"/>
              <w:rPr>
                <w:rFonts w:cs="Times New Roman"/>
                <w:snapToGrid w:val="0"/>
                <w:color w:val="000000"/>
                <w:kern w:val="21"/>
                <w:sz w:val="24"/>
                <w:szCs w:val="24"/>
              </w:rPr>
            </w:pPr>
            <w:r>
              <w:rPr>
                <w:rFonts w:hint="eastAsia" w:cs="Times New Roman"/>
                <w:snapToGrid w:val="0"/>
                <w:color w:val="000000"/>
                <w:kern w:val="21"/>
                <w:sz w:val="24"/>
                <w:szCs w:val="24"/>
              </w:rPr>
              <w:t>COD</w:t>
            </w:r>
          </w:p>
        </w:tc>
        <w:tc>
          <w:tcPr>
            <w:tcW w:w="1701" w:type="dxa"/>
            <w:vAlign w:val="center"/>
          </w:tcPr>
          <w:p w14:paraId="123FF81E">
            <w:pPr>
              <w:pStyle w:val="120"/>
              <w:spacing w:line="240" w:lineRule="auto"/>
              <w:ind w:firstLine="0" w:firstLineChars="0"/>
              <w:jc w:val="center"/>
              <w:rPr>
                <w:rFonts w:hint="default" w:eastAsia="宋体" w:cs="Times New Roman"/>
                <w:snapToGrid w:val="0"/>
                <w:kern w:val="21"/>
                <w:sz w:val="24"/>
                <w:szCs w:val="24"/>
                <w:lang w:val="en-US" w:eastAsia="zh-CN"/>
              </w:rPr>
            </w:pPr>
            <w:r>
              <w:rPr>
                <w:rFonts w:hint="eastAsia" w:cs="Times New Roman"/>
                <w:snapToGrid w:val="0"/>
                <w:kern w:val="21"/>
                <w:sz w:val="24"/>
                <w:szCs w:val="24"/>
                <w:lang w:val="en-US" w:eastAsia="zh-CN"/>
              </w:rPr>
              <w:t>14.8867</w:t>
            </w:r>
          </w:p>
        </w:tc>
        <w:tc>
          <w:tcPr>
            <w:tcW w:w="1276" w:type="dxa"/>
            <w:vAlign w:val="center"/>
          </w:tcPr>
          <w:p w14:paraId="3B1E4761">
            <w:pPr>
              <w:pStyle w:val="120"/>
              <w:spacing w:line="240" w:lineRule="auto"/>
              <w:ind w:firstLine="0" w:firstLineChars="0"/>
              <w:jc w:val="center"/>
              <w:rPr>
                <w:rFonts w:hint="default" w:eastAsia="宋体" w:cs="Times New Roman"/>
                <w:snapToGrid w:val="0"/>
                <w:color w:val="000000"/>
                <w:kern w:val="21"/>
                <w:sz w:val="24"/>
                <w:szCs w:val="24"/>
                <w:lang w:val="en-US" w:eastAsia="zh-CN"/>
              </w:rPr>
            </w:pPr>
            <w:r>
              <w:rPr>
                <w:rFonts w:hint="eastAsia" w:cs="Times New Roman"/>
                <w:snapToGrid w:val="0"/>
                <w:color w:val="000000"/>
                <w:kern w:val="21"/>
                <w:sz w:val="24"/>
                <w:szCs w:val="24"/>
                <w:lang w:val="en-US" w:eastAsia="zh-CN"/>
              </w:rPr>
              <w:t>140</w:t>
            </w:r>
          </w:p>
        </w:tc>
        <w:tc>
          <w:tcPr>
            <w:tcW w:w="1701" w:type="dxa"/>
            <w:vAlign w:val="center"/>
          </w:tcPr>
          <w:p w14:paraId="13A51BB9">
            <w:pPr>
              <w:pStyle w:val="120"/>
              <w:spacing w:line="240" w:lineRule="auto"/>
              <w:ind w:firstLine="0" w:firstLineChars="0"/>
              <w:jc w:val="center"/>
              <w:rPr>
                <w:rFonts w:cs="Times New Roman"/>
                <w:snapToGrid w:val="0"/>
                <w:color w:val="000000"/>
                <w:kern w:val="21"/>
                <w:sz w:val="24"/>
                <w:szCs w:val="24"/>
              </w:rPr>
            </w:pPr>
            <w:r>
              <w:rPr>
                <w:rFonts w:hint="eastAsia" w:cs="Times New Roman"/>
                <w:snapToGrid w:val="0"/>
                <w:color w:val="000000"/>
                <w:kern w:val="21"/>
                <w:sz w:val="24"/>
                <w:szCs w:val="24"/>
              </w:rPr>
              <w:t>/</w:t>
            </w:r>
          </w:p>
        </w:tc>
        <w:tc>
          <w:tcPr>
            <w:tcW w:w="1559" w:type="dxa"/>
            <w:vAlign w:val="center"/>
          </w:tcPr>
          <w:p w14:paraId="4025469F">
            <w:pPr>
              <w:pStyle w:val="120"/>
              <w:spacing w:line="240" w:lineRule="auto"/>
              <w:ind w:firstLine="0" w:firstLineChars="0"/>
              <w:jc w:val="center"/>
              <w:rPr>
                <w:rFonts w:hint="eastAsia" w:eastAsia="宋体" w:cs="Times New Roman"/>
                <w:snapToGrid w:val="0"/>
                <w:kern w:val="21"/>
                <w:sz w:val="24"/>
                <w:szCs w:val="24"/>
                <w:lang w:val="en-US" w:eastAsia="zh-CN"/>
              </w:rPr>
            </w:pPr>
            <w:r>
              <w:rPr>
                <w:rFonts w:hint="eastAsia" w:cs="Times New Roman"/>
                <w:snapToGrid w:val="0"/>
                <w:kern w:val="21"/>
                <w:sz w:val="24"/>
                <w:szCs w:val="24"/>
                <w:lang w:val="en-US" w:eastAsia="zh-CN"/>
              </w:rPr>
              <w:t>/</w:t>
            </w:r>
          </w:p>
        </w:tc>
        <w:tc>
          <w:tcPr>
            <w:tcW w:w="1761" w:type="dxa"/>
            <w:vAlign w:val="center"/>
          </w:tcPr>
          <w:p w14:paraId="7113275D">
            <w:pPr>
              <w:pStyle w:val="120"/>
              <w:spacing w:line="240" w:lineRule="auto"/>
              <w:ind w:firstLine="0" w:firstLineChars="0"/>
              <w:jc w:val="center"/>
              <w:rPr>
                <w:rFonts w:cs="Times New Roman"/>
                <w:snapToGrid w:val="0"/>
                <w:kern w:val="21"/>
                <w:sz w:val="24"/>
                <w:szCs w:val="24"/>
              </w:rPr>
            </w:pPr>
            <w:r>
              <w:rPr>
                <w:rFonts w:hint="eastAsia" w:cs="Times New Roman"/>
                <w:snapToGrid w:val="0"/>
                <w:kern w:val="21"/>
                <w:sz w:val="24"/>
                <w:szCs w:val="24"/>
              </w:rPr>
              <w:t>/</w:t>
            </w:r>
          </w:p>
        </w:tc>
        <w:tc>
          <w:tcPr>
            <w:tcW w:w="1629" w:type="dxa"/>
            <w:vAlign w:val="center"/>
          </w:tcPr>
          <w:p w14:paraId="06DA0051">
            <w:pPr>
              <w:pStyle w:val="120"/>
              <w:spacing w:line="240" w:lineRule="auto"/>
              <w:ind w:firstLine="0" w:firstLineChars="0"/>
              <w:jc w:val="center"/>
              <w:rPr>
                <w:rFonts w:hint="default" w:eastAsia="宋体" w:cs="Times New Roman"/>
                <w:snapToGrid w:val="0"/>
                <w:kern w:val="21"/>
                <w:sz w:val="24"/>
                <w:szCs w:val="24"/>
                <w:lang w:val="en-US" w:eastAsia="zh-CN"/>
              </w:rPr>
            </w:pPr>
            <w:r>
              <w:rPr>
                <w:rFonts w:hint="eastAsia" w:cs="Times New Roman"/>
                <w:snapToGrid w:val="0"/>
                <w:kern w:val="21"/>
                <w:sz w:val="24"/>
                <w:szCs w:val="24"/>
                <w:lang w:val="en-US" w:eastAsia="zh-CN"/>
              </w:rPr>
              <w:t>14.8867</w:t>
            </w:r>
          </w:p>
        </w:tc>
        <w:tc>
          <w:tcPr>
            <w:tcW w:w="1156" w:type="dxa"/>
            <w:vAlign w:val="center"/>
          </w:tcPr>
          <w:p w14:paraId="744ADBB2">
            <w:pPr>
              <w:pStyle w:val="120"/>
              <w:spacing w:line="240" w:lineRule="auto"/>
              <w:ind w:firstLine="0" w:firstLineChars="0"/>
              <w:jc w:val="center"/>
              <w:rPr>
                <w:rFonts w:cs="Times New Roman"/>
                <w:snapToGrid w:val="0"/>
                <w:kern w:val="21"/>
                <w:sz w:val="24"/>
                <w:szCs w:val="24"/>
              </w:rPr>
            </w:pPr>
            <w:r>
              <w:rPr>
                <w:rFonts w:hint="eastAsia" w:cs="Times New Roman"/>
                <w:snapToGrid w:val="0"/>
                <w:kern w:val="21"/>
                <w:sz w:val="24"/>
                <w:szCs w:val="24"/>
                <w:lang w:val="en-US" w:eastAsia="zh-CN"/>
              </w:rPr>
              <w:t>+0</w:t>
            </w:r>
          </w:p>
        </w:tc>
      </w:tr>
      <w:tr w14:paraId="3CE76A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588" w:type="dxa"/>
            <w:vMerge w:val="continue"/>
            <w:vAlign w:val="center"/>
          </w:tcPr>
          <w:p w14:paraId="50334C66">
            <w:pPr>
              <w:pStyle w:val="120"/>
              <w:spacing w:line="240" w:lineRule="auto"/>
              <w:ind w:firstLine="0" w:firstLineChars="0"/>
              <w:jc w:val="center"/>
              <w:rPr>
                <w:rFonts w:cs="Times New Roman"/>
                <w:snapToGrid w:val="0"/>
                <w:color w:val="000000"/>
                <w:kern w:val="21"/>
                <w:sz w:val="24"/>
                <w:szCs w:val="24"/>
              </w:rPr>
            </w:pPr>
          </w:p>
        </w:tc>
        <w:tc>
          <w:tcPr>
            <w:tcW w:w="1417" w:type="dxa"/>
            <w:vAlign w:val="center"/>
          </w:tcPr>
          <w:p w14:paraId="5B06B2E7">
            <w:pPr>
              <w:pStyle w:val="120"/>
              <w:spacing w:line="240" w:lineRule="auto"/>
              <w:ind w:firstLine="0" w:firstLineChars="0"/>
              <w:jc w:val="center"/>
              <w:rPr>
                <w:rFonts w:cs="Times New Roman"/>
                <w:snapToGrid w:val="0"/>
                <w:color w:val="000000"/>
                <w:kern w:val="21"/>
                <w:sz w:val="24"/>
                <w:szCs w:val="24"/>
              </w:rPr>
            </w:pPr>
            <w:r>
              <w:rPr>
                <w:rFonts w:hint="eastAsia" w:cs="Times New Roman"/>
                <w:snapToGrid w:val="0"/>
                <w:color w:val="000000"/>
                <w:kern w:val="21"/>
                <w:sz w:val="24"/>
                <w:szCs w:val="24"/>
              </w:rPr>
              <w:t>氨氮</w:t>
            </w:r>
          </w:p>
        </w:tc>
        <w:tc>
          <w:tcPr>
            <w:tcW w:w="1701" w:type="dxa"/>
            <w:vAlign w:val="center"/>
          </w:tcPr>
          <w:p w14:paraId="2B0A3D8F">
            <w:pPr>
              <w:pStyle w:val="120"/>
              <w:spacing w:line="240" w:lineRule="auto"/>
              <w:ind w:firstLine="0" w:firstLineChars="0"/>
              <w:jc w:val="center"/>
              <w:rPr>
                <w:rFonts w:hint="default" w:eastAsia="宋体" w:cs="Times New Roman"/>
                <w:snapToGrid w:val="0"/>
                <w:kern w:val="21"/>
                <w:sz w:val="24"/>
                <w:szCs w:val="24"/>
                <w:lang w:val="en-US" w:eastAsia="zh-CN"/>
              </w:rPr>
            </w:pPr>
            <w:r>
              <w:rPr>
                <w:rFonts w:hint="eastAsia" w:cs="Times New Roman"/>
                <w:snapToGrid w:val="0"/>
                <w:kern w:val="21"/>
                <w:sz w:val="24"/>
                <w:szCs w:val="24"/>
                <w:lang w:val="en-US" w:eastAsia="zh-CN"/>
              </w:rPr>
              <w:t>3.123</w:t>
            </w:r>
          </w:p>
        </w:tc>
        <w:tc>
          <w:tcPr>
            <w:tcW w:w="1276" w:type="dxa"/>
            <w:vAlign w:val="center"/>
          </w:tcPr>
          <w:p w14:paraId="42E8512B">
            <w:pPr>
              <w:pStyle w:val="120"/>
              <w:spacing w:line="240" w:lineRule="auto"/>
              <w:ind w:firstLine="0" w:firstLineChars="0"/>
              <w:jc w:val="center"/>
              <w:rPr>
                <w:rFonts w:hint="default" w:eastAsia="宋体" w:cs="Times New Roman"/>
                <w:snapToGrid w:val="0"/>
                <w:color w:val="000000"/>
                <w:kern w:val="21"/>
                <w:sz w:val="24"/>
                <w:szCs w:val="24"/>
                <w:lang w:val="en-US" w:eastAsia="zh-CN"/>
              </w:rPr>
            </w:pPr>
            <w:r>
              <w:rPr>
                <w:rFonts w:hint="eastAsia" w:cs="Times New Roman"/>
                <w:snapToGrid w:val="0"/>
                <w:color w:val="000000"/>
                <w:kern w:val="21"/>
                <w:sz w:val="24"/>
                <w:szCs w:val="24"/>
                <w:lang w:val="en-US" w:eastAsia="zh-CN"/>
              </w:rPr>
              <w:t>21</w:t>
            </w:r>
          </w:p>
        </w:tc>
        <w:tc>
          <w:tcPr>
            <w:tcW w:w="1701" w:type="dxa"/>
            <w:vAlign w:val="center"/>
          </w:tcPr>
          <w:p w14:paraId="657EBDA1">
            <w:pPr>
              <w:pStyle w:val="120"/>
              <w:spacing w:line="240" w:lineRule="auto"/>
              <w:ind w:firstLine="0" w:firstLineChars="0"/>
              <w:jc w:val="center"/>
              <w:rPr>
                <w:rFonts w:cs="Times New Roman"/>
                <w:snapToGrid w:val="0"/>
                <w:color w:val="000000"/>
                <w:kern w:val="21"/>
                <w:sz w:val="24"/>
                <w:szCs w:val="24"/>
              </w:rPr>
            </w:pPr>
            <w:r>
              <w:rPr>
                <w:rFonts w:hint="eastAsia" w:cs="Times New Roman"/>
                <w:snapToGrid w:val="0"/>
                <w:color w:val="000000"/>
                <w:kern w:val="21"/>
                <w:sz w:val="24"/>
                <w:szCs w:val="24"/>
              </w:rPr>
              <w:t>/</w:t>
            </w:r>
          </w:p>
        </w:tc>
        <w:tc>
          <w:tcPr>
            <w:tcW w:w="1559" w:type="dxa"/>
            <w:vAlign w:val="center"/>
          </w:tcPr>
          <w:p w14:paraId="4A3DAF9E">
            <w:pPr>
              <w:pStyle w:val="120"/>
              <w:spacing w:line="240" w:lineRule="auto"/>
              <w:ind w:firstLine="0" w:firstLineChars="0"/>
              <w:jc w:val="center"/>
              <w:rPr>
                <w:rFonts w:hint="eastAsia" w:eastAsia="宋体" w:cs="Times New Roman"/>
                <w:snapToGrid w:val="0"/>
                <w:kern w:val="21"/>
                <w:sz w:val="24"/>
                <w:szCs w:val="24"/>
                <w:lang w:val="en-US" w:eastAsia="zh-CN"/>
              </w:rPr>
            </w:pPr>
            <w:r>
              <w:rPr>
                <w:rFonts w:hint="eastAsia" w:cs="Times New Roman"/>
                <w:snapToGrid w:val="0"/>
                <w:kern w:val="21"/>
                <w:sz w:val="24"/>
                <w:szCs w:val="24"/>
                <w:lang w:val="en-US" w:eastAsia="zh-CN"/>
              </w:rPr>
              <w:t>/</w:t>
            </w:r>
          </w:p>
        </w:tc>
        <w:tc>
          <w:tcPr>
            <w:tcW w:w="1761" w:type="dxa"/>
            <w:vAlign w:val="center"/>
          </w:tcPr>
          <w:p w14:paraId="3B8709FB">
            <w:pPr>
              <w:pStyle w:val="120"/>
              <w:spacing w:line="240" w:lineRule="auto"/>
              <w:ind w:firstLine="0" w:firstLineChars="0"/>
              <w:jc w:val="center"/>
              <w:rPr>
                <w:rFonts w:cs="Times New Roman"/>
                <w:snapToGrid w:val="0"/>
                <w:kern w:val="21"/>
                <w:sz w:val="24"/>
                <w:szCs w:val="24"/>
              </w:rPr>
            </w:pPr>
            <w:r>
              <w:rPr>
                <w:rFonts w:hint="eastAsia" w:cs="Times New Roman"/>
                <w:snapToGrid w:val="0"/>
                <w:kern w:val="21"/>
                <w:sz w:val="24"/>
                <w:szCs w:val="24"/>
              </w:rPr>
              <w:t>/</w:t>
            </w:r>
          </w:p>
        </w:tc>
        <w:tc>
          <w:tcPr>
            <w:tcW w:w="1629" w:type="dxa"/>
            <w:vAlign w:val="center"/>
          </w:tcPr>
          <w:p w14:paraId="4696A3E5">
            <w:pPr>
              <w:pStyle w:val="120"/>
              <w:spacing w:line="240" w:lineRule="auto"/>
              <w:ind w:firstLine="0" w:firstLineChars="0"/>
              <w:jc w:val="center"/>
              <w:rPr>
                <w:rFonts w:hint="default" w:eastAsia="宋体" w:cs="Times New Roman"/>
                <w:snapToGrid w:val="0"/>
                <w:kern w:val="21"/>
                <w:sz w:val="24"/>
                <w:szCs w:val="24"/>
                <w:lang w:val="en-US" w:eastAsia="zh-CN"/>
              </w:rPr>
            </w:pPr>
            <w:r>
              <w:rPr>
                <w:rFonts w:hint="eastAsia" w:cs="Times New Roman"/>
                <w:snapToGrid w:val="0"/>
                <w:kern w:val="21"/>
                <w:sz w:val="24"/>
                <w:szCs w:val="24"/>
                <w:lang w:val="en-US" w:eastAsia="zh-CN"/>
              </w:rPr>
              <w:t>3.123</w:t>
            </w:r>
          </w:p>
        </w:tc>
        <w:tc>
          <w:tcPr>
            <w:tcW w:w="1156" w:type="dxa"/>
            <w:vAlign w:val="center"/>
          </w:tcPr>
          <w:p w14:paraId="1C1A6D7F">
            <w:pPr>
              <w:pStyle w:val="120"/>
              <w:spacing w:line="240" w:lineRule="auto"/>
              <w:ind w:firstLine="0" w:firstLineChars="0"/>
              <w:jc w:val="center"/>
              <w:rPr>
                <w:rFonts w:cs="Times New Roman"/>
                <w:snapToGrid w:val="0"/>
                <w:kern w:val="21"/>
                <w:sz w:val="24"/>
                <w:szCs w:val="24"/>
              </w:rPr>
            </w:pPr>
            <w:r>
              <w:rPr>
                <w:rFonts w:hint="eastAsia" w:cs="Times New Roman"/>
                <w:snapToGrid w:val="0"/>
                <w:kern w:val="21"/>
                <w:sz w:val="24"/>
                <w:szCs w:val="24"/>
                <w:lang w:val="en-US" w:eastAsia="zh-CN"/>
              </w:rPr>
              <w:t>+0</w:t>
            </w:r>
          </w:p>
        </w:tc>
      </w:tr>
      <w:tr w14:paraId="386FCFE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20" w:hRule="atLeast"/>
        </w:trPr>
        <w:tc>
          <w:tcPr>
            <w:tcW w:w="1588" w:type="dxa"/>
            <w:vAlign w:val="center"/>
          </w:tcPr>
          <w:p w14:paraId="14F8B66E">
            <w:pPr>
              <w:pStyle w:val="120"/>
              <w:spacing w:line="240" w:lineRule="auto"/>
              <w:ind w:firstLine="0" w:firstLineChars="0"/>
              <w:jc w:val="center"/>
              <w:rPr>
                <w:rFonts w:cs="Times New Roman"/>
                <w:snapToGrid w:val="0"/>
                <w:color w:val="000000"/>
                <w:kern w:val="21"/>
                <w:sz w:val="24"/>
                <w:szCs w:val="24"/>
              </w:rPr>
            </w:pPr>
            <w:r>
              <w:rPr>
                <w:rFonts w:hint="eastAsia" w:cs="Times New Roman"/>
                <w:snapToGrid w:val="0"/>
                <w:color w:val="000000"/>
                <w:kern w:val="21"/>
                <w:sz w:val="24"/>
                <w:szCs w:val="24"/>
              </w:rPr>
              <w:t>生活垃圾</w:t>
            </w:r>
          </w:p>
        </w:tc>
        <w:tc>
          <w:tcPr>
            <w:tcW w:w="1417" w:type="dxa"/>
            <w:vAlign w:val="center"/>
          </w:tcPr>
          <w:p w14:paraId="247B54C8">
            <w:pPr>
              <w:pStyle w:val="120"/>
              <w:spacing w:line="240" w:lineRule="auto"/>
              <w:ind w:firstLine="0" w:firstLineChars="0"/>
              <w:jc w:val="center"/>
              <w:rPr>
                <w:rFonts w:cs="Times New Roman"/>
                <w:snapToGrid w:val="0"/>
                <w:color w:val="000000"/>
                <w:kern w:val="21"/>
                <w:sz w:val="24"/>
                <w:szCs w:val="24"/>
              </w:rPr>
            </w:pPr>
            <w:r>
              <w:rPr>
                <w:rFonts w:cs="Times New Roman"/>
                <w:snapToGrid w:val="0"/>
                <w:color w:val="000000"/>
                <w:kern w:val="21"/>
                <w:sz w:val="24"/>
                <w:szCs w:val="24"/>
              </w:rPr>
              <w:t>生活垃圾</w:t>
            </w:r>
          </w:p>
        </w:tc>
        <w:tc>
          <w:tcPr>
            <w:tcW w:w="1701" w:type="dxa"/>
            <w:vAlign w:val="center"/>
          </w:tcPr>
          <w:p w14:paraId="2A7046B0">
            <w:pPr>
              <w:pStyle w:val="120"/>
              <w:spacing w:line="240" w:lineRule="auto"/>
              <w:ind w:firstLine="0" w:firstLineChars="0"/>
              <w:jc w:val="center"/>
              <w:rPr>
                <w:rFonts w:hint="default" w:eastAsia="宋体" w:cs="Times New Roman"/>
                <w:snapToGrid w:val="0"/>
                <w:kern w:val="21"/>
                <w:sz w:val="24"/>
                <w:szCs w:val="24"/>
                <w:lang w:val="en-US" w:eastAsia="zh-CN"/>
              </w:rPr>
            </w:pPr>
            <w:r>
              <w:rPr>
                <w:rFonts w:hint="eastAsia" w:cs="Times New Roman"/>
                <w:snapToGrid w:val="0"/>
                <w:kern w:val="21"/>
                <w:sz w:val="24"/>
                <w:szCs w:val="24"/>
                <w:lang w:val="en-US" w:eastAsia="zh-CN"/>
              </w:rPr>
              <w:t>157.68</w:t>
            </w:r>
          </w:p>
        </w:tc>
        <w:tc>
          <w:tcPr>
            <w:tcW w:w="1276" w:type="dxa"/>
            <w:vAlign w:val="center"/>
          </w:tcPr>
          <w:p w14:paraId="30549319">
            <w:pPr>
              <w:pStyle w:val="120"/>
              <w:spacing w:line="240" w:lineRule="auto"/>
              <w:ind w:firstLine="0" w:firstLineChars="0"/>
              <w:jc w:val="center"/>
              <w:rPr>
                <w:rFonts w:cs="Times New Roman"/>
                <w:snapToGrid w:val="0"/>
                <w:color w:val="000000"/>
                <w:kern w:val="21"/>
                <w:sz w:val="24"/>
                <w:szCs w:val="24"/>
              </w:rPr>
            </w:pPr>
            <w:r>
              <w:rPr>
                <w:rFonts w:hint="eastAsia" w:cs="Times New Roman"/>
                <w:snapToGrid w:val="0"/>
                <w:color w:val="000000"/>
                <w:kern w:val="21"/>
                <w:sz w:val="24"/>
                <w:szCs w:val="24"/>
              </w:rPr>
              <w:t>/</w:t>
            </w:r>
          </w:p>
        </w:tc>
        <w:tc>
          <w:tcPr>
            <w:tcW w:w="1701" w:type="dxa"/>
            <w:vAlign w:val="center"/>
          </w:tcPr>
          <w:p w14:paraId="379BF2A9">
            <w:pPr>
              <w:pStyle w:val="120"/>
              <w:spacing w:line="240" w:lineRule="auto"/>
              <w:ind w:firstLine="0" w:firstLineChars="0"/>
              <w:jc w:val="center"/>
              <w:rPr>
                <w:rFonts w:cs="Times New Roman"/>
                <w:snapToGrid w:val="0"/>
                <w:color w:val="000000"/>
                <w:kern w:val="21"/>
                <w:sz w:val="24"/>
                <w:szCs w:val="24"/>
              </w:rPr>
            </w:pPr>
            <w:r>
              <w:rPr>
                <w:rFonts w:hint="eastAsia" w:cs="Times New Roman"/>
                <w:snapToGrid w:val="0"/>
                <w:color w:val="000000"/>
                <w:kern w:val="21"/>
                <w:sz w:val="24"/>
                <w:szCs w:val="24"/>
              </w:rPr>
              <w:t>/</w:t>
            </w:r>
          </w:p>
        </w:tc>
        <w:tc>
          <w:tcPr>
            <w:tcW w:w="1559" w:type="dxa"/>
            <w:vAlign w:val="center"/>
          </w:tcPr>
          <w:p w14:paraId="74B9094B">
            <w:pPr>
              <w:pStyle w:val="120"/>
              <w:spacing w:line="240" w:lineRule="auto"/>
              <w:ind w:firstLine="0" w:firstLineChars="0"/>
              <w:jc w:val="center"/>
              <w:rPr>
                <w:rFonts w:hint="default" w:eastAsia="宋体" w:cs="Times New Roman"/>
                <w:snapToGrid w:val="0"/>
                <w:kern w:val="21"/>
                <w:sz w:val="24"/>
                <w:szCs w:val="24"/>
                <w:lang w:val="en-US" w:eastAsia="zh-CN"/>
              </w:rPr>
            </w:pPr>
            <w:r>
              <w:rPr>
                <w:rFonts w:hint="eastAsia" w:cs="Times New Roman"/>
                <w:snapToGrid w:val="0"/>
                <w:kern w:val="21"/>
                <w:sz w:val="24"/>
                <w:szCs w:val="24"/>
                <w:lang w:val="en-US" w:eastAsia="zh-CN"/>
              </w:rPr>
              <w:t>/</w:t>
            </w:r>
          </w:p>
        </w:tc>
        <w:tc>
          <w:tcPr>
            <w:tcW w:w="1761" w:type="dxa"/>
            <w:vAlign w:val="center"/>
          </w:tcPr>
          <w:p w14:paraId="79A68285">
            <w:pPr>
              <w:pStyle w:val="120"/>
              <w:spacing w:line="240" w:lineRule="auto"/>
              <w:ind w:firstLine="0" w:firstLineChars="0"/>
              <w:jc w:val="center"/>
              <w:rPr>
                <w:rFonts w:cs="Times New Roman"/>
                <w:snapToGrid w:val="0"/>
                <w:kern w:val="21"/>
                <w:sz w:val="24"/>
                <w:szCs w:val="24"/>
              </w:rPr>
            </w:pPr>
            <w:r>
              <w:rPr>
                <w:rFonts w:hint="eastAsia" w:cs="Times New Roman"/>
                <w:snapToGrid w:val="0"/>
                <w:kern w:val="21"/>
                <w:sz w:val="24"/>
                <w:szCs w:val="24"/>
              </w:rPr>
              <w:t>/</w:t>
            </w:r>
          </w:p>
        </w:tc>
        <w:tc>
          <w:tcPr>
            <w:tcW w:w="1629" w:type="dxa"/>
            <w:vAlign w:val="center"/>
          </w:tcPr>
          <w:p w14:paraId="03EA2753">
            <w:pPr>
              <w:pStyle w:val="120"/>
              <w:spacing w:line="240" w:lineRule="auto"/>
              <w:ind w:firstLine="0" w:firstLineChars="0"/>
              <w:jc w:val="center"/>
              <w:rPr>
                <w:rFonts w:hint="default" w:eastAsia="宋体" w:cs="Times New Roman"/>
                <w:snapToGrid w:val="0"/>
                <w:kern w:val="21"/>
                <w:sz w:val="24"/>
                <w:szCs w:val="24"/>
                <w:lang w:val="en-US" w:eastAsia="zh-CN"/>
              </w:rPr>
            </w:pPr>
            <w:r>
              <w:rPr>
                <w:rFonts w:hint="eastAsia" w:cs="Times New Roman"/>
                <w:snapToGrid w:val="0"/>
                <w:kern w:val="21"/>
                <w:sz w:val="24"/>
                <w:szCs w:val="24"/>
                <w:lang w:val="en-US" w:eastAsia="zh-CN"/>
              </w:rPr>
              <w:t>157.68</w:t>
            </w:r>
          </w:p>
        </w:tc>
        <w:tc>
          <w:tcPr>
            <w:tcW w:w="1156" w:type="dxa"/>
            <w:vAlign w:val="center"/>
          </w:tcPr>
          <w:p w14:paraId="48F34A22">
            <w:pPr>
              <w:pStyle w:val="120"/>
              <w:spacing w:line="240" w:lineRule="auto"/>
              <w:ind w:firstLine="0" w:firstLineChars="0"/>
              <w:jc w:val="center"/>
              <w:rPr>
                <w:rFonts w:hint="default" w:cs="Times New Roman"/>
                <w:snapToGrid w:val="0"/>
                <w:kern w:val="21"/>
                <w:sz w:val="24"/>
                <w:szCs w:val="24"/>
                <w:lang w:val="en-US"/>
              </w:rPr>
            </w:pPr>
            <w:r>
              <w:rPr>
                <w:rFonts w:hint="eastAsia" w:cs="Times New Roman"/>
                <w:snapToGrid w:val="0"/>
                <w:kern w:val="21"/>
                <w:sz w:val="24"/>
                <w:szCs w:val="24"/>
                <w:lang w:val="en-US" w:eastAsia="zh-CN"/>
              </w:rPr>
              <w:t>+0</w:t>
            </w:r>
          </w:p>
        </w:tc>
      </w:tr>
      <w:tr w14:paraId="5798F0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588" w:type="dxa"/>
            <w:vMerge w:val="restart"/>
            <w:vAlign w:val="center"/>
          </w:tcPr>
          <w:p w14:paraId="5EA42163">
            <w:pPr>
              <w:pStyle w:val="120"/>
              <w:spacing w:line="240" w:lineRule="auto"/>
              <w:ind w:firstLine="0" w:firstLineChars="0"/>
              <w:jc w:val="center"/>
              <w:rPr>
                <w:rFonts w:cs="Times New Roman"/>
                <w:snapToGrid w:val="0"/>
                <w:color w:val="000000"/>
                <w:kern w:val="21"/>
                <w:sz w:val="24"/>
                <w:szCs w:val="24"/>
              </w:rPr>
            </w:pPr>
            <w:r>
              <w:rPr>
                <w:rFonts w:hint="eastAsia" w:cs="Times New Roman"/>
                <w:snapToGrid w:val="0"/>
                <w:color w:val="000000"/>
                <w:kern w:val="21"/>
                <w:sz w:val="24"/>
                <w:szCs w:val="24"/>
              </w:rPr>
              <w:t>一般</w:t>
            </w:r>
            <w:r>
              <w:rPr>
                <w:rFonts w:cs="Times New Roman"/>
                <w:snapToGrid w:val="0"/>
                <w:color w:val="000000"/>
                <w:kern w:val="21"/>
                <w:sz w:val="24"/>
                <w:szCs w:val="24"/>
              </w:rPr>
              <w:t>工业</w:t>
            </w:r>
          </w:p>
          <w:p w14:paraId="697607EE">
            <w:pPr>
              <w:pStyle w:val="120"/>
              <w:spacing w:line="240" w:lineRule="auto"/>
              <w:ind w:firstLine="0" w:firstLineChars="0"/>
              <w:jc w:val="center"/>
              <w:rPr>
                <w:rFonts w:cs="Times New Roman"/>
                <w:snapToGrid w:val="0"/>
                <w:color w:val="000000"/>
                <w:kern w:val="21"/>
                <w:sz w:val="24"/>
                <w:szCs w:val="24"/>
              </w:rPr>
            </w:pPr>
            <w:r>
              <w:rPr>
                <w:rFonts w:cs="Times New Roman"/>
                <w:snapToGrid w:val="0"/>
                <w:color w:val="000000"/>
                <w:kern w:val="21"/>
                <w:sz w:val="24"/>
                <w:szCs w:val="24"/>
              </w:rPr>
              <w:t>固体废物</w:t>
            </w:r>
          </w:p>
        </w:tc>
        <w:tc>
          <w:tcPr>
            <w:tcW w:w="1417" w:type="dxa"/>
            <w:vAlign w:val="center"/>
          </w:tcPr>
          <w:p w14:paraId="1E3F3639">
            <w:pPr>
              <w:pStyle w:val="120"/>
              <w:spacing w:line="240" w:lineRule="auto"/>
              <w:ind w:firstLine="0" w:firstLineChars="0"/>
              <w:jc w:val="center"/>
              <w:rPr>
                <w:rFonts w:hint="default" w:eastAsia="宋体" w:cs="Times New Roman"/>
                <w:snapToGrid w:val="0"/>
                <w:color w:val="000000"/>
                <w:kern w:val="21"/>
                <w:sz w:val="24"/>
                <w:szCs w:val="24"/>
                <w:highlight w:val="none"/>
                <w:lang w:val="en-US" w:eastAsia="zh-CN"/>
              </w:rPr>
            </w:pPr>
            <w:r>
              <w:rPr>
                <w:rFonts w:hint="eastAsia" w:cs="Times New Roman"/>
                <w:snapToGrid w:val="0"/>
                <w:color w:val="000000"/>
                <w:kern w:val="21"/>
                <w:sz w:val="24"/>
                <w:szCs w:val="24"/>
                <w:highlight w:val="none"/>
                <w:lang w:val="en-US" w:eastAsia="zh-CN"/>
              </w:rPr>
              <w:t>炉渣</w:t>
            </w:r>
          </w:p>
        </w:tc>
        <w:tc>
          <w:tcPr>
            <w:tcW w:w="1701" w:type="dxa"/>
            <w:vAlign w:val="center"/>
          </w:tcPr>
          <w:p w14:paraId="59C97087">
            <w:pPr>
              <w:pStyle w:val="120"/>
              <w:spacing w:line="240" w:lineRule="auto"/>
              <w:ind w:firstLine="0" w:firstLineChars="0"/>
              <w:jc w:val="center"/>
              <w:rPr>
                <w:rFonts w:hint="default" w:eastAsia="宋体" w:cs="Times New Roman"/>
                <w:snapToGrid w:val="0"/>
                <w:kern w:val="21"/>
                <w:sz w:val="24"/>
                <w:szCs w:val="24"/>
                <w:highlight w:val="none"/>
                <w:lang w:val="en-US" w:eastAsia="zh-CN"/>
              </w:rPr>
            </w:pPr>
            <w:r>
              <w:rPr>
                <w:rFonts w:hint="eastAsia" w:cs="Times New Roman"/>
                <w:snapToGrid w:val="0"/>
                <w:kern w:val="21"/>
                <w:sz w:val="24"/>
                <w:szCs w:val="24"/>
                <w:highlight w:val="none"/>
                <w:lang w:val="en-US" w:eastAsia="zh-CN"/>
              </w:rPr>
              <w:t>150000</w:t>
            </w:r>
          </w:p>
        </w:tc>
        <w:tc>
          <w:tcPr>
            <w:tcW w:w="1276" w:type="dxa"/>
            <w:vAlign w:val="center"/>
          </w:tcPr>
          <w:p w14:paraId="2E6DA210">
            <w:pPr>
              <w:pStyle w:val="120"/>
              <w:spacing w:line="240" w:lineRule="auto"/>
              <w:ind w:firstLine="0" w:firstLineChars="0"/>
              <w:jc w:val="center"/>
              <w:rPr>
                <w:rFonts w:hint="eastAsia" w:eastAsia="宋体" w:cs="Times New Roman"/>
                <w:snapToGrid w:val="0"/>
                <w:color w:val="000000"/>
                <w:kern w:val="21"/>
                <w:sz w:val="24"/>
                <w:szCs w:val="24"/>
                <w:lang w:val="en-US" w:eastAsia="zh-CN"/>
              </w:rPr>
            </w:pPr>
            <w:r>
              <w:rPr>
                <w:rFonts w:hint="eastAsia" w:cs="Times New Roman"/>
                <w:snapToGrid w:val="0"/>
                <w:color w:val="000000"/>
                <w:kern w:val="21"/>
                <w:sz w:val="24"/>
                <w:szCs w:val="24"/>
                <w:lang w:val="en-US" w:eastAsia="zh-CN"/>
              </w:rPr>
              <w:t>/</w:t>
            </w:r>
          </w:p>
        </w:tc>
        <w:tc>
          <w:tcPr>
            <w:tcW w:w="1701" w:type="dxa"/>
            <w:vAlign w:val="center"/>
          </w:tcPr>
          <w:p w14:paraId="38B323AE">
            <w:pPr>
              <w:pStyle w:val="120"/>
              <w:spacing w:line="240" w:lineRule="auto"/>
              <w:ind w:firstLine="0" w:firstLineChars="0"/>
              <w:jc w:val="center"/>
              <w:rPr>
                <w:rFonts w:hint="eastAsia" w:eastAsia="宋体" w:cs="Times New Roman"/>
                <w:snapToGrid w:val="0"/>
                <w:color w:val="000000"/>
                <w:kern w:val="21"/>
                <w:sz w:val="24"/>
                <w:szCs w:val="24"/>
                <w:lang w:val="en-US" w:eastAsia="zh-CN"/>
              </w:rPr>
            </w:pPr>
            <w:r>
              <w:rPr>
                <w:rFonts w:hint="eastAsia" w:cs="Times New Roman"/>
                <w:snapToGrid w:val="0"/>
                <w:color w:val="000000"/>
                <w:kern w:val="21"/>
                <w:sz w:val="24"/>
                <w:szCs w:val="24"/>
                <w:lang w:val="en-US" w:eastAsia="zh-CN"/>
              </w:rPr>
              <w:t>/</w:t>
            </w:r>
          </w:p>
        </w:tc>
        <w:tc>
          <w:tcPr>
            <w:tcW w:w="1559" w:type="dxa"/>
            <w:vAlign w:val="center"/>
          </w:tcPr>
          <w:p w14:paraId="2AD730E9">
            <w:pPr>
              <w:pStyle w:val="120"/>
              <w:spacing w:line="240" w:lineRule="auto"/>
              <w:ind w:firstLine="0" w:firstLineChars="0"/>
              <w:jc w:val="center"/>
              <w:rPr>
                <w:rFonts w:hint="default" w:cs="Times New Roman"/>
                <w:snapToGrid w:val="0"/>
                <w:kern w:val="21"/>
                <w:sz w:val="24"/>
                <w:szCs w:val="24"/>
                <w:lang w:val="en-US" w:eastAsia="zh-CN"/>
              </w:rPr>
            </w:pPr>
            <w:r>
              <w:rPr>
                <w:rFonts w:hint="eastAsia" w:cs="Times New Roman"/>
                <w:snapToGrid w:val="0"/>
                <w:kern w:val="21"/>
                <w:sz w:val="24"/>
                <w:szCs w:val="24"/>
                <w:lang w:val="en-US" w:eastAsia="zh-CN"/>
              </w:rPr>
              <w:t>/</w:t>
            </w:r>
          </w:p>
        </w:tc>
        <w:tc>
          <w:tcPr>
            <w:tcW w:w="1761" w:type="dxa"/>
            <w:vAlign w:val="center"/>
          </w:tcPr>
          <w:p w14:paraId="28DB84A9">
            <w:pPr>
              <w:pStyle w:val="120"/>
              <w:spacing w:line="240" w:lineRule="auto"/>
              <w:ind w:firstLine="0" w:firstLineChars="0"/>
              <w:jc w:val="center"/>
              <w:rPr>
                <w:rFonts w:hint="default" w:eastAsia="宋体" w:cs="Times New Roman"/>
                <w:snapToGrid w:val="0"/>
                <w:kern w:val="21"/>
                <w:sz w:val="24"/>
                <w:szCs w:val="24"/>
                <w:lang w:val="en-US" w:eastAsia="zh-CN"/>
              </w:rPr>
            </w:pPr>
            <w:r>
              <w:rPr>
                <w:rFonts w:hint="eastAsia" w:cs="Times New Roman"/>
                <w:snapToGrid w:val="0"/>
                <w:kern w:val="21"/>
                <w:sz w:val="24"/>
                <w:szCs w:val="24"/>
                <w:lang w:val="en-US" w:eastAsia="zh-CN"/>
              </w:rPr>
              <w:t>/</w:t>
            </w:r>
          </w:p>
        </w:tc>
        <w:tc>
          <w:tcPr>
            <w:tcW w:w="1629" w:type="dxa"/>
            <w:vAlign w:val="center"/>
          </w:tcPr>
          <w:p w14:paraId="129FA575">
            <w:pPr>
              <w:pStyle w:val="120"/>
              <w:spacing w:line="240" w:lineRule="auto"/>
              <w:ind w:firstLine="0" w:firstLineChars="0"/>
              <w:jc w:val="center"/>
              <w:rPr>
                <w:rFonts w:hint="default" w:eastAsia="宋体" w:cs="Times New Roman"/>
                <w:snapToGrid w:val="0"/>
                <w:kern w:val="21"/>
                <w:sz w:val="24"/>
                <w:szCs w:val="24"/>
                <w:lang w:val="en-US" w:eastAsia="zh-CN"/>
              </w:rPr>
            </w:pPr>
            <w:r>
              <w:rPr>
                <w:rFonts w:hint="eastAsia" w:cs="Times New Roman"/>
                <w:snapToGrid w:val="0"/>
                <w:kern w:val="21"/>
                <w:sz w:val="24"/>
                <w:szCs w:val="24"/>
                <w:lang w:val="en-US" w:eastAsia="zh-CN"/>
              </w:rPr>
              <w:t>150000</w:t>
            </w:r>
          </w:p>
        </w:tc>
        <w:tc>
          <w:tcPr>
            <w:tcW w:w="1156" w:type="dxa"/>
            <w:vAlign w:val="center"/>
          </w:tcPr>
          <w:p w14:paraId="7B73E2A9">
            <w:pPr>
              <w:pStyle w:val="120"/>
              <w:spacing w:line="240" w:lineRule="auto"/>
              <w:ind w:firstLine="0" w:firstLineChars="0"/>
              <w:jc w:val="center"/>
              <w:rPr>
                <w:rFonts w:hint="default" w:eastAsia="宋体" w:cs="Times New Roman"/>
                <w:snapToGrid w:val="0"/>
                <w:kern w:val="21"/>
                <w:sz w:val="24"/>
                <w:szCs w:val="24"/>
                <w:lang w:val="en-US" w:eastAsia="zh-CN"/>
              </w:rPr>
            </w:pPr>
            <w:r>
              <w:rPr>
                <w:rFonts w:hint="eastAsia" w:cs="Times New Roman"/>
                <w:snapToGrid w:val="0"/>
                <w:kern w:val="21"/>
                <w:sz w:val="24"/>
                <w:szCs w:val="24"/>
                <w:lang w:val="en-US" w:eastAsia="zh-CN"/>
              </w:rPr>
              <w:t>+0</w:t>
            </w:r>
          </w:p>
        </w:tc>
      </w:tr>
      <w:tr w14:paraId="6B3D56D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588" w:type="dxa"/>
            <w:vMerge w:val="continue"/>
            <w:vAlign w:val="center"/>
          </w:tcPr>
          <w:p w14:paraId="0C4F0CB9">
            <w:pPr>
              <w:pStyle w:val="120"/>
              <w:spacing w:line="240" w:lineRule="auto"/>
              <w:ind w:firstLine="0" w:firstLineChars="0"/>
              <w:jc w:val="center"/>
              <w:rPr>
                <w:rFonts w:cs="Times New Roman"/>
                <w:snapToGrid w:val="0"/>
                <w:color w:val="000000"/>
                <w:kern w:val="21"/>
                <w:sz w:val="24"/>
                <w:szCs w:val="24"/>
              </w:rPr>
            </w:pPr>
          </w:p>
        </w:tc>
        <w:tc>
          <w:tcPr>
            <w:tcW w:w="1417" w:type="dxa"/>
            <w:vAlign w:val="center"/>
          </w:tcPr>
          <w:p w14:paraId="3FA243ED">
            <w:pPr>
              <w:pStyle w:val="120"/>
              <w:spacing w:line="240" w:lineRule="auto"/>
              <w:ind w:firstLine="0" w:firstLineChars="0"/>
              <w:jc w:val="center"/>
              <w:rPr>
                <w:rFonts w:hint="default" w:eastAsia="宋体" w:cs="Times New Roman"/>
                <w:snapToGrid w:val="0"/>
                <w:color w:val="000000"/>
                <w:kern w:val="21"/>
                <w:sz w:val="24"/>
                <w:szCs w:val="24"/>
                <w:highlight w:val="none"/>
                <w:lang w:val="en-US" w:eastAsia="zh-CN"/>
              </w:rPr>
            </w:pPr>
            <w:r>
              <w:rPr>
                <w:rFonts w:hint="eastAsia" w:cs="Times New Roman"/>
                <w:snapToGrid w:val="0"/>
                <w:color w:val="000000"/>
                <w:kern w:val="21"/>
                <w:sz w:val="24"/>
                <w:szCs w:val="24"/>
                <w:highlight w:val="none"/>
                <w:lang w:val="en-US" w:eastAsia="zh-CN"/>
              </w:rPr>
              <w:t>脱硫石膏</w:t>
            </w:r>
          </w:p>
        </w:tc>
        <w:tc>
          <w:tcPr>
            <w:tcW w:w="1701" w:type="dxa"/>
            <w:vAlign w:val="center"/>
          </w:tcPr>
          <w:p w14:paraId="50F8B5BA">
            <w:pPr>
              <w:pStyle w:val="120"/>
              <w:spacing w:line="240" w:lineRule="auto"/>
              <w:ind w:left="0" w:leftChars="0" w:right="0" w:rightChars="0" w:firstLine="0" w:firstLineChars="0"/>
              <w:jc w:val="center"/>
              <w:rPr>
                <w:rFonts w:hint="default" w:eastAsia="宋体" w:cs="Times New Roman"/>
                <w:snapToGrid w:val="0"/>
                <w:kern w:val="21"/>
                <w:sz w:val="24"/>
                <w:szCs w:val="24"/>
                <w:highlight w:val="none"/>
                <w:lang w:val="en-US" w:eastAsia="zh-CN"/>
              </w:rPr>
            </w:pPr>
            <w:r>
              <w:rPr>
                <w:rFonts w:hint="eastAsia" w:cs="Times New Roman"/>
                <w:snapToGrid w:val="0"/>
                <w:kern w:val="21"/>
                <w:sz w:val="24"/>
                <w:szCs w:val="24"/>
                <w:highlight w:val="none"/>
                <w:lang w:val="en-US" w:eastAsia="zh-CN"/>
              </w:rPr>
              <w:t>300000</w:t>
            </w:r>
          </w:p>
        </w:tc>
        <w:tc>
          <w:tcPr>
            <w:tcW w:w="1276" w:type="dxa"/>
            <w:vAlign w:val="center"/>
          </w:tcPr>
          <w:p w14:paraId="2A15BD4D">
            <w:pPr>
              <w:pStyle w:val="120"/>
              <w:spacing w:line="240" w:lineRule="auto"/>
              <w:ind w:firstLine="0" w:firstLineChars="0"/>
              <w:jc w:val="center"/>
              <w:rPr>
                <w:rFonts w:hint="eastAsia" w:eastAsia="宋体" w:cs="Times New Roman"/>
                <w:snapToGrid w:val="0"/>
                <w:color w:val="000000"/>
                <w:kern w:val="21"/>
                <w:sz w:val="24"/>
                <w:szCs w:val="24"/>
                <w:highlight w:val="none"/>
                <w:lang w:val="en-US" w:eastAsia="zh-CN"/>
              </w:rPr>
            </w:pPr>
            <w:r>
              <w:rPr>
                <w:rFonts w:hint="eastAsia" w:cs="Times New Roman"/>
                <w:snapToGrid w:val="0"/>
                <w:color w:val="000000"/>
                <w:kern w:val="21"/>
                <w:sz w:val="24"/>
                <w:szCs w:val="24"/>
                <w:highlight w:val="none"/>
                <w:lang w:val="en-US" w:eastAsia="zh-CN"/>
              </w:rPr>
              <w:t>/</w:t>
            </w:r>
          </w:p>
        </w:tc>
        <w:tc>
          <w:tcPr>
            <w:tcW w:w="1701" w:type="dxa"/>
            <w:vAlign w:val="center"/>
          </w:tcPr>
          <w:p w14:paraId="148876EE">
            <w:pPr>
              <w:pStyle w:val="120"/>
              <w:spacing w:line="240" w:lineRule="auto"/>
              <w:ind w:firstLine="0" w:firstLineChars="0"/>
              <w:jc w:val="center"/>
              <w:rPr>
                <w:rFonts w:hint="eastAsia" w:eastAsia="宋体" w:cs="Times New Roman"/>
                <w:snapToGrid w:val="0"/>
                <w:color w:val="000000"/>
                <w:kern w:val="21"/>
                <w:sz w:val="24"/>
                <w:szCs w:val="24"/>
                <w:highlight w:val="none"/>
                <w:lang w:val="en-US" w:eastAsia="zh-CN"/>
              </w:rPr>
            </w:pPr>
            <w:r>
              <w:rPr>
                <w:rFonts w:hint="eastAsia" w:cs="Times New Roman"/>
                <w:snapToGrid w:val="0"/>
                <w:color w:val="000000"/>
                <w:kern w:val="21"/>
                <w:sz w:val="24"/>
                <w:szCs w:val="24"/>
                <w:highlight w:val="none"/>
                <w:lang w:val="en-US" w:eastAsia="zh-CN"/>
              </w:rPr>
              <w:t>/</w:t>
            </w:r>
          </w:p>
        </w:tc>
        <w:tc>
          <w:tcPr>
            <w:tcW w:w="1559" w:type="dxa"/>
            <w:vAlign w:val="center"/>
          </w:tcPr>
          <w:p w14:paraId="058E542D">
            <w:pPr>
              <w:pStyle w:val="120"/>
              <w:spacing w:line="240" w:lineRule="auto"/>
              <w:ind w:firstLine="0" w:firstLineChars="0"/>
              <w:jc w:val="center"/>
              <w:rPr>
                <w:rFonts w:hint="default" w:cs="Times New Roman"/>
                <w:snapToGrid w:val="0"/>
                <w:kern w:val="21"/>
                <w:sz w:val="24"/>
                <w:szCs w:val="24"/>
                <w:highlight w:val="none"/>
                <w:lang w:val="en-US" w:eastAsia="zh-CN"/>
              </w:rPr>
            </w:pPr>
            <w:r>
              <w:rPr>
                <w:rFonts w:hint="eastAsia" w:cs="Times New Roman"/>
                <w:snapToGrid w:val="0"/>
                <w:kern w:val="21"/>
                <w:sz w:val="24"/>
                <w:szCs w:val="24"/>
                <w:highlight w:val="none"/>
                <w:lang w:val="en-US" w:eastAsia="zh-CN"/>
              </w:rPr>
              <w:t>/</w:t>
            </w:r>
          </w:p>
        </w:tc>
        <w:tc>
          <w:tcPr>
            <w:tcW w:w="1761" w:type="dxa"/>
            <w:vAlign w:val="center"/>
          </w:tcPr>
          <w:p w14:paraId="4038C984">
            <w:pPr>
              <w:pStyle w:val="120"/>
              <w:spacing w:line="240" w:lineRule="auto"/>
              <w:ind w:firstLine="0" w:firstLineChars="0"/>
              <w:jc w:val="center"/>
              <w:rPr>
                <w:rFonts w:hint="eastAsia" w:eastAsia="宋体" w:cs="Times New Roman"/>
                <w:snapToGrid w:val="0"/>
                <w:kern w:val="21"/>
                <w:sz w:val="24"/>
                <w:szCs w:val="24"/>
                <w:lang w:val="en-US" w:eastAsia="zh-CN"/>
              </w:rPr>
            </w:pPr>
            <w:r>
              <w:rPr>
                <w:rFonts w:hint="eastAsia" w:cs="Times New Roman"/>
                <w:snapToGrid w:val="0"/>
                <w:kern w:val="21"/>
                <w:sz w:val="24"/>
                <w:szCs w:val="24"/>
                <w:lang w:val="en-US" w:eastAsia="zh-CN"/>
              </w:rPr>
              <w:t>/</w:t>
            </w:r>
          </w:p>
        </w:tc>
        <w:tc>
          <w:tcPr>
            <w:tcW w:w="1629" w:type="dxa"/>
            <w:vAlign w:val="center"/>
          </w:tcPr>
          <w:p w14:paraId="21743C44">
            <w:pPr>
              <w:pStyle w:val="120"/>
              <w:spacing w:line="240" w:lineRule="auto"/>
              <w:ind w:firstLine="0" w:firstLineChars="0"/>
              <w:jc w:val="center"/>
              <w:rPr>
                <w:rFonts w:hint="default" w:eastAsia="宋体" w:cs="Times New Roman"/>
                <w:snapToGrid w:val="0"/>
                <w:kern w:val="21"/>
                <w:sz w:val="24"/>
                <w:szCs w:val="24"/>
                <w:lang w:val="en-US" w:eastAsia="zh-CN"/>
              </w:rPr>
            </w:pPr>
            <w:r>
              <w:rPr>
                <w:rFonts w:hint="eastAsia" w:cs="Times New Roman"/>
                <w:snapToGrid w:val="0"/>
                <w:kern w:val="21"/>
                <w:sz w:val="24"/>
                <w:szCs w:val="24"/>
                <w:lang w:val="en-US" w:eastAsia="zh-CN"/>
              </w:rPr>
              <w:t>300000</w:t>
            </w:r>
          </w:p>
        </w:tc>
        <w:tc>
          <w:tcPr>
            <w:tcW w:w="1156" w:type="dxa"/>
            <w:vAlign w:val="center"/>
          </w:tcPr>
          <w:p w14:paraId="5B56D6AB">
            <w:pPr>
              <w:pStyle w:val="120"/>
              <w:spacing w:line="240" w:lineRule="auto"/>
              <w:ind w:firstLine="0" w:firstLineChars="0"/>
              <w:jc w:val="center"/>
              <w:rPr>
                <w:rFonts w:cs="Times New Roman"/>
                <w:snapToGrid w:val="0"/>
                <w:kern w:val="21"/>
                <w:sz w:val="24"/>
                <w:szCs w:val="24"/>
              </w:rPr>
            </w:pPr>
            <w:r>
              <w:rPr>
                <w:rFonts w:hint="eastAsia" w:cs="Times New Roman"/>
                <w:snapToGrid w:val="0"/>
                <w:kern w:val="21"/>
                <w:sz w:val="24"/>
                <w:szCs w:val="24"/>
                <w:lang w:val="en-US" w:eastAsia="zh-CN"/>
              </w:rPr>
              <w:t>+0</w:t>
            </w:r>
          </w:p>
        </w:tc>
      </w:tr>
      <w:tr w14:paraId="35B9E91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588" w:type="dxa"/>
            <w:vMerge w:val="continue"/>
            <w:vAlign w:val="center"/>
          </w:tcPr>
          <w:p w14:paraId="6D2BC094">
            <w:pPr>
              <w:pStyle w:val="120"/>
              <w:spacing w:line="240" w:lineRule="auto"/>
              <w:ind w:firstLine="0" w:firstLineChars="0"/>
              <w:jc w:val="center"/>
              <w:rPr>
                <w:rFonts w:cs="Times New Roman"/>
                <w:snapToGrid w:val="0"/>
                <w:color w:val="000000"/>
                <w:kern w:val="21"/>
                <w:sz w:val="24"/>
                <w:szCs w:val="24"/>
              </w:rPr>
            </w:pPr>
          </w:p>
        </w:tc>
        <w:tc>
          <w:tcPr>
            <w:tcW w:w="1417" w:type="dxa"/>
            <w:vAlign w:val="center"/>
          </w:tcPr>
          <w:p w14:paraId="4287CD00">
            <w:pPr>
              <w:pStyle w:val="120"/>
              <w:spacing w:line="240" w:lineRule="auto"/>
              <w:ind w:firstLine="0" w:firstLineChars="0"/>
              <w:jc w:val="center"/>
              <w:rPr>
                <w:rFonts w:hint="eastAsia" w:eastAsia="宋体" w:cs="Times New Roman"/>
                <w:snapToGrid w:val="0"/>
                <w:color w:val="000000"/>
                <w:kern w:val="21"/>
                <w:sz w:val="24"/>
                <w:szCs w:val="24"/>
                <w:lang w:eastAsia="zh-CN"/>
              </w:rPr>
            </w:pPr>
            <w:r>
              <w:rPr>
                <w:rFonts w:hint="eastAsia" w:cs="Times New Roman"/>
                <w:snapToGrid w:val="0"/>
                <w:color w:val="000000"/>
                <w:kern w:val="21"/>
                <w:sz w:val="24"/>
                <w:szCs w:val="24"/>
                <w:lang w:val="en-US" w:eastAsia="zh-CN"/>
              </w:rPr>
              <w:t>粉煤灰</w:t>
            </w:r>
          </w:p>
        </w:tc>
        <w:tc>
          <w:tcPr>
            <w:tcW w:w="1701" w:type="dxa"/>
            <w:vAlign w:val="center"/>
          </w:tcPr>
          <w:p w14:paraId="6ED04DBE">
            <w:pPr>
              <w:pStyle w:val="120"/>
              <w:spacing w:line="240" w:lineRule="auto"/>
              <w:ind w:left="0" w:leftChars="0" w:right="0" w:rightChars="0" w:firstLine="0" w:firstLineChars="0"/>
              <w:jc w:val="center"/>
              <w:rPr>
                <w:rFonts w:hint="default" w:eastAsia="宋体" w:cs="Times New Roman"/>
                <w:snapToGrid w:val="0"/>
                <w:kern w:val="21"/>
                <w:sz w:val="24"/>
                <w:szCs w:val="24"/>
                <w:lang w:val="en-US" w:eastAsia="zh-CN"/>
              </w:rPr>
            </w:pPr>
            <w:r>
              <w:rPr>
                <w:rFonts w:hint="eastAsia" w:cs="Times New Roman"/>
                <w:snapToGrid w:val="0"/>
                <w:kern w:val="21"/>
                <w:sz w:val="24"/>
                <w:szCs w:val="24"/>
                <w:lang w:val="en-US" w:eastAsia="zh-CN"/>
              </w:rPr>
              <w:t>900000</w:t>
            </w:r>
          </w:p>
        </w:tc>
        <w:tc>
          <w:tcPr>
            <w:tcW w:w="1276" w:type="dxa"/>
            <w:vAlign w:val="center"/>
          </w:tcPr>
          <w:p w14:paraId="48435C92">
            <w:pPr>
              <w:pStyle w:val="120"/>
              <w:spacing w:line="240" w:lineRule="auto"/>
              <w:ind w:firstLine="0" w:firstLineChars="0"/>
              <w:jc w:val="center"/>
              <w:rPr>
                <w:rFonts w:cs="Times New Roman"/>
                <w:snapToGrid w:val="0"/>
                <w:color w:val="000000"/>
                <w:kern w:val="21"/>
                <w:sz w:val="24"/>
                <w:szCs w:val="24"/>
              </w:rPr>
            </w:pPr>
            <w:r>
              <w:rPr>
                <w:rFonts w:hint="eastAsia" w:cs="Times New Roman"/>
                <w:snapToGrid w:val="0"/>
                <w:color w:val="000000"/>
                <w:kern w:val="21"/>
                <w:sz w:val="24"/>
                <w:szCs w:val="24"/>
              </w:rPr>
              <w:t>/</w:t>
            </w:r>
          </w:p>
        </w:tc>
        <w:tc>
          <w:tcPr>
            <w:tcW w:w="1701" w:type="dxa"/>
            <w:vAlign w:val="center"/>
          </w:tcPr>
          <w:p w14:paraId="5B433244">
            <w:pPr>
              <w:pStyle w:val="120"/>
              <w:spacing w:line="240" w:lineRule="auto"/>
              <w:ind w:firstLine="0" w:firstLineChars="0"/>
              <w:jc w:val="center"/>
              <w:rPr>
                <w:rFonts w:cs="Times New Roman"/>
                <w:snapToGrid w:val="0"/>
                <w:color w:val="000000"/>
                <w:kern w:val="21"/>
                <w:sz w:val="24"/>
                <w:szCs w:val="24"/>
              </w:rPr>
            </w:pPr>
            <w:r>
              <w:rPr>
                <w:rFonts w:hint="eastAsia" w:cs="Times New Roman"/>
                <w:snapToGrid w:val="0"/>
                <w:color w:val="000000"/>
                <w:kern w:val="21"/>
                <w:sz w:val="24"/>
                <w:szCs w:val="24"/>
              </w:rPr>
              <w:t>/</w:t>
            </w:r>
          </w:p>
        </w:tc>
        <w:tc>
          <w:tcPr>
            <w:tcW w:w="1559" w:type="dxa"/>
            <w:vAlign w:val="center"/>
          </w:tcPr>
          <w:p w14:paraId="3BEC43C1">
            <w:pPr>
              <w:pStyle w:val="120"/>
              <w:spacing w:line="240" w:lineRule="auto"/>
              <w:ind w:firstLine="0" w:firstLineChars="0"/>
              <w:jc w:val="center"/>
              <w:rPr>
                <w:rFonts w:hint="default" w:eastAsia="宋体" w:cs="Times New Roman"/>
                <w:snapToGrid w:val="0"/>
                <w:kern w:val="21"/>
                <w:sz w:val="24"/>
                <w:szCs w:val="24"/>
                <w:lang w:val="en-US" w:eastAsia="zh-CN"/>
              </w:rPr>
            </w:pPr>
            <w:r>
              <w:rPr>
                <w:rFonts w:hint="eastAsia" w:cs="Times New Roman"/>
                <w:snapToGrid w:val="0"/>
                <w:kern w:val="21"/>
                <w:sz w:val="24"/>
                <w:szCs w:val="24"/>
                <w:lang w:val="en-US" w:eastAsia="zh-CN"/>
              </w:rPr>
              <w:t>/</w:t>
            </w:r>
          </w:p>
        </w:tc>
        <w:tc>
          <w:tcPr>
            <w:tcW w:w="1761" w:type="dxa"/>
            <w:vAlign w:val="center"/>
          </w:tcPr>
          <w:p w14:paraId="71F00FE9">
            <w:pPr>
              <w:pStyle w:val="120"/>
              <w:spacing w:line="240" w:lineRule="auto"/>
              <w:ind w:firstLine="0" w:firstLineChars="0"/>
              <w:jc w:val="center"/>
              <w:rPr>
                <w:rFonts w:cs="Times New Roman"/>
                <w:snapToGrid w:val="0"/>
                <w:kern w:val="21"/>
                <w:sz w:val="24"/>
                <w:szCs w:val="24"/>
              </w:rPr>
            </w:pPr>
            <w:r>
              <w:rPr>
                <w:rFonts w:hint="eastAsia" w:cs="Times New Roman"/>
                <w:snapToGrid w:val="0"/>
                <w:kern w:val="21"/>
                <w:sz w:val="24"/>
                <w:szCs w:val="24"/>
              </w:rPr>
              <w:t>/</w:t>
            </w:r>
          </w:p>
        </w:tc>
        <w:tc>
          <w:tcPr>
            <w:tcW w:w="1629" w:type="dxa"/>
            <w:vAlign w:val="center"/>
          </w:tcPr>
          <w:p w14:paraId="219F64D1">
            <w:pPr>
              <w:pStyle w:val="120"/>
              <w:spacing w:line="240" w:lineRule="auto"/>
              <w:ind w:firstLine="0" w:firstLineChars="0"/>
              <w:jc w:val="center"/>
              <w:rPr>
                <w:rFonts w:hint="default" w:eastAsia="宋体" w:cs="Times New Roman"/>
                <w:snapToGrid w:val="0"/>
                <w:kern w:val="21"/>
                <w:sz w:val="24"/>
                <w:szCs w:val="24"/>
                <w:lang w:val="en-US" w:eastAsia="zh-CN"/>
              </w:rPr>
            </w:pPr>
            <w:r>
              <w:rPr>
                <w:rFonts w:hint="eastAsia" w:cs="Times New Roman"/>
                <w:snapToGrid w:val="0"/>
                <w:kern w:val="21"/>
                <w:sz w:val="24"/>
                <w:szCs w:val="24"/>
                <w:lang w:val="en-US" w:eastAsia="zh-CN"/>
              </w:rPr>
              <w:t>900000</w:t>
            </w:r>
          </w:p>
        </w:tc>
        <w:tc>
          <w:tcPr>
            <w:tcW w:w="1156" w:type="dxa"/>
            <w:vAlign w:val="center"/>
          </w:tcPr>
          <w:p w14:paraId="7AEB7379">
            <w:pPr>
              <w:pStyle w:val="120"/>
              <w:spacing w:line="240" w:lineRule="auto"/>
              <w:ind w:firstLine="0" w:firstLineChars="0"/>
              <w:jc w:val="center"/>
              <w:rPr>
                <w:rFonts w:hint="default" w:cs="Times New Roman"/>
                <w:snapToGrid w:val="0"/>
                <w:kern w:val="21"/>
                <w:sz w:val="24"/>
                <w:szCs w:val="24"/>
                <w:lang w:val="en-US"/>
              </w:rPr>
            </w:pPr>
            <w:r>
              <w:rPr>
                <w:rFonts w:hint="eastAsia" w:cs="Times New Roman"/>
                <w:snapToGrid w:val="0"/>
                <w:kern w:val="21"/>
                <w:sz w:val="24"/>
                <w:szCs w:val="24"/>
                <w:lang w:val="en-US" w:eastAsia="zh-CN"/>
              </w:rPr>
              <w:t>+0</w:t>
            </w:r>
          </w:p>
        </w:tc>
      </w:tr>
      <w:tr w14:paraId="0F6CD8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88" w:type="dxa"/>
            <w:vMerge w:val="restart"/>
            <w:vAlign w:val="center"/>
          </w:tcPr>
          <w:p w14:paraId="5974B2F4">
            <w:pPr>
              <w:pStyle w:val="120"/>
              <w:spacing w:line="240" w:lineRule="auto"/>
              <w:ind w:firstLine="0" w:firstLineChars="0"/>
              <w:jc w:val="center"/>
              <w:rPr>
                <w:rFonts w:cs="Times New Roman"/>
                <w:snapToGrid w:val="0"/>
                <w:color w:val="000000"/>
                <w:kern w:val="21"/>
                <w:sz w:val="24"/>
                <w:szCs w:val="24"/>
              </w:rPr>
            </w:pPr>
            <w:r>
              <w:rPr>
                <w:rFonts w:cs="Times New Roman"/>
                <w:snapToGrid w:val="0"/>
                <w:color w:val="000000"/>
                <w:kern w:val="21"/>
                <w:sz w:val="24"/>
                <w:szCs w:val="24"/>
              </w:rPr>
              <w:t>危险废物</w:t>
            </w:r>
          </w:p>
        </w:tc>
        <w:tc>
          <w:tcPr>
            <w:tcW w:w="1417" w:type="dxa"/>
            <w:vAlign w:val="center"/>
          </w:tcPr>
          <w:p w14:paraId="6D0212C1">
            <w:pPr>
              <w:adjustRightInd w:val="0"/>
              <w:snapToGrid w:val="0"/>
              <w:spacing w:line="240" w:lineRule="auto"/>
              <w:ind w:firstLine="0" w:firstLineChars="0"/>
              <w:jc w:val="center"/>
              <w:rPr>
                <w:snapToGrid w:val="0"/>
                <w:kern w:val="21"/>
                <w:highlight w:val="none"/>
              </w:rPr>
            </w:pPr>
            <w:r>
              <w:rPr>
                <w:snapToGrid w:val="0"/>
                <w:kern w:val="21"/>
                <w:highlight w:val="none"/>
              </w:rPr>
              <w:t>废润滑油</w:t>
            </w:r>
          </w:p>
        </w:tc>
        <w:tc>
          <w:tcPr>
            <w:tcW w:w="1701" w:type="dxa"/>
            <w:shd w:val="clear" w:color="auto" w:fill="auto"/>
            <w:vAlign w:val="center"/>
          </w:tcPr>
          <w:p w14:paraId="03966755">
            <w:pPr>
              <w:widowControl w:val="0"/>
              <w:adjustRightInd w:val="0"/>
              <w:snapToGrid w:val="0"/>
              <w:spacing w:line="240" w:lineRule="auto"/>
              <w:ind w:firstLine="0" w:firstLineChars="0"/>
              <w:jc w:val="center"/>
              <w:rPr>
                <w:rFonts w:hint="eastAsia" w:ascii="Times New Roman" w:hAnsi="Times New Roman" w:eastAsia="宋体" w:cs="Times New Roman"/>
                <w:sz w:val="21"/>
                <w:szCs w:val="21"/>
                <w:highlight w:val="none"/>
                <w:u w:val="none"/>
                <w:lang w:val="en-US" w:eastAsia="zh-CN" w:bidi="ar-SA"/>
              </w:rPr>
            </w:pPr>
            <w:r>
              <w:rPr>
                <w:rFonts w:hint="eastAsia"/>
                <w:snapToGrid w:val="0"/>
                <w:kern w:val="21"/>
                <w:sz w:val="21"/>
                <w:szCs w:val="21"/>
                <w:highlight w:val="none"/>
                <w:lang w:val="en-US" w:eastAsia="zh-CN"/>
              </w:rPr>
              <w:t>55</w:t>
            </w:r>
          </w:p>
        </w:tc>
        <w:tc>
          <w:tcPr>
            <w:tcW w:w="1276" w:type="dxa"/>
            <w:vAlign w:val="center"/>
          </w:tcPr>
          <w:p w14:paraId="3C06ED0A">
            <w:pPr>
              <w:adjustRightInd w:val="0"/>
              <w:snapToGrid w:val="0"/>
              <w:spacing w:line="240" w:lineRule="auto"/>
              <w:ind w:firstLine="0" w:firstLineChars="0"/>
              <w:jc w:val="center"/>
              <w:rPr>
                <w:snapToGrid w:val="0"/>
                <w:kern w:val="21"/>
              </w:rPr>
            </w:pPr>
            <w:r>
              <w:rPr>
                <w:rFonts w:hint="eastAsia"/>
                <w:snapToGrid w:val="0"/>
                <w:kern w:val="21"/>
              </w:rPr>
              <w:t>/</w:t>
            </w:r>
          </w:p>
        </w:tc>
        <w:tc>
          <w:tcPr>
            <w:tcW w:w="1701" w:type="dxa"/>
            <w:vAlign w:val="center"/>
          </w:tcPr>
          <w:p w14:paraId="70C06535">
            <w:pPr>
              <w:adjustRightInd w:val="0"/>
              <w:snapToGrid w:val="0"/>
              <w:spacing w:line="240" w:lineRule="auto"/>
              <w:ind w:firstLine="0" w:firstLineChars="0"/>
              <w:jc w:val="center"/>
              <w:rPr>
                <w:snapToGrid w:val="0"/>
                <w:kern w:val="21"/>
              </w:rPr>
            </w:pPr>
            <w:r>
              <w:rPr>
                <w:rFonts w:hint="eastAsia"/>
                <w:snapToGrid w:val="0"/>
                <w:kern w:val="21"/>
              </w:rPr>
              <w:t>/</w:t>
            </w:r>
          </w:p>
        </w:tc>
        <w:tc>
          <w:tcPr>
            <w:tcW w:w="1559" w:type="dxa"/>
            <w:vAlign w:val="center"/>
          </w:tcPr>
          <w:p w14:paraId="1FF79486">
            <w:pPr>
              <w:pStyle w:val="120"/>
              <w:spacing w:line="240" w:lineRule="auto"/>
              <w:ind w:firstLine="0" w:firstLineChars="0"/>
              <w:jc w:val="center"/>
              <w:rPr>
                <w:rFonts w:hint="default" w:eastAsia="宋体" w:cs="Times New Roman"/>
                <w:snapToGrid w:val="0"/>
                <w:kern w:val="21"/>
                <w:sz w:val="24"/>
                <w:szCs w:val="24"/>
                <w:lang w:val="en-US" w:eastAsia="zh-CN"/>
              </w:rPr>
            </w:pPr>
            <w:r>
              <w:rPr>
                <w:rFonts w:hint="eastAsia" w:cs="Times New Roman"/>
                <w:snapToGrid w:val="0"/>
                <w:kern w:val="21"/>
                <w:sz w:val="24"/>
                <w:szCs w:val="24"/>
                <w:lang w:val="en-US" w:eastAsia="zh-CN"/>
              </w:rPr>
              <w:t>0.1</w:t>
            </w:r>
          </w:p>
        </w:tc>
        <w:tc>
          <w:tcPr>
            <w:tcW w:w="1761" w:type="dxa"/>
            <w:vAlign w:val="center"/>
          </w:tcPr>
          <w:p w14:paraId="78098C4D">
            <w:pPr>
              <w:adjustRightInd w:val="0"/>
              <w:snapToGrid w:val="0"/>
              <w:spacing w:line="240" w:lineRule="auto"/>
              <w:ind w:firstLine="0" w:firstLineChars="0"/>
              <w:jc w:val="center"/>
              <w:rPr>
                <w:snapToGrid w:val="0"/>
                <w:kern w:val="21"/>
              </w:rPr>
            </w:pPr>
            <w:r>
              <w:rPr>
                <w:rFonts w:hint="eastAsia"/>
                <w:snapToGrid w:val="0"/>
                <w:kern w:val="21"/>
              </w:rPr>
              <w:t>/</w:t>
            </w:r>
          </w:p>
        </w:tc>
        <w:tc>
          <w:tcPr>
            <w:tcW w:w="1629" w:type="dxa"/>
            <w:vAlign w:val="center"/>
          </w:tcPr>
          <w:p w14:paraId="21586BF2">
            <w:pPr>
              <w:adjustRightInd w:val="0"/>
              <w:snapToGrid w:val="0"/>
              <w:spacing w:line="240" w:lineRule="auto"/>
              <w:ind w:firstLine="0" w:firstLineChars="0"/>
              <w:jc w:val="center"/>
              <w:rPr>
                <w:rFonts w:hint="eastAsia" w:eastAsia="宋体"/>
                <w:snapToGrid w:val="0"/>
                <w:kern w:val="21"/>
                <w:lang w:val="en-US" w:eastAsia="zh-CN"/>
              </w:rPr>
            </w:pPr>
            <w:r>
              <w:rPr>
                <w:rFonts w:hint="eastAsia"/>
                <w:snapToGrid w:val="0"/>
                <w:kern w:val="21"/>
                <w:lang w:val="en-US" w:eastAsia="zh-CN"/>
              </w:rPr>
              <w:t>/</w:t>
            </w:r>
          </w:p>
        </w:tc>
        <w:tc>
          <w:tcPr>
            <w:tcW w:w="1156" w:type="dxa"/>
            <w:vAlign w:val="center"/>
          </w:tcPr>
          <w:p w14:paraId="5831F40F">
            <w:pPr>
              <w:pStyle w:val="120"/>
              <w:spacing w:line="240" w:lineRule="auto"/>
              <w:ind w:firstLine="0" w:firstLineChars="0"/>
              <w:jc w:val="center"/>
              <w:rPr>
                <w:rFonts w:hint="default" w:eastAsia="宋体" w:cs="Times New Roman"/>
                <w:snapToGrid w:val="0"/>
                <w:kern w:val="21"/>
                <w:sz w:val="24"/>
                <w:szCs w:val="24"/>
                <w:lang w:val="en-US" w:eastAsia="zh-CN"/>
              </w:rPr>
            </w:pPr>
            <w:r>
              <w:rPr>
                <w:rFonts w:hint="eastAsia" w:cs="Times New Roman"/>
                <w:snapToGrid w:val="0"/>
                <w:kern w:val="21"/>
                <w:sz w:val="24"/>
                <w:szCs w:val="24"/>
                <w:lang w:val="en-US" w:eastAsia="zh-CN"/>
              </w:rPr>
              <w:t>+0.1</w:t>
            </w:r>
          </w:p>
        </w:tc>
      </w:tr>
      <w:tr w14:paraId="5F8B85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88" w:type="dxa"/>
            <w:vMerge w:val="continue"/>
            <w:vAlign w:val="center"/>
          </w:tcPr>
          <w:p w14:paraId="5DC58217">
            <w:pPr>
              <w:pStyle w:val="120"/>
              <w:spacing w:line="240" w:lineRule="auto"/>
              <w:ind w:firstLine="0" w:firstLineChars="0"/>
              <w:jc w:val="center"/>
              <w:rPr>
                <w:rFonts w:cs="Times New Roman"/>
                <w:sz w:val="24"/>
                <w:szCs w:val="24"/>
              </w:rPr>
            </w:pPr>
          </w:p>
        </w:tc>
        <w:tc>
          <w:tcPr>
            <w:tcW w:w="1417" w:type="dxa"/>
            <w:vAlign w:val="center"/>
          </w:tcPr>
          <w:p w14:paraId="7D1C9BD8">
            <w:pPr>
              <w:pStyle w:val="120"/>
              <w:spacing w:line="240" w:lineRule="auto"/>
              <w:ind w:firstLine="0" w:firstLineChars="0"/>
              <w:jc w:val="center"/>
              <w:rPr>
                <w:rFonts w:cs="Times New Roman"/>
                <w:snapToGrid w:val="0"/>
                <w:kern w:val="21"/>
                <w:sz w:val="24"/>
                <w:szCs w:val="24"/>
                <w:highlight w:val="none"/>
              </w:rPr>
            </w:pPr>
            <w:r>
              <w:rPr>
                <w:rFonts w:cs="Times New Roman"/>
                <w:snapToGrid w:val="0"/>
                <w:kern w:val="21"/>
                <w:sz w:val="24"/>
                <w:szCs w:val="24"/>
                <w:highlight w:val="none"/>
              </w:rPr>
              <w:t>废油桶</w:t>
            </w:r>
          </w:p>
        </w:tc>
        <w:tc>
          <w:tcPr>
            <w:tcW w:w="1701" w:type="dxa"/>
            <w:shd w:val="clear" w:color="auto" w:fill="auto"/>
            <w:vAlign w:val="center"/>
          </w:tcPr>
          <w:p w14:paraId="4D93B876">
            <w:pPr>
              <w:widowControl w:val="0"/>
              <w:adjustRightInd w:val="0"/>
              <w:snapToGrid w:val="0"/>
              <w:spacing w:line="240" w:lineRule="auto"/>
              <w:ind w:firstLine="0" w:firstLineChars="0"/>
              <w:jc w:val="center"/>
              <w:rPr>
                <w:rFonts w:hint="default" w:ascii="Times New Roman" w:hAnsi="Times New Roman" w:eastAsia="宋体" w:cs="Times New Roman"/>
                <w:sz w:val="21"/>
                <w:szCs w:val="21"/>
                <w:highlight w:val="none"/>
                <w:u w:val="none"/>
                <w:lang w:val="en-US" w:eastAsia="zh-CN" w:bidi="ar-SA"/>
              </w:rPr>
            </w:pPr>
            <w:r>
              <w:rPr>
                <w:rFonts w:hint="eastAsia"/>
                <w:snapToGrid w:val="0"/>
                <w:kern w:val="21"/>
                <w:sz w:val="21"/>
                <w:szCs w:val="21"/>
                <w:highlight w:val="none"/>
                <w:lang w:val="en-US" w:eastAsia="zh-CN"/>
              </w:rPr>
              <w:t>3</w:t>
            </w:r>
          </w:p>
        </w:tc>
        <w:tc>
          <w:tcPr>
            <w:tcW w:w="1276" w:type="dxa"/>
            <w:vAlign w:val="center"/>
          </w:tcPr>
          <w:p w14:paraId="37185E9C">
            <w:pPr>
              <w:adjustRightInd w:val="0"/>
              <w:snapToGrid w:val="0"/>
              <w:spacing w:line="240" w:lineRule="auto"/>
              <w:ind w:firstLine="0" w:firstLineChars="0"/>
              <w:jc w:val="center"/>
              <w:rPr>
                <w:snapToGrid w:val="0"/>
                <w:kern w:val="21"/>
              </w:rPr>
            </w:pPr>
            <w:r>
              <w:rPr>
                <w:rFonts w:hint="eastAsia"/>
                <w:snapToGrid w:val="0"/>
                <w:kern w:val="21"/>
              </w:rPr>
              <w:t>/</w:t>
            </w:r>
          </w:p>
        </w:tc>
        <w:tc>
          <w:tcPr>
            <w:tcW w:w="1701" w:type="dxa"/>
            <w:vAlign w:val="center"/>
          </w:tcPr>
          <w:p w14:paraId="3CF2550C">
            <w:pPr>
              <w:adjustRightInd w:val="0"/>
              <w:snapToGrid w:val="0"/>
              <w:spacing w:line="240" w:lineRule="auto"/>
              <w:ind w:firstLine="0" w:firstLineChars="0"/>
              <w:jc w:val="center"/>
              <w:rPr>
                <w:snapToGrid w:val="0"/>
                <w:kern w:val="21"/>
              </w:rPr>
            </w:pPr>
            <w:r>
              <w:rPr>
                <w:rFonts w:hint="eastAsia"/>
                <w:snapToGrid w:val="0"/>
                <w:kern w:val="21"/>
              </w:rPr>
              <w:t>/</w:t>
            </w:r>
          </w:p>
        </w:tc>
        <w:tc>
          <w:tcPr>
            <w:tcW w:w="1559" w:type="dxa"/>
            <w:vAlign w:val="center"/>
          </w:tcPr>
          <w:p w14:paraId="37B5870D">
            <w:pPr>
              <w:pStyle w:val="120"/>
              <w:spacing w:line="240" w:lineRule="auto"/>
              <w:ind w:firstLine="0" w:firstLineChars="0"/>
              <w:jc w:val="center"/>
              <w:rPr>
                <w:rFonts w:hint="default" w:eastAsia="宋体" w:cs="Times New Roman"/>
                <w:snapToGrid w:val="0"/>
                <w:kern w:val="21"/>
                <w:sz w:val="24"/>
                <w:szCs w:val="24"/>
                <w:lang w:val="en-US" w:eastAsia="zh-CN"/>
              </w:rPr>
            </w:pPr>
            <w:r>
              <w:rPr>
                <w:rFonts w:hint="eastAsia" w:cs="Times New Roman"/>
                <w:snapToGrid w:val="0"/>
                <w:kern w:val="21"/>
                <w:sz w:val="24"/>
                <w:szCs w:val="24"/>
                <w:lang w:val="en-US" w:eastAsia="zh-CN"/>
              </w:rPr>
              <w:t>0.04</w:t>
            </w:r>
          </w:p>
        </w:tc>
        <w:tc>
          <w:tcPr>
            <w:tcW w:w="1761" w:type="dxa"/>
            <w:vAlign w:val="center"/>
          </w:tcPr>
          <w:p w14:paraId="4A0AC175">
            <w:pPr>
              <w:adjustRightInd w:val="0"/>
              <w:snapToGrid w:val="0"/>
              <w:spacing w:line="240" w:lineRule="auto"/>
              <w:ind w:firstLine="0" w:firstLineChars="0"/>
              <w:jc w:val="center"/>
              <w:rPr>
                <w:snapToGrid w:val="0"/>
                <w:kern w:val="21"/>
              </w:rPr>
            </w:pPr>
            <w:r>
              <w:rPr>
                <w:rFonts w:hint="eastAsia"/>
                <w:snapToGrid w:val="0"/>
                <w:kern w:val="21"/>
              </w:rPr>
              <w:t>/</w:t>
            </w:r>
          </w:p>
        </w:tc>
        <w:tc>
          <w:tcPr>
            <w:tcW w:w="1629" w:type="dxa"/>
            <w:vAlign w:val="center"/>
          </w:tcPr>
          <w:p w14:paraId="19AC8723">
            <w:pPr>
              <w:adjustRightInd w:val="0"/>
              <w:snapToGrid w:val="0"/>
              <w:spacing w:line="240" w:lineRule="auto"/>
              <w:ind w:firstLine="0" w:firstLineChars="0"/>
              <w:jc w:val="center"/>
              <w:rPr>
                <w:rFonts w:hint="eastAsia" w:eastAsia="宋体"/>
                <w:snapToGrid w:val="0"/>
                <w:kern w:val="21"/>
                <w:lang w:val="en-US" w:eastAsia="zh-CN"/>
              </w:rPr>
            </w:pPr>
            <w:r>
              <w:rPr>
                <w:rFonts w:hint="eastAsia"/>
                <w:snapToGrid w:val="0"/>
                <w:kern w:val="21"/>
                <w:lang w:val="en-US" w:eastAsia="zh-CN"/>
              </w:rPr>
              <w:t>/</w:t>
            </w:r>
          </w:p>
        </w:tc>
        <w:tc>
          <w:tcPr>
            <w:tcW w:w="1156" w:type="dxa"/>
            <w:vAlign w:val="center"/>
          </w:tcPr>
          <w:p w14:paraId="0AC91732">
            <w:pPr>
              <w:pStyle w:val="120"/>
              <w:spacing w:line="240" w:lineRule="auto"/>
              <w:ind w:firstLine="0" w:firstLineChars="0"/>
              <w:jc w:val="center"/>
              <w:rPr>
                <w:rFonts w:hint="default" w:eastAsia="宋体" w:cs="Times New Roman"/>
                <w:snapToGrid w:val="0"/>
                <w:kern w:val="21"/>
                <w:sz w:val="24"/>
                <w:szCs w:val="24"/>
                <w:lang w:val="en-US" w:eastAsia="zh-CN"/>
              </w:rPr>
            </w:pPr>
            <w:r>
              <w:rPr>
                <w:rFonts w:hint="eastAsia" w:cs="Times New Roman"/>
                <w:snapToGrid w:val="0"/>
                <w:kern w:val="21"/>
                <w:sz w:val="24"/>
                <w:szCs w:val="24"/>
                <w:lang w:val="en-US" w:eastAsia="zh-CN"/>
              </w:rPr>
              <w:t>+0.04</w:t>
            </w:r>
          </w:p>
        </w:tc>
      </w:tr>
      <w:tr w14:paraId="4D77B19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26" w:hRule="atLeast"/>
        </w:trPr>
        <w:tc>
          <w:tcPr>
            <w:tcW w:w="1588" w:type="dxa"/>
            <w:vMerge w:val="continue"/>
            <w:vAlign w:val="center"/>
          </w:tcPr>
          <w:p w14:paraId="06910D69">
            <w:pPr>
              <w:pStyle w:val="120"/>
              <w:spacing w:line="240" w:lineRule="auto"/>
              <w:ind w:firstLine="0" w:firstLineChars="0"/>
              <w:jc w:val="center"/>
              <w:rPr>
                <w:rFonts w:cs="Times New Roman"/>
                <w:snapToGrid w:val="0"/>
                <w:color w:val="000000"/>
                <w:kern w:val="21"/>
                <w:sz w:val="24"/>
                <w:szCs w:val="24"/>
              </w:rPr>
            </w:pPr>
          </w:p>
        </w:tc>
        <w:tc>
          <w:tcPr>
            <w:tcW w:w="1417" w:type="dxa"/>
            <w:vAlign w:val="center"/>
          </w:tcPr>
          <w:p w14:paraId="05BC2BEC">
            <w:pPr>
              <w:pStyle w:val="120"/>
              <w:spacing w:line="240" w:lineRule="auto"/>
              <w:ind w:firstLine="0" w:firstLineChars="0"/>
              <w:jc w:val="center"/>
              <w:rPr>
                <w:rFonts w:cs="Times New Roman"/>
                <w:snapToGrid w:val="0"/>
                <w:kern w:val="21"/>
                <w:sz w:val="24"/>
                <w:szCs w:val="24"/>
                <w:highlight w:val="none"/>
              </w:rPr>
            </w:pPr>
            <w:r>
              <w:rPr>
                <w:rFonts w:cs="Times New Roman"/>
                <w:sz w:val="24"/>
                <w:szCs w:val="24"/>
                <w:highlight w:val="none"/>
              </w:rPr>
              <w:t>废含油抹布、手套</w:t>
            </w:r>
          </w:p>
        </w:tc>
        <w:tc>
          <w:tcPr>
            <w:tcW w:w="1701" w:type="dxa"/>
            <w:shd w:val="clear" w:color="auto" w:fill="auto"/>
            <w:vAlign w:val="center"/>
          </w:tcPr>
          <w:p w14:paraId="1EEDA7BF">
            <w:pPr>
              <w:widowControl w:val="0"/>
              <w:adjustRightInd w:val="0"/>
              <w:snapToGrid w:val="0"/>
              <w:spacing w:line="240" w:lineRule="auto"/>
              <w:ind w:firstLine="0" w:firstLineChars="0"/>
              <w:jc w:val="center"/>
              <w:rPr>
                <w:rFonts w:hint="default" w:ascii="Times New Roman" w:hAnsi="Times New Roman" w:eastAsia="宋体" w:cs="Times New Roman"/>
                <w:sz w:val="21"/>
                <w:szCs w:val="21"/>
                <w:highlight w:val="none"/>
                <w:u w:val="none"/>
                <w:lang w:val="en-US" w:eastAsia="zh-CN" w:bidi="ar-SA"/>
              </w:rPr>
            </w:pPr>
            <w:r>
              <w:rPr>
                <w:rFonts w:hint="eastAsia"/>
                <w:snapToGrid w:val="0"/>
                <w:kern w:val="21"/>
                <w:sz w:val="21"/>
                <w:szCs w:val="21"/>
                <w:highlight w:val="none"/>
                <w:lang w:val="en-US" w:eastAsia="zh-CN"/>
              </w:rPr>
              <w:t>0.6</w:t>
            </w:r>
          </w:p>
        </w:tc>
        <w:tc>
          <w:tcPr>
            <w:tcW w:w="1276" w:type="dxa"/>
            <w:vAlign w:val="center"/>
          </w:tcPr>
          <w:p w14:paraId="1E4907E8">
            <w:pPr>
              <w:adjustRightInd w:val="0"/>
              <w:snapToGrid w:val="0"/>
              <w:spacing w:line="240" w:lineRule="auto"/>
              <w:ind w:firstLine="0" w:firstLineChars="0"/>
              <w:jc w:val="center"/>
              <w:rPr>
                <w:snapToGrid w:val="0"/>
                <w:kern w:val="21"/>
              </w:rPr>
            </w:pPr>
            <w:r>
              <w:rPr>
                <w:rFonts w:hint="eastAsia"/>
                <w:snapToGrid w:val="0"/>
                <w:kern w:val="21"/>
              </w:rPr>
              <w:t>/</w:t>
            </w:r>
          </w:p>
        </w:tc>
        <w:tc>
          <w:tcPr>
            <w:tcW w:w="1701" w:type="dxa"/>
            <w:vAlign w:val="center"/>
          </w:tcPr>
          <w:p w14:paraId="72C107A0">
            <w:pPr>
              <w:adjustRightInd w:val="0"/>
              <w:snapToGrid w:val="0"/>
              <w:spacing w:line="240" w:lineRule="auto"/>
              <w:ind w:firstLine="0" w:firstLineChars="0"/>
              <w:jc w:val="center"/>
              <w:rPr>
                <w:snapToGrid w:val="0"/>
                <w:kern w:val="21"/>
              </w:rPr>
            </w:pPr>
            <w:r>
              <w:rPr>
                <w:rFonts w:hint="eastAsia"/>
                <w:snapToGrid w:val="0"/>
                <w:kern w:val="21"/>
              </w:rPr>
              <w:t>/</w:t>
            </w:r>
          </w:p>
        </w:tc>
        <w:tc>
          <w:tcPr>
            <w:tcW w:w="1559" w:type="dxa"/>
            <w:vAlign w:val="center"/>
          </w:tcPr>
          <w:p w14:paraId="724E75BD">
            <w:pPr>
              <w:pStyle w:val="120"/>
              <w:spacing w:line="240" w:lineRule="auto"/>
              <w:ind w:firstLine="0" w:firstLineChars="0"/>
              <w:jc w:val="center"/>
              <w:rPr>
                <w:rFonts w:hint="default" w:eastAsia="宋体" w:cs="Times New Roman"/>
                <w:snapToGrid w:val="0"/>
                <w:kern w:val="21"/>
                <w:sz w:val="24"/>
                <w:szCs w:val="24"/>
                <w:lang w:val="en-US" w:eastAsia="zh-CN"/>
              </w:rPr>
            </w:pPr>
            <w:r>
              <w:rPr>
                <w:rFonts w:hint="eastAsia" w:cs="Times New Roman"/>
                <w:snapToGrid w:val="0"/>
                <w:kern w:val="21"/>
                <w:sz w:val="24"/>
                <w:szCs w:val="24"/>
                <w:lang w:val="en-US" w:eastAsia="zh-CN"/>
              </w:rPr>
              <w:t>0.005</w:t>
            </w:r>
          </w:p>
        </w:tc>
        <w:tc>
          <w:tcPr>
            <w:tcW w:w="1761" w:type="dxa"/>
            <w:vAlign w:val="center"/>
          </w:tcPr>
          <w:p w14:paraId="4707D429">
            <w:pPr>
              <w:adjustRightInd w:val="0"/>
              <w:snapToGrid w:val="0"/>
              <w:spacing w:line="240" w:lineRule="auto"/>
              <w:ind w:firstLine="0" w:firstLineChars="0"/>
              <w:jc w:val="center"/>
              <w:rPr>
                <w:snapToGrid w:val="0"/>
                <w:kern w:val="21"/>
              </w:rPr>
            </w:pPr>
            <w:r>
              <w:rPr>
                <w:rFonts w:hint="eastAsia"/>
                <w:snapToGrid w:val="0"/>
                <w:kern w:val="21"/>
              </w:rPr>
              <w:t>/</w:t>
            </w:r>
          </w:p>
        </w:tc>
        <w:tc>
          <w:tcPr>
            <w:tcW w:w="1629" w:type="dxa"/>
            <w:vAlign w:val="center"/>
          </w:tcPr>
          <w:p w14:paraId="12631685">
            <w:pPr>
              <w:adjustRightInd w:val="0"/>
              <w:snapToGrid w:val="0"/>
              <w:spacing w:line="240" w:lineRule="auto"/>
              <w:ind w:firstLine="0" w:firstLineChars="0"/>
              <w:jc w:val="center"/>
              <w:rPr>
                <w:rFonts w:hint="eastAsia" w:eastAsia="宋体"/>
                <w:snapToGrid w:val="0"/>
                <w:kern w:val="21"/>
                <w:lang w:val="en-US" w:eastAsia="zh-CN"/>
              </w:rPr>
            </w:pPr>
            <w:r>
              <w:rPr>
                <w:rFonts w:hint="eastAsia"/>
                <w:snapToGrid w:val="0"/>
                <w:kern w:val="21"/>
                <w:lang w:val="en-US" w:eastAsia="zh-CN"/>
              </w:rPr>
              <w:t>/</w:t>
            </w:r>
          </w:p>
        </w:tc>
        <w:tc>
          <w:tcPr>
            <w:tcW w:w="1156" w:type="dxa"/>
            <w:vAlign w:val="center"/>
          </w:tcPr>
          <w:p w14:paraId="7E6395D3">
            <w:pPr>
              <w:pStyle w:val="120"/>
              <w:spacing w:line="240" w:lineRule="auto"/>
              <w:ind w:firstLine="0" w:firstLineChars="0"/>
              <w:jc w:val="center"/>
              <w:rPr>
                <w:rFonts w:hint="default" w:eastAsia="宋体" w:cs="Times New Roman"/>
                <w:snapToGrid w:val="0"/>
                <w:kern w:val="21"/>
                <w:sz w:val="24"/>
                <w:szCs w:val="24"/>
                <w:lang w:val="en-US" w:eastAsia="zh-CN"/>
              </w:rPr>
            </w:pPr>
            <w:r>
              <w:rPr>
                <w:rFonts w:hint="eastAsia" w:cs="Times New Roman"/>
                <w:snapToGrid w:val="0"/>
                <w:kern w:val="21"/>
                <w:sz w:val="24"/>
                <w:szCs w:val="24"/>
                <w:lang w:val="en-US" w:eastAsia="zh-CN"/>
              </w:rPr>
              <w:t>+0.005</w:t>
            </w:r>
          </w:p>
        </w:tc>
      </w:tr>
    </w:tbl>
    <w:p w14:paraId="03E5DEE2">
      <w:pPr>
        <w:pStyle w:val="120"/>
        <w:spacing w:before="192" w:beforeLines="80" w:after="24"/>
        <w:ind w:firstLine="420"/>
        <w:rPr>
          <w:rFonts w:cs="Times New Roman"/>
          <w:snapToGrid w:val="0"/>
          <w:color w:val="000000"/>
          <w:spacing w:val="-6"/>
          <w:kern w:val="21"/>
        </w:rPr>
        <w:sectPr>
          <w:pgSz w:w="16838" w:h="11906" w:orient="landscape"/>
          <w:pgMar w:top="1701" w:right="1418" w:bottom="1418" w:left="1417" w:header="851" w:footer="992" w:gutter="0"/>
          <w:pgBorders>
            <w:top w:val="none" w:sz="0" w:space="0"/>
            <w:left w:val="none" w:sz="0" w:space="0"/>
            <w:bottom w:val="none" w:sz="0" w:space="0"/>
            <w:right w:val="none" w:sz="0" w:space="0"/>
          </w:pgBorders>
          <w:cols w:space="720" w:num="1"/>
          <w:docGrid w:linePitch="326" w:charSpace="0"/>
        </w:sectPr>
      </w:pPr>
      <w:r>
        <w:rPr>
          <w:rFonts w:cs="Times New Roman"/>
          <w:snapToGrid w:val="0"/>
          <w:color w:val="000000"/>
          <w:kern w:val="21"/>
        </w:rPr>
        <w:t>注：</w:t>
      </w:r>
      <w:r>
        <w:rPr>
          <w:rFonts w:cs="Times New Roman"/>
          <w:snapToGrid w:val="0"/>
          <w:color w:val="000000"/>
          <w:spacing w:val="-16"/>
          <w:kern w:val="21"/>
        </w:rPr>
        <w:fldChar w:fldCharType="begin"/>
      </w:r>
      <w:r>
        <w:rPr>
          <w:rFonts w:cs="Times New Roman"/>
          <w:snapToGrid w:val="0"/>
          <w:color w:val="000000"/>
          <w:spacing w:val="-16"/>
          <w:kern w:val="21"/>
        </w:rPr>
        <w:instrText xml:space="preserve"> = 6 \* GB3 \* MERGEFORMAT </w:instrText>
      </w:r>
      <w:r>
        <w:rPr>
          <w:rFonts w:cs="Times New Roman"/>
          <w:snapToGrid w:val="0"/>
          <w:color w:val="000000"/>
          <w:spacing w:val="-16"/>
          <w:kern w:val="21"/>
        </w:rPr>
        <w:fldChar w:fldCharType="separate"/>
      </w:r>
      <w:r>
        <w:rPr>
          <w:rFonts w:hint="eastAsia" w:cs="宋体"/>
        </w:rPr>
        <w:t>⑥</w:t>
      </w:r>
      <w:r>
        <w:rPr>
          <w:rFonts w:cs="Times New Roman"/>
          <w:snapToGrid w:val="0"/>
          <w:color w:val="000000"/>
          <w:spacing w:val="-16"/>
          <w:kern w:val="21"/>
        </w:rPr>
        <w:fldChar w:fldCharType="end"/>
      </w:r>
      <w:r>
        <w:rPr>
          <w:rFonts w:cs="Times New Roman"/>
          <w:snapToGrid w:val="0"/>
          <w:color w:val="000000"/>
          <w:spacing w:val="-16"/>
          <w:kern w:val="21"/>
        </w:rPr>
        <w:t>=</w:t>
      </w:r>
      <w:r>
        <w:rPr>
          <w:rFonts w:cs="Times New Roman"/>
          <w:snapToGrid w:val="0"/>
          <w:color w:val="000000"/>
          <w:spacing w:val="-6"/>
          <w:kern w:val="21"/>
        </w:rPr>
        <w:fldChar w:fldCharType="begin"/>
      </w:r>
      <w:r>
        <w:rPr>
          <w:rFonts w:cs="Times New Roman"/>
          <w:snapToGrid w:val="0"/>
          <w:color w:val="000000"/>
          <w:spacing w:val="-6"/>
          <w:kern w:val="21"/>
        </w:rPr>
        <w:instrText xml:space="preserve"> = 1 \* GB3 \* MERGEFORMAT </w:instrText>
      </w:r>
      <w:r>
        <w:rPr>
          <w:rFonts w:cs="Times New Roman"/>
          <w:snapToGrid w:val="0"/>
          <w:color w:val="000000"/>
          <w:spacing w:val="-6"/>
          <w:kern w:val="21"/>
        </w:rPr>
        <w:fldChar w:fldCharType="separate"/>
      </w:r>
      <w:r>
        <w:rPr>
          <w:rFonts w:hint="eastAsia" w:cs="宋体"/>
        </w:rPr>
        <w:t>①</w:t>
      </w:r>
      <w:r>
        <w:rPr>
          <w:rFonts w:cs="Times New Roman"/>
          <w:snapToGrid w:val="0"/>
          <w:color w:val="000000"/>
          <w:spacing w:val="-6"/>
          <w:kern w:val="21"/>
        </w:rPr>
        <w:fldChar w:fldCharType="end"/>
      </w:r>
      <w:r>
        <w:rPr>
          <w:rFonts w:cs="Times New Roman"/>
          <w:snapToGrid w:val="0"/>
          <w:color w:val="000000"/>
          <w:spacing w:val="-6"/>
          <w:kern w:val="21"/>
        </w:rPr>
        <w:t>+</w:t>
      </w:r>
      <w:r>
        <w:rPr>
          <w:rFonts w:cs="Times New Roman"/>
          <w:snapToGrid w:val="0"/>
          <w:color w:val="000000"/>
          <w:spacing w:val="-6"/>
          <w:kern w:val="21"/>
        </w:rPr>
        <w:fldChar w:fldCharType="begin"/>
      </w:r>
      <w:r>
        <w:rPr>
          <w:rFonts w:cs="Times New Roman"/>
          <w:snapToGrid w:val="0"/>
          <w:color w:val="000000"/>
          <w:spacing w:val="-6"/>
          <w:kern w:val="21"/>
        </w:rPr>
        <w:instrText xml:space="preserve"> = 3 \* GB3 \* MERGEFORMAT </w:instrText>
      </w:r>
      <w:r>
        <w:rPr>
          <w:rFonts w:cs="Times New Roman"/>
          <w:snapToGrid w:val="0"/>
          <w:color w:val="000000"/>
          <w:spacing w:val="-6"/>
          <w:kern w:val="21"/>
        </w:rPr>
        <w:fldChar w:fldCharType="separate"/>
      </w:r>
      <w:r>
        <w:rPr>
          <w:rFonts w:hint="eastAsia" w:cs="宋体"/>
        </w:rPr>
        <w:t>③</w:t>
      </w:r>
      <w:r>
        <w:rPr>
          <w:rFonts w:cs="Times New Roman"/>
          <w:snapToGrid w:val="0"/>
          <w:color w:val="000000"/>
          <w:spacing w:val="-6"/>
          <w:kern w:val="21"/>
        </w:rPr>
        <w:fldChar w:fldCharType="end"/>
      </w:r>
      <w:r>
        <w:rPr>
          <w:rFonts w:cs="Times New Roman"/>
          <w:snapToGrid w:val="0"/>
          <w:color w:val="000000"/>
          <w:spacing w:val="-6"/>
          <w:kern w:val="21"/>
        </w:rPr>
        <w:t>+</w:t>
      </w:r>
      <w:r>
        <w:rPr>
          <w:rFonts w:cs="Times New Roman"/>
          <w:snapToGrid w:val="0"/>
          <w:color w:val="000000"/>
          <w:spacing w:val="-6"/>
          <w:kern w:val="21"/>
        </w:rPr>
        <w:fldChar w:fldCharType="begin"/>
      </w:r>
      <w:r>
        <w:rPr>
          <w:rFonts w:cs="Times New Roman"/>
          <w:snapToGrid w:val="0"/>
          <w:color w:val="000000"/>
          <w:spacing w:val="-6"/>
          <w:kern w:val="21"/>
        </w:rPr>
        <w:instrText xml:space="preserve"> = 4 \* GB3 \* MERGEFORMAT </w:instrText>
      </w:r>
      <w:r>
        <w:rPr>
          <w:rFonts w:cs="Times New Roman"/>
          <w:snapToGrid w:val="0"/>
          <w:color w:val="000000"/>
          <w:spacing w:val="-6"/>
          <w:kern w:val="21"/>
        </w:rPr>
        <w:fldChar w:fldCharType="separate"/>
      </w:r>
      <w:r>
        <w:rPr>
          <w:rFonts w:hint="eastAsia" w:cs="宋体"/>
        </w:rPr>
        <w:t>④</w:t>
      </w:r>
      <w:r>
        <w:rPr>
          <w:rFonts w:cs="Times New Roman"/>
          <w:snapToGrid w:val="0"/>
          <w:color w:val="000000"/>
          <w:spacing w:val="-6"/>
          <w:kern w:val="21"/>
        </w:rPr>
        <w:fldChar w:fldCharType="end"/>
      </w:r>
      <w:r>
        <w:rPr>
          <w:rFonts w:cs="Times New Roman"/>
          <w:snapToGrid w:val="0"/>
          <w:color w:val="000000"/>
          <w:spacing w:val="-6"/>
          <w:kern w:val="21"/>
        </w:rPr>
        <w:t>-</w:t>
      </w:r>
      <w:r>
        <w:rPr>
          <w:rFonts w:cs="Times New Roman"/>
          <w:snapToGrid w:val="0"/>
          <w:color w:val="000000"/>
          <w:spacing w:val="-16"/>
          <w:kern w:val="21"/>
        </w:rPr>
        <w:fldChar w:fldCharType="begin"/>
      </w:r>
      <w:r>
        <w:rPr>
          <w:rFonts w:cs="Times New Roman"/>
          <w:snapToGrid w:val="0"/>
          <w:color w:val="000000"/>
          <w:spacing w:val="-16"/>
          <w:kern w:val="21"/>
        </w:rPr>
        <w:instrText xml:space="preserve"> = 5 \* GB3 \* MERGEFORMAT </w:instrText>
      </w:r>
      <w:r>
        <w:rPr>
          <w:rFonts w:cs="Times New Roman"/>
          <w:snapToGrid w:val="0"/>
          <w:color w:val="000000"/>
          <w:spacing w:val="-16"/>
          <w:kern w:val="21"/>
        </w:rPr>
        <w:fldChar w:fldCharType="separate"/>
      </w:r>
      <w:r>
        <w:rPr>
          <w:rFonts w:hint="eastAsia" w:cs="宋体"/>
        </w:rPr>
        <w:t>⑤</w:t>
      </w:r>
      <w:r>
        <w:rPr>
          <w:rFonts w:cs="Times New Roman"/>
          <w:snapToGrid w:val="0"/>
          <w:color w:val="000000"/>
          <w:spacing w:val="-16"/>
          <w:kern w:val="21"/>
        </w:rPr>
        <w:fldChar w:fldCharType="end"/>
      </w:r>
      <w:r>
        <w:rPr>
          <w:rFonts w:cs="Times New Roman"/>
          <w:snapToGrid w:val="0"/>
          <w:color w:val="000000"/>
          <w:spacing w:val="-16"/>
          <w:kern w:val="21"/>
        </w:rPr>
        <w:t>；</w:t>
      </w:r>
      <w:r>
        <w:rPr>
          <w:rFonts w:cs="Times New Roman"/>
          <w:snapToGrid w:val="0"/>
          <w:color w:val="000000"/>
          <w:spacing w:val="-6"/>
          <w:kern w:val="21"/>
        </w:rPr>
        <w:fldChar w:fldCharType="begin"/>
      </w:r>
      <w:r>
        <w:rPr>
          <w:rFonts w:cs="Times New Roman"/>
          <w:snapToGrid w:val="0"/>
          <w:color w:val="000000"/>
          <w:spacing w:val="-6"/>
          <w:kern w:val="21"/>
        </w:rPr>
        <w:instrText xml:space="preserve"> = 7 \* GB3 \* MERGEFORMAT </w:instrText>
      </w:r>
      <w:r>
        <w:rPr>
          <w:rFonts w:cs="Times New Roman"/>
          <w:snapToGrid w:val="0"/>
          <w:color w:val="000000"/>
          <w:spacing w:val="-6"/>
          <w:kern w:val="21"/>
        </w:rPr>
        <w:fldChar w:fldCharType="separate"/>
      </w:r>
      <w:r>
        <w:rPr>
          <w:rFonts w:hint="eastAsia" w:cs="宋体"/>
        </w:rPr>
        <w:t>⑦</w:t>
      </w:r>
      <w:r>
        <w:rPr>
          <w:rFonts w:cs="Times New Roman"/>
          <w:snapToGrid w:val="0"/>
          <w:color w:val="000000"/>
          <w:spacing w:val="-6"/>
          <w:kern w:val="21"/>
        </w:rPr>
        <w:fldChar w:fldCharType="end"/>
      </w:r>
      <w:r>
        <w:rPr>
          <w:rFonts w:cs="Times New Roman"/>
          <w:snapToGrid w:val="0"/>
          <w:color w:val="000000"/>
          <w:spacing w:val="-6"/>
          <w:kern w:val="21"/>
        </w:rPr>
        <w:t>=</w:t>
      </w:r>
      <w:r>
        <w:rPr>
          <w:rFonts w:cs="Times New Roman"/>
          <w:snapToGrid w:val="0"/>
          <w:color w:val="000000"/>
          <w:spacing w:val="-16"/>
          <w:kern w:val="21"/>
        </w:rPr>
        <w:fldChar w:fldCharType="begin"/>
      </w:r>
      <w:r>
        <w:rPr>
          <w:rFonts w:cs="Times New Roman"/>
          <w:snapToGrid w:val="0"/>
          <w:color w:val="000000"/>
          <w:spacing w:val="-16"/>
          <w:kern w:val="21"/>
        </w:rPr>
        <w:instrText xml:space="preserve"> = 6 \* GB3 \* MERGEFORMAT </w:instrText>
      </w:r>
      <w:r>
        <w:rPr>
          <w:rFonts w:cs="Times New Roman"/>
          <w:snapToGrid w:val="0"/>
          <w:color w:val="000000"/>
          <w:spacing w:val="-16"/>
          <w:kern w:val="21"/>
        </w:rPr>
        <w:fldChar w:fldCharType="separate"/>
      </w:r>
      <w:r>
        <w:rPr>
          <w:rFonts w:hint="eastAsia" w:cs="宋体"/>
        </w:rPr>
        <w:t>⑥</w:t>
      </w:r>
      <w:r>
        <w:rPr>
          <w:rFonts w:cs="Times New Roman"/>
          <w:snapToGrid w:val="0"/>
          <w:color w:val="000000"/>
          <w:spacing w:val="-16"/>
          <w:kern w:val="21"/>
        </w:rPr>
        <w:fldChar w:fldCharType="end"/>
      </w:r>
      <w:r>
        <w:rPr>
          <w:rFonts w:cs="Times New Roman"/>
          <w:snapToGrid w:val="0"/>
          <w:color w:val="000000"/>
          <w:spacing w:val="-16"/>
          <w:kern w:val="21"/>
        </w:rPr>
        <w:t>-</w:t>
      </w:r>
      <w:r>
        <w:rPr>
          <w:rFonts w:cs="Times New Roman"/>
          <w:snapToGrid w:val="0"/>
          <w:color w:val="000000"/>
          <w:spacing w:val="-6"/>
          <w:kern w:val="21"/>
        </w:rPr>
        <w:fldChar w:fldCharType="begin"/>
      </w:r>
      <w:r>
        <w:rPr>
          <w:rFonts w:cs="Times New Roman"/>
          <w:snapToGrid w:val="0"/>
          <w:color w:val="000000"/>
          <w:spacing w:val="-6"/>
          <w:kern w:val="21"/>
        </w:rPr>
        <w:instrText xml:space="preserve"> = 1 \* GB3 \* MERGEFORMAT </w:instrText>
      </w:r>
      <w:r>
        <w:rPr>
          <w:rFonts w:cs="Times New Roman"/>
          <w:snapToGrid w:val="0"/>
          <w:color w:val="000000"/>
          <w:spacing w:val="-6"/>
          <w:kern w:val="21"/>
        </w:rPr>
        <w:fldChar w:fldCharType="separate"/>
      </w:r>
      <w:r>
        <w:rPr>
          <w:rFonts w:hint="eastAsia" w:cs="宋体"/>
        </w:rPr>
        <w:t>①</w:t>
      </w:r>
      <w:r>
        <w:rPr>
          <w:rFonts w:cs="Times New Roman"/>
          <w:snapToGrid w:val="0"/>
          <w:color w:val="000000"/>
          <w:spacing w:val="-6"/>
          <w:kern w:val="21"/>
        </w:rPr>
        <w:fldChar w:fldCharType="end"/>
      </w:r>
    </w:p>
    <w:p w14:paraId="5C067B98">
      <w:pPr>
        <w:pStyle w:val="14"/>
        <w:widowControl w:val="0"/>
        <w:numPr>
          <w:ilvl w:val="0"/>
          <w:numId w:val="24"/>
        </w:numPr>
        <w:tabs>
          <w:tab w:val="left" w:pos="283"/>
        </w:tabs>
        <w:spacing w:line="240" w:lineRule="auto"/>
        <w:ind w:firstLineChars="0"/>
        <w:jc w:val="left"/>
        <w:outlineLvl w:val="0"/>
      </w:pPr>
      <w:bookmarkStart w:id="172" w:name="_Toc25673"/>
      <w:bookmarkStart w:id="173" w:name="_Toc26329"/>
      <w:bookmarkStart w:id="174" w:name="_Toc20189"/>
      <w:bookmarkStart w:id="175" w:name="_Toc31349"/>
      <w:bookmarkStart w:id="176" w:name="_Toc11705"/>
      <w:bookmarkStart w:id="177" w:name="_Toc5448"/>
      <w:bookmarkStart w:id="178" w:name="_Toc29176"/>
      <w:bookmarkStart w:id="179" w:name="_Toc8432"/>
      <w:bookmarkStart w:id="180" w:name="_Toc986"/>
      <w:bookmarkStart w:id="181" w:name="_Toc16989"/>
      <w:bookmarkStart w:id="182" w:name="_Toc28527"/>
      <w:bookmarkStart w:id="183" w:name="_Toc23933"/>
      <w:bookmarkStart w:id="184" w:name="_Toc23425"/>
      <w:bookmarkStart w:id="185" w:name="_Toc2905"/>
      <w:bookmarkStart w:id="186" w:name="_Toc20229"/>
      <w:r>
        <w:rPr>
          <w:b/>
          <w:bCs/>
          <w:sz w:val="28"/>
          <w:szCs w:val="28"/>
        </w:rPr>
        <w:t>环评委托书</w:t>
      </w:r>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2"/>
      </w:tblGrid>
      <w:tr w14:paraId="3A7D9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3" w:hRule="atLeast"/>
        </w:trPr>
        <w:tc>
          <w:tcPr>
            <w:tcW w:w="9002" w:type="dxa"/>
            <w:vAlign w:val="center"/>
          </w:tcPr>
          <w:p w14:paraId="346D089B">
            <w:pPr>
              <w:widowControl w:val="0"/>
              <w:autoSpaceDE w:val="0"/>
              <w:autoSpaceDN w:val="0"/>
              <w:ind w:firstLine="0" w:firstLineChars="0"/>
              <w:jc w:val="center"/>
              <w:rPr>
                <w:rFonts w:hint="eastAsia" w:eastAsia="宋体"/>
                <w:lang w:eastAsia="zh-CN"/>
              </w:rPr>
            </w:pPr>
            <w:r>
              <w:rPr>
                <w:rFonts w:hint="eastAsia" w:eastAsia="宋体"/>
                <w:lang w:eastAsia="zh-CN"/>
              </w:rPr>
              <w:drawing>
                <wp:inline distT="0" distB="0" distL="114300" distR="114300">
                  <wp:extent cx="5579110" cy="7889240"/>
                  <wp:effectExtent l="0" t="0" r="2540" b="16510"/>
                  <wp:docPr id="96" name="图片 96" descr="1份—3、环评委托书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1份—3、环评委托书_01"/>
                          <pic:cNvPicPr>
                            <a:picLocks noChangeAspect="1"/>
                          </pic:cNvPicPr>
                        </pic:nvPicPr>
                        <pic:blipFill>
                          <a:blip r:embed="rId35"/>
                          <a:stretch>
                            <a:fillRect/>
                          </a:stretch>
                        </pic:blipFill>
                        <pic:spPr>
                          <a:xfrm>
                            <a:off x="0" y="0"/>
                            <a:ext cx="5579110" cy="7889240"/>
                          </a:xfrm>
                          <a:prstGeom prst="rect">
                            <a:avLst/>
                          </a:prstGeom>
                        </pic:spPr>
                      </pic:pic>
                    </a:graphicData>
                  </a:graphic>
                </wp:inline>
              </w:drawing>
            </w:r>
          </w:p>
        </w:tc>
      </w:tr>
    </w:tbl>
    <w:p w14:paraId="48912871">
      <w:pPr>
        <w:widowControl w:val="0"/>
        <w:numPr>
          <w:ilvl w:val="0"/>
          <w:numId w:val="25"/>
        </w:numPr>
        <w:adjustRightInd w:val="0"/>
        <w:snapToGrid w:val="0"/>
        <w:ind w:left="0" w:firstLine="480"/>
        <w:outlineLvl w:val="0"/>
        <w:sectPr>
          <w:headerReference r:id="rId17" w:type="default"/>
          <w:footerReference r:id="rId18" w:type="even"/>
          <w:pgSz w:w="11905" w:h="16840"/>
          <w:pgMar w:top="1418" w:right="1418" w:bottom="1418" w:left="1701" w:header="851" w:footer="992" w:gutter="0"/>
          <w:pgBorders>
            <w:top w:val="none" w:sz="0" w:space="0"/>
            <w:left w:val="none" w:sz="0" w:space="0"/>
            <w:bottom w:val="none" w:sz="0" w:space="0"/>
            <w:right w:val="none" w:sz="0" w:space="0"/>
          </w:pgBorders>
          <w:cols w:space="720" w:num="1"/>
          <w:docGrid w:linePitch="326" w:charSpace="0"/>
        </w:sectPr>
      </w:pPr>
    </w:p>
    <w:p w14:paraId="181897D0">
      <w:pPr>
        <w:pStyle w:val="14"/>
        <w:widowControl w:val="0"/>
        <w:numPr>
          <w:ilvl w:val="0"/>
          <w:numId w:val="24"/>
        </w:numPr>
        <w:tabs>
          <w:tab w:val="left" w:pos="283"/>
        </w:tabs>
        <w:ind w:firstLineChars="0"/>
        <w:outlineLvl w:val="0"/>
        <w:rPr>
          <w:b/>
          <w:bCs/>
          <w:sz w:val="28"/>
          <w:szCs w:val="28"/>
        </w:rPr>
      </w:pPr>
      <w:bookmarkStart w:id="187" w:name="_Toc24612"/>
      <w:bookmarkStart w:id="188" w:name="_Toc7918"/>
      <w:bookmarkStart w:id="189" w:name="_Toc5837"/>
      <w:bookmarkStart w:id="190" w:name="_Toc4485"/>
      <w:bookmarkStart w:id="191" w:name="_Toc23273"/>
      <w:bookmarkStart w:id="192" w:name="_Toc28115"/>
      <w:r>
        <w:rPr>
          <w:rFonts w:hint="eastAsia"/>
          <w:b/>
          <w:bCs/>
          <w:sz w:val="28"/>
          <w:szCs w:val="28"/>
        </w:rPr>
        <w:t>营业执照</w:t>
      </w:r>
      <w:bookmarkEnd w:id="187"/>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3"/>
      </w:tblGrid>
      <w:tr w14:paraId="42E57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05BE72AD">
            <w:pPr>
              <w:widowControl w:val="0"/>
              <w:ind w:firstLine="0" w:firstLineChars="0"/>
              <w:rPr>
                <w:rFonts w:hint="eastAsia" w:eastAsia="宋体"/>
                <w:lang w:eastAsia="zh-CN"/>
              </w:rPr>
            </w:pPr>
            <w:r>
              <w:rPr>
                <w:rFonts w:hint="eastAsia" w:eastAsia="宋体"/>
                <w:lang w:eastAsia="zh-CN"/>
              </w:rPr>
              <w:drawing>
                <wp:inline distT="0" distB="0" distL="114300" distR="114300">
                  <wp:extent cx="5276850" cy="7458075"/>
                  <wp:effectExtent l="0" t="0" r="0" b="9525"/>
                  <wp:docPr id="9" name="图片 9" descr="岳阳电厂营业执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岳阳电厂营业执照"/>
                          <pic:cNvPicPr>
                            <a:picLocks noChangeAspect="1"/>
                          </pic:cNvPicPr>
                        </pic:nvPicPr>
                        <pic:blipFill>
                          <a:blip r:embed="rId36"/>
                          <a:stretch>
                            <a:fillRect/>
                          </a:stretch>
                        </pic:blipFill>
                        <pic:spPr>
                          <a:xfrm>
                            <a:off x="0" y="0"/>
                            <a:ext cx="5276850" cy="7458075"/>
                          </a:xfrm>
                          <a:prstGeom prst="rect">
                            <a:avLst/>
                          </a:prstGeom>
                        </pic:spPr>
                      </pic:pic>
                    </a:graphicData>
                  </a:graphic>
                </wp:inline>
              </w:drawing>
            </w:r>
          </w:p>
        </w:tc>
      </w:tr>
    </w:tbl>
    <w:p w14:paraId="4107D004">
      <w:pPr>
        <w:ind w:firstLine="480"/>
        <w:sectPr>
          <w:pgSz w:w="11905" w:h="16840"/>
          <w:pgMar w:top="1418" w:right="1417" w:bottom="1418" w:left="1701" w:header="851" w:footer="992" w:gutter="0"/>
          <w:pgBorders>
            <w:top w:val="none" w:sz="0" w:space="0"/>
            <w:left w:val="none" w:sz="0" w:space="0"/>
            <w:bottom w:val="none" w:sz="0" w:space="0"/>
            <w:right w:val="none" w:sz="0" w:space="0"/>
          </w:pgBorders>
          <w:cols w:space="0" w:num="1"/>
          <w:docGrid w:linePitch="326" w:charSpace="0"/>
        </w:sectPr>
      </w:pPr>
    </w:p>
    <w:p w14:paraId="22AD85EB">
      <w:pPr>
        <w:pStyle w:val="14"/>
        <w:widowControl w:val="0"/>
        <w:numPr>
          <w:ilvl w:val="0"/>
          <w:numId w:val="24"/>
        </w:numPr>
        <w:tabs>
          <w:tab w:val="left" w:pos="283"/>
        </w:tabs>
        <w:ind w:firstLineChars="0"/>
        <w:outlineLvl w:val="0"/>
        <w:rPr>
          <w:b/>
          <w:bCs/>
          <w:sz w:val="28"/>
          <w:szCs w:val="28"/>
        </w:rPr>
      </w:pPr>
      <w:bookmarkStart w:id="193" w:name="_Toc20749"/>
      <w:r>
        <w:rPr>
          <w:rFonts w:hint="eastAsia"/>
          <w:b/>
          <w:bCs/>
          <w:sz w:val="28"/>
          <w:szCs w:val="28"/>
          <w:lang w:val="en-US" w:eastAsia="zh-CN"/>
        </w:rPr>
        <w:t>排污许可证</w:t>
      </w:r>
      <w:bookmarkEnd w:id="193"/>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00"/>
      </w:tblGrid>
      <w:tr w14:paraId="2596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12900" w:type="dxa"/>
            <w:vAlign w:val="center"/>
          </w:tcPr>
          <w:p w14:paraId="71DDD30F">
            <w:pPr>
              <w:widowControl/>
              <w:ind w:left="0" w:leftChars="0" w:right="0" w:rightChars="0" w:firstLine="0" w:firstLineChars="0"/>
              <w:jc w:val="center"/>
              <w:rPr>
                <w:rFonts w:hint="eastAsia" w:eastAsia="宋体"/>
                <w:lang w:eastAsia="zh-CN"/>
              </w:rPr>
            </w:pPr>
            <w:r>
              <w:rPr>
                <w:rFonts w:hint="eastAsia" w:eastAsia="宋体"/>
                <w:lang w:eastAsia="zh-CN"/>
              </w:rPr>
              <w:drawing>
                <wp:inline distT="0" distB="0" distL="114300" distR="114300">
                  <wp:extent cx="6725920" cy="4759325"/>
                  <wp:effectExtent l="0" t="0" r="17780" b="3175"/>
                  <wp:docPr id="5" name="图片 5" descr="岳阳电厂排污许可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岳阳电厂排污许可证"/>
                          <pic:cNvPicPr>
                            <a:picLocks noChangeAspect="1"/>
                          </pic:cNvPicPr>
                        </pic:nvPicPr>
                        <pic:blipFill>
                          <a:blip r:embed="rId37"/>
                          <a:stretch>
                            <a:fillRect/>
                          </a:stretch>
                        </pic:blipFill>
                        <pic:spPr>
                          <a:xfrm>
                            <a:off x="0" y="0"/>
                            <a:ext cx="6725920" cy="4759325"/>
                          </a:xfrm>
                          <a:prstGeom prst="rect">
                            <a:avLst/>
                          </a:prstGeom>
                        </pic:spPr>
                      </pic:pic>
                    </a:graphicData>
                  </a:graphic>
                </wp:inline>
              </w:drawing>
            </w:r>
          </w:p>
        </w:tc>
      </w:tr>
    </w:tbl>
    <w:p w14:paraId="46F6B548">
      <w:pPr>
        <w:ind w:firstLine="480"/>
        <w:sectPr>
          <w:pgSz w:w="16840" w:h="11905" w:orient="landscape"/>
          <w:pgMar w:top="1701" w:right="1418" w:bottom="1417" w:left="1418" w:header="851" w:footer="992" w:gutter="0"/>
          <w:pgBorders>
            <w:top w:val="none" w:sz="0" w:space="0"/>
            <w:left w:val="none" w:sz="0" w:space="0"/>
            <w:bottom w:val="none" w:sz="0" w:space="0"/>
            <w:right w:val="none" w:sz="0" w:space="0"/>
          </w:pgBorders>
          <w:cols w:space="0" w:num="1"/>
          <w:docGrid w:linePitch="326" w:charSpace="0"/>
        </w:sectPr>
      </w:pPr>
    </w:p>
    <w:p w14:paraId="3E541E14">
      <w:pPr>
        <w:pStyle w:val="14"/>
        <w:widowControl w:val="0"/>
        <w:numPr>
          <w:ilvl w:val="0"/>
          <w:numId w:val="24"/>
        </w:numPr>
        <w:tabs>
          <w:tab w:val="left" w:pos="283"/>
        </w:tabs>
        <w:ind w:firstLineChars="0"/>
        <w:outlineLvl w:val="0"/>
        <w:rPr>
          <w:rFonts w:hint="eastAsia"/>
          <w:b/>
          <w:bCs/>
          <w:sz w:val="28"/>
          <w:szCs w:val="28"/>
          <w:lang w:val="en-US" w:eastAsia="zh-CN"/>
        </w:rPr>
      </w:pPr>
      <w:bookmarkStart w:id="194" w:name="_Toc10101"/>
      <w:r>
        <w:rPr>
          <w:rFonts w:hint="eastAsia"/>
          <w:b/>
          <w:bCs/>
          <w:sz w:val="28"/>
          <w:szCs w:val="28"/>
          <w:lang w:val="en-US" w:eastAsia="zh-CN"/>
        </w:rPr>
        <w:t>排污权总量指标</w:t>
      </w:r>
      <w:bookmarkEnd w:id="194"/>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3"/>
      </w:tblGrid>
      <w:tr w14:paraId="1175B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790916A9">
            <w:pPr>
              <w:widowControl w:val="0"/>
              <w:ind w:left="0" w:leftChars="0" w:firstLine="0" w:firstLineChars="0"/>
              <w:rPr>
                <w:rFonts w:hint="eastAsia"/>
                <w:vertAlign w:val="baseline"/>
                <w:lang w:val="en-US" w:eastAsia="zh-CN"/>
              </w:rPr>
            </w:pPr>
            <w:r>
              <w:drawing>
                <wp:inline distT="0" distB="0" distL="114300" distR="114300">
                  <wp:extent cx="5579110" cy="7880985"/>
                  <wp:effectExtent l="0" t="0" r="2540" b="5715"/>
                  <wp:docPr id="4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
                          <pic:cNvPicPr>
                            <a:picLocks noChangeAspect="1"/>
                          </pic:cNvPicPr>
                        </pic:nvPicPr>
                        <pic:blipFill>
                          <a:blip r:embed="rId38"/>
                          <a:stretch>
                            <a:fillRect/>
                          </a:stretch>
                        </pic:blipFill>
                        <pic:spPr>
                          <a:xfrm>
                            <a:off x="0" y="0"/>
                            <a:ext cx="5579110" cy="7880985"/>
                          </a:xfrm>
                          <a:prstGeom prst="rect">
                            <a:avLst/>
                          </a:prstGeom>
                          <a:noFill/>
                          <a:ln>
                            <a:noFill/>
                          </a:ln>
                        </pic:spPr>
                      </pic:pic>
                    </a:graphicData>
                  </a:graphic>
                </wp:inline>
              </w:drawing>
            </w:r>
          </w:p>
        </w:tc>
      </w:tr>
      <w:tr w14:paraId="318B5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5441BB78">
            <w:pPr>
              <w:widowControl w:val="0"/>
              <w:ind w:left="0" w:leftChars="0" w:firstLine="0" w:firstLineChars="0"/>
            </w:pPr>
            <w:r>
              <w:drawing>
                <wp:inline distT="0" distB="0" distL="114300" distR="114300">
                  <wp:extent cx="5579110" cy="7880985"/>
                  <wp:effectExtent l="0" t="0" r="2540" b="5715"/>
                  <wp:docPr id="7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5"/>
                          <pic:cNvPicPr>
                            <a:picLocks noChangeAspect="1"/>
                          </pic:cNvPicPr>
                        </pic:nvPicPr>
                        <pic:blipFill>
                          <a:blip r:embed="rId39"/>
                          <a:stretch>
                            <a:fillRect/>
                          </a:stretch>
                        </pic:blipFill>
                        <pic:spPr>
                          <a:xfrm>
                            <a:off x="0" y="0"/>
                            <a:ext cx="5579110" cy="7880985"/>
                          </a:xfrm>
                          <a:prstGeom prst="rect">
                            <a:avLst/>
                          </a:prstGeom>
                          <a:noFill/>
                          <a:ln>
                            <a:noFill/>
                          </a:ln>
                        </pic:spPr>
                      </pic:pic>
                    </a:graphicData>
                  </a:graphic>
                </wp:inline>
              </w:drawing>
            </w:r>
          </w:p>
        </w:tc>
      </w:tr>
    </w:tbl>
    <w:p w14:paraId="43F97D37">
      <w:pPr>
        <w:rPr>
          <w:rFonts w:hint="eastAsia"/>
          <w:lang w:val="en-US" w:eastAsia="zh-CN"/>
        </w:rPr>
      </w:pPr>
    </w:p>
    <w:p w14:paraId="348A1FE3">
      <w:pPr>
        <w:pStyle w:val="14"/>
        <w:widowControl w:val="0"/>
        <w:numPr>
          <w:ilvl w:val="0"/>
          <w:numId w:val="24"/>
        </w:numPr>
        <w:tabs>
          <w:tab w:val="left" w:pos="283"/>
        </w:tabs>
        <w:ind w:firstLineChars="0"/>
        <w:outlineLvl w:val="0"/>
        <w:rPr>
          <w:rFonts w:hint="eastAsia"/>
          <w:b/>
          <w:bCs/>
          <w:sz w:val="28"/>
          <w:szCs w:val="28"/>
          <w:lang w:val="en-US" w:eastAsia="zh-CN"/>
        </w:rPr>
        <w:sectPr>
          <w:pgSz w:w="11905" w:h="16840"/>
          <w:pgMar w:top="1418" w:right="1417" w:bottom="1418" w:left="1701" w:header="851" w:footer="992" w:gutter="0"/>
          <w:pgBorders>
            <w:top w:val="none" w:sz="0" w:space="0"/>
            <w:left w:val="none" w:sz="0" w:space="0"/>
            <w:bottom w:val="none" w:sz="0" w:space="0"/>
            <w:right w:val="none" w:sz="0" w:space="0"/>
          </w:pgBorders>
          <w:cols w:space="0" w:num="1"/>
          <w:docGrid w:linePitch="326" w:charSpace="0"/>
        </w:sectPr>
      </w:pPr>
    </w:p>
    <w:p w14:paraId="31862918">
      <w:pPr>
        <w:pStyle w:val="14"/>
        <w:widowControl w:val="0"/>
        <w:numPr>
          <w:ilvl w:val="0"/>
          <w:numId w:val="24"/>
        </w:numPr>
        <w:tabs>
          <w:tab w:val="left" w:pos="283"/>
        </w:tabs>
        <w:ind w:firstLineChars="0"/>
        <w:outlineLvl w:val="0"/>
        <w:rPr>
          <w:b/>
          <w:bCs/>
          <w:sz w:val="28"/>
          <w:szCs w:val="28"/>
        </w:rPr>
      </w:pPr>
      <w:bookmarkStart w:id="195" w:name="_Toc1422"/>
      <w:r>
        <w:rPr>
          <w:rFonts w:hint="eastAsia"/>
          <w:b/>
          <w:bCs/>
          <w:sz w:val="28"/>
          <w:szCs w:val="28"/>
          <w:lang w:val="en-US" w:eastAsia="zh-CN"/>
        </w:rPr>
        <w:t>粉煤灰和脱硫石膏</w:t>
      </w:r>
      <w:r>
        <w:rPr>
          <w:rFonts w:hint="eastAsia"/>
          <w:b/>
          <w:bCs/>
          <w:sz w:val="28"/>
          <w:szCs w:val="28"/>
        </w:rPr>
        <w:t>检测报告</w:t>
      </w:r>
      <w:bookmarkEnd w:id="195"/>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3"/>
      </w:tblGrid>
      <w:tr w14:paraId="7E86D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2E8A54E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lang w:val="en-US" w:eastAsia="zh-CN"/>
              </w:rPr>
            </w:pPr>
            <w:r>
              <w:rPr>
                <w:rFonts w:hint="eastAsia"/>
                <w:b/>
                <w:bCs/>
                <w:lang w:val="en-US" w:eastAsia="zh-CN"/>
              </w:rPr>
              <w:t>粉煤灰检测报告</w:t>
            </w:r>
          </w:p>
        </w:tc>
      </w:tr>
      <w:tr w14:paraId="0C1D2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7DD863CE">
            <w:pPr>
              <w:widowControl w:val="0"/>
              <w:ind w:firstLine="0" w:firstLineChars="0"/>
              <w:rPr>
                <w:rFonts w:hint="eastAsia" w:eastAsia="宋体"/>
                <w:lang w:eastAsia="zh-CN"/>
              </w:rPr>
            </w:pPr>
            <w:r>
              <w:rPr>
                <w:rFonts w:hint="eastAsia" w:eastAsia="宋体"/>
                <w:lang w:eastAsia="zh-CN"/>
              </w:rPr>
              <w:drawing>
                <wp:inline distT="0" distB="0" distL="114300" distR="114300">
                  <wp:extent cx="5577840" cy="7888605"/>
                  <wp:effectExtent l="0" t="0" r="3810" b="17145"/>
                  <wp:docPr id="52" name="图片 52" descr="2024年一期粉煤灰检验报告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2024年一期粉煤灰检验报告_01"/>
                          <pic:cNvPicPr>
                            <a:picLocks noChangeAspect="1"/>
                          </pic:cNvPicPr>
                        </pic:nvPicPr>
                        <pic:blipFill>
                          <a:blip r:embed="rId40"/>
                          <a:stretch>
                            <a:fillRect/>
                          </a:stretch>
                        </pic:blipFill>
                        <pic:spPr>
                          <a:xfrm>
                            <a:off x="0" y="0"/>
                            <a:ext cx="5577840" cy="7888605"/>
                          </a:xfrm>
                          <a:prstGeom prst="rect">
                            <a:avLst/>
                          </a:prstGeom>
                        </pic:spPr>
                      </pic:pic>
                    </a:graphicData>
                  </a:graphic>
                </wp:inline>
              </w:drawing>
            </w:r>
          </w:p>
        </w:tc>
      </w:tr>
      <w:tr w14:paraId="1A93E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59E8F55F">
            <w:pPr>
              <w:widowControl w:val="0"/>
              <w:ind w:firstLine="0" w:firstLineChars="0"/>
              <w:rPr>
                <w:rFonts w:hint="eastAsia" w:eastAsia="宋体"/>
                <w:lang w:eastAsia="zh-CN"/>
              </w:rPr>
            </w:pPr>
            <w:r>
              <w:rPr>
                <w:rFonts w:hint="eastAsia" w:eastAsia="宋体"/>
                <w:lang w:eastAsia="zh-CN"/>
              </w:rPr>
              <w:drawing>
                <wp:inline distT="0" distB="0" distL="114300" distR="114300">
                  <wp:extent cx="5577840" cy="7888605"/>
                  <wp:effectExtent l="0" t="0" r="3810" b="17145"/>
                  <wp:docPr id="53" name="图片 53" descr="2024年一期粉煤灰检验报告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2024年一期粉煤灰检验报告_02"/>
                          <pic:cNvPicPr>
                            <a:picLocks noChangeAspect="1"/>
                          </pic:cNvPicPr>
                        </pic:nvPicPr>
                        <pic:blipFill>
                          <a:blip r:embed="rId41"/>
                          <a:stretch>
                            <a:fillRect/>
                          </a:stretch>
                        </pic:blipFill>
                        <pic:spPr>
                          <a:xfrm>
                            <a:off x="0" y="0"/>
                            <a:ext cx="5577840" cy="7888605"/>
                          </a:xfrm>
                          <a:prstGeom prst="rect">
                            <a:avLst/>
                          </a:prstGeom>
                        </pic:spPr>
                      </pic:pic>
                    </a:graphicData>
                  </a:graphic>
                </wp:inline>
              </w:drawing>
            </w:r>
          </w:p>
        </w:tc>
      </w:tr>
      <w:tr w14:paraId="466F8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152E5C2B">
            <w:pPr>
              <w:widowControl w:val="0"/>
              <w:ind w:firstLine="0" w:firstLineChars="0"/>
              <w:rPr>
                <w:rFonts w:hint="eastAsia" w:eastAsia="宋体"/>
                <w:lang w:eastAsia="zh-CN"/>
              </w:rPr>
            </w:pPr>
            <w:r>
              <w:rPr>
                <w:rFonts w:hint="eastAsia" w:eastAsia="宋体"/>
                <w:lang w:eastAsia="zh-CN"/>
              </w:rPr>
              <w:drawing>
                <wp:inline distT="0" distB="0" distL="114300" distR="114300">
                  <wp:extent cx="5577840" cy="7888605"/>
                  <wp:effectExtent l="0" t="0" r="3810" b="17145"/>
                  <wp:docPr id="54" name="图片 54" descr="2024年一期粉煤灰检验报告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2024年一期粉煤灰检验报告_03"/>
                          <pic:cNvPicPr>
                            <a:picLocks noChangeAspect="1"/>
                          </pic:cNvPicPr>
                        </pic:nvPicPr>
                        <pic:blipFill>
                          <a:blip r:embed="rId42"/>
                          <a:stretch>
                            <a:fillRect/>
                          </a:stretch>
                        </pic:blipFill>
                        <pic:spPr>
                          <a:xfrm>
                            <a:off x="0" y="0"/>
                            <a:ext cx="5577840" cy="7888605"/>
                          </a:xfrm>
                          <a:prstGeom prst="rect">
                            <a:avLst/>
                          </a:prstGeom>
                        </pic:spPr>
                      </pic:pic>
                    </a:graphicData>
                  </a:graphic>
                </wp:inline>
              </w:drawing>
            </w:r>
          </w:p>
        </w:tc>
      </w:tr>
      <w:tr w14:paraId="7518E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3ACE46F8">
            <w:pPr>
              <w:widowControl w:val="0"/>
              <w:ind w:firstLine="0" w:firstLineChars="0"/>
              <w:rPr>
                <w:rFonts w:hint="eastAsia" w:eastAsia="宋体"/>
                <w:lang w:eastAsia="zh-CN"/>
              </w:rPr>
            </w:pPr>
            <w:r>
              <w:rPr>
                <w:rFonts w:hint="eastAsia" w:eastAsia="宋体"/>
                <w:lang w:eastAsia="zh-CN"/>
              </w:rPr>
              <w:drawing>
                <wp:inline distT="0" distB="0" distL="114300" distR="114300">
                  <wp:extent cx="5577840" cy="7888605"/>
                  <wp:effectExtent l="0" t="0" r="3810" b="17145"/>
                  <wp:docPr id="55" name="图片 55" descr="2024年二期粉煤灰检验报告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2024年二期粉煤灰检验报告_01"/>
                          <pic:cNvPicPr>
                            <a:picLocks noChangeAspect="1"/>
                          </pic:cNvPicPr>
                        </pic:nvPicPr>
                        <pic:blipFill>
                          <a:blip r:embed="rId43"/>
                          <a:stretch>
                            <a:fillRect/>
                          </a:stretch>
                        </pic:blipFill>
                        <pic:spPr>
                          <a:xfrm>
                            <a:off x="0" y="0"/>
                            <a:ext cx="5577840" cy="7888605"/>
                          </a:xfrm>
                          <a:prstGeom prst="rect">
                            <a:avLst/>
                          </a:prstGeom>
                        </pic:spPr>
                      </pic:pic>
                    </a:graphicData>
                  </a:graphic>
                </wp:inline>
              </w:drawing>
            </w:r>
          </w:p>
        </w:tc>
      </w:tr>
      <w:tr w14:paraId="6696F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3A113447">
            <w:pPr>
              <w:widowControl w:val="0"/>
              <w:ind w:firstLine="0" w:firstLineChars="0"/>
              <w:rPr>
                <w:rFonts w:hint="eastAsia" w:eastAsia="宋体"/>
                <w:lang w:eastAsia="zh-CN"/>
              </w:rPr>
            </w:pPr>
            <w:r>
              <w:rPr>
                <w:rFonts w:hint="eastAsia" w:eastAsia="宋体"/>
                <w:lang w:eastAsia="zh-CN"/>
              </w:rPr>
              <w:drawing>
                <wp:inline distT="0" distB="0" distL="114300" distR="114300">
                  <wp:extent cx="5577840" cy="7888605"/>
                  <wp:effectExtent l="0" t="0" r="3810" b="17145"/>
                  <wp:docPr id="56" name="图片 56" descr="2024年二期粉煤灰检验报告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2024年二期粉煤灰检验报告_02"/>
                          <pic:cNvPicPr>
                            <a:picLocks noChangeAspect="1"/>
                          </pic:cNvPicPr>
                        </pic:nvPicPr>
                        <pic:blipFill>
                          <a:blip r:embed="rId44"/>
                          <a:stretch>
                            <a:fillRect/>
                          </a:stretch>
                        </pic:blipFill>
                        <pic:spPr>
                          <a:xfrm>
                            <a:off x="0" y="0"/>
                            <a:ext cx="5577840" cy="7888605"/>
                          </a:xfrm>
                          <a:prstGeom prst="rect">
                            <a:avLst/>
                          </a:prstGeom>
                        </pic:spPr>
                      </pic:pic>
                    </a:graphicData>
                  </a:graphic>
                </wp:inline>
              </w:drawing>
            </w:r>
          </w:p>
        </w:tc>
      </w:tr>
      <w:tr w14:paraId="2F209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68ADF33E">
            <w:pPr>
              <w:widowControl w:val="0"/>
              <w:ind w:firstLine="0" w:firstLineChars="0"/>
              <w:rPr>
                <w:rFonts w:hint="eastAsia" w:eastAsia="宋体"/>
                <w:lang w:eastAsia="zh-CN"/>
              </w:rPr>
            </w:pPr>
            <w:r>
              <w:rPr>
                <w:rFonts w:hint="eastAsia" w:eastAsia="宋体"/>
                <w:lang w:eastAsia="zh-CN"/>
              </w:rPr>
              <w:drawing>
                <wp:inline distT="0" distB="0" distL="114300" distR="114300">
                  <wp:extent cx="5577840" cy="7888605"/>
                  <wp:effectExtent l="0" t="0" r="3810" b="17145"/>
                  <wp:docPr id="57" name="图片 57" descr="2024年二期粉煤灰检验报告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2024年二期粉煤灰检验报告_03"/>
                          <pic:cNvPicPr>
                            <a:picLocks noChangeAspect="1"/>
                          </pic:cNvPicPr>
                        </pic:nvPicPr>
                        <pic:blipFill>
                          <a:blip r:embed="rId45"/>
                          <a:stretch>
                            <a:fillRect/>
                          </a:stretch>
                        </pic:blipFill>
                        <pic:spPr>
                          <a:xfrm>
                            <a:off x="0" y="0"/>
                            <a:ext cx="5577840" cy="7888605"/>
                          </a:xfrm>
                          <a:prstGeom prst="rect">
                            <a:avLst/>
                          </a:prstGeom>
                        </pic:spPr>
                      </pic:pic>
                    </a:graphicData>
                  </a:graphic>
                </wp:inline>
              </w:drawing>
            </w:r>
          </w:p>
        </w:tc>
      </w:tr>
      <w:tr w14:paraId="0F207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30B74FBA">
            <w:pPr>
              <w:widowControl w:val="0"/>
              <w:ind w:firstLine="0" w:firstLineChars="0"/>
              <w:rPr>
                <w:rFonts w:hint="eastAsia" w:eastAsia="宋体"/>
                <w:lang w:eastAsia="zh-CN"/>
              </w:rPr>
            </w:pPr>
            <w:r>
              <w:rPr>
                <w:rFonts w:hint="eastAsia" w:eastAsia="宋体"/>
                <w:lang w:eastAsia="zh-CN"/>
              </w:rPr>
              <w:drawing>
                <wp:inline distT="0" distB="0" distL="114300" distR="114300">
                  <wp:extent cx="5577840" cy="7888605"/>
                  <wp:effectExtent l="0" t="0" r="3810" b="17145"/>
                  <wp:docPr id="59" name="图片 59" descr="2024年三期粉煤灰检验报告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2024年三期粉煤灰检验报告_01"/>
                          <pic:cNvPicPr>
                            <a:picLocks noChangeAspect="1"/>
                          </pic:cNvPicPr>
                        </pic:nvPicPr>
                        <pic:blipFill>
                          <a:blip r:embed="rId46"/>
                          <a:stretch>
                            <a:fillRect/>
                          </a:stretch>
                        </pic:blipFill>
                        <pic:spPr>
                          <a:xfrm>
                            <a:off x="0" y="0"/>
                            <a:ext cx="5577840" cy="7888605"/>
                          </a:xfrm>
                          <a:prstGeom prst="rect">
                            <a:avLst/>
                          </a:prstGeom>
                        </pic:spPr>
                      </pic:pic>
                    </a:graphicData>
                  </a:graphic>
                </wp:inline>
              </w:drawing>
            </w:r>
          </w:p>
        </w:tc>
      </w:tr>
      <w:tr w14:paraId="407B7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0E3B12F3">
            <w:pPr>
              <w:widowControl w:val="0"/>
              <w:ind w:firstLine="0" w:firstLineChars="0"/>
              <w:rPr>
                <w:rFonts w:hint="eastAsia" w:eastAsia="宋体"/>
                <w:lang w:eastAsia="zh-CN"/>
              </w:rPr>
            </w:pPr>
            <w:r>
              <w:rPr>
                <w:rFonts w:hint="eastAsia" w:eastAsia="宋体"/>
                <w:lang w:eastAsia="zh-CN"/>
              </w:rPr>
              <w:drawing>
                <wp:inline distT="0" distB="0" distL="114300" distR="114300">
                  <wp:extent cx="5577840" cy="7888605"/>
                  <wp:effectExtent l="0" t="0" r="3810" b="17145"/>
                  <wp:docPr id="60" name="图片 60" descr="2024年三期粉煤灰检验报告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2024年三期粉煤灰检验报告_02"/>
                          <pic:cNvPicPr>
                            <a:picLocks noChangeAspect="1"/>
                          </pic:cNvPicPr>
                        </pic:nvPicPr>
                        <pic:blipFill>
                          <a:blip r:embed="rId47"/>
                          <a:stretch>
                            <a:fillRect/>
                          </a:stretch>
                        </pic:blipFill>
                        <pic:spPr>
                          <a:xfrm>
                            <a:off x="0" y="0"/>
                            <a:ext cx="5577840" cy="7888605"/>
                          </a:xfrm>
                          <a:prstGeom prst="rect">
                            <a:avLst/>
                          </a:prstGeom>
                        </pic:spPr>
                      </pic:pic>
                    </a:graphicData>
                  </a:graphic>
                </wp:inline>
              </w:drawing>
            </w:r>
          </w:p>
        </w:tc>
      </w:tr>
      <w:tr w14:paraId="684E7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3C85D34C">
            <w:pPr>
              <w:widowControl w:val="0"/>
              <w:ind w:firstLine="0" w:firstLineChars="0"/>
              <w:rPr>
                <w:rFonts w:hint="eastAsia" w:eastAsia="宋体"/>
                <w:lang w:eastAsia="zh-CN"/>
              </w:rPr>
            </w:pPr>
            <w:r>
              <w:rPr>
                <w:rFonts w:hint="eastAsia" w:eastAsia="宋体"/>
                <w:lang w:eastAsia="zh-CN"/>
              </w:rPr>
              <w:drawing>
                <wp:inline distT="0" distB="0" distL="114300" distR="114300">
                  <wp:extent cx="5577840" cy="7888605"/>
                  <wp:effectExtent l="0" t="0" r="3810" b="17145"/>
                  <wp:docPr id="61" name="图片 61" descr="2024年三期粉煤灰检验报告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2024年三期粉煤灰检验报告_03"/>
                          <pic:cNvPicPr>
                            <a:picLocks noChangeAspect="1"/>
                          </pic:cNvPicPr>
                        </pic:nvPicPr>
                        <pic:blipFill>
                          <a:blip r:embed="rId48"/>
                          <a:stretch>
                            <a:fillRect/>
                          </a:stretch>
                        </pic:blipFill>
                        <pic:spPr>
                          <a:xfrm>
                            <a:off x="0" y="0"/>
                            <a:ext cx="5577840" cy="7888605"/>
                          </a:xfrm>
                          <a:prstGeom prst="rect">
                            <a:avLst/>
                          </a:prstGeom>
                        </pic:spPr>
                      </pic:pic>
                    </a:graphicData>
                  </a:graphic>
                </wp:inline>
              </w:drawing>
            </w:r>
          </w:p>
        </w:tc>
      </w:tr>
    </w:tbl>
    <w:p w14:paraId="18EAAEA2">
      <w:pPr>
        <w:sectPr>
          <w:pgSz w:w="11905" w:h="16840"/>
          <w:pgMar w:top="1418" w:right="1417" w:bottom="1418" w:left="1701" w:header="851" w:footer="992" w:gutter="0"/>
          <w:pgBorders>
            <w:top w:val="none" w:sz="0" w:space="0"/>
            <w:left w:val="none" w:sz="0" w:space="0"/>
            <w:bottom w:val="none" w:sz="0" w:space="0"/>
            <w:right w:val="none" w:sz="0" w:space="0"/>
          </w:pgBorders>
          <w:cols w:space="0" w:num="1"/>
          <w:docGrid w:linePitch="326" w:charSpace="0"/>
        </w:sectPr>
      </w:pP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3"/>
      </w:tblGrid>
      <w:tr w14:paraId="0C9CC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5F07312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eastAsia="宋体"/>
                <w:lang w:val="en-US" w:eastAsia="zh-CN"/>
              </w:rPr>
            </w:pPr>
            <w:r>
              <w:rPr>
                <w:rFonts w:hint="eastAsia"/>
                <w:lang w:val="en-US" w:eastAsia="zh-CN"/>
              </w:rPr>
              <w:t>脱硫石膏检测报告</w:t>
            </w:r>
          </w:p>
        </w:tc>
      </w:tr>
      <w:tr w14:paraId="2CFAE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13082591">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eastAsia"/>
                <w:lang w:val="en-US" w:eastAsia="zh-CN"/>
              </w:rPr>
            </w:pPr>
            <w:r>
              <w:drawing>
                <wp:inline distT="0" distB="0" distL="114300" distR="114300">
                  <wp:extent cx="5573395" cy="7883525"/>
                  <wp:effectExtent l="0" t="0" r="8255" b="3175"/>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49"/>
                          <a:stretch>
                            <a:fillRect/>
                          </a:stretch>
                        </pic:blipFill>
                        <pic:spPr>
                          <a:xfrm>
                            <a:off x="0" y="0"/>
                            <a:ext cx="5573395" cy="7883525"/>
                          </a:xfrm>
                          <a:prstGeom prst="rect">
                            <a:avLst/>
                          </a:prstGeom>
                          <a:noFill/>
                          <a:ln>
                            <a:noFill/>
                          </a:ln>
                        </pic:spPr>
                      </pic:pic>
                    </a:graphicData>
                  </a:graphic>
                </wp:inline>
              </w:drawing>
            </w:r>
          </w:p>
        </w:tc>
      </w:tr>
      <w:tr w14:paraId="2D9C9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764F3029">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pPr>
            <w:r>
              <w:drawing>
                <wp:inline distT="0" distB="0" distL="114300" distR="114300">
                  <wp:extent cx="5573395" cy="7883525"/>
                  <wp:effectExtent l="0" t="0" r="8255" b="3175"/>
                  <wp:docPr id="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pic:cNvPicPr>
                            <a:picLocks noChangeAspect="1"/>
                          </pic:cNvPicPr>
                        </pic:nvPicPr>
                        <pic:blipFill>
                          <a:blip r:embed="rId50"/>
                          <a:stretch>
                            <a:fillRect/>
                          </a:stretch>
                        </pic:blipFill>
                        <pic:spPr>
                          <a:xfrm>
                            <a:off x="0" y="0"/>
                            <a:ext cx="5573395" cy="7883525"/>
                          </a:xfrm>
                          <a:prstGeom prst="rect">
                            <a:avLst/>
                          </a:prstGeom>
                          <a:noFill/>
                          <a:ln>
                            <a:noFill/>
                          </a:ln>
                        </pic:spPr>
                      </pic:pic>
                    </a:graphicData>
                  </a:graphic>
                </wp:inline>
              </w:drawing>
            </w:r>
          </w:p>
        </w:tc>
      </w:tr>
      <w:tr w14:paraId="15AFA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3" w:type="dxa"/>
          </w:tcPr>
          <w:p w14:paraId="1375FE25">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pPr>
            <w:r>
              <w:drawing>
                <wp:inline distT="0" distB="0" distL="114300" distR="114300">
                  <wp:extent cx="5573395" cy="7883525"/>
                  <wp:effectExtent l="0" t="0" r="8255" b="3175"/>
                  <wp:docPr id="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pic:cNvPicPr>
                            <a:picLocks noChangeAspect="1"/>
                          </pic:cNvPicPr>
                        </pic:nvPicPr>
                        <pic:blipFill>
                          <a:blip r:embed="rId51"/>
                          <a:stretch>
                            <a:fillRect/>
                          </a:stretch>
                        </pic:blipFill>
                        <pic:spPr>
                          <a:xfrm>
                            <a:off x="0" y="0"/>
                            <a:ext cx="5573395" cy="7883525"/>
                          </a:xfrm>
                          <a:prstGeom prst="rect">
                            <a:avLst/>
                          </a:prstGeom>
                          <a:noFill/>
                          <a:ln>
                            <a:noFill/>
                          </a:ln>
                        </pic:spPr>
                      </pic:pic>
                    </a:graphicData>
                  </a:graphic>
                </wp:inline>
              </w:drawing>
            </w:r>
          </w:p>
        </w:tc>
      </w:tr>
    </w:tbl>
    <w:p w14:paraId="4F411D87">
      <w:pPr>
        <w:ind w:firstLine="480"/>
        <w:sectPr>
          <w:pgSz w:w="11905" w:h="16840"/>
          <w:pgMar w:top="1418" w:right="1417" w:bottom="1418" w:left="1701" w:header="851" w:footer="992" w:gutter="0"/>
          <w:pgBorders>
            <w:top w:val="none" w:sz="0" w:space="0"/>
            <w:left w:val="none" w:sz="0" w:space="0"/>
            <w:bottom w:val="none" w:sz="0" w:space="0"/>
            <w:right w:val="none" w:sz="0" w:space="0"/>
          </w:pgBorders>
          <w:cols w:space="0" w:num="1"/>
          <w:docGrid w:linePitch="326" w:charSpace="0"/>
        </w:sectPr>
      </w:pPr>
    </w:p>
    <w:p w14:paraId="3319601A">
      <w:pPr>
        <w:pStyle w:val="14"/>
        <w:widowControl w:val="0"/>
        <w:numPr>
          <w:ilvl w:val="0"/>
          <w:numId w:val="24"/>
        </w:numPr>
        <w:tabs>
          <w:tab w:val="left" w:pos="283"/>
        </w:tabs>
        <w:ind w:firstLineChars="0"/>
        <w:outlineLvl w:val="0"/>
        <w:rPr>
          <w:rFonts w:ascii="Times New Roman" w:hAnsi="Times New Roman" w:cs="Times New Roman"/>
          <w:b/>
          <w:bCs/>
          <w:sz w:val="28"/>
          <w:szCs w:val="28"/>
        </w:rPr>
      </w:pPr>
      <w:bookmarkStart w:id="196" w:name="_Toc18957"/>
      <w:r>
        <w:rPr>
          <w:rFonts w:hint="default" w:ascii="Times New Roman" w:hAnsi="Times New Roman" w:cs="Times New Roman"/>
          <w:b/>
          <w:bCs/>
          <w:sz w:val="28"/>
          <w:szCs w:val="28"/>
          <w:lang w:eastAsia="zh-CN"/>
        </w:rPr>
        <w:t>《</w:t>
      </w:r>
      <w:r>
        <w:rPr>
          <w:rFonts w:hint="eastAsia" w:ascii="Times New Roman" w:hAnsi="Times New Roman" w:cs="Times New Roman"/>
          <w:b/>
          <w:bCs/>
          <w:sz w:val="28"/>
          <w:szCs w:val="28"/>
          <w:lang w:val="en-US" w:eastAsia="zh-CN"/>
        </w:rPr>
        <w:t>关于岳阳市工业固体废物资源综合利用评价的备案公示</w:t>
      </w:r>
      <w:r>
        <w:rPr>
          <w:rFonts w:hint="default" w:ascii="Times New Roman" w:hAnsi="Times New Roman" w:cs="Times New Roman"/>
          <w:b/>
          <w:bCs/>
          <w:sz w:val="28"/>
          <w:szCs w:val="28"/>
          <w:lang w:eastAsia="zh-CN"/>
        </w:rPr>
        <w:t>》</w:t>
      </w:r>
      <w:bookmarkEnd w:id="196"/>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20"/>
      </w:tblGrid>
      <w:tr w14:paraId="7AD64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20" w:type="dxa"/>
          </w:tcPr>
          <w:p w14:paraId="668B639D">
            <w:pPr>
              <w:widowControl w:val="0"/>
              <w:ind w:firstLine="0" w:firstLineChars="0"/>
              <w:jc w:val="center"/>
              <w:rPr>
                <w:vertAlign w:val="baseline"/>
              </w:rPr>
            </w:pPr>
            <w:r>
              <w:drawing>
                <wp:inline distT="0" distB="0" distL="114300" distR="114300">
                  <wp:extent cx="8876030" cy="4330065"/>
                  <wp:effectExtent l="0" t="0" r="1270" b="13335"/>
                  <wp:docPr id="7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4"/>
                          <pic:cNvPicPr>
                            <a:picLocks noChangeAspect="1"/>
                          </pic:cNvPicPr>
                        </pic:nvPicPr>
                        <pic:blipFill>
                          <a:blip r:embed="rId52"/>
                          <a:stretch>
                            <a:fillRect/>
                          </a:stretch>
                        </pic:blipFill>
                        <pic:spPr>
                          <a:xfrm>
                            <a:off x="0" y="0"/>
                            <a:ext cx="8876030" cy="4330065"/>
                          </a:xfrm>
                          <a:prstGeom prst="rect">
                            <a:avLst/>
                          </a:prstGeom>
                          <a:noFill/>
                          <a:ln>
                            <a:noFill/>
                          </a:ln>
                        </pic:spPr>
                      </pic:pic>
                    </a:graphicData>
                  </a:graphic>
                </wp:inline>
              </w:drawing>
            </w:r>
          </w:p>
        </w:tc>
      </w:tr>
      <w:tr w14:paraId="2E11F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20" w:type="dxa"/>
          </w:tcPr>
          <w:p w14:paraId="6CEFF78B">
            <w:pPr>
              <w:widowControl w:val="0"/>
              <w:ind w:firstLine="0" w:firstLineChars="0"/>
              <w:jc w:val="center"/>
            </w:pPr>
            <w:r>
              <w:rPr>
                <w:sz w:val="24"/>
              </w:rPr>
              <mc:AlternateContent>
                <mc:Choice Requires="wps">
                  <w:drawing>
                    <wp:anchor distT="0" distB="0" distL="114300" distR="114300" simplePos="0" relativeHeight="251710464" behindDoc="0" locked="0" layoutInCell="1" allowOverlap="1">
                      <wp:simplePos x="0" y="0"/>
                      <wp:positionH relativeFrom="column">
                        <wp:posOffset>735330</wp:posOffset>
                      </wp:positionH>
                      <wp:positionV relativeFrom="paragraph">
                        <wp:posOffset>3141980</wp:posOffset>
                      </wp:positionV>
                      <wp:extent cx="2762250" cy="1099185"/>
                      <wp:effectExtent l="12700" t="12700" r="25400" b="31115"/>
                      <wp:wrapNone/>
                      <wp:docPr id="89" name="矩形 89"/>
                      <wp:cNvGraphicFramePr/>
                      <a:graphic xmlns:a="http://schemas.openxmlformats.org/drawingml/2006/main">
                        <a:graphicData uri="http://schemas.microsoft.com/office/word/2010/wordprocessingShape">
                          <wps:wsp>
                            <wps:cNvSpPr/>
                            <wps:spPr>
                              <a:xfrm>
                                <a:off x="1635760" y="4167505"/>
                                <a:ext cx="2762250" cy="1099185"/>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7.9pt;margin-top:247.4pt;height:86.55pt;width:217.5pt;z-index:251710464;v-text-anchor:middle;mso-width-relative:page;mso-height-relative:page;" filled="f" stroked="t" coordsize="21600,21600" o:gfxdata="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Iiee6TZAAAACwEAAA8AAAAAAAAAAQAgAAAAIgAAAGRycy9kb3ducmV2&#10;LnhtbFBLAQIUABQAAAAIAIdO4kDuY8j5bQIAAMMEAAAOAAAAAAAAAAEAIAAAACgBAABkcnMvZTJv&#10;RG9jLnhtbFBLBQYAAAAABgAGAFkBAAAHBgAAAAA=&#10;">
                      <v:fill on="f" focussize="0,0"/>
                      <v:stroke weight="2pt" color="#FF0000 [2404]" joinstyle="round"/>
                      <v:imagedata o:title=""/>
                      <o:lock v:ext="edit" aspectratio="f"/>
                    </v:rect>
                  </w:pict>
                </mc:Fallback>
              </mc:AlternateContent>
            </w:r>
            <w:r>
              <w:drawing>
                <wp:inline distT="0" distB="0" distL="114300" distR="114300">
                  <wp:extent cx="8890635" cy="4215130"/>
                  <wp:effectExtent l="0" t="0" r="5715" b="13970"/>
                  <wp:docPr id="7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5"/>
                          <pic:cNvPicPr>
                            <a:picLocks noChangeAspect="1"/>
                          </pic:cNvPicPr>
                        </pic:nvPicPr>
                        <pic:blipFill>
                          <a:blip r:embed="rId53"/>
                          <a:stretch>
                            <a:fillRect/>
                          </a:stretch>
                        </pic:blipFill>
                        <pic:spPr>
                          <a:xfrm>
                            <a:off x="0" y="0"/>
                            <a:ext cx="8890635" cy="4215130"/>
                          </a:xfrm>
                          <a:prstGeom prst="rect">
                            <a:avLst/>
                          </a:prstGeom>
                          <a:noFill/>
                          <a:ln>
                            <a:noFill/>
                          </a:ln>
                        </pic:spPr>
                      </pic:pic>
                    </a:graphicData>
                  </a:graphic>
                </wp:inline>
              </w:drawing>
            </w:r>
          </w:p>
        </w:tc>
      </w:tr>
      <w:tr w14:paraId="61FFB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20" w:type="dxa"/>
          </w:tcPr>
          <w:p w14:paraId="16E0B8FA">
            <w:pPr>
              <w:widowControl w:val="0"/>
              <w:ind w:firstLine="0" w:firstLineChars="0"/>
              <w:jc w:val="center"/>
            </w:pPr>
            <w:r>
              <w:drawing>
                <wp:inline distT="0" distB="0" distL="114300" distR="114300">
                  <wp:extent cx="8876030" cy="4625340"/>
                  <wp:effectExtent l="0" t="0" r="1270" b="3810"/>
                  <wp:docPr id="8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6"/>
                          <pic:cNvPicPr>
                            <a:picLocks noChangeAspect="1"/>
                          </pic:cNvPicPr>
                        </pic:nvPicPr>
                        <pic:blipFill>
                          <a:blip r:embed="rId54"/>
                          <a:stretch>
                            <a:fillRect/>
                          </a:stretch>
                        </pic:blipFill>
                        <pic:spPr>
                          <a:xfrm>
                            <a:off x="0" y="0"/>
                            <a:ext cx="8876030" cy="4625340"/>
                          </a:xfrm>
                          <a:prstGeom prst="rect">
                            <a:avLst/>
                          </a:prstGeom>
                          <a:noFill/>
                          <a:ln>
                            <a:noFill/>
                          </a:ln>
                        </pic:spPr>
                      </pic:pic>
                    </a:graphicData>
                  </a:graphic>
                </wp:inline>
              </w:drawing>
            </w:r>
          </w:p>
        </w:tc>
      </w:tr>
      <w:tr w14:paraId="28380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20" w:type="dxa"/>
          </w:tcPr>
          <w:p w14:paraId="3BA28623">
            <w:pPr>
              <w:widowControl w:val="0"/>
              <w:ind w:firstLine="0" w:firstLineChars="0"/>
              <w:jc w:val="center"/>
            </w:pPr>
            <w:r>
              <w:rPr>
                <w:sz w:val="24"/>
              </w:rPr>
              <mc:AlternateContent>
                <mc:Choice Requires="wps">
                  <w:drawing>
                    <wp:anchor distT="0" distB="0" distL="114300" distR="114300" simplePos="0" relativeHeight="251711488" behindDoc="0" locked="0" layoutInCell="1" allowOverlap="1">
                      <wp:simplePos x="0" y="0"/>
                      <wp:positionH relativeFrom="column">
                        <wp:posOffset>727075</wp:posOffset>
                      </wp:positionH>
                      <wp:positionV relativeFrom="paragraph">
                        <wp:posOffset>3614420</wp:posOffset>
                      </wp:positionV>
                      <wp:extent cx="3342640" cy="606425"/>
                      <wp:effectExtent l="12700" t="12700" r="16510" b="28575"/>
                      <wp:wrapNone/>
                      <wp:docPr id="90" name="矩形 90"/>
                      <wp:cNvGraphicFramePr/>
                      <a:graphic xmlns:a="http://schemas.openxmlformats.org/drawingml/2006/main">
                        <a:graphicData uri="http://schemas.microsoft.com/office/word/2010/wordprocessingShape">
                          <wps:wsp>
                            <wps:cNvSpPr/>
                            <wps:spPr>
                              <a:xfrm>
                                <a:off x="1739900" y="4692650"/>
                                <a:ext cx="3342640" cy="606425"/>
                              </a:xfrm>
                              <a:prstGeom prst="rect">
                                <a:avLst/>
                              </a:pr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7.25pt;margin-top:284.6pt;height:47.75pt;width:263.2pt;z-index:251711488;v-text-anchor:middle;mso-width-relative:page;mso-height-relative:page;" filled="f" stroked="t" coordsize="21600,21600" o:gfxdata="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C/RCQo2gAAAAsBAAAPAAAAAAAAAAEAIAAAACIAAABkcnMvZG93bnJldi54&#10;bWxQSwECFAAUAAAACACHTuJAcy+hPWoCAADCBAAADgAAAAAAAAABACAAAAApAQAAZHJzL2Uyb0Rv&#10;Yy54bWxQSwUGAAAAAAYABgBZAQAABQYAAAAA&#10;">
                      <v:fill on="f" focussize="0,0"/>
                      <v:stroke weight="2pt" color="#FF0000 [2404]" joinstyle="round"/>
                      <v:imagedata o:title=""/>
                      <o:lock v:ext="edit" aspectratio="f"/>
                    </v:rect>
                  </w:pict>
                </mc:Fallback>
              </mc:AlternateContent>
            </w:r>
            <w:r>
              <w:drawing>
                <wp:inline distT="0" distB="0" distL="114300" distR="114300">
                  <wp:extent cx="8888095" cy="4604385"/>
                  <wp:effectExtent l="0" t="0" r="8255" b="5715"/>
                  <wp:docPr id="8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7"/>
                          <pic:cNvPicPr>
                            <a:picLocks noChangeAspect="1"/>
                          </pic:cNvPicPr>
                        </pic:nvPicPr>
                        <pic:blipFill>
                          <a:blip r:embed="rId55"/>
                          <a:stretch>
                            <a:fillRect/>
                          </a:stretch>
                        </pic:blipFill>
                        <pic:spPr>
                          <a:xfrm>
                            <a:off x="0" y="0"/>
                            <a:ext cx="8888095" cy="4604385"/>
                          </a:xfrm>
                          <a:prstGeom prst="rect">
                            <a:avLst/>
                          </a:prstGeom>
                          <a:noFill/>
                          <a:ln>
                            <a:noFill/>
                          </a:ln>
                        </pic:spPr>
                      </pic:pic>
                    </a:graphicData>
                  </a:graphic>
                </wp:inline>
              </w:drawing>
            </w:r>
          </w:p>
        </w:tc>
      </w:tr>
    </w:tbl>
    <w:p w14:paraId="24261E66">
      <w:pPr>
        <w:ind w:firstLine="0" w:firstLineChars="0"/>
        <w:jc w:val="center"/>
      </w:pPr>
    </w:p>
    <w:p w14:paraId="1079AC77">
      <w:pPr>
        <w:sectPr>
          <w:pgSz w:w="16840" w:h="11905" w:orient="landscape"/>
          <w:pgMar w:top="1701" w:right="1418" w:bottom="1417" w:left="1418" w:header="851" w:footer="992" w:gutter="0"/>
          <w:pgBorders>
            <w:top w:val="none" w:sz="0" w:space="0"/>
            <w:left w:val="none" w:sz="0" w:space="0"/>
            <w:bottom w:val="none" w:sz="0" w:space="0"/>
            <w:right w:val="none" w:sz="0" w:space="0"/>
          </w:pgBorders>
          <w:cols w:space="0" w:num="1"/>
          <w:docGrid w:linePitch="326" w:charSpace="0"/>
        </w:sectPr>
      </w:pPr>
    </w:p>
    <w:bookmarkEnd w:id="188"/>
    <w:bookmarkEnd w:id="189"/>
    <w:bookmarkEnd w:id="190"/>
    <w:bookmarkEnd w:id="191"/>
    <w:bookmarkEnd w:id="192"/>
    <w:p w14:paraId="41517106">
      <w:pPr>
        <w:widowControl w:val="0"/>
        <w:adjustRightInd w:val="0"/>
        <w:snapToGrid w:val="0"/>
        <w:spacing w:line="240" w:lineRule="auto"/>
        <w:ind w:firstLine="0" w:firstLineChars="0"/>
        <w:jc w:val="center"/>
        <w:rPr>
          <w:b/>
          <w:bCs/>
        </w:rPr>
      </w:pPr>
      <w:bookmarkStart w:id="197" w:name="_Toc26512"/>
      <w:bookmarkStart w:id="198" w:name="_Toc23553"/>
      <w:bookmarkStart w:id="199" w:name="_Toc12547"/>
      <w:bookmarkStart w:id="200" w:name="_Toc1378"/>
      <w:bookmarkStart w:id="201" w:name="_Toc23020"/>
      <w:bookmarkStart w:id="202" w:name="_Toc19280"/>
      <w:bookmarkStart w:id="203" w:name="_Toc10150"/>
      <w:bookmarkStart w:id="204" w:name="_Toc18134"/>
      <w:bookmarkStart w:id="205" w:name="_Toc23017"/>
      <w:r>
        <w:drawing>
          <wp:anchor distT="0" distB="0" distL="114300" distR="114300" simplePos="0" relativeHeight="251665408" behindDoc="0" locked="0" layoutInCell="1" allowOverlap="1">
            <wp:simplePos x="0" y="0"/>
            <wp:positionH relativeFrom="column">
              <wp:posOffset>7658735</wp:posOffset>
            </wp:positionH>
            <wp:positionV relativeFrom="paragraph">
              <wp:posOffset>10795</wp:posOffset>
            </wp:positionV>
            <wp:extent cx="581025" cy="1095375"/>
            <wp:effectExtent l="0" t="0" r="9525" b="9525"/>
            <wp:wrapNone/>
            <wp:docPr id="43" name="图片 4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图片1"/>
                    <pic:cNvPicPr>
                      <a:picLocks noChangeAspect="1"/>
                    </pic:cNvPicPr>
                  </pic:nvPicPr>
                  <pic:blipFill>
                    <a:blip r:embed="rId56"/>
                    <a:stretch>
                      <a:fillRect/>
                    </a:stretch>
                  </pic:blipFill>
                  <pic:spPr>
                    <a:xfrm>
                      <a:off x="0" y="0"/>
                      <a:ext cx="581025" cy="1095375"/>
                    </a:xfrm>
                    <a:prstGeom prst="rect">
                      <a:avLst/>
                    </a:prstGeom>
                  </pic:spPr>
                </pic:pic>
              </a:graphicData>
            </a:graphic>
          </wp:anchor>
        </w:drawing>
      </w:r>
      <w:r>
        <w:rPr>
          <w:kern w:val="2"/>
          <w:sz w:val="21"/>
        </w:rPr>
        <mc:AlternateContent>
          <mc:Choice Requires="wps">
            <w:drawing>
              <wp:anchor distT="0" distB="0" distL="114300" distR="114300" simplePos="0" relativeHeight="251668480" behindDoc="0" locked="0" layoutInCell="1" allowOverlap="1">
                <wp:simplePos x="0" y="0"/>
                <wp:positionH relativeFrom="column">
                  <wp:posOffset>640080</wp:posOffset>
                </wp:positionH>
                <wp:positionV relativeFrom="paragraph">
                  <wp:posOffset>4430395</wp:posOffset>
                </wp:positionV>
                <wp:extent cx="1447800" cy="702945"/>
                <wp:effectExtent l="5080" t="4445" r="13970" b="16510"/>
                <wp:wrapNone/>
                <wp:docPr id="13" name="文本框 13"/>
                <wp:cNvGraphicFramePr/>
                <a:graphic xmlns:a="http://schemas.openxmlformats.org/drawingml/2006/main">
                  <a:graphicData uri="http://schemas.microsoft.com/office/word/2010/wordprocessingShape">
                    <wps:wsp>
                      <wps:cNvSpPr txBox="1"/>
                      <wps:spPr>
                        <a:xfrm>
                          <a:off x="0" y="0"/>
                          <a:ext cx="1447800" cy="7029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AEA0914">
                            <w:pPr>
                              <w:spacing w:line="240" w:lineRule="auto"/>
                              <w:ind w:firstLine="0" w:firstLineChars="0"/>
                              <w:rPr>
                                <w:b/>
                                <w:kern w:val="2"/>
                                <w:sz w:val="21"/>
                              </w:rPr>
                            </w:pPr>
                            <w:r>
                              <w:rPr>
                                <w:rFonts w:hint="eastAsia"/>
                                <w:b/>
                                <w:kern w:val="2"/>
                                <w:sz w:val="21"/>
                              </w:rPr>
                              <w:t>比例：</w:t>
                            </w:r>
                          </w:p>
                          <w:p w14:paraId="72A14440">
                            <w:pPr>
                              <w:spacing w:line="240" w:lineRule="auto"/>
                              <w:ind w:firstLine="0" w:firstLineChars="0"/>
                              <w:rPr>
                                <w:kern w:val="2"/>
                              </w:rPr>
                            </w:pPr>
                            <w:r>
                              <w:rPr>
                                <w:kern w:val="2"/>
                              </w:rPr>
                              <w:drawing>
                                <wp:inline distT="0" distB="0" distL="114300" distR="114300">
                                  <wp:extent cx="1021080" cy="95250"/>
                                  <wp:effectExtent l="0" t="0" r="7620" b="0"/>
                                  <wp:docPr id="213082805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828057" name="图片 2"/>
                                          <pic:cNvPicPr>
                                            <a:picLocks noChangeAspect="1"/>
                                          </pic:cNvPicPr>
                                        </pic:nvPicPr>
                                        <pic:blipFill>
                                          <a:blip r:embed="rId57"/>
                                          <a:stretch>
                                            <a:fillRect/>
                                          </a:stretch>
                                        </pic:blipFill>
                                        <pic:spPr>
                                          <a:xfrm>
                                            <a:off x="0" y="0"/>
                                            <a:ext cx="1021080" cy="95250"/>
                                          </a:xfrm>
                                          <a:prstGeom prst="rect">
                                            <a:avLst/>
                                          </a:prstGeom>
                                          <a:noFill/>
                                          <a:ln>
                                            <a:noFill/>
                                          </a:ln>
                                        </pic:spPr>
                                      </pic:pic>
                                    </a:graphicData>
                                  </a:graphic>
                                </wp:inline>
                              </w:drawing>
                            </w:r>
                          </w:p>
                          <w:p w14:paraId="025AAB18">
                            <w:pPr>
                              <w:wordWrap w:val="0"/>
                              <w:spacing w:line="240" w:lineRule="auto"/>
                              <w:ind w:right="-240" w:rightChars="-100" w:firstLine="0" w:firstLineChars="0"/>
                              <w:jc w:val="left"/>
                              <w:rPr>
                                <w:kern w:val="2"/>
                                <w:sz w:val="20"/>
                              </w:rPr>
                            </w:pPr>
                            <w:r>
                              <w:rPr>
                                <w:rFonts w:hint="eastAsia"/>
                                <w:kern w:val="2"/>
                                <w:sz w:val="21"/>
                                <w:szCs w:val="21"/>
                              </w:rPr>
                              <w:t xml:space="preserve">0 </w:t>
                            </w:r>
                            <w:r>
                              <w:rPr>
                                <w:rFonts w:hint="eastAsia"/>
                                <w:kern w:val="2"/>
                                <w:sz w:val="21"/>
                                <w:szCs w:val="21"/>
                                <w:lang w:val="en-US" w:eastAsia="zh-CN"/>
                              </w:rPr>
                              <w:t xml:space="preserve">  </w:t>
                            </w:r>
                            <w:r>
                              <w:rPr>
                                <w:rFonts w:hint="eastAsia"/>
                                <w:kern w:val="2"/>
                                <w:sz w:val="21"/>
                                <w:szCs w:val="21"/>
                              </w:rPr>
                              <w:t xml:space="preserve"> </w:t>
                            </w:r>
                            <w:r>
                              <w:rPr>
                                <w:rFonts w:hint="eastAsia"/>
                                <w:kern w:val="2"/>
                                <w:sz w:val="21"/>
                                <w:szCs w:val="21"/>
                                <w:lang w:val="en-US" w:eastAsia="zh-CN"/>
                              </w:rPr>
                              <w:t>5</w:t>
                            </w:r>
                            <w:r>
                              <w:rPr>
                                <w:rFonts w:hint="eastAsia"/>
                                <w:kern w:val="2"/>
                                <w:sz w:val="21"/>
                                <w:szCs w:val="21"/>
                              </w:rPr>
                              <w:t xml:space="preserve">   </w:t>
                            </w:r>
                            <w:r>
                              <w:rPr>
                                <w:rFonts w:hint="eastAsia"/>
                                <w:kern w:val="2"/>
                                <w:sz w:val="21"/>
                                <w:szCs w:val="21"/>
                                <w:lang w:val="en-US" w:eastAsia="zh-CN"/>
                              </w:rPr>
                              <w:t>10</w:t>
                            </w:r>
                            <w:r>
                              <w:rPr>
                                <w:rFonts w:hint="eastAsia"/>
                                <w:kern w:val="2"/>
                                <w:sz w:val="21"/>
                                <w:szCs w:val="21"/>
                              </w:rPr>
                              <w:t xml:space="preserve"> </w:t>
                            </w:r>
                            <w:r>
                              <w:rPr>
                                <w:rFonts w:hint="eastAsia"/>
                                <w:kern w:val="2"/>
                                <w:sz w:val="21"/>
                                <w:szCs w:val="21"/>
                                <w:lang w:val="en-US" w:eastAsia="zh-CN"/>
                              </w:rPr>
                              <w:t xml:space="preserve"> </w:t>
                            </w:r>
                            <w:r>
                              <w:rPr>
                                <w:rFonts w:hint="eastAsia"/>
                                <w:kern w:val="2"/>
                                <w:sz w:val="21"/>
                                <w:szCs w:val="21"/>
                              </w:rPr>
                              <w:t xml:space="preserve"> </w:t>
                            </w:r>
                            <w:r>
                              <w:rPr>
                                <w:rFonts w:hint="eastAsia"/>
                                <w:kern w:val="2"/>
                                <w:sz w:val="21"/>
                                <w:szCs w:val="21"/>
                                <w:lang w:val="en-US" w:eastAsia="zh-CN"/>
                              </w:rPr>
                              <w:t>15</w:t>
                            </w:r>
                            <w:r>
                              <w:rPr>
                                <w:rFonts w:hint="eastAsia"/>
                                <w:kern w:val="2"/>
                                <w:sz w:val="21"/>
                                <w:szCs w:val="21"/>
                              </w:rPr>
                              <w:t>km</w:t>
                            </w:r>
                          </w:p>
                        </w:txbxContent>
                      </wps:txbx>
                      <wps:bodyPr wrap="square" upright="1"/>
                    </wps:wsp>
                  </a:graphicData>
                </a:graphic>
              </wp:anchor>
            </w:drawing>
          </mc:Choice>
          <mc:Fallback>
            <w:pict>
              <v:shape id="_x0000_s1026" o:spid="_x0000_s1026" o:spt="202" type="#_x0000_t202" style="position:absolute;left:0pt;margin-left:50.4pt;margin-top:348.85pt;height:55.35pt;width:114pt;z-index:251668480;mso-width-relative:page;mso-height-relative:page;" fillcolor="#FFFFFF" filled="t" stroked="t" coordsize="21600,21600" o:gfxdata="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E9v449kAAAAL&#10;AQAADwAAAAAAAAABACAAAAAiAAAAZHJzL2Rvd25yZXYueG1sUEsBAhQAFAAAAAgAh07iQARSEGQb&#10;AgAAVAQAAA4AAAAAAAAAAQAgAAAAKAEAAGRycy9lMm9Eb2MueG1sUEsFBgAAAAAGAAYAWQEAALUF&#10;AAAAAA==&#10;">
                <v:fill on="t" focussize="0,0"/>
                <v:stroke color="#000000" joinstyle="miter"/>
                <v:imagedata o:title=""/>
                <o:lock v:ext="edit" aspectratio="f"/>
                <v:textbox>
                  <w:txbxContent>
                    <w:p w14:paraId="4AEA0914">
                      <w:pPr>
                        <w:spacing w:line="240" w:lineRule="auto"/>
                        <w:ind w:firstLine="0" w:firstLineChars="0"/>
                        <w:rPr>
                          <w:b/>
                          <w:kern w:val="2"/>
                          <w:sz w:val="21"/>
                        </w:rPr>
                      </w:pPr>
                      <w:r>
                        <w:rPr>
                          <w:rFonts w:hint="eastAsia"/>
                          <w:b/>
                          <w:kern w:val="2"/>
                          <w:sz w:val="21"/>
                        </w:rPr>
                        <w:t>比例：</w:t>
                      </w:r>
                    </w:p>
                    <w:p w14:paraId="72A14440">
                      <w:pPr>
                        <w:spacing w:line="240" w:lineRule="auto"/>
                        <w:ind w:firstLine="0" w:firstLineChars="0"/>
                        <w:rPr>
                          <w:kern w:val="2"/>
                        </w:rPr>
                      </w:pPr>
                      <w:r>
                        <w:rPr>
                          <w:kern w:val="2"/>
                        </w:rPr>
                        <w:drawing>
                          <wp:inline distT="0" distB="0" distL="114300" distR="114300">
                            <wp:extent cx="1021080" cy="95250"/>
                            <wp:effectExtent l="0" t="0" r="7620" b="0"/>
                            <wp:docPr id="213082805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828057" name="图片 2"/>
                                    <pic:cNvPicPr>
                                      <a:picLocks noChangeAspect="1"/>
                                    </pic:cNvPicPr>
                                  </pic:nvPicPr>
                                  <pic:blipFill>
                                    <a:blip r:embed="rId57"/>
                                    <a:stretch>
                                      <a:fillRect/>
                                    </a:stretch>
                                  </pic:blipFill>
                                  <pic:spPr>
                                    <a:xfrm>
                                      <a:off x="0" y="0"/>
                                      <a:ext cx="1021080" cy="95250"/>
                                    </a:xfrm>
                                    <a:prstGeom prst="rect">
                                      <a:avLst/>
                                    </a:prstGeom>
                                    <a:noFill/>
                                    <a:ln>
                                      <a:noFill/>
                                    </a:ln>
                                  </pic:spPr>
                                </pic:pic>
                              </a:graphicData>
                            </a:graphic>
                          </wp:inline>
                        </w:drawing>
                      </w:r>
                    </w:p>
                    <w:p w14:paraId="025AAB18">
                      <w:pPr>
                        <w:wordWrap w:val="0"/>
                        <w:spacing w:line="240" w:lineRule="auto"/>
                        <w:ind w:right="-240" w:rightChars="-100" w:firstLine="0" w:firstLineChars="0"/>
                        <w:jc w:val="left"/>
                        <w:rPr>
                          <w:kern w:val="2"/>
                          <w:sz w:val="20"/>
                        </w:rPr>
                      </w:pPr>
                      <w:r>
                        <w:rPr>
                          <w:rFonts w:hint="eastAsia"/>
                          <w:kern w:val="2"/>
                          <w:sz w:val="21"/>
                          <w:szCs w:val="21"/>
                        </w:rPr>
                        <w:t xml:space="preserve">0 </w:t>
                      </w:r>
                      <w:r>
                        <w:rPr>
                          <w:rFonts w:hint="eastAsia"/>
                          <w:kern w:val="2"/>
                          <w:sz w:val="21"/>
                          <w:szCs w:val="21"/>
                          <w:lang w:val="en-US" w:eastAsia="zh-CN"/>
                        </w:rPr>
                        <w:t xml:space="preserve">  </w:t>
                      </w:r>
                      <w:r>
                        <w:rPr>
                          <w:rFonts w:hint="eastAsia"/>
                          <w:kern w:val="2"/>
                          <w:sz w:val="21"/>
                          <w:szCs w:val="21"/>
                        </w:rPr>
                        <w:t xml:space="preserve"> </w:t>
                      </w:r>
                      <w:r>
                        <w:rPr>
                          <w:rFonts w:hint="eastAsia"/>
                          <w:kern w:val="2"/>
                          <w:sz w:val="21"/>
                          <w:szCs w:val="21"/>
                          <w:lang w:val="en-US" w:eastAsia="zh-CN"/>
                        </w:rPr>
                        <w:t>5</w:t>
                      </w:r>
                      <w:r>
                        <w:rPr>
                          <w:rFonts w:hint="eastAsia"/>
                          <w:kern w:val="2"/>
                          <w:sz w:val="21"/>
                          <w:szCs w:val="21"/>
                        </w:rPr>
                        <w:t xml:space="preserve">   </w:t>
                      </w:r>
                      <w:r>
                        <w:rPr>
                          <w:rFonts w:hint="eastAsia"/>
                          <w:kern w:val="2"/>
                          <w:sz w:val="21"/>
                          <w:szCs w:val="21"/>
                          <w:lang w:val="en-US" w:eastAsia="zh-CN"/>
                        </w:rPr>
                        <w:t>10</w:t>
                      </w:r>
                      <w:r>
                        <w:rPr>
                          <w:rFonts w:hint="eastAsia"/>
                          <w:kern w:val="2"/>
                          <w:sz w:val="21"/>
                          <w:szCs w:val="21"/>
                        </w:rPr>
                        <w:t xml:space="preserve"> </w:t>
                      </w:r>
                      <w:r>
                        <w:rPr>
                          <w:rFonts w:hint="eastAsia"/>
                          <w:kern w:val="2"/>
                          <w:sz w:val="21"/>
                          <w:szCs w:val="21"/>
                          <w:lang w:val="en-US" w:eastAsia="zh-CN"/>
                        </w:rPr>
                        <w:t xml:space="preserve"> </w:t>
                      </w:r>
                      <w:r>
                        <w:rPr>
                          <w:rFonts w:hint="eastAsia"/>
                          <w:kern w:val="2"/>
                          <w:sz w:val="21"/>
                          <w:szCs w:val="21"/>
                        </w:rPr>
                        <w:t xml:space="preserve"> </w:t>
                      </w:r>
                      <w:r>
                        <w:rPr>
                          <w:rFonts w:hint="eastAsia"/>
                          <w:kern w:val="2"/>
                          <w:sz w:val="21"/>
                          <w:szCs w:val="21"/>
                          <w:lang w:val="en-US" w:eastAsia="zh-CN"/>
                        </w:rPr>
                        <w:t>15</w:t>
                      </w:r>
                      <w:r>
                        <w:rPr>
                          <w:rFonts w:hint="eastAsia"/>
                          <w:kern w:val="2"/>
                          <w:sz w:val="21"/>
                          <w:szCs w:val="21"/>
                        </w:rPr>
                        <w:t>km</w:t>
                      </w:r>
                    </w:p>
                  </w:txbxContent>
                </v:textbox>
              </v:shape>
            </w:pict>
          </mc:Fallback>
        </mc:AlternateContent>
      </w:r>
      <w:r>
        <w:rPr>
          <w:kern w:val="2"/>
          <w:sz w:val="21"/>
        </w:rPr>
        <mc:AlternateContent>
          <mc:Choice Requires="wps">
            <w:drawing>
              <wp:anchor distT="0" distB="0" distL="114300" distR="114300" simplePos="0" relativeHeight="251667456" behindDoc="0" locked="0" layoutInCell="1" allowOverlap="1">
                <wp:simplePos x="0" y="0"/>
                <wp:positionH relativeFrom="column">
                  <wp:posOffset>2993390</wp:posOffset>
                </wp:positionH>
                <wp:positionV relativeFrom="paragraph">
                  <wp:posOffset>3075940</wp:posOffset>
                </wp:positionV>
                <wp:extent cx="1238250" cy="637540"/>
                <wp:effectExtent l="4445" t="513715" r="300355" b="10795"/>
                <wp:wrapNone/>
                <wp:docPr id="12" name="圆角矩形标注 56"/>
                <wp:cNvGraphicFramePr/>
                <a:graphic xmlns:a="http://schemas.openxmlformats.org/drawingml/2006/main">
                  <a:graphicData uri="http://schemas.microsoft.com/office/word/2010/wordprocessingShape">
                    <wps:wsp>
                      <wps:cNvSpPr/>
                      <wps:spPr>
                        <a:xfrm>
                          <a:off x="0" y="0"/>
                          <a:ext cx="1238250" cy="637540"/>
                        </a:xfrm>
                        <a:prstGeom prst="wedgeRoundRectCallout">
                          <a:avLst>
                            <a:gd name="adj1" fmla="val 71500"/>
                            <a:gd name="adj2" fmla="val -126843"/>
                            <a:gd name="adj3" fmla="val 16667"/>
                          </a:avLst>
                        </a:prstGeom>
                        <a:solidFill>
                          <a:srgbClr val="FFFFFF"/>
                        </a:solidFill>
                        <a:ln w="9525" cap="flat" cmpd="sng">
                          <a:solidFill>
                            <a:srgbClr val="000000"/>
                          </a:solidFill>
                          <a:prstDash val="solid"/>
                          <a:miter/>
                          <a:headEnd type="none" w="med" len="med"/>
                          <a:tailEnd type="none" w="med" len="med"/>
                        </a:ln>
                      </wps:spPr>
                      <wps:txbx>
                        <w:txbxContent>
                          <w:p w14:paraId="5473D950">
                            <w:pPr>
                              <w:adjustRightInd w:val="0"/>
                              <w:snapToGrid w:val="0"/>
                              <w:spacing w:line="240" w:lineRule="auto"/>
                              <w:ind w:firstLine="0" w:firstLineChars="0"/>
                              <w:jc w:val="left"/>
                              <w:rPr>
                                <w:kern w:val="2"/>
                                <w:sz w:val="20"/>
                                <w:szCs w:val="20"/>
                              </w:rPr>
                            </w:pPr>
                            <w:r>
                              <w:rPr>
                                <w:kern w:val="2"/>
                                <w:sz w:val="20"/>
                                <w:szCs w:val="20"/>
                              </w:rPr>
                              <w:t>项目所在地</w:t>
                            </w:r>
                          </w:p>
                          <w:p w14:paraId="75725499">
                            <w:pPr>
                              <w:adjustRightInd w:val="0"/>
                              <w:snapToGrid w:val="0"/>
                              <w:spacing w:line="240" w:lineRule="auto"/>
                              <w:ind w:firstLine="0" w:firstLineChars="0"/>
                              <w:jc w:val="left"/>
                              <w:rPr>
                                <w:kern w:val="2"/>
                                <w:sz w:val="21"/>
                                <w:szCs w:val="21"/>
                              </w:rPr>
                            </w:pPr>
                            <w:r>
                              <w:rPr>
                                <w:rFonts w:hint="eastAsia"/>
                                <w:kern w:val="2"/>
                                <w:sz w:val="21"/>
                                <w:szCs w:val="21"/>
                              </w:rPr>
                              <w:t xml:space="preserve">E </w:t>
                            </w:r>
                            <w:r>
                              <w:rPr>
                                <w:kern w:val="2"/>
                                <w:sz w:val="21"/>
                                <w:szCs w:val="21"/>
                              </w:rPr>
                              <w:t>113°</w:t>
                            </w:r>
                            <w:r>
                              <w:rPr>
                                <w:rFonts w:hint="eastAsia"/>
                                <w:kern w:val="2"/>
                                <w:sz w:val="21"/>
                                <w:szCs w:val="21"/>
                              </w:rPr>
                              <w:t>14</w:t>
                            </w:r>
                            <w:r>
                              <w:rPr>
                                <w:kern w:val="2"/>
                                <w:sz w:val="21"/>
                                <w:szCs w:val="21"/>
                              </w:rPr>
                              <w:t>′</w:t>
                            </w:r>
                            <w:r>
                              <w:rPr>
                                <w:rFonts w:hint="eastAsia"/>
                                <w:kern w:val="2"/>
                                <w:sz w:val="21"/>
                                <w:szCs w:val="21"/>
                              </w:rPr>
                              <w:t>57.852</w:t>
                            </w:r>
                            <w:r>
                              <w:rPr>
                                <w:kern w:val="2"/>
                                <w:sz w:val="21"/>
                                <w:szCs w:val="21"/>
                              </w:rPr>
                              <w:t>″</w:t>
                            </w:r>
                          </w:p>
                          <w:p w14:paraId="28015560">
                            <w:pPr>
                              <w:adjustRightInd w:val="0"/>
                              <w:snapToGrid w:val="0"/>
                              <w:spacing w:line="240" w:lineRule="auto"/>
                              <w:ind w:firstLine="0" w:firstLineChars="0"/>
                              <w:jc w:val="left"/>
                              <w:rPr>
                                <w:kern w:val="2"/>
                                <w:sz w:val="21"/>
                                <w:szCs w:val="21"/>
                              </w:rPr>
                            </w:pPr>
                            <w:r>
                              <w:rPr>
                                <w:rFonts w:hint="eastAsia"/>
                                <w:kern w:val="2"/>
                                <w:sz w:val="21"/>
                                <w:szCs w:val="21"/>
                              </w:rPr>
                              <w:t xml:space="preserve">N </w:t>
                            </w:r>
                            <w:r>
                              <w:rPr>
                                <w:kern w:val="2"/>
                                <w:sz w:val="21"/>
                                <w:szCs w:val="21"/>
                              </w:rPr>
                              <w:t>29°</w:t>
                            </w:r>
                            <w:r>
                              <w:rPr>
                                <w:rFonts w:hint="eastAsia"/>
                                <w:kern w:val="2"/>
                                <w:sz w:val="21"/>
                                <w:szCs w:val="21"/>
                              </w:rPr>
                              <w:t>14</w:t>
                            </w:r>
                            <w:r>
                              <w:rPr>
                                <w:kern w:val="2"/>
                                <w:sz w:val="21"/>
                                <w:szCs w:val="21"/>
                              </w:rPr>
                              <w:t>′</w:t>
                            </w:r>
                            <w:r>
                              <w:rPr>
                                <w:rFonts w:hint="eastAsia"/>
                                <w:kern w:val="2"/>
                                <w:sz w:val="21"/>
                                <w:szCs w:val="21"/>
                              </w:rPr>
                              <w:t>24.516</w:t>
                            </w:r>
                            <w:r>
                              <w:rPr>
                                <w:kern w:val="2"/>
                                <w:sz w:val="21"/>
                                <w:szCs w:val="21"/>
                              </w:rPr>
                              <w:t>″</w:t>
                            </w:r>
                          </w:p>
                          <w:p w14:paraId="2EC2B93D">
                            <w:pPr>
                              <w:adjustRightInd w:val="0"/>
                              <w:snapToGrid w:val="0"/>
                              <w:spacing w:line="240" w:lineRule="auto"/>
                              <w:ind w:firstLine="0" w:firstLineChars="0"/>
                              <w:jc w:val="left"/>
                              <w:rPr>
                                <w:kern w:val="2"/>
                                <w:sz w:val="20"/>
                                <w:szCs w:val="20"/>
                              </w:rPr>
                            </w:pPr>
                            <w:r>
                              <w:rPr>
                                <w:rFonts w:hint="eastAsia"/>
                                <w:kern w:val="2"/>
                                <w:sz w:val="20"/>
                                <w:szCs w:val="20"/>
                              </w:rPr>
                              <w:t>北纬9.3186206°</w:t>
                            </w:r>
                          </w:p>
                        </w:txbxContent>
                      </wps:txbx>
                      <wps:bodyPr wrap="square" upright="1"/>
                    </wps:wsp>
                  </a:graphicData>
                </a:graphic>
              </wp:anchor>
            </w:drawing>
          </mc:Choice>
          <mc:Fallback>
            <w:pict>
              <v:shape id="圆角矩形标注 56" o:spid="_x0000_s1026" o:spt="62" type="#_x0000_t62" style="position:absolute;left:0pt;margin-left:235.7pt;margin-top:242.2pt;height:50.2pt;width:97.5pt;z-index:251667456;mso-width-relative:page;mso-height-relative:page;" fillcolor="#FFFFFF" filled="t" stroked="t" coordsize="21600,21600" o:gfxdata="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JpIlJHXAAAACwEAAA8AAAAAAAAAAQAgAAAAIgAAAGRycy9kb3ducmV2LnhtbFBLAQIUABQAAAAI&#10;AIdO4kCKgMORYAIAAM0EAAAOAAAAAAAAAAEAIAAAACYBAABkcnMvZTJvRG9jLnhtbFBLBQYAAAAA&#10;BgAGAFkBAAD4BQAAAAA=&#10;" adj="26244,-16598,14400">
                <v:fill on="t" focussize="0,0"/>
                <v:stroke color="#000000" joinstyle="miter"/>
                <v:imagedata o:title=""/>
                <o:lock v:ext="edit" aspectratio="f"/>
                <v:textbox>
                  <w:txbxContent>
                    <w:p w14:paraId="5473D950">
                      <w:pPr>
                        <w:adjustRightInd w:val="0"/>
                        <w:snapToGrid w:val="0"/>
                        <w:spacing w:line="240" w:lineRule="auto"/>
                        <w:ind w:firstLine="0" w:firstLineChars="0"/>
                        <w:jc w:val="left"/>
                        <w:rPr>
                          <w:kern w:val="2"/>
                          <w:sz w:val="20"/>
                          <w:szCs w:val="20"/>
                        </w:rPr>
                      </w:pPr>
                      <w:r>
                        <w:rPr>
                          <w:kern w:val="2"/>
                          <w:sz w:val="20"/>
                          <w:szCs w:val="20"/>
                        </w:rPr>
                        <w:t>项目所在地</w:t>
                      </w:r>
                    </w:p>
                    <w:p w14:paraId="75725499">
                      <w:pPr>
                        <w:adjustRightInd w:val="0"/>
                        <w:snapToGrid w:val="0"/>
                        <w:spacing w:line="240" w:lineRule="auto"/>
                        <w:ind w:firstLine="0" w:firstLineChars="0"/>
                        <w:jc w:val="left"/>
                        <w:rPr>
                          <w:kern w:val="2"/>
                          <w:sz w:val="21"/>
                          <w:szCs w:val="21"/>
                        </w:rPr>
                      </w:pPr>
                      <w:r>
                        <w:rPr>
                          <w:rFonts w:hint="eastAsia"/>
                          <w:kern w:val="2"/>
                          <w:sz w:val="21"/>
                          <w:szCs w:val="21"/>
                        </w:rPr>
                        <w:t xml:space="preserve">E </w:t>
                      </w:r>
                      <w:r>
                        <w:rPr>
                          <w:kern w:val="2"/>
                          <w:sz w:val="21"/>
                          <w:szCs w:val="21"/>
                        </w:rPr>
                        <w:t>113°</w:t>
                      </w:r>
                      <w:r>
                        <w:rPr>
                          <w:rFonts w:hint="eastAsia"/>
                          <w:kern w:val="2"/>
                          <w:sz w:val="21"/>
                          <w:szCs w:val="21"/>
                        </w:rPr>
                        <w:t>14</w:t>
                      </w:r>
                      <w:r>
                        <w:rPr>
                          <w:kern w:val="2"/>
                          <w:sz w:val="21"/>
                          <w:szCs w:val="21"/>
                        </w:rPr>
                        <w:t>′</w:t>
                      </w:r>
                      <w:r>
                        <w:rPr>
                          <w:rFonts w:hint="eastAsia"/>
                          <w:kern w:val="2"/>
                          <w:sz w:val="21"/>
                          <w:szCs w:val="21"/>
                        </w:rPr>
                        <w:t>57.852</w:t>
                      </w:r>
                      <w:r>
                        <w:rPr>
                          <w:kern w:val="2"/>
                          <w:sz w:val="21"/>
                          <w:szCs w:val="21"/>
                        </w:rPr>
                        <w:t>″</w:t>
                      </w:r>
                    </w:p>
                    <w:p w14:paraId="28015560">
                      <w:pPr>
                        <w:adjustRightInd w:val="0"/>
                        <w:snapToGrid w:val="0"/>
                        <w:spacing w:line="240" w:lineRule="auto"/>
                        <w:ind w:firstLine="0" w:firstLineChars="0"/>
                        <w:jc w:val="left"/>
                        <w:rPr>
                          <w:kern w:val="2"/>
                          <w:sz w:val="21"/>
                          <w:szCs w:val="21"/>
                        </w:rPr>
                      </w:pPr>
                      <w:r>
                        <w:rPr>
                          <w:rFonts w:hint="eastAsia"/>
                          <w:kern w:val="2"/>
                          <w:sz w:val="21"/>
                          <w:szCs w:val="21"/>
                        </w:rPr>
                        <w:t xml:space="preserve">N </w:t>
                      </w:r>
                      <w:r>
                        <w:rPr>
                          <w:kern w:val="2"/>
                          <w:sz w:val="21"/>
                          <w:szCs w:val="21"/>
                        </w:rPr>
                        <w:t>29°</w:t>
                      </w:r>
                      <w:r>
                        <w:rPr>
                          <w:rFonts w:hint="eastAsia"/>
                          <w:kern w:val="2"/>
                          <w:sz w:val="21"/>
                          <w:szCs w:val="21"/>
                        </w:rPr>
                        <w:t>14</w:t>
                      </w:r>
                      <w:r>
                        <w:rPr>
                          <w:kern w:val="2"/>
                          <w:sz w:val="21"/>
                          <w:szCs w:val="21"/>
                        </w:rPr>
                        <w:t>′</w:t>
                      </w:r>
                      <w:r>
                        <w:rPr>
                          <w:rFonts w:hint="eastAsia"/>
                          <w:kern w:val="2"/>
                          <w:sz w:val="21"/>
                          <w:szCs w:val="21"/>
                        </w:rPr>
                        <w:t>24.516</w:t>
                      </w:r>
                      <w:r>
                        <w:rPr>
                          <w:kern w:val="2"/>
                          <w:sz w:val="21"/>
                          <w:szCs w:val="21"/>
                        </w:rPr>
                        <w:t>″</w:t>
                      </w:r>
                    </w:p>
                    <w:p w14:paraId="2EC2B93D">
                      <w:pPr>
                        <w:adjustRightInd w:val="0"/>
                        <w:snapToGrid w:val="0"/>
                        <w:spacing w:line="240" w:lineRule="auto"/>
                        <w:ind w:firstLine="0" w:firstLineChars="0"/>
                        <w:jc w:val="left"/>
                        <w:rPr>
                          <w:kern w:val="2"/>
                          <w:sz w:val="20"/>
                          <w:szCs w:val="20"/>
                        </w:rPr>
                      </w:pPr>
                      <w:r>
                        <w:rPr>
                          <w:rFonts w:hint="eastAsia"/>
                          <w:kern w:val="2"/>
                          <w:sz w:val="20"/>
                          <w:szCs w:val="20"/>
                        </w:rPr>
                        <w:t>北纬9.3186206°</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4542155</wp:posOffset>
                </wp:positionH>
                <wp:positionV relativeFrom="paragraph">
                  <wp:posOffset>2509520</wp:posOffset>
                </wp:positionV>
                <wp:extent cx="75565" cy="80645"/>
                <wp:effectExtent l="12700" t="12700" r="26035" b="20955"/>
                <wp:wrapNone/>
                <wp:docPr id="10" name="椭圆 10"/>
                <wp:cNvGraphicFramePr/>
                <a:graphic xmlns:a="http://schemas.openxmlformats.org/drawingml/2006/main">
                  <a:graphicData uri="http://schemas.microsoft.com/office/word/2010/wordprocessingShape">
                    <wps:wsp>
                      <wps:cNvSpPr/>
                      <wps:spPr>
                        <a:xfrm>
                          <a:off x="0" y="0"/>
                          <a:ext cx="75565" cy="80645"/>
                        </a:xfrm>
                        <a:prstGeom prst="ellipse">
                          <a:avLst/>
                        </a:prstGeom>
                        <a:solidFill>
                          <a:srgbClr val="FF0000"/>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357.65pt;margin-top:197.6pt;height:6.35pt;width:5.95pt;z-index:251666432;v-text-anchor:middle;mso-width-relative:page;mso-height-relative:page;" fillcolor="#FF0000" filled="t" stroked="t" coordsize="21600,21600" o:gfxdata="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GjrmDjYAAAACwEAAA8AAAAAAAAAAQAgAAAAIgAAAGRycy9kb3ducmV2LnhtbFBLAQIUABQAAAAI&#10;AIdO4kCfQcDvXwIAAN8EAAAOAAAAAAAAAAEAIAAAACcBAABkcnMvZTJvRG9jLnhtbFBLBQYAAAAA&#10;BgAGAFkBAAD4BQAAAAA=&#10;">
                <v:fill on="t" focussize="0,0"/>
                <v:stroke weight="2pt" color="#FF0000 [2404]" joinstyle="round"/>
                <v:imagedata o:title=""/>
                <o:lock v:ext="edit" aspectratio="f"/>
              </v:shape>
            </w:pict>
          </mc:Fallback>
        </mc:AlternateContent>
      </w:r>
      <w:r>
        <w:drawing>
          <wp:anchor distT="0" distB="0" distL="114300" distR="114300" simplePos="0" relativeHeight="251676672" behindDoc="0" locked="0" layoutInCell="1" allowOverlap="1">
            <wp:simplePos x="0" y="0"/>
            <wp:positionH relativeFrom="column">
              <wp:posOffset>5657850</wp:posOffset>
            </wp:positionH>
            <wp:positionV relativeFrom="paragraph">
              <wp:posOffset>2777490</wp:posOffset>
            </wp:positionV>
            <wp:extent cx="2590800" cy="2324100"/>
            <wp:effectExtent l="9525" t="9525" r="9525" b="9525"/>
            <wp:wrapNone/>
            <wp:docPr id="311" name="图片 10538" descr="200962018271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图片 10538" descr="200962018271571"/>
                    <pic:cNvPicPr>
                      <a:picLocks noChangeAspect="1"/>
                    </pic:cNvPicPr>
                  </pic:nvPicPr>
                  <pic:blipFill>
                    <a:blip r:embed="rId58"/>
                    <a:stretch>
                      <a:fillRect/>
                    </a:stretch>
                  </pic:blipFill>
                  <pic:spPr>
                    <a:xfrm>
                      <a:off x="0" y="0"/>
                      <a:ext cx="2590800" cy="2324100"/>
                    </a:xfrm>
                    <a:prstGeom prst="rect">
                      <a:avLst/>
                    </a:prstGeom>
                    <a:noFill/>
                    <a:ln w="6350" cap="flat" cmpd="sng">
                      <a:solidFill>
                        <a:srgbClr val="000000"/>
                      </a:solidFill>
                      <a:prstDash val="solid"/>
                      <a:miter/>
                      <a:headEnd type="none" w="med" len="med"/>
                      <a:tailEnd type="none" w="med" len="med"/>
                    </a:ln>
                  </pic:spPr>
                </pic:pic>
              </a:graphicData>
            </a:graphic>
          </wp:anchor>
        </w:drawing>
      </w:r>
      <w:r>
        <mc:AlternateContent>
          <mc:Choice Requires="wps">
            <w:drawing>
              <wp:anchor distT="0" distB="0" distL="114300" distR="114300" simplePos="0" relativeHeight="251677696" behindDoc="0" locked="0" layoutInCell="1" allowOverlap="1">
                <wp:simplePos x="0" y="0"/>
                <wp:positionH relativeFrom="column">
                  <wp:posOffset>4606925</wp:posOffset>
                </wp:positionH>
                <wp:positionV relativeFrom="paragraph">
                  <wp:posOffset>2578100</wp:posOffset>
                </wp:positionV>
                <wp:extent cx="2247265" cy="818515"/>
                <wp:effectExtent l="0" t="9525" r="19685" b="10160"/>
                <wp:wrapNone/>
                <wp:docPr id="309" name="直接箭头连接符 309"/>
                <wp:cNvGraphicFramePr/>
                <a:graphic xmlns:a="http://schemas.openxmlformats.org/drawingml/2006/main">
                  <a:graphicData uri="http://schemas.microsoft.com/office/word/2010/wordprocessingShape">
                    <wps:wsp>
                      <wps:cNvCnPr>
                        <a:endCxn id="10" idx="5"/>
                      </wps:cNvCnPr>
                      <wps:spPr>
                        <a:xfrm flipH="1" flipV="1">
                          <a:off x="0" y="0"/>
                          <a:ext cx="2247265" cy="818515"/>
                        </a:xfrm>
                        <a:prstGeom prst="straightConnector1">
                          <a:avLst/>
                        </a:prstGeom>
                        <a:ln w="9525" cap="flat" cmpd="sng">
                          <a:solidFill>
                            <a:srgbClr val="FF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 y;margin-left:362.75pt;margin-top:203pt;height:64.45pt;width:176.95pt;z-index:251677696;mso-width-relative:page;mso-height-relative:page;" filled="f" stroked="t" coordsize="21600,21600" o:gfxdata="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ChpaxDcAAAADAEAAA8AAAAAAAAAAQAgAAAAIgAAAGRycy9kb3ducmV2LnhtbFBL&#10;AQIUABQAAAAIAIdO4kDrLnuXKwIAADUEAAAOAAAAAAAAAAEAIAAAACsBAABkcnMvZTJvRG9jLnht&#10;bFBLBQYAAAAABgAGAFkBAADIBQAAAAA=&#10;">
                <v:fill on="f" focussize="0,0"/>
                <v:stroke color="#FF0000" joinstyle="round" endarrow="block"/>
                <v:imagedata o:title=""/>
                <o:lock v:ext="edit" aspectratio="f"/>
              </v:shape>
            </w:pict>
          </mc:Fallback>
        </mc:AlternateContent>
      </w:r>
      <w:r>
        <w:drawing>
          <wp:inline distT="0" distB="0" distL="114300" distR="114300">
            <wp:extent cx="7646670" cy="5174615"/>
            <wp:effectExtent l="0" t="0" r="11430" b="6985"/>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59"/>
                    <a:stretch>
                      <a:fillRect/>
                    </a:stretch>
                  </pic:blipFill>
                  <pic:spPr>
                    <a:xfrm>
                      <a:off x="0" y="0"/>
                      <a:ext cx="7646670" cy="5174615"/>
                    </a:xfrm>
                    <a:prstGeom prst="rect">
                      <a:avLst/>
                    </a:prstGeom>
                    <a:noFill/>
                    <a:ln>
                      <a:noFill/>
                    </a:ln>
                  </pic:spPr>
                </pic:pic>
              </a:graphicData>
            </a:graphic>
          </wp:inline>
        </w:drawing>
      </w:r>
    </w:p>
    <w:p w14:paraId="12A595B0">
      <w:pPr>
        <w:widowControl w:val="0"/>
        <w:numPr>
          <w:ilvl w:val="1"/>
          <w:numId w:val="26"/>
        </w:numPr>
        <w:adjustRightInd w:val="0"/>
        <w:snapToGrid w:val="0"/>
        <w:ind w:left="0" w:firstLine="0" w:firstLineChars="0"/>
        <w:jc w:val="center"/>
        <w:outlineLvl w:val="0"/>
        <w:rPr>
          <w:b/>
          <w:bCs/>
        </w:rPr>
        <w:sectPr>
          <w:footerReference r:id="rId19" w:type="default"/>
          <w:pgSz w:w="16840" w:h="11905" w:orient="landscape"/>
          <w:pgMar w:top="1701" w:right="1418" w:bottom="1418" w:left="1418" w:header="851" w:footer="992" w:gutter="0"/>
          <w:pgBorders>
            <w:top w:val="none" w:sz="0" w:space="0"/>
            <w:left w:val="none" w:sz="0" w:space="0"/>
            <w:bottom w:val="none" w:sz="0" w:space="0"/>
            <w:right w:val="none" w:sz="0" w:space="0"/>
          </w:pgBorders>
          <w:cols w:space="720" w:num="1"/>
          <w:docGrid w:linePitch="326" w:charSpace="0"/>
        </w:sectPr>
      </w:pPr>
      <w:bookmarkStart w:id="206" w:name="_Toc13557"/>
      <w:r>
        <w:rPr>
          <w:rFonts w:hint="eastAsia"/>
          <w:b/>
          <w:bCs/>
          <w:sz w:val="28"/>
          <w:szCs w:val="28"/>
        </w:rPr>
        <w:t>项目厂区地理位置图</w:t>
      </w:r>
      <w:bookmarkEnd w:id="197"/>
      <w:bookmarkEnd w:id="198"/>
      <w:bookmarkEnd w:id="199"/>
      <w:bookmarkEnd w:id="200"/>
      <w:bookmarkEnd w:id="201"/>
      <w:bookmarkEnd w:id="202"/>
      <w:bookmarkEnd w:id="203"/>
      <w:bookmarkEnd w:id="204"/>
      <w:bookmarkEnd w:id="205"/>
      <w:bookmarkEnd w:id="206"/>
    </w:p>
    <w:p w14:paraId="5501478A">
      <w:pPr>
        <w:widowControl w:val="0"/>
        <w:adjustRightInd w:val="0"/>
        <w:snapToGrid w:val="0"/>
        <w:spacing w:line="240" w:lineRule="auto"/>
        <w:ind w:firstLine="0" w:firstLineChars="0"/>
        <w:jc w:val="center"/>
        <w:rPr>
          <w:b/>
          <w:bCs/>
        </w:rPr>
      </w:pPr>
      <w:r>
        <w:rPr>
          <w:sz w:val="24"/>
        </w:rPr>
        <mc:AlternateContent>
          <mc:Choice Requires="wps">
            <w:drawing>
              <wp:anchor distT="0" distB="0" distL="114300" distR="114300" simplePos="0" relativeHeight="251679744" behindDoc="0" locked="0" layoutInCell="1" allowOverlap="1">
                <wp:simplePos x="0" y="0"/>
                <wp:positionH relativeFrom="column">
                  <wp:posOffset>153035</wp:posOffset>
                </wp:positionH>
                <wp:positionV relativeFrom="paragraph">
                  <wp:posOffset>4614545</wp:posOffset>
                </wp:positionV>
                <wp:extent cx="139700" cy="159385"/>
                <wp:effectExtent l="12700" t="12700" r="19050" b="18415"/>
                <wp:wrapNone/>
                <wp:docPr id="19" name="任意多边形 19"/>
                <wp:cNvGraphicFramePr/>
                <a:graphic xmlns:a="http://schemas.openxmlformats.org/drawingml/2006/main">
                  <a:graphicData uri="http://schemas.microsoft.com/office/word/2010/wordprocessingShape">
                    <wps:wsp>
                      <wps:cNvSpPr/>
                      <wps:spPr>
                        <a:xfrm>
                          <a:off x="0" y="0"/>
                          <a:ext cx="139700" cy="159385"/>
                        </a:xfrm>
                        <a:custGeom>
                          <a:avLst/>
                          <a:gdLst>
                            <a:gd name="connisteX0" fmla="*/ 1411605 w 2580640"/>
                            <a:gd name="connsiteY0" fmla="*/ 0 h 2945130"/>
                            <a:gd name="connisteX1" fmla="*/ 2580640 w 2580640"/>
                            <a:gd name="connsiteY1" fmla="*/ 1126490 h 2945130"/>
                            <a:gd name="connisteX2" fmla="*/ 1974215 w 2580640"/>
                            <a:gd name="connsiteY2" fmla="*/ 1680845 h 2945130"/>
                            <a:gd name="connisteX3" fmla="*/ 1749425 w 2580640"/>
                            <a:gd name="connsiteY3" fmla="*/ 2104390 h 2945130"/>
                            <a:gd name="connisteX4" fmla="*/ 1177925 w 2580640"/>
                            <a:gd name="connsiteY4" fmla="*/ 2685415 h 2945130"/>
                            <a:gd name="connisteX5" fmla="*/ 1134745 w 2580640"/>
                            <a:gd name="connsiteY5" fmla="*/ 2780665 h 2945130"/>
                            <a:gd name="connisteX6" fmla="*/ 840105 w 2580640"/>
                            <a:gd name="connsiteY6" fmla="*/ 2945130 h 2945130"/>
                            <a:gd name="connisteX7" fmla="*/ 354965 w 2580640"/>
                            <a:gd name="connsiteY7" fmla="*/ 2901315 h 2945130"/>
                            <a:gd name="connisteX8" fmla="*/ 0 w 2580640"/>
                            <a:gd name="connsiteY8" fmla="*/ 2304415 h 2945130"/>
                            <a:gd name="connisteX9" fmla="*/ 121285 w 2580640"/>
                            <a:gd name="connsiteY9" fmla="*/ 2199640 h 2945130"/>
                            <a:gd name="connisteX10" fmla="*/ 580390 w 2580640"/>
                            <a:gd name="connsiteY10" fmla="*/ 1516380 h 2945130"/>
                            <a:gd name="connisteX11" fmla="*/ 675640 w 2580640"/>
                            <a:gd name="connsiteY11" fmla="*/ 866140 h 2945130"/>
                            <a:gd name="connisteX12" fmla="*/ 1411605 w 2580640"/>
                            <a:gd name="connsiteY12" fmla="*/ 0 h 294513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Lst>
                          <a:rect l="l" t="t" r="r" b="b"/>
                          <a:pathLst>
                            <a:path w="2580640" h="2945130">
                              <a:moveTo>
                                <a:pt x="1411605" y="0"/>
                              </a:moveTo>
                              <a:lnTo>
                                <a:pt x="2580640" y="1126490"/>
                              </a:lnTo>
                              <a:lnTo>
                                <a:pt x="1974215" y="1680845"/>
                              </a:lnTo>
                              <a:lnTo>
                                <a:pt x="1749425" y="2104390"/>
                              </a:lnTo>
                              <a:lnTo>
                                <a:pt x="1177925" y="2685415"/>
                              </a:lnTo>
                              <a:lnTo>
                                <a:pt x="1134745" y="2780665"/>
                              </a:lnTo>
                              <a:lnTo>
                                <a:pt x="840105" y="2945130"/>
                              </a:lnTo>
                              <a:lnTo>
                                <a:pt x="354965" y="2901315"/>
                              </a:lnTo>
                              <a:lnTo>
                                <a:pt x="0" y="2304415"/>
                              </a:lnTo>
                              <a:lnTo>
                                <a:pt x="121285" y="2199640"/>
                              </a:lnTo>
                              <a:lnTo>
                                <a:pt x="580390" y="1516380"/>
                              </a:lnTo>
                              <a:lnTo>
                                <a:pt x="675640" y="866140"/>
                              </a:lnTo>
                              <a:lnTo>
                                <a:pt x="1411605" y="0"/>
                              </a:lnTo>
                              <a:close/>
                            </a:path>
                          </a:pathLst>
                        </a:custGeom>
                        <a:noFill/>
                        <a:ln>
                          <a:solidFill>
                            <a:srgbClr val="00B05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2.05pt;margin-top:363.35pt;height:12.55pt;width:11pt;z-index:251679744;mso-width-relative:page;mso-height-relative:page;" filled="f" stroked="t" coordsize="2580640,2945130" o:gfxdata="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" path="m1411605,0l2580640,1126490,1974215,1680845,1749425,2104390,1177925,2685415,1134745,2780665,840105,2945130,354965,2901315,0,2304415,121285,2199640,580390,1516380,675640,866140,1411605,0xe">
                <v:path o:connectlocs="76415,0;139700,60963;106871,90964;94703,113885;63765,145329;61428,150484;45478,159385;19215,157013;0,124710;6565,119040;31418,82063;36575,46873;76415,0" o:connectangles="0,0,0,0,0,0,0,0,0,0,0,0,0"/>
                <v:fill on="f" focussize="0,0"/>
                <v:stroke weight="2pt" color="#00B050 [2404]" joinstyle="round"/>
                <v:imagedata o:title=""/>
                <o:lock v:ext="edit" aspectratio="f"/>
              </v:shape>
            </w:pict>
          </mc:Fallback>
        </mc:AlternateContent>
      </w:r>
      <w:r>
        <w:rPr>
          <w:sz w:val="24"/>
        </w:rPr>
        <mc:AlternateContent>
          <mc:Choice Requires="wps">
            <w:drawing>
              <wp:anchor distT="0" distB="0" distL="114300" distR="114300" simplePos="0" relativeHeight="251680768" behindDoc="0" locked="0" layoutInCell="1" allowOverlap="1">
                <wp:simplePos x="0" y="0"/>
                <wp:positionH relativeFrom="column">
                  <wp:posOffset>170180</wp:posOffset>
                </wp:positionH>
                <wp:positionV relativeFrom="paragraph">
                  <wp:posOffset>4431030</wp:posOffset>
                </wp:positionV>
                <wp:extent cx="106680" cy="95250"/>
                <wp:effectExtent l="12700" t="12700" r="13970" b="25400"/>
                <wp:wrapNone/>
                <wp:docPr id="20" name="矩形 20"/>
                <wp:cNvGraphicFramePr/>
                <a:graphic xmlns:a="http://schemas.openxmlformats.org/drawingml/2006/main">
                  <a:graphicData uri="http://schemas.microsoft.com/office/word/2010/wordprocessingShape">
                    <wps:wsp>
                      <wps:cNvSpPr/>
                      <wps:spPr>
                        <a:xfrm>
                          <a:off x="7018655" y="5437505"/>
                          <a:ext cx="106680" cy="95250"/>
                        </a:xfrm>
                        <a:prstGeom prst="rect">
                          <a:avLst/>
                        </a:prstGeom>
                        <a:noFill/>
                        <a:ln>
                          <a:solidFill>
                            <a:srgbClr val="0070C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4pt;margin-top:348.9pt;height:7.5pt;width:8.4pt;z-index:251680768;v-text-anchor:middle;mso-width-relative:page;mso-height-relative:page;" filled="f" stroked="t" coordsize="21600,21600" o:gfxdata="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Ao6zcD1gAAAAkBAAAPAAAAAAAAAAEAIAAAACIAAABkcnMvZG93bnJldi54bWxQ&#10;SwECFAAUAAAACACHTuJA1GtBxmsCAADABAAADgAAAAAAAAABACAAAAAlAQAAZHJzL2Uyb0RvYy54&#10;bWxQSwUGAAAAAAYABgBZAQAAAgYAAAAA&#10;">
                <v:fill on="f" focussize="0,0"/>
                <v:stroke weight="2pt" color="#0070C0 [2404]" joinstyle="round"/>
                <v:imagedata o:title=""/>
                <o:lock v:ext="edit" aspectratio="f"/>
              </v:rect>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130175</wp:posOffset>
                </wp:positionH>
                <wp:positionV relativeFrom="paragraph">
                  <wp:posOffset>4225925</wp:posOffset>
                </wp:positionV>
                <wp:extent cx="146050" cy="132715"/>
                <wp:effectExtent l="12700" t="12700" r="12700" b="26035"/>
                <wp:wrapNone/>
                <wp:docPr id="41" name="任意多边形 41"/>
                <wp:cNvGraphicFramePr/>
                <a:graphic xmlns:a="http://schemas.openxmlformats.org/drawingml/2006/main">
                  <a:graphicData uri="http://schemas.microsoft.com/office/word/2010/wordprocessingShape">
                    <wps:wsp>
                      <wps:cNvSpPr/>
                      <wps:spPr>
                        <a:xfrm>
                          <a:off x="4295140" y="2228215"/>
                          <a:ext cx="146050" cy="132715"/>
                        </a:xfrm>
                        <a:custGeom>
                          <a:avLst/>
                          <a:gdLst>
                            <a:gd name="connisteX0" fmla="*/ 359410 w 483870"/>
                            <a:gd name="connsiteY0" fmla="*/ 439420 h 439420"/>
                            <a:gd name="connisteX1" fmla="*/ 374015 w 483870"/>
                            <a:gd name="connsiteY1" fmla="*/ 344170 h 439420"/>
                            <a:gd name="connisteX2" fmla="*/ 300990 w 483870"/>
                            <a:gd name="connsiteY2" fmla="*/ 285750 h 439420"/>
                            <a:gd name="connisteX3" fmla="*/ 234950 w 483870"/>
                            <a:gd name="connsiteY3" fmla="*/ 256540 h 439420"/>
                            <a:gd name="connisteX4" fmla="*/ 234950 w 483870"/>
                            <a:gd name="connsiteY4" fmla="*/ 175260 h 439420"/>
                            <a:gd name="connisteX5" fmla="*/ 198120 w 483870"/>
                            <a:gd name="connsiteY5" fmla="*/ 131445 h 439420"/>
                            <a:gd name="connisteX6" fmla="*/ 110490 w 483870"/>
                            <a:gd name="connsiteY6" fmla="*/ 117475 h 439420"/>
                            <a:gd name="connisteX7" fmla="*/ 0 w 483870"/>
                            <a:gd name="connsiteY7" fmla="*/ 73660 h 439420"/>
                            <a:gd name="connisteX8" fmla="*/ 44450 w 483870"/>
                            <a:gd name="connsiteY8" fmla="*/ 0 h 439420"/>
                            <a:gd name="connisteX9" fmla="*/ 432435 w 483870"/>
                            <a:gd name="connsiteY9" fmla="*/ 124460 h 439420"/>
                            <a:gd name="connisteX10" fmla="*/ 483870 w 483870"/>
                            <a:gd name="connsiteY10" fmla="*/ 219710 h 439420"/>
                            <a:gd name="connisteX11" fmla="*/ 469265 w 483870"/>
                            <a:gd name="connsiteY11" fmla="*/ 337185 h 439420"/>
                            <a:gd name="connisteX12" fmla="*/ 476250 w 483870"/>
                            <a:gd name="connsiteY12" fmla="*/ 410210 h 439420"/>
                            <a:gd name="connisteX13" fmla="*/ 359410 w 483870"/>
                            <a:gd name="connsiteY13" fmla="*/ 439420 h 43942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 ang="0">
                              <a:pos x="connisteX13" y="connsiteY13"/>
                            </a:cxn>
                          </a:cxnLst>
                          <a:rect l="l" t="t" r="r" b="b"/>
                          <a:pathLst>
                            <a:path w="483870" h="439420">
                              <a:moveTo>
                                <a:pt x="359410" y="439420"/>
                              </a:moveTo>
                              <a:lnTo>
                                <a:pt x="374015" y="344170"/>
                              </a:lnTo>
                              <a:lnTo>
                                <a:pt x="300990" y="285750"/>
                              </a:lnTo>
                              <a:lnTo>
                                <a:pt x="234950" y="256540"/>
                              </a:lnTo>
                              <a:lnTo>
                                <a:pt x="234950" y="175260"/>
                              </a:lnTo>
                              <a:lnTo>
                                <a:pt x="198120" y="131445"/>
                              </a:lnTo>
                              <a:lnTo>
                                <a:pt x="110490" y="117475"/>
                              </a:lnTo>
                              <a:lnTo>
                                <a:pt x="0" y="73660"/>
                              </a:lnTo>
                              <a:lnTo>
                                <a:pt x="44450" y="0"/>
                              </a:lnTo>
                              <a:lnTo>
                                <a:pt x="432435" y="124460"/>
                              </a:lnTo>
                              <a:lnTo>
                                <a:pt x="483870" y="219710"/>
                              </a:lnTo>
                              <a:lnTo>
                                <a:pt x="469265" y="337185"/>
                              </a:lnTo>
                              <a:lnTo>
                                <a:pt x="476250" y="410210"/>
                              </a:lnTo>
                              <a:lnTo>
                                <a:pt x="359410" y="439420"/>
                              </a:lnTo>
                              <a:close/>
                            </a:path>
                          </a:pathLst>
                        </a:custGeom>
                        <a:noFill/>
                        <a:ln>
                          <a:solidFill>
                            <a:schemeClr val="accent6"/>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0.25pt;margin-top:332.75pt;height:10.45pt;width:11.5pt;z-index:251670528;mso-width-relative:page;mso-height-relative:page;" filled="f" stroked="t" coordsize="483870,439420" o:gfxdata="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" path="m359410,439420l374015,344170,300990,285750,234950,256540,234950,175260,198120,131445,110490,117475,0,73660,44450,0,432435,124460,483870,219710,469265,337185,476250,410210,359410,439420xe">
                <v:path o:connectlocs="108483,132715;112891,103947;90850,86303;70916,77481;70916,52932;59800,39699;33350,35480;0,22247;13416,0;130525,37589;146050,66357;141641,101837;143750,123892;108483,132715" o:connectangles="0,0,0,0,0,0,0,0,0,0,0,0,0,0"/>
                <v:fill on="f" focussize="0,0"/>
                <v:stroke weight="2pt" color="#F79646 [3209]" joinstyle="round"/>
                <v:imagedata o:title=""/>
                <o:lock v:ext="edit" aspectratio="f"/>
              </v:shape>
            </w:pict>
          </mc:Fallback>
        </mc:AlternateContent>
      </w:r>
      <w:r>
        <w:rPr>
          <w:sz w:val="24"/>
        </w:rPr>
        <mc:AlternateContent>
          <mc:Choice Requires="wps">
            <w:drawing>
              <wp:anchor distT="0" distB="0" distL="114300" distR="114300" simplePos="0" relativeHeight="251678720" behindDoc="0" locked="0" layoutInCell="1" allowOverlap="1">
                <wp:simplePos x="0" y="0"/>
                <wp:positionH relativeFrom="column">
                  <wp:posOffset>163195</wp:posOffset>
                </wp:positionH>
                <wp:positionV relativeFrom="paragraph">
                  <wp:posOffset>3980180</wp:posOffset>
                </wp:positionV>
                <wp:extent cx="139700" cy="159385"/>
                <wp:effectExtent l="12700" t="12700" r="19050" b="18415"/>
                <wp:wrapNone/>
                <wp:docPr id="18" name="任意多边形 18"/>
                <wp:cNvGraphicFramePr/>
                <a:graphic xmlns:a="http://schemas.openxmlformats.org/drawingml/2006/main">
                  <a:graphicData uri="http://schemas.microsoft.com/office/word/2010/wordprocessingShape">
                    <wps:wsp>
                      <wps:cNvSpPr/>
                      <wps:spPr>
                        <a:xfrm>
                          <a:off x="4083050" y="2180590"/>
                          <a:ext cx="139700" cy="159385"/>
                        </a:xfrm>
                        <a:custGeom>
                          <a:avLst/>
                          <a:gdLst>
                            <a:gd name="connisteX0" fmla="*/ 1411605 w 2580640"/>
                            <a:gd name="connsiteY0" fmla="*/ 0 h 2945130"/>
                            <a:gd name="connisteX1" fmla="*/ 2580640 w 2580640"/>
                            <a:gd name="connsiteY1" fmla="*/ 1126490 h 2945130"/>
                            <a:gd name="connisteX2" fmla="*/ 1974215 w 2580640"/>
                            <a:gd name="connsiteY2" fmla="*/ 1680845 h 2945130"/>
                            <a:gd name="connisteX3" fmla="*/ 1749425 w 2580640"/>
                            <a:gd name="connsiteY3" fmla="*/ 2104390 h 2945130"/>
                            <a:gd name="connisteX4" fmla="*/ 1177925 w 2580640"/>
                            <a:gd name="connsiteY4" fmla="*/ 2685415 h 2945130"/>
                            <a:gd name="connisteX5" fmla="*/ 1134745 w 2580640"/>
                            <a:gd name="connsiteY5" fmla="*/ 2780665 h 2945130"/>
                            <a:gd name="connisteX6" fmla="*/ 840105 w 2580640"/>
                            <a:gd name="connsiteY6" fmla="*/ 2945130 h 2945130"/>
                            <a:gd name="connisteX7" fmla="*/ 354965 w 2580640"/>
                            <a:gd name="connsiteY7" fmla="*/ 2901315 h 2945130"/>
                            <a:gd name="connisteX8" fmla="*/ 0 w 2580640"/>
                            <a:gd name="connsiteY8" fmla="*/ 2304415 h 2945130"/>
                            <a:gd name="connisteX9" fmla="*/ 121285 w 2580640"/>
                            <a:gd name="connsiteY9" fmla="*/ 2199640 h 2945130"/>
                            <a:gd name="connisteX10" fmla="*/ 580390 w 2580640"/>
                            <a:gd name="connsiteY10" fmla="*/ 1516380 h 2945130"/>
                            <a:gd name="connisteX11" fmla="*/ 675640 w 2580640"/>
                            <a:gd name="connsiteY11" fmla="*/ 866140 h 2945130"/>
                            <a:gd name="connisteX12" fmla="*/ 1411605 w 2580640"/>
                            <a:gd name="connsiteY12" fmla="*/ 0 h 294513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Lst>
                          <a:rect l="l" t="t" r="r" b="b"/>
                          <a:pathLst>
                            <a:path w="2580640" h="2945130">
                              <a:moveTo>
                                <a:pt x="1411605" y="0"/>
                              </a:moveTo>
                              <a:lnTo>
                                <a:pt x="2580640" y="1126490"/>
                              </a:lnTo>
                              <a:lnTo>
                                <a:pt x="1974215" y="1680845"/>
                              </a:lnTo>
                              <a:lnTo>
                                <a:pt x="1749425" y="2104390"/>
                              </a:lnTo>
                              <a:lnTo>
                                <a:pt x="1177925" y="2685415"/>
                              </a:lnTo>
                              <a:lnTo>
                                <a:pt x="1134745" y="2780665"/>
                              </a:lnTo>
                              <a:lnTo>
                                <a:pt x="840105" y="2945130"/>
                              </a:lnTo>
                              <a:lnTo>
                                <a:pt x="354965" y="2901315"/>
                              </a:lnTo>
                              <a:lnTo>
                                <a:pt x="0" y="2304415"/>
                              </a:lnTo>
                              <a:lnTo>
                                <a:pt x="121285" y="2199640"/>
                              </a:lnTo>
                              <a:lnTo>
                                <a:pt x="580390" y="1516380"/>
                              </a:lnTo>
                              <a:lnTo>
                                <a:pt x="675640" y="866140"/>
                              </a:lnTo>
                              <a:lnTo>
                                <a:pt x="1411605" y="0"/>
                              </a:lnTo>
                              <a:close/>
                            </a:path>
                          </a:pathLst>
                        </a:cu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2.85pt;margin-top:313.4pt;height:12.55pt;width:11pt;z-index:251678720;mso-width-relative:page;mso-height-relative:page;" filled="f" stroked="t" coordsize="2580640,2945130" o:gfxdata="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" path="m1411605,0l2580640,1126490,1974215,1680845,1749425,2104390,1177925,2685415,1134745,2780665,840105,2945130,354965,2901315,0,2304415,121285,2199640,580390,1516380,675640,866140,1411605,0xe">
                <v:path o:connectlocs="76415,0;139700,60963;106871,90964;94703,113885;63765,145329;61428,150484;45478,159385;19215,157013;0,124710;6565,119040;31418,82063;36575,46873;76415,0" o:connectangles="0,0,0,0,0,0,0,0,0,0,0,0,0"/>
                <v:fill on="f" focussize="0,0"/>
                <v:stroke weight="2pt" color="#FF0000 [2404]" joinstyle="round"/>
                <v:imagedata o:title=""/>
                <o:lock v:ext="edit" aspectratio="f"/>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27305</wp:posOffset>
                </wp:positionH>
                <wp:positionV relativeFrom="paragraph">
                  <wp:posOffset>3740150</wp:posOffset>
                </wp:positionV>
                <wp:extent cx="1873250" cy="1494155"/>
                <wp:effectExtent l="5080" t="4445" r="7620" b="6350"/>
                <wp:wrapNone/>
                <wp:docPr id="58" name="文本框 58"/>
                <wp:cNvGraphicFramePr/>
                <a:graphic xmlns:a="http://schemas.openxmlformats.org/drawingml/2006/main">
                  <a:graphicData uri="http://schemas.microsoft.com/office/word/2010/wordprocessingShape">
                    <wps:wsp>
                      <wps:cNvSpPr txBox="1"/>
                      <wps:spPr>
                        <a:xfrm>
                          <a:off x="1856105" y="5410835"/>
                          <a:ext cx="1873250" cy="149415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3B6A407">
                            <w:pPr>
                              <w:spacing w:line="240" w:lineRule="auto"/>
                              <w:ind w:firstLine="0" w:firstLineChars="0"/>
                              <w:jc w:val="left"/>
                            </w:pPr>
                            <w:r>
                              <w:rPr>
                                <w:rFonts w:hint="eastAsia"/>
                              </w:rPr>
                              <w:t>图例：</w:t>
                            </w:r>
                          </w:p>
                          <w:p w14:paraId="14265D98">
                            <w:pPr>
                              <w:spacing w:line="240" w:lineRule="auto"/>
                              <w:ind w:firstLine="0" w:firstLineChars="0"/>
                              <w:jc w:val="left"/>
                            </w:pPr>
                            <w:r>
                              <w:rPr>
                                <w:rFonts w:hint="eastAsia"/>
                              </w:rPr>
                              <w:t xml:space="preserve">   </w:t>
                            </w:r>
                            <w:r>
                              <w:rPr>
                                <w:rFonts w:hint="eastAsia"/>
                                <w:lang w:val="en-US" w:eastAsia="zh-CN"/>
                              </w:rPr>
                              <w:t>厂区边界</w:t>
                            </w:r>
                          </w:p>
                          <w:p w14:paraId="7CE5EEB9">
                            <w:pPr>
                              <w:spacing w:line="240" w:lineRule="auto"/>
                              <w:ind w:firstLine="0" w:firstLineChars="0"/>
                              <w:jc w:val="left"/>
                            </w:pPr>
                            <w:r>
                              <w:rPr>
                                <w:rFonts w:hint="eastAsia"/>
                              </w:rPr>
                              <w:t xml:space="preserve">   </w:t>
                            </w:r>
                            <w:r>
                              <w:rPr>
                                <w:rFonts w:hint="eastAsia"/>
                                <w:lang w:val="en-US" w:eastAsia="zh-CN"/>
                              </w:rPr>
                              <w:t>大气</w:t>
                            </w:r>
                            <w:r>
                              <w:rPr>
                                <w:rFonts w:hint="eastAsia"/>
                              </w:rPr>
                              <w:t>环境保护目标</w:t>
                            </w:r>
                          </w:p>
                          <w:p w14:paraId="755DFC94">
                            <w:pPr>
                              <w:spacing w:line="240" w:lineRule="auto"/>
                              <w:ind w:firstLine="0" w:firstLineChars="0"/>
                              <w:jc w:val="left"/>
                            </w:pPr>
                            <w:r>
                              <w:rPr>
                                <w:rFonts w:hint="eastAsia"/>
                              </w:rPr>
                              <w:t xml:space="preserve">   大气环境评价范围</w:t>
                            </w:r>
                          </w:p>
                          <w:p w14:paraId="7B040A98">
                            <w:pPr>
                              <w:spacing w:line="240" w:lineRule="auto"/>
                              <w:ind w:firstLine="0" w:firstLineChars="0"/>
                              <w:jc w:val="left"/>
                            </w:pPr>
                            <w:r>
                              <w:rPr>
                                <w:rFonts w:hint="eastAsia"/>
                              </w:rPr>
                              <w:t xml:space="preserve">   声环境评价范围</w:t>
                            </w:r>
                          </w:p>
                          <w:p w14:paraId="421AE84F">
                            <w:pPr>
                              <w:spacing w:line="240" w:lineRule="auto"/>
                              <w:ind w:firstLine="0" w:firstLineChars="0"/>
                              <w:jc w:val="left"/>
                              <w:rPr>
                                <w:kern w:val="2"/>
                              </w:rPr>
                            </w:pPr>
                            <w:r>
                              <w:rPr>
                                <w:kern w:val="2"/>
                              </w:rPr>
                              <w:drawing>
                                <wp:inline distT="0" distB="0" distL="114300" distR="114300">
                                  <wp:extent cx="1497330" cy="139700"/>
                                  <wp:effectExtent l="0" t="0" r="7620" b="12700"/>
                                  <wp:docPr id="37269684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696841" name="图片 2"/>
                                          <pic:cNvPicPr>
                                            <a:picLocks noChangeAspect="1"/>
                                          </pic:cNvPicPr>
                                        </pic:nvPicPr>
                                        <pic:blipFill>
                                          <a:blip r:embed="rId57"/>
                                          <a:stretch>
                                            <a:fillRect/>
                                          </a:stretch>
                                        </pic:blipFill>
                                        <pic:spPr>
                                          <a:xfrm>
                                            <a:off x="0" y="0"/>
                                            <a:ext cx="1497330" cy="139700"/>
                                          </a:xfrm>
                                          <a:prstGeom prst="rect">
                                            <a:avLst/>
                                          </a:prstGeom>
                                          <a:noFill/>
                                          <a:ln>
                                            <a:noFill/>
                                          </a:ln>
                                        </pic:spPr>
                                      </pic:pic>
                                    </a:graphicData>
                                  </a:graphic>
                                </wp:inline>
                              </w:drawing>
                            </w:r>
                          </w:p>
                          <w:p w14:paraId="565A50D4">
                            <w:pPr>
                              <w:spacing w:line="240" w:lineRule="auto"/>
                              <w:ind w:firstLine="0" w:firstLineChars="0"/>
                              <w:jc w:val="left"/>
                              <w:rPr>
                                <w:kern w:val="2"/>
                                <w:sz w:val="21"/>
                                <w:szCs w:val="21"/>
                              </w:rPr>
                            </w:pPr>
                            <w:r>
                              <w:rPr>
                                <w:rFonts w:hint="eastAsia"/>
                                <w:kern w:val="2"/>
                                <w:sz w:val="21"/>
                                <w:szCs w:val="21"/>
                              </w:rPr>
                              <w:t>0     50     100    150m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5pt;margin-top:294.5pt;height:117.65pt;width:147.5pt;z-index:251663360;mso-width-relative:page;mso-height-relative:page;" fillcolor="#FFFFFF [3201]" filled="t" stroked="t" coordsize="21600,21600" o:gfxdata="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JHKiI7VAAAACQEAAA8AAAAAAAAAAQAgAAAAIgAAAGRycy9kb3ducmV2LnhtbFBLAQIUABQA&#10;AAAIAIdO4kDAuN1JZQIAAMYEAAAOAAAAAAAAAAEAIAAAACQBAABkcnMvZTJvRG9jLnhtbFBLBQYA&#10;AAAABgAGAFkBAAD7BQAAAAA=&#10;">
                <v:fill on="t" focussize="0,0"/>
                <v:stroke weight="0.5pt" color="#000000 [3204]" joinstyle="round"/>
                <v:imagedata o:title=""/>
                <o:lock v:ext="edit" aspectratio="f"/>
                <v:textbox>
                  <w:txbxContent>
                    <w:p w14:paraId="33B6A407">
                      <w:pPr>
                        <w:spacing w:line="240" w:lineRule="auto"/>
                        <w:ind w:firstLine="0" w:firstLineChars="0"/>
                        <w:jc w:val="left"/>
                      </w:pPr>
                      <w:r>
                        <w:rPr>
                          <w:rFonts w:hint="eastAsia"/>
                        </w:rPr>
                        <w:t>图例：</w:t>
                      </w:r>
                    </w:p>
                    <w:p w14:paraId="14265D98">
                      <w:pPr>
                        <w:spacing w:line="240" w:lineRule="auto"/>
                        <w:ind w:firstLine="0" w:firstLineChars="0"/>
                        <w:jc w:val="left"/>
                      </w:pPr>
                      <w:r>
                        <w:rPr>
                          <w:rFonts w:hint="eastAsia"/>
                        </w:rPr>
                        <w:t xml:space="preserve">   </w:t>
                      </w:r>
                      <w:r>
                        <w:rPr>
                          <w:rFonts w:hint="eastAsia"/>
                          <w:lang w:val="en-US" w:eastAsia="zh-CN"/>
                        </w:rPr>
                        <w:t>厂区边界</w:t>
                      </w:r>
                    </w:p>
                    <w:p w14:paraId="7CE5EEB9">
                      <w:pPr>
                        <w:spacing w:line="240" w:lineRule="auto"/>
                        <w:ind w:firstLine="0" w:firstLineChars="0"/>
                        <w:jc w:val="left"/>
                      </w:pPr>
                      <w:r>
                        <w:rPr>
                          <w:rFonts w:hint="eastAsia"/>
                        </w:rPr>
                        <w:t xml:space="preserve">   </w:t>
                      </w:r>
                      <w:r>
                        <w:rPr>
                          <w:rFonts w:hint="eastAsia"/>
                          <w:lang w:val="en-US" w:eastAsia="zh-CN"/>
                        </w:rPr>
                        <w:t>大气</w:t>
                      </w:r>
                      <w:r>
                        <w:rPr>
                          <w:rFonts w:hint="eastAsia"/>
                        </w:rPr>
                        <w:t>环境保护目标</w:t>
                      </w:r>
                    </w:p>
                    <w:p w14:paraId="755DFC94">
                      <w:pPr>
                        <w:spacing w:line="240" w:lineRule="auto"/>
                        <w:ind w:firstLine="0" w:firstLineChars="0"/>
                        <w:jc w:val="left"/>
                      </w:pPr>
                      <w:r>
                        <w:rPr>
                          <w:rFonts w:hint="eastAsia"/>
                        </w:rPr>
                        <w:t xml:space="preserve">   大气环境评价范围</w:t>
                      </w:r>
                    </w:p>
                    <w:p w14:paraId="7B040A98">
                      <w:pPr>
                        <w:spacing w:line="240" w:lineRule="auto"/>
                        <w:ind w:firstLine="0" w:firstLineChars="0"/>
                        <w:jc w:val="left"/>
                      </w:pPr>
                      <w:r>
                        <w:rPr>
                          <w:rFonts w:hint="eastAsia"/>
                        </w:rPr>
                        <w:t xml:space="preserve">   声环境评价范围</w:t>
                      </w:r>
                    </w:p>
                    <w:p w14:paraId="421AE84F">
                      <w:pPr>
                        <w:spacing w:line="240" w:lineRule="auto"/>
                        <w:ind w:firstLine="0" w:firstLineChars="0"/>
                        <w:jc w:val="left"/>
                        <w:rPr>
                          <w:kern w:val="2"/>
                        </w:rPr>
                      </w:pPr>
                      <w:r>
                        <w:rPr>
                          <w:kern w:val="2"/>
                        </w:rPr>
                        <w:drawing>
                          <wp:inline distT="0" distB="0" distL="114300" distR="114300">
                            <wp:extent cx="1497330" cy="139700"/>
                            <wp:effectExtent l="0" t="0" r="7620" b="12700"/>
                            <wp:docPr id="37269684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696841" name="图片 2"/>
                                    <pic:cNvPicPr>
                                      <a:picLocks noChangeAspect="1"/>
                                    </pic:cNvPicPr>
                                  </pic:nvPicPr>
                                  <pic:blipFill>
                                    <a:blip r:embed="rId57"/>
                                    <a:stretch>
                                      <a:fillRect/>
                                    </a:stretch>
                                  </pic:blipFill>
                                  <pic:spPr>
                                    <a:xfrm>
                                      <a:off x="0" y="0"/>
                                      <a:ext cx="1497330" cy="139700"/>
                                    </a:xfrm>
                                    <a:prstGeom prst="rect">
                                      <a:avLst/>
                                    </a:prstGeom>
                                    <a:noFill/>
                                    <a:ln>
                                      <a:noFill/>
                                    </a:ln>
                                  </pic:spPr>
                                </pic:pic>
                              </a:graphicData>
                            </a:graphic>
                          </wp:inline>
                        </w:drawing>
                      </w:r>
                    </w:p>
                    <w:p w14:paraId="565A50D4">
                      <w:pPr>
                        <w:spacing w:line="240" w:lineRule="auto"/>
                        <w:ind w:firstLine="0" w:firstLineChars="0"/>
                        <w:jc w:val="left"/>
                        <w:rPr>
                          <w:kern w:val="2"/>
                          <w:sz w:val="21"/>
                          <w:szCs w:val="21"/>
                        </w:rPr>
                      </w:pPr>
                      <w:r>
                        <w:rPr>
                          <w:rFonts w:hint="eastAsia"/>
                          <w:kern w:val="2"/>
                          <w:sz w:val="21"/>
                          <w:szCs w:val="21"/>
                        </w:rPr>
                        <w:t>0     50     100    150m</w:t>
                      </w:r>
                    </w:p>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4274185</wp:posOffset>
                </wp:positionH>
                <wp:positionV relativeFrom="paragraph">
                  <wp:posOffset>4672330</wp:posOffset>
                </wp:positionV>
                <wp:extent cx="817245" cy="271145"/>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817245" cy="2711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BD3757">
                            <w:pPr>
                              <w:ind w:firstLine="0" w:firstLineChars="0"/>
                              <w:rPr>
                                <w:rFonts w:hint="default" w:ascii="黑体" w:hAnsi="黑体" w:eastAsia="黑体" w:cs="黑体"/>
                                <w:b/>
                                <w:bCs/>
                                <w:color w:val="FF0000"/>
                                <w:lang w:val="en-US" w:eastAsia="zh-CN"/>
                              </w:rPr>
                            </w:pPr>
                            <w:r>
                              <w:rPr>
                                <w:rFonts w:hint="eastAsia" w:ascii="黑体" w:hAnsi="黑体" w:eastAsia="黑体" w:cs="黑体"/>
                                <w:b/>
                                <w:bCs/>
                                <w:color w:val="FF0000"/>
                                <w:lang w:val="en-US" w:eastAsia="zh-CN"/>
                              </w:rPr>
                              <w:t>叶家岔</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6.55pt;margin-top:367.9pt;height:21.35pt;width:64.35pt;z-index:251684864;mso-width-relative:page;mso-height-relative:page;" filled="f" stroked="f" coordsize="21600,21600" o:gfxdata="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e0zj3dwAAAALAQAADwAAAAAAAAABACAAAAAiAAAA&#10;ZHJzL2Rvd25yZXYueG1sUEsBAhQAFAAAAAgAh07iQIdFfg88AgAAZwQAAA4AAAAAAAAAAQAgAAAA&#10;KwEAAGRycy9lMm9Eb2MueG1sUEsFBgAAAAAGAAYAWQEAANkFAAAAAA==&#10;">
                <v:fill on="f" focussize="0,0"/>
                <v:stroke on="f" weight="0.5pt"/>
                <v:imagedata o:title=""/>
                <o:lock v:ext="edit" aspectratio="f"/>
                <v:textbox>
                  <w:txbxContent>
                    <w:p w14:paraId="01BD3757">
                      <w:pPr>
                        <w:ind w:firstLine="0" w:firstLineChars="0"/>
                        <w:rPr>
                          <w:rFonts w:hint="default" w:ascii="黑体" w:hAnsi="黑体" w:eastAsia="黑体" w:cs="黑体"/>
                          <w:b/>
                          <w:bCs/>
                          <w:color w:val="FF0000"/>
                          <w:lang w:val="en-US" w:eastAsia="zh-CN"/>
                        </w:rPr>
                      </w:pPr>
                      <w:r>
                        <w:rPr>
                          <w:rFonts w:hint="eastAsia" w:ascii="黑体" w:hAnsi="黑体" w:eastAsia="黑体" w:cs="黑体"/>
                          <w:b/>
                          <w:bCs/>
                          <w:color w:val="FF0000"/>
                          <w:lang w:val="en-US" w:eastAsia="zh-CN"/>
                        </w:rPr>
                        <w:t>叶家岔</w:t>
                      </w:r>
                    </w:p>
                  </w:txbxContent>
                </v:textbox>
              </v:shape>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3521075</wp:posOffset>
                </wp:positionH>
                <wp:positionV relativeFrom="paragraph">
                  <wp:posOffset>4444365</wp:posOffset>
                </wp:positionV>
                <wp:extent cx="817245" cy="271145"/>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817245" cy="2711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162E46">
                            <w:pPr>
                              <w:ind w:firstLine="0" w:firstLineChars="0"/>
                              <w:rPr>
                                <w:rFonts w:hint="default" w:ascii="黑体" w:hAnsi="黑体" w:eastAsia="黑体" w:cs="黑体"/>
                                <w:b/>
                                <w:bCs/>
                                <w:color w:val="FF0000"/>
                                <w:lang w:val="en-US" w:eastAsia="zh-CN"/>
                              </w:rPr>
                            </w:pPr>
                            <w:r>
                              <w:rPr>
                                <w:rFonts w:hint="eastAsia" w:ascii="黑体" w:hAnsi="黑体" w:eastAsia="黑体" w:cs="黑体"/>
                                <w:b/>
                                <w:bCs/>
                                <w:color w:val="FF0000"/>
                                <w:lang w:val="en-US" w:eastAsia="zh-CN"/>
                              </w:rPr>
                              <w:t>华能二区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7.25pt;margin-top:349.95pt;height:21.35pt;width:64.35pt;z-index:251683840;mso-width-relative:page;mso-height-relative:page;" filled="f" stroked="f" coordsize="21600,21600" o:gfxdata="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B1Qc2TdAAAACwEAAA8AAAAAAAAAAQAgAAAAIgAA&#10;AGRycy9kb3ducmV2LnhtbFBLAQIUABQAAAAIAIdO4kDdOr3nPAIAAGcEAAAOAAAAAAAAAAEAIAAA&#10;ACwBAABkcnMvZTJvRG9jLnhtbFBLBQYAAAAABgAGAFkBAADaBQAAAAA=&#10;">
                <v:fill on="f" focussize="0,0"/>
                <v:stroke on="f" weight="0.5pt"/>
                <v:imagedata o:title=""/>
                <o:lock v:ext="edit" aspectratio="f"/>
                <v:textbox>
                  <w:txbxContent>
                    <w:p w14:paraId="19162E46">
                      <w:pPr>
                        <w:ind w:firstLine="0" w:firstLineChars="0"/>
                        <w:rPr>
                          <w:rFonts w:hint="default" w:ascii="黑体" w:hAnsi="黑体" w:eastAsia="黑体" w:cs="黑体"/>
                          <w:b/>
                          <w:bCs/>
                          <w:color w:val="FF0000"/>
                          <w:lang w:val="en-US" w:eastAsia="zh-CN"/>
                        </w:rPr>
                      </w:pPr>
                      <w:r>
                        <w:rPr>
                          <w:rFonts w:hint="eastAsia" w:ascii="黑体" w:hAnsi="黑体" w:eastAsia="黑体" w:cs="黑体"/>
                          <w:b/>
                          <w:bCs/>
                          <w:color w:val="FF0000"/>
                          <w:lang w:val="en-US" w:eastAsia="zh-CN"/>
                        </w:rPr>
                        <w:t>华能二区</w:t>
                      </w:r>
                    </w:p>
                  </w:txbxContent>
                </v:textbox>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2070735</wp:posOffset>
                </wp:positionH>
                <wp:positionV relativeFrom="paragraph">
                  <wp:posOffset>4756150</wp:posOffset>
                </wp:positionV>
                <wp:extent cx="1024255" cy="271145"/>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024255" cy="2711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07DAEF">
                            <w:pPr>
                              <w:ind w:firstLine="0" w:firstLineChars="0"/>
                              <w:rPr>
                                <w:rFonts w:hint="default" w:ascii="黑体" w:hAnsi="黑体" w:eastAsia="黑体" w:cs="黑体"/>
                                <w:b/>
                                <w:bCs/>
                                <w:color w:val="FF0000"/>
                                <w:lang w:val="en-US" w:eastAsia="zh-CN"/>
                              </w:rPr>
                            </w:pPr>
                            <w:r>
                              <w:rPr>
                                <w:rFonts w:hint="eastAsia" w:ascii="黑体" w:hAnsi="黑体" w:eastAsia="黑体" w:cs="黑体"/>
                                <w:b/>
                                <w:bCs/>
                                <w:color w:val="FF0000"/>
                                <w:lang w:val="en-US" w:eastAsia="zh-CN"/>
                              </w:rPr>
                              <w:t>城陵矶社区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3.05pt;margin-top:374.5pt;height:21.35pt;width:80.65pt;z-index:251681792;mso-width-relative:page;mso-height-relative:page;" filled="f" stroked="f" coordsize="21600,21600" o:gfxdata="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DvkY23dAAAACwEAAA8AAAAAAAAAAQAgAAAAIgAA&#10;AGRycy9kb3ducmV2LnhtbFBLAQIUABQAAAAIAIdO4kB9C7o2PAIAAGgEAAAOAAAAAAAAAAEAIAAA&#10;ACwBAABkcnMvZTJvRG9jLnhtbFBLBQYAAAAABgAGAFkBAADaBQAAAAA=&#10;">
                <v:fill on="f" focussize="0,0"/>
                <v:stroke on="f" weight="0.5pt"/>
                <v:imagedata o:title=""/>
                <o:lock v:ext="edit" aspectratio="f"/>
                <v:textbox>
                  <w:txbxContent>
                    <w:p w14:paraId="5707DAEF">
                      <w:pPr>
                        <w:ind w:firstLine="0" w:firstLineChars="0"/>
                        <w:rPr>
                          <w:rFonts w:hint="default" w:ascii="黑体" w:hAnsi="黑体" w:eastAsia="黑体" w:cs="黑体"/>
                          <w:b/>
                          <w:bCs/>
                          <w:color w:val="FF0000"/>
                          <w:lang w:val="en-US" w:eastAsia="zh-CN"/>
                        </w:rPr>
                      </w:pPr>
                      <w:r>
                        <w:rPr>
                          <w:rFonts w:hint="eastAsia" w:ascii="黑体" w:hAnsi="黑体" w:eastAsia="黑体" w:cs="黑体"/>
                          <w:b/>
                          <w:bCs/>
                          <w:color w:val="FF0000"/>
                          <w:lang w:val="en-US" w:eastAsia="zh-CN"/>
                        </w:rPr>
                        <w:t>城陵矶社区</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2410460</wp:posOffset>
                </wp:positionH>
                <wp:positionV relativeFrom="paragraph">
                  <wp:posOffset>4104640</wp:posOffset>
                </wp:positionV>
                <wp:extent cx="894080" cy="271145"/>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894080" cy="2711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AC9747">
                            <w:pPr>
                              <w:ind w:firstLine="0" w:firstLineChars="0"/>
                              <w:rPr>
                                <w:rFonts w:hint="eastAsia" w:ascii="黑体" w:hAnsi="黑体" w:eastAsia="黑体" w:cs="黑体"/>
                                <w:b/>
                                <w:bCs/>
                                <w:color w:val="FF0000"/>
                                <w:lang w:val="en-US" w:eastAsia="zh-CN"/>
                              </w:rPr>
                            </w:pPr>
                            <w:r>
                              <w:rPr>
                                <w:rFonts w:hint="eastAsia" w:ascii="黑体" w:hAnsi="黑体" w:eastAsia="黑体" w:cs="黑体"/>
                                <w:b/>
                                <w:bCs/>
                                <w:color w:val="FF0000"/>
                                <w:lang w:val="en-US" w:eastAsia="zh-CN"/>
                              </w:rPr>
                              <w:t>环岛小区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9.8pt;margin-top:323.2pt;height:21.35pt;width:70.4pt;z-index:251664384;mso-width-relative:page;mso-height-relative:page;" filled="f" stroked="f" coordsize="21600,21600" o:gfxdata="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P97BbtwAAAALAQAADwAAAAAAAAABACAAAAAiAAAA&#10;ZHJzL2Rvd25yZXYueG1sUEsBAhQAFAAAAAgAh07iQGG6v7s8AgAAZwQAAA4AAAAAAAAAAQAgAAAA&#10;KwEAAGRycy9lMm9Eb2MueG1sUEsFBgAAAAAGAAYAWQEAANkFAAAAAA==&#10;">
                <v:fill on="f" focussize="0,0"/>
                <v:stroke on="f" weight="0.5pt"/>
                <v:imagedata o:title=""/>
                <o:lock v:ext="edit" aspectratio="f"/>
                <v:textbox>
                  <w:txbxContent>
                    <w:p w14:paraId="51AC9747">
                      <w:pPr>
                        <w:ind w:firstLine="0" w:firstLineChars="0"/>
                        <w:rPr>
                          <w:rFonts w:hint="eastAsia" w:ascii="黑体" w:hAnsi="黑体" w:eastAsia="黑体" w:cs="黑体"/>
                          <w:b/>
                          <w:bCs/>
                          <w:color w:val="FF0000"/>
                          <w:lang w:val="en-US" w:eastAsia="zh-CN"/>
                        </w:rPr>
                      </w:pPr>
                      <w:r>
                        <w:rPr>
                          <w:rFonts w:hint="eastAsia" w:ascii="黑体" w:hAnsi="黑体" w:eastAsia="黑体" w:cs="黑体"/>
                          <w:b/>
                          <w:bCs/>
                          <w:color w:val="FF0000"/>
                          <w:lang w:val="en-US" w:eastAsia="zh-CN"/>
                        </w:rPr>
                        <w:t>环岛小区</w:t>
                      </w:r>
                    </w:p>
                  </w:txbxContent>
                </v:textbox>
              </v:shape>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3076575</wp:posOffset>
                </wp:positionH>
                <wp:positionV relativeFrom="paragraph">
                  <wp:posOffset>4126865</wp:posOffset>
                </wp:positionV>
                <wp:extent cx="340360" cy="130937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340360" cy="130937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3F1E0D">
                            <w:pPr>
                              <w:keepNext w:val="0"/>
                              <w:keepLines w:val="0"/>
                              <w:pageBreakBefore w:val="0"/>
                              <w:widowControl/>
                              <w:kinsoku/>
                              <w:wordWrap/>
                              <w:overflowPunct/>
                              <w:topLinePunct w:val="0"/>
                              <w:bidi w:val="0"/>
                              <w:adjustRightInd/>
                              <w:snapToGrid/>
                              <w:spacing w:line="240" w:lineRule="auto"/>
                              <w:ind w:firstLine="0" w:firstLineChars="0"/>
                              <w:textAlignment w:val="auto"/>
                              <w:rPr>
                                <w:rFonts w:hint="eastAsia" w:ascii="黑体" w:hAnsi="黑体" w:eastAsia="黑体" w:cs="黑体"/>
                                <w:b/>
                                <w:bCs/>
                                <w:color w:val="FF0000"/>
                                <w:lang w:val="en-US" w:eastAsia="zh-CN"/>
                              </w:rPr>
                            </w:pPr>
                            <w:r>
                              <w:rPr>
                                <w:rFonts w:hint="eastAsia" w:ascii="黑体" w:hAnsi="黑体" w:eastAsia="黑体" w:cs="黑体"/>
                                <w:b/>
                                <w:bCs/>
                                <w:color w:val="FF0000"/>
                                <w:lang w:val="en-US" w:eastAsia="zh-CN"/>
                              </w:rPr>
                              <w:t>环岛小区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25pt;margin-top:324.95pt;height:103.1pt;width:26.8pt;z-index:251682816;mso-width-relative:page;mso-height-relative:page;" filled="f" stroked="f" coordsize="21600,21600" o:gfxdata="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CLZMKB3AAAAAsBAAAPAAAAAAAAAAEAIAAAACIA&#10;AABkcnMvZG93bnJldi54bWxQSwECFAAUAAAACACHTuJA/LUqRD4CAABoBAAADgAAAAAAAAABACAA&#10;AAArAQAAZHJzL2Uyb0RvYy54bWxQSwUGAAAAAAYABgBZAQAA2wUAAAAA&#10;">
                <v:fill on="f" focussize="0,0"/>
                <v:stroke on="f" weight="0.5pt"/>
                <v:imagedata o:title=""/>
                <o:lock v:ext="edit" aspectratio="f"/>
                <v:textbox>
                  <w:txbxContent>
                    <w:p w14:paraId="233F1E0D">
                      <w:pPr>
                        <w:keepNext w:val="0"/>
                        <w:keepLines w:val="0"/>
                        <w:pageBreakBefore w:val="0"/>
                        <w:widowControl/>
                        <w:kinsoku/>
                        <w:wordWrap/>
                        <w:overflowPunct/>
                        <w:topLinePunct w:val="0"/>
                        <w:bidi w:val="0"/>
                        <w:adjustRightInd/>
                        <w:snapToGrid/>
                        <w:spacing w:line="240" w:lineRule="auto"/>
                        <w:ind w:firstLine="0" w:firstLineChars="0"/>
                        <w:textAlignment w:val="auto"/>
                        <w:rPr>
                          <w:rFonts w:hint="eastAsia" w:ascii="黑体" w:hAnsi="黑体" w:eastAsia="黑体" w:cs="黑体"/>
                          <w:b/>
                          <w:bCs/>
                          <w:color w:val="FF0000"/>
                          <w:lang w:val="en-US" w:eastAsia="zh-CN"/>
                        </w:rPr>
                      </w:pPr>
                      <w:r>
                        <w:rPr>
                          <w:rFonts w:hint="eastAsia" w:ascii="黑体" w:hAnsi="黑体" w:eastAsia="黑体" w:cs="黑体"/>
                          <w:b/>
                          <w:bCs/>
                          <w:color w:val="FF0000"/>
                          <w:lang w:val="en-US" w:eastAsia="zh-CN"/>
                        </w:rPr>
                        <w:t>环岛小区</w:t>
                      </w:r>
                    </w:p>
                  </w:txbxContent>
                </v:textbox>
              </v:shape>
            </w:pict>
          </mc:Fallback>
        </mc:AlternateContent>
      </w:r>
      <w:r>
        <w:rPr>
          <w:sz w:val="24"/>
        </w:rPr>
        <mc:AlternateContent>
          <mc:Choice Requires="wps">
            <w:drawing>
              <wp:anchor distT="0" distB="0" distL="114300" distR="114300" simplePos="0" relativeHeight="251686912" behindDoc="0" locked="0" layoutInCell="1" allowOverlap="1">
                <wp:simplePos x="0" y="0"/>
                <wp:positionH relativeFrom="column">
                  <wp:posOffset>3402330</wp:posOffset>
                </wp:positionH>
                <wp:positionV relativeFrom="paragraph">
                  <wp:posOffset>4673600</wp:posOffset>
                </wp:positionV>
                <wp:extent cx="122555" cy="262890"/>
                <wp:effectExtent l="8890" t="1905" r="20955" b="1905"/>
                <wp:wrapNone/>
                <wp:docPr id="27" name="直接箭头连接符 27"/>
                <wp:cNvGraphicFramePr/>
                <a:graphic xmlns:a="http://schemas.openxmlformats.org/drawingml/2006/main">
                  <a:graphicData uri="http://schemas.microsoft.com/office/word/2010/wordprocessingShape">
                    <wps:wsp>
                      <wps:cNvCnPr>
                        <a:endCxn id="28" idx="0"/>
                      </wps:cNvCnPr>
                      <wps:spPr>
                        <a:xfrm flipH="1">
                          <a:off x="4239260" y="5596255"/>
                          <a:ext cx="122555" cy="262890"/>
                        </a:xfrm>
                        <a:prstGeom prst="straightConnector1">
                          <a:avLst/>
                        </a:prstGeom>
                        <a:ln w="9525">
                          <a:solidFill>
                            <a:srgbClr val="FF00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267.9pt;margin-top:368pt;height:20.7pt;width:9.65pt;z-index:251686912;mso-width-relative:page;mso-height-relative:page;" filled="f" stroked="t" coordsize="21600,21600" o:gfxdata="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KQ/fPHZAAAACwEAAA8AAAAAAAAAAQAgAAAAIgAAAGRycy9kb3ducmV2LnhtbFBLAQIUABQAAAAI&#10;AIdO4kCyysSvJQIAAAsEAAAOAAAAAAAAAAEAIAAAACgBAABkcnMvZTJvRG9jLnhtbFBLBQYAAAAA&#10;BgAGAFkBAAC/BQAAAAA=&#10;">
                <v:fill on="f" focussize="0,0"/>
                <v:stroke color="#FF0000 [3204]" joinstyle="round" endarrow="open"/>
                <v:imagedata o:title=""/>
                <o:lock v:ext="edit" aspectratio="f"/>
              </v:shape>
            </w:pict>
          </mc:Fallback>
        </mc:AlternateContent>
      </w:r>
      <w:r>
        <w:rPr>
          <w:sz w:val="24"/>
        </w:rPr>
        <mc:AlternateContent>
          <mc:Choice Requires="wps">
            <w:drawing>
              <wp:anchor distT="0" distB="0" distL="114300" distR="114300" simplePos="0" relativeHeight="251685888" behindDoc="0" locked="0" layoutInCell="1" allowOverlap="1">
                <wp:simplePos x="0" y="0"/>
                <wp:positionH relativeFrom="column">
                  <wp:posOffset>3482975</wp:posOffset>
                </wp:positionH>
                <wp:positionV relativeFrom="paragraph">
                  <wp:posOffset>4676775</wp:posOffset>
                </wp:positionV>
                <wp:extent cx="86360" cy="75565"/>
                <wp:effectExtent l="12700" t="12700" r="15240" b="26035"/>
                <wp:wrapNone/>
                <wp:docPr id="26" name="椭圆 26"/>
                <wp:cNvGraphicFramePr/>
                <a:graphic xmlns:a="http://schemas.openxmlformats.org/drawingml/2006/main">
                  <a:graphicData uri="http://schemas.microsoft.com/office/word/2010/wordprocessingShape">
                    <wps:wsp>
                      <wps:cNvSpPr/>
                      <wps:spPr>
                        <a:xfrm>
                          <a:off x="4351655" y="5558155"/>
                          <a:ext cx="86360" cy="75565"/>
                        </a:xfrm>
                        <a:prstGeom prst="ellipse">
                          <a:avLst/>
                        </a:prstGeom>
                        <a:solidFill>
                          <a:srgbClr val="FF0000"/>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274.25pt;margin-top:368.25pt;height:5.95pt;width:6.8pt;z-index:251685888;v-text-anchor:middle;mso-width-relative:page;mso-height-relative:page;" fillcolor="#FF0000" filled="t" stroked="t" coordsize="21600,21600" o:gfxdata="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mQZxkNcAAAALAQAADwAAAAAAAAABACAAAAAiAAAAZHJzL2Rvd25yZXYu&#10;eG1sUEsBAhQAFAAAAAgAh07iQFyEAD5uAgAA6wQAAA4AAAAAAAAAAQAgAAAAJgEAAGRycy9lMm9E&#10;b2MueG1sUEsFBgAAAAAGAAYAWQEAAAYGAAAAAA==&#10;">
                <v:fill on="t" focussize="0,0"/>
                <v:stroke weight="2pt" color="#FF0000 [2404]" joinstyle="round"/>
                <v:imagedata o:title=""/>
                <o:lock v:ext="edit" aspectratio="f"/>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2993390</wp:posOffset>
                </wp:positionH>
                <wp:positionV relativeFrom="paragraph">
                  <wp:posOffset>4936490</wp:posOffset>
                </wp:positionV>
                <wp:extent cx="817245" cy="271145"/>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817245" cy="27114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01E799">
                            <w:pPr>
                              <w:ind w:firstLine="0" w:firstLineChars="0"/>
                              <w:rPr>
                                <w:rFonts w:hint="default" w:ascii="黑体" w:hAnsi="黑体" w:eastAsia="黑体" w:cs="黑体"/>
                                <w:b/>
                                <w:bCs/>
                                <w:color w:val="FF0000"/>
                                <w:lang w:val="en-US" w:eastAsia="zh-CN"/>
                              </w:rPr>
                            </w:pPr>
                            <w:r>
                              <w:rPr>
                                <w:rFonts w:hint="eastAsia" w:ascii="黑体" w:hAnsi="黑体" w:eastAsia="黑体" w:cs="黑体"/>
                                <w:b/>
                                <w:bCs/>
                                <w:color w:val="FF0000"/>
                                <w:lang w:val="en-US" w:eastAsia="zh-CN"/>
                              </w:rPr>
                              <w:t>岳纸学校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5.7pt;margin-top:388.7pt;height:21.35pt;width:64.35pt;z-index:251688960;mso-width-relative:page;mso-height-relative:page;" filled="f" stroked="f" coordsize="21600,21600" o:gfxdata="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BjY/YZ2wAAAAsBAAAPAAAAAAAAAAEAIAAAACIAAABk&#10;cnMvZG93bnJldi54bWxQSwECFAAUAAAACACHTuJA4yiN2TwCAABnBAAADgAAAAAAAAABACAAAAAq&#10;AQAAZHJzL2Uyb0RvYy54bWxQSwUGAAAAAAYABgBZAQAA2AUAAAAA&#10;">
                <v:fill on="f" focussize="0,0"/>
                <v:stroke on="f" weight="0.5pt"/>
                <v:imagedata o:title=""/>
                <o:lock v:ext="edit" aspectratio="f"/>
                <v:textbox>
                  <w:txbxContent>
                    <w:p w14:paraId="7F01E799">
                      <w:pPr>
                        <w:ind w:firstLine="0" w:firstLineChars="0"/>
                        <w:rPr>
                          <w:rFonts w:hint="default" w:ascii="黑体" w:hAnsi="黑体" w:eastAsia="黑体" w:cs="黑体"/>
                          <w:b/>
                          <w:bCs/>
                          <w:color w:val="FF0000"/>
                          <w:lang w:val="en-US" w:eastAsia="zh-CN"/>
                        </w:rPr>
                      </w:pPr>
                      <w:r>
                        <w:rPr>
                          <w:rFonts w:hint="eastAsia" w:ascii="黑体" w:hAnsi="黑体" w:eastAsia="黑体" w:cs="黑体"/>
                          <w:b/>
                          <w:bCs/>
                          <w:color w:val="FF0000"/>
                          <w:lang w:val="en-US" w:eastAsia="zh-CN"/>
                        </w:rPr>
                        <w:t>岳纸学校</w:t>
                      </w:r>
                    </w:p>
                  </w:txbxContent>
                </v:textbox>
              </v:shape>
            </w:pict>
          </mc:Fallback>
        </mc:AlternateContent>
      </w:r>
      <w:r>
        <w:drawing>
          <wp:anchor distT="0" distB="0" distL="114300" distR="114300" simplePos="0" relativeHeight="251669504" behindDoc="0" locked="0" layoutInCell="1" allowOverlap="1">
            <wp:simplePos x="0" y="0"/>
            <wp:positionH relativeFrom="column">
              <wp:posOffset>7435850</wp:posOffset>
            </wp:positionH>
            <wp:positionV relativeFrom="paragraph">
              <wp:posOffset>9525</wp:posOffset>
            </wp:positionV>
            <wp:extent cx="449580" cy="847725"/>
            <wp:effectExtent l="0" t="0" r="7620" b="9525"/>
            <wp:wrapNone/>
            <wp:docPr id="22" name="图片 2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图片1"/>
                    <pic:cNvPicPr>
                      <a:picLocks noChangeAspect="1"/>
                    </pic:cNvPicPr>
                  </pic:nvPicPr>
                  <pic:blipFill>
                    <a:blip r:embed="rId56"/>
                    <a:stretch>
                      <a:fillRect/>
                    </a:stretch>
                  </pic:blipFill>
                  <pic:spPr>
                    <a:xfrm>
                      <a:off x="0" y="0"/>
                      <a:ext cx="449580" cy="847725"/>
                    </a:xfrm>
                    <a:prstGeom prst="rect">
                      <a:avLst/>
                    </a:prstGeom>
                  </pic:spPr>
                </pic:pic>
              </a:graphicData>
            </a:graphic>
          </wp:anchor>
        </w:drawing>
      </w:r>
      <w:r>
        <w:drawing>
          <wp:inline distT="0" distB="0" distL="114300" distR="114300">
            <wp:extent cx="8889365" cy="5238750"/>
            <wp:effectExtent l="0" t="0" r="6985" b="0"/>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pic:cNvPicPr>
                  </pic:nvPicPr>
                  <pic:blipFill>
                    <a:blip r:embed="rId60"/>
                    <a:stretch>
                      <a:fillRect/>
                    </a:stretch>
                  </pic:blipFill>
                  <pic:spPr>
                    <a:xfrm>
                      <a:off x="0" y="0"/>
                      <a:ext cx="8889365" cy="5238750"/>
                    </a:xfrm>
                    <a:prstGeom prst="rect">
                      <a:avLst/>
                    </a:prstGeom>
                    <a:noFill/>
                    <a:ln>
                      <a:noFill/>
                    </a:ln>
                  </pic:spPr>
                </pic:pic>
              </a:graphicData>
            </a:graphic>
          </wp:inline>
        </w:drawing>
      </w:r>
    </w:p>
    <w:p w14:paraId="4916148D">
      <w:pPr>
        <w:keepNext w:val="0"/>
        <w:keepLines w:val="0"/>
        <w:pageBreakBefore w:val="0"/>
        <w:widowControl w:val="0"/>
        <w:numPr>
          <w:ilvl w:val="1"/>
          <w:numId w:val="26"/>
        </w:numPr>
        <w:kinsoku/>
        <w:wordWrap/>
        <w:overflowPunct/>
        <w:topLinePunct w:val="0"/>
        <w:autoSpaceDE/>
        <w:autoSpaceDN/>
        <w:bidi w:val="0"/>
        <w:adjustRightInd w:val="0"/>
        <w:snapToGrid w:val="0"/>
        <w:ind w:left="0" w:leftChars="0" w:right="0" w:rightChars="0" w:firstLine="0" w:firstLineChars="0"/>
        <w:jc w:val="center"/>
        <w:textAlignment w:val="auto"/>
        <w:outlineLvl w:val="0"/>
        <w:rPr>
          <w:b/>
          <w:bCs/>
        </w:rPr>
        <w:sectPr>
          <w:pgSz w:w="16840" w:h="11905" w:orient="landscape"/>
          <w:pgMar w:top="1701" w:right="1418" w:bottom="1418" w:left="1418" w:header="851" w:footer="992" w:gutter="0"/>
          <w:pgBorders>
            <w:top w:val="none" w:sz="0" w:space="0"/>
            <w:left w:val="none" w:sz="0" w:space="0"/>
            <w:bottom w:val="none" w:sz="0" w:space="0"/>
            <w:right w:val="none" w:sz="0" w:space="0"/>
          </w:pgBorders>
          <w:cols w:space="720" w:num="1"/>
          <w:docGrid w:linePitch="326" w:charSpace="0"/>
        </w:sectPr>
      </w:pPr>
      <w:bookmarkStart w:id="207" w:name="_Toc16561"/>
      <w:bookmarkStart w:id="208" w:name="_Toc27804"/>
      <w:bookmarkStart w:id="209" w:name="_Toc9280"/>
      <w:bookmarkStart w:id="210" w:name="_Toc21420"/>
      <w:r>
        <w:rPr>
          <w:rFonts w:hint="eastAsia"/>
          <w:b/>
          <w:bCs/>
          <w:sz w:val="28"/>
          <w:szCs w:val="28"/>
        </w:rPr>
        <w:t>项目环境保护目标图</w:t>
      </w:r>
      <w:bookmarkEnd w:id="207"/>
      <w:bookmarkEnd w:id="208"/>
      <w:bookmarkEnd w:id="209"/>
      <w:bookmarkEnd w:id="210"/>
    </w:p>
    <w:p w14:paraId="4EE892D3">
      <w:pPr>
        <w:widowControl w:val="0"/>
        <w:adjustRightInd w:val="0"/>
        <w:snapToGrid w:val="0"/>
        <w:ind w:firstLine="0" w:firstLineChars="0"/>
        <w:jc w:val="center"/>
        <w:rPr>
          <w:b/>
          <w:bCs/>
        </w:rPr>
      </w:pPr>
      <w:r>
        <mc:AlternateContent>
          <mc:Choice Requires="wps">
            <w:drawing>
              <wp:anchor distT="0" distB="0" distL="114300" distR="114300" simplePos="0" relativeHeight="251675648" behindDoc="0" locked="0" layoutInCell="1" allowOverlap="1">
                <wp:simplePos x="0" y="0"/>
                <wp:positionH relativeFrom="column">
                  <wp:posOffset>158115</wp:posOffset>
                </wp:positionH>
                <wp:positionV relativeFrom="paragraph">
                  <wp:posOffset>4709795</wp:posOffset>
                </wp:positionV>
                <wp:extent cx="76200" cy="76200"/>
                <wp:effectExtent l="12700" t="12700" r="25400" b="25400"/>
                <wp:wrapNone/>
                <wp:docPr id="76" name="椭圆 76"/>
                <wp:cNvGraphicFramePr/>
                <a:graphic xmlns:a="http://schemas.openxmlformats.org/drawingml/2006/main">
                  <a:graphicData uri="http://schemas.microsoft.com/office/word/2010/wordprocessingShape">
                    <wps:wsp>
                      <wps:cNvSpPr/>
                      <wps:spPr>
                        <a:xfrm>
                          <a:off x="0" y="0"/>
                          <a:ext cx="76200" cy="76200"/>
                        </a:xfrm>
                        <a:prstGeom prst="ellipse">
                          <a:avLst/>
                        </a:prstGeom>
                        <a:solidFill>
                          <a:srgbClr val="FF0000"/>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2.45pt;margin-top:370.85pt;height:6pt;width:6pt;z-index:251675648;v-text-anchor:middle;mso-width-relative:page;mso-height-relative:page;" fillcolor="#FF0000" filled="t" stroked="t" coordsize="21600,21600" o:gfxdata="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FBS&#10;mYzWAAAACQEAAA8AAAAAAAAAAQAgAAAAIgAAAGRycy9kb3ducmV2LnhtbFBLAQIUABQAAAAIAIdO&#10;4kDW+SKuXgIAAN8EAAAOAAAAAAAAAAEAIAAAACUBAABkcnMvZTJvRG9jLnhtbFBLBQYAAAAABgAG&#10;AFkBAAD1BQAAAAA=&#10;">
                <v:fill on="t" focussize="0,0"/>
                <v:stroke weight="2pt" color="#FF0000 [2404]" joinstyle="round"/>
                <v:imagedata o:title=""/>
                <o:lock v:ext="edit" aspectratio="f"/>
              </v:shape>
            </w:pict>
          </mc:Fallback>
        </mc:AlternateContent>
      </w:r>
      <w:r>
        <w:rPr>
          <w:sz w:val="24"/>
        </w:rPr>
        <mc:AlternateContent>
          <mc:Choice Requires="wps">
            <w:drawing>
              <wp:anchor distT="0" distB="0" distL="114300" distR="114300" simplePos="0" relativeHeight="251689984" behindDoc="0" locked="0" layoutInCell="1" allowOverlap="1">
                <wp:simplePos x="0" y="0"/>
                <wp:positionH relativeFrom="column">
                  <wp:posOffset>142240</wp:posOffset>
                </wp:positionH>
                <wp:positionV relativeFrom="paragraph">
                  <wp:posOffset>4463415</wp:posOffset>
                </wp:positionV>
                <wp:extent cx="139700" cy="159385"/>
                <wp:effectExtent l="12700" t="12700" r="19050" b="18415"/>
                <wp:wrapNone/>
                <wp:docPr id="30" name="任意多边形 30"/>
                <wp:cNvGraphicFramePr/>
                <a:graphic xmlns:a="http://schemas.openxmlformats.org/drawingml/2006/main">
                  <a:graphicData uri="http://schemas.microsoft.com/office/word/2010/wordprocessingShape">
                    <wps:wsp>
                      <wps:cNvSpPr/>
                      <wps:spPr>
                        <a:xfrm>
                          <a:off x="0" y="0"/>
                          <a:ext cx="139700" cy="159385"/>
                        </a:xfrm>
                        <a:custGeom>
                          <a:avLst/>
                          <a:gdLst>
                            <a:gd name="connisteX0" fmla="*/ 1411605 w 2580640"/>
                            <a:gd name="connsiteY0" fmla="*/ 0 h 2945130"/>
                            <a:gd name="connisteX1" fmla="*/ 2580640 w 2580640"/>
                            <a:gd name="connsiteY1" fmla="*/ 1126490 h 2945130"/>
                            <a:gd name="connisteX2" fmla="*/ 1974215 w 2580640"/>
                            <a:gd name="connsiteY2" fmla="*/ 1680845 h 2945130"/>
                            <a:gd name="connisteX3" fmla="*/ 1749425 w 2580640"/>
                            <a:gd name="connsiteY3" fmla="*/ 2104390 h 2945130"/>
                            <a:gd name="connisteX4" fmla="*/ 1177925 w 2580640"/>
                            <a:gd name="connsiteY4" fmla="*/ 2685415 h 2945130"/>
                            <a:gd name="connisteX5" fmla="*/ 1134745 w 2580640"/>
                            <a:gd name="connsiteY5" fmla="*/ 2780665 h 2945130"/>
                            <a:gd name="connisteX6" fmla="*/ 840105 w 2580640"/>
                            <a:gd name="connsiteY6" fmla="*/ 2945130 h 2945130"/>
                            <a:gd name="connisteX7" fmla="*/ 354965 w 2580640"/>
                            <a:gd name="connsiteY7" fmla="*/ 2901315 h 2945130"/>
                            <a:gd name="connisteX8" fmla="*/ 0 w 2580640"/>
                            <a:gd name="connsiteY8" fmla="*/ 2304415 h 2945130"/>
                            <a:gd name="connisteX9" fmla="*/ 121285 w 2580640"/>
                            <a:gd name="connsiteY9" fmla="*/ 2199640 h 2945130"/>
                            <a:gd name="connisteX10" fmla="*/ 580390 w 2580640"/>
                            <a:gd name="connsiteY10" fmla="*/ 1516380 h 2945130"/>
                            <a:gd name="connisteX11" fmla="*/ 675640 w 2580640"/>
                            <a:gd name="connsiteY11" fmla="*/ 866140 h 2945130"/>
                            <a:gd name="connisteX12" fmla="*/ 1411605 w 2580640"/>
                            <a:gd name="connsiteY12" fmla="*/ 0 h 294513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Lst>
                          <a:rect l="l" t="t" r="r" b="b"/>
                          <a:pathLst>
                            <a:path w="2580640" h="2945130">
                              <a:moveTo>
                                <a:pt x="1411605" y="0"/>
                              </a:moveTo>
                              <a:lnTo>
                                <a:pt x="2580640" y="1126490"/>
                              </a:lnTo>
                              <a:lnTo>
                                <a:pt x="1974215" y="1680845"/>
                              </a:lnTo>
                              <a:lnTo>
                                <a:pt x="1749425" y="2104390"/>
                              </a:lnTo>
                              <a:lnTo>
                                <a:pt x="1177925" y="2685415"/>
                              </a:lnTo>
                              <a:lnTo>
                                <a:pt x="1134745" y="2780665"/>
                              </a:lnTo>
                              <a:lnTo>
                                <a:pt x="840105" y="2945130"/>
                              </a:lnTo>
                              <a:lnTo>
                                <a:pt x="354965" y="2901315"/>
                              </a:lnTo>
                              <a:lnTo>
                                <a:pt x="0" y="2304415"/>
                              </a:lnTo>
                              <a:lnTo>
                                <a:pt x="121285" y="2199640"/>
                              </a:lnTo>
                              <a:lnTo>
                                <a:pt x="580390" y="1516380"/>
                              </a:lnTo>
                              <a:lnTo>
                                <a:pt x="675640" y="866140"/>
                              </a:lnTo>
                              <a:lnTo>
                                <a:pt x="1411605" y="0"/>
                              </a:lnTo>
                              <a:close/>
                            </a:path>
                          </a:pathLst>
                        </a:custGeom>
                        <a:no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1.2pt;margin-top:351.45pt;height:12.55pt;width:11pt;z-index:251689984;mso-width-relative:page;mso-height-relative:page;" filled="f" stroked="t" coordsize="2580640,2945130" o:gfxdata="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" path="m1411605,0l2580640,1126490,1974215,1680845,1749425,2104390,1177925,2685415,1134745,2780665,840105,2945130,354965,2901315,0,2304415,121285,2199640,580390,1516380,675640,866140,1411605,0xe">
                <v:path o:connectlocs="76415,0;139700,60963;106871,90964;94703,113885;63765,145329;61428,150484;45478,159385;19215,157013;0,124710;6565,119040;31418,82063;36575,46873;76415,0" o:connectangles="0,0,0,0,0,0,0,0,0,0,0,0,0"/>
                <v:fill on="f" focussize="0,0"/>
                <v:stroke weight="2pt" color="#FF0000 [2404]" joinstyle="round"/>
                <v:imagedata o:title=""/>
                <o:lock v:ext="edit" aspectratio="f"/>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14605</wp:posOffset>
                </wp:positionH>
                <wp:positionV relativeFrom="paragraph">
                  <wp:posOffset>4201795</wp:posOffset>
                </wp:positionV>
                <wp:extent cx="1873250" cy="1010920"/>
                <wp:effectExtent l="4445" t="4445" r="8255" b="13335"/>
                <wp:wrapNone/>
                <wp:docPr id="73" name="文本框 73"/>
                <wp:cNvGraphicFramePr/>
                <a:graphic xmlns:a="http://schemas.openxmlformats.org/drawingml/2006/main">
                  <a:graphicData uri="http://schemas.microsoft.com/office/word/2010/wordprocessingShape">
                    <wps:wsp>
                      <wps:cNvSpPr txBox="1"/>
                      <wps:spPr>
                        <a:xfrm>
                          <a:off x="0" y="0"/>
                          <a:ext cx="1873250" cy="101092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80F96F4">
                            <w:pPr>
                              <w:spacing w:line="240" w:lineRule="auto"/>
                              <w:ind w:firstLine="0" w:firstLineChars="0"/>
                              <w:jc w:val="left"/>
                            </w:pPr>
                            <w:r>
                              <w:rPr>
                                <w:rFonts w:hint="eastAsia"/>
                              </w:rPr>
                              <w:t>图例：</w:t>
                            </w:r>
                          </w:p>
                          <w:p w14:paraId="17FB522E">
                            <w:pPr>
                              <w:spacing w:line="240" w:lineRule="auto"/>
                              <w:ind w:firstLine="0" w:firstLineChars="0"/>
                              <w:jc w:val="left"/>
                            </w:pPr>
                            <w:r>
                              <w:rPr>
                                <w:rFonts w:hint="eastAsia"/>
                              </w:rPr>
                              <w:t xml:space="preserve">   项目</w:t>
                            </w:r>
                            <w:r>
                              <w:rPr>
                                <w:rFonts w:hint="eastAsia"/>
                                <w:lang w:val="en-US" w:eastAsia="zh-CN"/>
                              </w:rPr>
                              <w:t>厂界</w:t>
                            </w:r>
                          </w:p>
                          <w:p w14:paraId="08180FB2">
                            <w:pPr>
                              <w:spacing w:line="240" w:lineRule="auto"/>
                              <w:ind w:firstLine="0" w:firstLineChars="0"/>
                              <w:jc w:val="left"/>
                            </w:pPr>
                            <w:r>
                              <w:rPr>
                                <w:rFonts w:hint="eastAsia"/>
                              </w:rPr>
                              <w:t xml:space="preserve">   监测点位</w:t>
                            </w:r>
                          </w:p>
                          <w:p w14:paraId="19E35B0F">
                            <w:pPr>
                              <w:spacing w:line="240" w:lineRule="auto"/>
                              <w:ind w:firstLine="0" w:firstLineChars="0"/>
                              <w:jc w:val="left"/>
                              <w:rPr>
                                <w:kern w:val="2"/>
                              </w:rPr>
                            </w:pPr>
                            <w:r>
                              <w:rPr>
                                <w:kern w:val="2"/>
                              </w:rPr>
                              <w:drawing>
                                <wp:inline distT="0" distB="0" distL="114300" distR="114300">
                                  <wp:extent cx="1497330" cy="139700"/>
                                  <wp:effectExtent l="0" t="0" r="7620" b="12700"/>
                                  <wp:docPr id="115549989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499896" name="图片 2"/>
                                          <pic:cNvPicPr>
                                            <a:picLocks noChangeAspect="1"/>
                                          </pic:cNvPicPr>
                                        </pic:nvPicPr>
                                        <pic:blipFill>
                                          <a:blip r:embed="rId57"/>
                                          <a:stretch>
                                            <a:fillRect/>
                                          </a:stretch>
                                        </pic:blipFill>
                                        <pic:spPr>
                                          <a:xfrm>
                                            <a:off x="0" y="0"/>
                                            <a:ext cx="1497330" cy="139700"/>
                                          </a:xfrm>
                                          <a:prstGeom prst="rect">
                                            <a:avLst/>
                                          </a:prstGeom>
                                          <a:noFill/>
                                          <a:ln>
                                            <a:noFill/>
                                          </a:ln>
                                        </pic:spPr>
                                      </pic:pic>
                                    </a:graphicData>
                                  </a:graphic>
                                </wp:inline>
                              </w:drawing>
                            </w:r>
                          </w:p>
                          <w:p w14:paraId="5FCDE64C">
                            <w:pPr>
                              <w:spacing w:line="240" w:lineRule="auto"/>
                              <w:ind w:firstLine="0" w:firstLineChars="0"/>
                              <w:jc w:val="left"/>
                              <w:rPr>
                                <w:kern w:val="2"/>
                                <w:sz w:val="21"/>
                                <w:szCs w:val="21"/>
                              </w:rPr>
                            </w:pPr>
                            <w:r>
                              <w:rPr>
                                <w:rFonts w:hint="eastAsia"/>
                                <w:kern w:val="2"/>
                                <w:sz w:val="21"/>
                                <w:szCs w:val="21"/>
                              </w:rPr>
                              <w:t xml:space="preserve">0     </w:t>
                            </w:r>
                            <w:r>
                              <w:rPr>
                                <w:rFonts w:hint="eastAsia"/>
                                <w:kern w:val="2"/>
                                <w:sz w:val="21"/>
                                <w:szCs w:val="21"/>
                                <w:lang w:val="en-US" w:eastAsia="zh-CN"/>
                              </w:rPr>
                              <w:t>2</w:t>
                            </w:r>
                            <w:r>
                              <w:rPr>
                                <w:rFonts w:hint="eastAsia"/>
                                <w:kern w:val="2"/>
                                <w:sz w:val="21"/>
                                <w:szCs w:val="21"/>
                              </w:rPr>
                              <w:t xml:space="preserve">00    </w:t>
                            </w:r>
                            <w:r>
                              <w:rPr>
                                <w:rFonts w:hint="eastAsia"/>
                                <w:kern w:val="2"/>
                                <w:sz w:val="21"/>
                                <w:szCs w:val="21"/>
                                <w:lang w:val="en-US" w:eastAsia="zh-CN"/>
                              </w:rPr>
                              <w:t>4</w:t>
                            </w:r>
                            <w:r>
                              <w:rPr>
                                <w:rFonts w:hint="eastAsia"/>
                                <w:kern w:val="2"/>
                                <w:sz w:val="21"/>
                                <w:szCs w:val="21"/>
                              </w:rPr>
                              <w:t xml:space="preserve">00    </w:t>
                            </w:r>
                            <w:r>
                              <w:rPr>
                                <w:rFonts w:hint="eastAsia"/>
                                <w:kern w:val="2"/>
                                <w:sz w:val="21"/>
                                <w:szCs w:val="21"/>
                                <w:lang w:val="en-US" w:eastAsia="zh-CN"/>
                              </w:rPr>
                              <w:t>6</w:t>
                            </w:r>
                            <w:r>
                              <w:rPr>
                                <w:rFonts w:hint="eastAsia"/>
                                <w:kern w:val="2"/>
                                <w:sz w:val="21"/>
                                <w:szCs w:val="21"/>
                              </w:rPr>
                              <w:t>00m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5pt;margin-top:330.85pt;height:79.6pt;width:147.5pt;z-index:251674624;mso-width-relative:page;mso-height-relative:page;" fillcolor="#FFFFFF [3201]" filled="t" stroked="t" coordsize="21600,21600" o:gfxdata="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lWdni1gAA&#10;AAkBAAAPAAAAAAAAAAEAIAAAACIAAABkcnMvZG93bnJldi54bWxQSwECFAAUAAAACACHTuJAh2eT&#10;Q1kCAAC6BAAADgAAAAAAAAABACAAAAAlAQAAZHJzL2Uyb0RvYy54bWxQSwUGAAAAAAYABgBZAQAA&#10;8AUAAAAA&#10;">
                <v:fill on="t" focussize="0,0"/>
                <v:stroke weight="0.5pt" color="#000000 [3204]" joinstyle="round"/>
                <v:imagedata o:title=""/>
                <o:lock v:ext="edit" aspectratio="f"/>
                <v:textbox>
                  <w:txbxContent>
                    <w:p w14:paraId="380F96F4">
                      <w:pPr>
                        <w:spacing w:line="240" w:lineRule="auto"/>
                        <w:ind w:firstLine="0" w:firstLineChars="0"/>
                        <w:jc w:val="left"/>
                      </w:pPr>
                      <w:r>
                        <w:rPr>
                          <w:rFonts w:hint="eastAsia"/>
                        </w:rPr>
                        <w:t>图例：</w:t>
                      </w:r>
                    </w:p>
                    <w:p w14:paraId="17FB522E">
                      <w:pPr>
                        <w:spacing w:line="240" w:lineRule="auto"/>
                        <w:ind w:firstLine="0" w:firstLineChars="0"/>
                        <w:jc w:val="left"/>
                      </w:pPr>
                      <w:r>
                        <w:rPr>
                          <w:rFonts w:hint="eastAsia"/>
                        </w:rPr>
                        <w:t xml:space="preserve">   项目</w:t>
                      </w:r>
                      <w:r>
                        <w:rPr>
                          <w:rFonts w:hint="eastAsia"/>
                          <w:lang w:val="en-US" w:eastAsia="zh-CN"/>
                        </w:rPr>
                        <w:t>厂界</w:t>
                      </w:r>
                    </w:p>
                    <w:p w14:paraId="08180FB2">
                      <w:pPr>
                        <w:spacing w:line="240" w:lineRule="auto"/>
                        <w:ind w:firstLine="0" w:firstLineChars="0"/>
                        <w:jc w:val="left"/>
                      </w:pPr>
                      <w:r>
                        <w:rPr>
                          <w:rFonts w:hint="eastAsia"/>
                        </w:rPr>
                        <w:t xml:space="preserve">   监测点位</w:t>
                      </w:r>
                    </w:p>
                    <w:p w14:paraId="19E35B0F">
                      <w:pPr>
                        <w:spacing w:line="240" w:lineRule="auto"/>
                        <w:ind w:firstLine="0" w:firstLineChars="0"/>
                        <w:jc w:val="left"/>
                        <w:rPr>
                          <w:kern w:val="2"/>
                        </w:rPr>
                      </w:pPr>
                      <w:r>
                        <w:rPr>
                          <w:kern w:val="2"/>
                        </w:rPr>
                        <w:drawing>
                          <wp:inline distT="0" distB="0" distL="114300" distR="114300">
                            <wp:extent cx="1497330" cy="139700"/>
                            <wp:effectExtent l="0" t="0" r="7620" b="12700"/>
                            <wp:docPr id="115549989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499896" name="图片 2"/>
                                    <pic:cNvPicPr>
                                      <a:picLocks noChangeAspect="1"/>
                                    </pic:cNvPicPr>
                                  </pic:nvPicPr>
                                  <pic:blipFill>
                                    <a:blip r:embed="rId57"/>
                                    <a:stretch>
                                      <a:fillRect/>
                                    </a:stretch>
                                  </pic:blipFill>
                                  <pic:spPr>
                                    <a:xfrm>
                                      <a:off x="0" y="0"/>
                                      <a:ext cx="1497330" cy="139700"/>
                                    </a:xfrm>
                                    <a:prstGeom prst="rect">
                                      <a:avLst/>
                                    </a:prstGeom>
                                    <a:noFill/>
                                    <a:ln>
                                      <a:noFill/>
                                    </a:ln>
                                  </pic:spPr>
                                </pic:pic>
                              </a:graphicData>
                            </a:graphic>
                          </wp:inline>
                        </w:drawing>
                      </w:r>
                    </w:p>
                    <w:p w14:paraId="5FCDE64C">
                      <w:pPr>
                        <w:spacing w:line="240" w:lineRule="auto"/>
                        <w:ind w:firstLine="0" w:firstLineChars="0"/>
                        <w:jc w:val="left"/>
                        <w:rPr>
                          <w:kern w:val="2"/>
                          <w:sz w:val="21"/>
                          <w:szCs w:val="21"/>
                        </w:rPr>
                      </w:pPr>
                      <w:r>
                        <w:rPr>
                          <w:rFonts w:hint="eastAsia"/>
                          <w:kern w:val="2"/>
                          <w:sz w:val="21"/>
                          <w:szCs w:val="21"/>
                        </w:rPr>
                        <w:t xml:space="preserve">0     </w:t>
                      </w:r>
                      <w:r>
                        <w:rPr>
                          <w:rFonts w:hint="eastAsia"/>
                          <w:kern w:val="2"/>
                          <w:sz w:val="21"/>
                          <w:szCs w:val="21"/>
                          <w:lang w:val="en-US" w:eastAsia="zh-CN"/>
                        </w:rPr>
                        <w:t>2</w:t>
                      </w:r>
                      <w:r>
                        <w:rPr>
                          <w:rFonts w:hint="eastAsia"/>
                          <w:kern w:val="2"/>
                          <w:sz w:val="21"/>
                          <w:szCs w:val="21"/>
                        </w:rPr>
                        <w:t xml:space="preserve">00    </w:t>
                      </w:r>
                      <w:r>
                        <w:rPr>
                          <w:rFonts w:hint="eastAsia"/>
                          <w:kern w:val="2"/>
                          <w:sz w:val="21"/>
                          <w:szCs w:val="21"/>
                          <w:lang w:val="en-US" w:eastAsia="zh-CN"/>
                        </w:rPr>
                        <w:t>4</w:t>
                      </w:r>
                      <w:r>
                        <w:rPr>
                          <w:rFonts w:hint="eastAsia"/>
                          <w:kern w:val="2"/>
                          <w:sz w:val="21"/>
                          <w:szCs w:val="21"/>
                        </w:rPr>
                        <w:t xml:space="preserve">00    </w:t>
                      </w:r>
                      <w:r>
                        <w:rPr>
                          <w:rFonts w:hint="eastAsia"/>
                          <w:kern w:val="2"/>
                          <w:sz w:val="21"/>
                          <w:szCs w:val="21"/>
                          <w:lang w:val="en-US" w:eastAsia="zh-CN"/>
                        </w:rPr>
                        <w:t>6</w:t>
                      </w:r>
                      <w:r>
                        <w:rPr>
                          <w:rFonts w:hint="eastAsia"/>
                          <w:kern w:val="2"/>
                          <w:sz w:val="21"/>
                          <w:szCs w:val="21"/>
                        </w:rPr>
                        <w:t>00m</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4881245</wp:posOffset>
                </wp:positionH>
                <wp:positionV relativeFrom="paragraph">
                  <wp:posOffset>2239010</wp:posOffset>
                </wp:positionV>
                <wp:extent cx="694690" cy="325755"/>
                <wp:effectExtent l="0" t="0" r="0" b="0"/>
                <wp:wrapNone/>
                <wp:docPr id="37" name="文本框 37"/>
                <wp:cNvGraphicFramePr/>
                <a:graphic xmlns:a="http://schemas.openxmlformats.org/drawingml/2006/main">
                  <a:graphicData uri="http://schemas.microsoft.com/office/word/2010/wordprocessingShape">
                    <wps:wsp>
                      <wps:cNvSpPr txBox="1"/>
                      <wps:spPr>
                        <a:xfrm rot="19800000">
                          <a:off x="0" y="0"/>
                          <a:ext cx="694690" cy="3257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EA5243">
                            <w:pPr>
                              <w:ind w:firstLine="0" w:firstLineChars="0"/>
                              <w:rPr>
                                <w:b/>
                                <w:bCs/>
                                <w:color w:val="auto"/>
                              </w:rPr>
                            </w:pPr>
                            <w:r>
                              <w:rPr>
                                <w:rFonts w:hint="eastAsia"/>
                                <w:b/>
                                <w:bCs/>
                                <w:color w:val="auto"/>
                                <w:lang w:val="en-US" w:eastAsia="zh-CN"/>
                              </w:rPr>
                              <w:t>3</w:t>
                            </w:r>
                            <w:r>
                              <w:rPr>
                                <w:rFonts w:hint="eastAsia"/>
                                <w:b/>
                                <w:bCs/>
                                <w:color w:val="auto"/>
                              </w:rPr>
                              <w:t>km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4.35pt;margin-top:176.3pt;height:25.65pt;width:54.7pt;rotation:-1966080f;z-index:251673600;mso-width-relative:page;mso-height-relative:page;" filled="f" stroked="f" coordsize="21600,21600" o:gfxdata="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UR3Jj9sAAAALAQAADwAAAAAAAAABACAA&#10;AAAiAAAAZHJzL2Rvd25yZXYueG1sUEsBAhQAFAAAAAgAh07iQEmzxuBDAgAAdgQAAA4AAAAAAAAA&#10;AQAgAAAAKgEAAGRycy9lMm9Eb2MueG1sUEsFBgAAAAAGAAYAWQEAAN8FAAAAAA==&#10;">
                <v:fill on="f" focussize="0,0"/>
                <v:stroke on="f" weight="0.5pt"/>
                <v:imagedata o:title=""/>
                <o:lock v:ext="edit" aspectratio="f"/>
                <v:textbox>
                  <w:txbxContent>
                    <w:p w14:paraId="02EA5243">
                      <w:pPr>
                        <w:ind w:firstLine="0" w:firstLineChars="0"/>
                        <w:rPr>
                          <w:b/>
                          <w:bCs/>
                          <w:color w:val="auto"/>
                        </w:rPr>
                      </w:pPr>
                      <w:r>
                        <w:rPr>
                          <w:rFonts w:hint="eastAsia"/>
                          <w:b/>
                          <w:bCs/>
                          <w:color w:val="auto"/>
                          <w:lang w:val="en-US" w:eastAsia="zh-CN"/>
                        </w:rPr>
                        <w:t>3</w:t>
                      </w:r>
                      <w:r>
                        <w:rPr>
                          <w:rFonts w:hint="eastAsia"/>
                          <w:b/>
                          <w:bCs/>
                          <w:color w:val="auto"/>
                        </w:rPr>
                        <w:t>km</w:t>
                      </w:r>
                    </w:p>
                  </w:txbxContent>
                </v:textbox>
              </v:shape>
            </w:pict>
          </mc:Fallback>
        </mc:AlternateContent>
      </w:r>
      <w:r>
        <w:rPr>
          <w:sz w:val="24"/>
        </w:rPr>
        <mc:AlternateContent>
          <mc:Choice Requires="wps">
            <w:drawing>
              <wp:anchor distT="0" distB="0" distL="114300" distR="114300" simplePos="0" relativeHeight="251699200" behindDoc="0" locked="0" layoutInCell="1" allowOverlap="1">
                <wp:simplePos x="0" y="0"/>
                <wp:positionH relativeFrom="column">
                  <wp:posOffset>7066280</wp:posOffset>
                </wp:positionH>
                <wp:positionV relativeFrom="paragraph">
                  <wp:posOffset>1516380</wp:posOffset>
                </wp:positionV>
                <wp:extent cx="103505" cy="102870"/>
                <wp:effectExtent l="12700" t="12700" r="17145" b="17780"/>
                <wp:wrapNone/>
                <wp:docPr id="16" name="椭圆 16"/>
                <wp:cNvGraphicFramePr/>
                <a:graphic xmlns:a="http://schemas.openxmlformats.org/drawingml/2006/main">
                  <a:graphicData uri="http://schemas.microsoft.com/office/word/2010/wordprocessingShape">
                    <wps:wsp>
                      <wps:cNvSpPr/>
                      <wps:spPr>
                        <a:xfrm>
                          <a:off x="7966710" y="2596515"/>
                          <a:ext cx="103505" cy="102870"/>
                        </a:xfrm>
                        <a:prstGeom prst="ellipse">
                          <a:avLst/>
                        </a:prstGeom>
                        <a:solidFill>
                          <a:srgbClr val="FF0000"/>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556.4pt;margin-top:119.4pt;height:8.1pt;width:8.15pt;z-index:251699200;v-text-anchor:middle;mso-width-relative:page;mso-height-relative:page;" fillcolor="#FF0000" filled="t" stroked="t" coordsize="21600,21600" o:gfxdata="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mjEAO9gAAAANAQAADwAAAAAAAAABACAAAAAiAAAAZHJzL2Rvd25y&#10;ZXYueG1sUEsBAhQAFAAAAAgAh07iQLFy+69wAgAA7QQAAA4AAAAAAAAAAQAgAAAAJwEAAGRycy9l&#10;Mm9Eb2MueG1sUEsFBgAAAAAGAAYAWQEAAAkGAAAAAA==&#10;">
                <v:fill on="t" focussize="0,0"/>
                <v:stroke weight="2pt" color="#FF0000 [2404]" joinstyle="round"/>
                <v:imagedata o:title=""/>
                <o:lock v:ext="edit" aspectratio="f"/>
              </v:shape>
            </w:pict>
          </mc:Fallback>
        </mc:AlternateContent>
      </w:r>
      <w:r>
        <w:drawing>
          <wp:anchor distT="0" distB="0" distL="114300" distR="114300" simplePos="0" relativeHeight="251673600" behindDoc="0" locked="0" layoutInCell="1" allowOverlap="1">
            <wp:simplePos x="0" y="0"/>
            <wp:positionH relativeFrom="column">
              <wp:posOffset>8021955</wp:posOffset>
            </wp:positionH>
            <wp:positionV relativeFrom="paragraph">
              <wp:posOffset>9525</wp:posOffset>
            </wp:positionV>
            <wp:extent cx="449580" cy="847725"/>
            <wp:effectExtent l="0" t="0" r="7620" b="9525"/>
            <wp:wrapNone/>
            <wp:docPr id="38" name="图片 38"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图片1"/>
                    <pic:cNvPicPr>
                      <a:picLocks noChangeAspect="1"/>
                    </pic:cNvPicPr>
                  </pic:nvPicPr>
                  <pic:blipFill>
                    <a:blip r:embed="rId56"/>
                    <a:stretch>
                      <a:fillRect/>
                    </a:stretch>
                  </pic:blipFill>
                  <pic:spPr>
                    <a:xfrm>
                      <a:off x="0" y="0"/>
                      <a:ext cx="449580" cy="847725"/>
                    </a:xfrm>
                    <a:prstGeom prst="rect">
                      <a:avLst/>
                    </a:prstGeom>
                  </pic:spPr>
                </pic:pic>
              </a:graphicData>
            </a:graphic>
          </wp:anchor>
        </w:drawing>
      </w:r>
      <w:r>
        <mc:AlternateContent>
          <mc:Choice Requires="wps">
            <w:drawing>
              <wp:anchor distT="0" distB="0" distL="114300" distR="114300" simplePos="0" relativeHeight="251672576" behindDoc="0" locked="0" layoutInCell="1" allowOverlap="1">
                <wp:simplePos x="0" y="0"/>
                <wp:positionH relativeFrom="column">
                  <wp:posOffset>4534535</wp:posOffset>
                </wp:positionH>
                <wp:positionV relativeFrom="paragraph">
                  <wp:posOffset>1572260</wp:posOffset>
                </wp:positionV>
                <wp:extent cx="2524125" cy="1483995"/>
                <wp:effectExtent l="2540" t="0" r="6985" b="20955"/>
                <wp:wrapNone/>
                <wp:docPr id="8" name="直接箭头连接符 8"/>
                <wp:cNvGraphicFramePr/>
                <a:graphic xmlns:a="http://schemas.openxmlformats.org/drawingml/2006/main">
                  <a:graphicData uri="http://schemas.microsoft.com/office/word/2010/wordprocessingShape">
                    <wps:wsp>
                      <wps:cNvCnPr/>
                      <wps:spPr>
                        <a:xfrm flipV="1">
                          <a:off x="5160645" y="3124200"/>
                          <a:ext cx="2524125" cy="1483995"/>
                        </a:xfrm>
                        <a:prstGeom prst="straightConnector1">
                          <a:avLst/>
                        </a:prstGeom>
                        <a:ln w="9525">
                          <a:solidFill>
                            <a:srgbClr val="FF00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357.05pt;margin-top:123.8pt;height:116.85pt;width:198.75pt;z-index:251672576;mso-width-relative:page;mso-height-relative:page;" filled="f" stroked="t" coordsize="21600,21600" o:gfxdata="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hwaP99gAAAAMAQAADwAAAAAA&#10;AAABACAAAAAiAAAAZHJzL2Rvd25yZXYueG1sUEsBAhQAFAAAAAgAh07iQJRnej0TAgAA4wMAAA4A&#10;AAAAAAAAAQAgAAAAJwEAAGRycy9lMm9Eb2MueG1sUEsFBgAAAAAGAAYAWQEAAKwFAAAAAA==&#10;">
                <v:fill on="f" focussize="0,0"/>
                <v:stroke color="#FF0000 [3204]" joinstyle="round" endarrow="open"/>
                <v:imagedata o:title=""/>
                <o:lock v:ext="edit" aspectratio="f"/>
              </v:shape>
            </w:pict>
          </mc:Fallback>
        </mc:AlternateContent>
      </w:r>
      <w:r>
        <w:drawing>
          <wp:inline distT="0" distB="0" distL="114300" distR="114300">
            <wp:extent cx="8887460" cy="5217795"/>
            <wp:effectExtent l="0" t="0" r="8890" b="1905"/>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61"/>
                    <a:stretch>
                      <a:fillRect/>
                    </a:stretch>
                  </pic:blipFill>
                  <pic:spPr>
                    <a:xfrm>
                      <a:off x="0" y="0"/>
                      <a:ext cx="8887460" cy="5217795"/>
                    </a:xfrm>
                    <a:prstGeom prst="rect">
                      <a:avLst/>
                    </a:prstGeom>
                    <a:noFill/>
                    <a:ln>
                      <a:noFill/>
                    </a:ln>
                  </pic:spPr>
                </pic:pic>
              </a:graphicData>
            </a:graphic>
          </wp:inline>
        </w:drawing>
      </w:r>
    </w:p>
    <w:p w14:paraId="3FE479E0">
      <w:pPr>
        <w:keepNext w:val="0"/>
        <w:keepLines w:val="0"/>
        <w:pageBreakBefore w:val="0"/>
        <w:widowControl w:val="0"/>
        <w:numPr>
          <w:ilvl w:val="1"/>
          <w:numId w:val="26"/>
        </w:numPr>
        <w:kinsoku/>
        <w:wordWrap/>
        <w:overflowPunct/>
        <w:topLinePunct w:val="0"/>
        <w:autoSpaceDE/>
        <w:autoSpaceDN/>
        <w:bidi w:val="0"/>
        <w:adjustRightInd w:val="0"/>
        <w:snapToGrid w:val="0"/>
        <w:ind w:left="0" w:leftChars="0" w:right="0" w:rightChars="0" w:firstLine="0" w:firstLineChars="0"/>
        <w:jc w:val="center"/>
        <w:textAlignment w:val="auto"/>
        <w:outlineLvl w:val="0"/>
        <w:rPr>
          <w:rFonts w:hint="eastAsia"/>
          <w:b/>
          <w:bCs/>
          <w:sz w:val="28"/>
          <w:szCs w:val="28"/>
        </w:rPr>
      </w:pPr>
      <w:bookmarkStart w:id="211" w:name="_Toc31434"/>
      <w:r>
        <w:rPr>
          <w:rFonts w:hint="eastAsia"/>
          <w:b/>
          <w:bCs/>
          <w:sz w:val="28"/>
          <w:szCs w:val="28"/>
        </w:rPr>
        <w:t>引用</w:t>
      </w:r>
      <w:r>
        <w:rPr>
          <w:rFonts w:hint="eastAsia"/>
          <w:b/>
          <w:bCs/>
          <w:sz w:val="28"/>
          <w:szCs w:val="28"/>
          <w:lang w:val="en-US" w:eastAsia="zh-CN"/>
        </w:rPr>
        <w:t>TSP</w:t>
      </w:r>
      <w:r>
        <w:rPr>
          <w:rFonts w:hint="eastAsia"/>
          <w:b/>
          <w:bCs/>
          <w:sz w:val="28"/>
          <w:szCs w:val="28"/>
        </w:rPr>
        <w:t>环境空气监测点位</w:t>
      </w:r>
      <w:r>
        <w:rPr>
          <w:rFonts w:hint="eastAsia"/>
          <w:b/>
          <w:bCs/>
        </w:rPr>
        <w:t>图</w:t>
      </w:r>
      <w:bookmarkEnd w:id="211"/>
    </w:p>
    <w:p w14:paraId="14F0747E">
      <w:pPr>
        <w:widowControl w:val="0"/>
        <w:adjustRightInd w:val="0"/>
        <w:snapToGrid w:val="0"/>
        <w:ind w:firstLine="0" w:firstLineChars="0"/>
        <w:jc w:val="center"/>
        <w:outlineLvl w:val="0"/>
        <w:rPr>
          <w:b/>
          <w:bCs/>
        </w:rPr>
        <w:sectPr>
          <w:pgSz w:w="16840" w:h="11905" w:orient="landscape"/>
          <w:pgMar w:top="1701" w:right="1418" w:bottom="1418" w:left="1418" w:header="851" w:footer="992" w:gutter="0"/>
          <w:pgBorders>
            <w:top w:val="none" w:sz="0" w:space="0"/>
            <w:left w:val="none" w:sz="0" w:space="0"/>
            <w:bottom w:val="none" w:sz="0" w:space="0"/>
            <w:right w:val="none" w:sz="0" w:space="0"/>
          </w:pgBorders>
          <w:cols w:space="720" w:num="1"/>
          <w:docGrid w:linePitch="326" w:charSpace="0"/>
        </w:sectPr>
      </w:pPr>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2"/>
      </w:tblGrid>
      <w:tr w14:paraId="77044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20" w:type="dxa"/>
          </w:tcPr>
          <w:p w14:paraId="7B297D43">
            <w:pPr>
              <w:widowControl w:val="0"/>
              <w:adjustRightInd w:val="0"/>
              <w:snapToGrid w:val="0"/>
              <w:ind w:firstLine="0" w:firstLineChars="0"/>
              <w:jc w:val="center"/>
              <w:rPr>
                <w:b/>
                <w:bCs/>
              </w:rPr>
            </w:pPr>
            <w:bookmarkStart w:id="212" w:name="_Toc16016"/>
            <w:bookmarkStart w:id="213" w:name="_Toc13241"/>
            <w:bookmarkStart w:id="214" w:name="_Toc10586"/>
            <w:bookmarkStart w:id="215" w:name="_Toc19755"/>
            <w:bookmarkStart w:id="216" w:name="_Toc7027"/>
            <w:bookmarkStart w:id="217" w:name="_Toc17468"/>
            <w:bookmarkStart w:id="218" w:name="_Toc22707"/>
            <w:bookmarkStart w:id="219" w:name="_Toc23876"/>
            <w:bookmarkStart w:id="220" w:name="_Toc30723"/>
            <w:bookmarkStart w:id="221" w:name="_Toc22182"/>
            <w:bookmarkStart w:id="222" w:name="_Toc14155"/>
            <w:bookmarkStart w:id="223" w:name="_Toc24506"/>
            <w:bookmarkStart w:id="224" w:name="_Toc228"/>
            <w:bookmarkStart w:id="225" w:name="_Toc213"/>
            <w:r>
              <w:rPr>
                <w:sz w:val="24"/>
              </w:rPr>
              <mc:AlternateContent>
                <mc:Choice Requires="wps">
                  <w:drawing>
                    <wp:anchor distT="0" distB="0" distL="114300" distR="114300" simplePos="0" relativeHeight="251709440" behindDoc="0" locked="0" layoutInCell="1" allowOverlap="1">
                      <wp:simplePos x="0" y="0"/>
                      <wp:positionH relativeFrom="column">
                        <wp:posOffset>754380</wp:posOffset>
                      </wp:positionH>
                      <wp:positionV relativeFrom="paragraph">
                        <wp:posOffset>6177915</wp:posOffset>
                      </wp:positionV>
                      <wp:extent cx="1028065" cy="276860"/>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1028065"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F037EE">
                                  <w:pPr>
                                    <w:ind w:left="0" w:leftChars="0" w:firstLine="0" w:firstLineChars="0"/>
                                    <w:rPr>
                                      <w:rFonts w:hint="eastAsia" w:ascii="黑体" w:hAnsi="黑体" w:eastAsia="黑体" w:cs="黑体"/>
                                      <w:color w:val="FF0000"/>
                                      <w:lang w:val="en-US" w:eastAsia="zh-CN"/>
                                    </w:rPr>
                                  </w:pPr>
                                  <w:r>
                                    <w:rPr>
                                      <w:rFonts w:hint="eastAsia" w:ascii="黑体" w:hAnsi="黑体" w:eastAsia="黑体" w:cs="黑体"/>
                                      <w:b/>
                                      <w:bCs/>
                                      <w:color w:val="FF0000"/>
                                      <w:lang w:val="en-US" w:eastAsia="zh-CN"/>
                                    </w:rPr>
                                    <w:t>一期石膏库</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9.4pt;margin-top:486.45pt;height:21.8pt;width:80.95pt;z-index:251709440;mso-width-relative:page;mso-height-relative:page;" filled="f" stroked="f" coordsize="21600,21600" o:gfxdata="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mzYctNsAAAAMAQAADwAAAAAAAAABACAAAAAiAAAA&#10;ZHJzL2Rvd25yZXYueG1sUEsBAhQAFAAAAAgAh07iQB2veIc9AgAAaAQAAA4AAAAAAAAAAQAgAAAA&#10;KgEAAGRycy9lMm9Eb2MueG1sUEsFBgAAAAAGAAYAWQEAANkFAAAAAA==&#10;">
                      <v:fill on="f" focussize="0,0"/>
                      <v:stroke on="f" weight="0.5pt"/>
                      <v:imagedata o:title=""/>
                      <o:lock v:ext="edit" aspectratio="f"/>
                      <v:textbox>
                        <w:txbxContent>
                          <w:p w14:paraId="69F037EE">
                            <w:pPr>
                              <w:ind w:left="0" w:leftChars="0" w:firstLine="0" w:firstLineChars="0"/>
                              <w:rPr>
                                <w:rFonts w:hint="eastAsia" w:ascii="黑体" w:hAnsi="黑体" w:eastAsia="黑体" w:cs="黑体"/>
                                <w:color w:val="FF0000"/>
                                <w:lang w:val="en-US" w:eastAsia="zh-CN"/>
                              </w:rPr>
                            </w:pPr>
                            <w:r>
                              <w:rPr>
                                <w:rFonts w:hint="eastAsia" w:ascii="黑体" w:hAnsi="黑体" w:eastAsia="黑体" w:cs="黑体"/>
                                <w:b/>
                                <w:bCs/>
                                <w:color w:val="FF0000"/>
                                <w:lang w:val="en-US" w:eastAsia="zh-CN"/>
                              </w:rPr>
                              <w:t>一期石膏库</w:t>
                            </w:r>
                          </w:p>
                        </w:txbxContent>
                      </v:textbox>
                    </v:shape>
                  </w:pict>
                </mc:Fallback>
              </mc:AlternateContent>
            </w:r>
            <w:r>
              <w:rPr>
                <w:sz w:val="24"/>
              </w:rPr>
              <mc:AlternateContent>
                <mc:Choice Requires="wps">
                  <w:drawing>
                    <wp:anchor distT="0" distB="0" distL="114300" distR="114300" simplePos="0" relativeHeight="251708416" behindDoc="0" locked="0" layoutInCell="1" allowOverlap="1">
                      <wp:simplePos x="0" y="0"/>
                      <wp:positionH relativeFrom="column">
                        <wp:posOffset>906145</wp:posOffset>
                      </wp:positionH>
                      <wp:positionV relativeFrom="paragraph">
                        <wp:posOffset>2035175</wp:posOffset>
                      </wp:positionV>
                      <wp:extent cx="1028065" cy="27686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028065"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DEC895">
                                  <w:pPr>
                                    <w:ind w:left="0" w:leftChars="0" w:firstLine="0" w:firstLineChars="0"/>
                                    <w:rPr>
                                      <w:rFonts w:hint="eastAsia" w:ascii="黑体" w:hAnsi="黑体" w:eastAsia="黑体" w:cs="黑体"/>
                                      <w:color w:val="FF0000"/>
                                      <w:lang w:val="en-US" w:eastAsia="zh-CN"/>
                                    </w:rPr>
                                  </w:pPr>
                                  <w:r>
                                    <w:rPr>
                                      <w:rFonts w:hint="eastAsia" w:ascii="黑体" w:hAnsi="黑体" w:eastAsia="黑体" w:cs="黑体"/>
                                      <w:b/>
                                      <w:bCs/>
                                      <w:color w:val="FF0000"/>
                                      <w:lang w:val="en-US" w:eastAsia="zh-CN"/>
                                    </w:rPr>
                                    <w:t>二期石膏库</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1.35pt;margin-top:160.25pt;height:21.8pt;width:80.95pt;z-index:251708416;mso-width-relative:page;mso-height-relative:page;" filled="f" stroked="f" coordsize="21600,21600" o:gfxdata="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USpvo2wAAAAsBAAAPAAAAAAAAAAEAIAAAACIAAABk&#10;cnMvZG93bnJldi54bWxQSwECFAAUAAAACACHTuJAiNQuDDwCAABoBAAADgAAAAAAAAABACAAAAAq&#10;AQAAZHJzL2Uyb0RvYy54bWxQSwUGAAAAAAYABgBZAQAA2AUAAAAA&#10;">
                      <v:fill on="f" focussize="0,0"/>
                      <v:stroke on="f" weight="0.5pt"/>
                      <v:imagedata o:title=""/>
                      <o:lock v:ext="edit" aspectratio="f"/>
                      <v:textbox>
                        <w:txbxContent>
                          <w:p w14:paraId="6EDEC895">
                            <w:pPr>
                              <w:ind w:left="0" w:leftChars="0" w:firstLine="0" w:firstLineChars="0"/>
                              <w:rPr>
                                <w:rFonts w:hint="eastAsia" w:ascii="黑体" w:hAnsi="黑体" w:eastAsia="黑体" w:cs="黑体"/>
                                <w:color w:val="FF0000"/>
                                <w:lang w:val="en-US" w:eastAsia="zh-CN"/>
                              </w:rPr>
                            </w:pPr>
                            <w:r>
                              <w:rPr>
                                <w:rFonts w:hint="eastAsia" w:ascii="黑体" w:hAnsi="黑体" w:eastAsia="黑体" w:cs="黑体"/>
                                <w:b/>
                                <w:bCs/>
                                <w:color w:val="FF0000"/>
                                <w:lang w:val="en-US" w:eastAsia="zh-CN"/>
                              </w:rPr>
                              <w:t>二期石膏库</w:t>
                            </w:r>
                          </w:p>
                        </w:txbxContent>
                      </v:textbox>
                    </v:shape>
                  </w:pict>
                </mc:Fallback>
              </mc:AlternateContent>
            </w:r>
            <w:r>
              <w:rPr>
                <w:sz w:val="24"/>
              </w:rPr>
              <mc:AlternateContent>
                <mc:Choice Requires="wps">
                  <w:drawing>
                    <wp:anchor distT="0" distB="0" distL="114300" distR="114300" simplePos="0" relativeHeight="251707392" behindDoc="0" locked="0" layoutInCell="1" allowOverlap="1">
                      <wp:simplePos x="0" y="0"/>
                      <wp:positionH relativeFrom="column">
                        <wp:posOffset>4055110</wp:posOffset>
                      </wp:positionH>
                      <wp:positionV relativeFrom="paragraph">
                        <wp:posOffset>2199640</wp:posOffset>
                      </wp:positionV>
                      <wp:extent cx="1028065" cy="27686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028065"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6C09A0">
                                  <w:pPr>
                                    <w:ind w:left="0" w:leftChars="0" w:firstLine="0" w:firstLineChars="0"/>
                                    <w:rPr>
                                      <w:rFonts w:hint="eastAsia" w:ascii="黑体" w:hAnsi="黑体" w:eastAsia="黑体" w:cs="黑体"/>
                                      <w:color w:val="FF0000"/>
                                      <w:lang w:val="en-US" w:eastAsia="zh-CN"/>
                                    </w:rPr>
                                  </w:pPr>
                                  <w:r>
                                    <w:rPr>
                                      <w:rFonts w:hint="eastAsia" w:ascii="黑体" w:hAnsi="黑体" w:eastAsia="黑体" w:cs="黑体"/>
                                      <w:b/>
                                      <w:bCs/>
                                      <w:color w:val="FF0000"/>
                                      <w:lang w:val="en-US" w:eastAsia="zh-CN"/>
                                    </w:rPr>
                                    <w:t>三期石膏库</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9.3pt;margin-top:173.2pt;height:21.8pt;width:80.95pt;z-index:251707392;mso-width-relative:page;mso-height-relative:page;" filled="f" stroked="f" coordsize="21600,21600" o:gfxdata="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MAS+R2wAAAAsBAAAPAAAAAAAAAAEAIAAAACIAAABk&#10;cnMvZG93bnJldi54bWxQSwECFAAUAAAACACHTuJAz3P6izwCAABoBAAADgAAAAAAAAABACAAAAAq&#10;AQAAZHJzL2Uyb0RvYy54bWxQSwUGAAAAAAYABgBZAQAA2AUAAAAA&#10;">
                      <v:fill on="f" focussize="0,0"/>
                      <v:stroke on="f" weight="0.5pt"/>
                      <v:imagedata o:title=""/>
                      <o:lock v:ext="edit" aspectratio="f"/>
                      <v:textbox>
                        <w:txbxContent>
                          <w:p w14:paraId="286C09A0">
                            <w:pPr>
                              <w:ind w:left="0" w:leftChars="0" w:firstLine="0" w:firstLineChars="0"/>
                              <w:rPr>
                                <w:rFonts w:hint="eastAsia" w:ascii="黑体" w:hAnsi="黑体" w:eastAsia="黑体" w:cs="黑体"/>
                                <w:color w:val="FF0000"/>
                                <w:lang w:val="en-US" w:eastAsia="zh-CN"/>
                              </w:rPr>
                            </w:pPr>
                            <w:r>
                              <w:rPr>
                                <w:rFonts w:hint="eastAsia" w:ascii="黑体" w:hAnsi="黑体" w:eastAsia="黑体" w:cs="黑体"/>
                                <w:b/>
                                <w:bCs/>
                                <w:color w:val="FF0000"/>
                                <w:lang w:val="en-US" w:eastAsia="zh-CN"/>
                              </w:rPr>
                              <w:t>三期石膏库</w:t>
                            </w:r>
                          </w:p>
                        </w:txbxContent>
                      </v:textbox>
                    </v:shape>
                  </w:pict>
                </mc:Fallback>
              </mc:AlternateContent>
            </w:r>
            <w:r>
              <w:rPr>
                <w:sz w:val="24"/>
              </w:rPr>
              <mc:AlternateContent>
                <mc:Choice Requires="wps">
                  <w:drawing>
                    <wp:anchor distT="0" distB="0" distL="114300" distR="114300" simplePos="0" relativeHeight="251706368" behindDoc="0" locked="0" layoutInCell="1" allowOverlap="1">
                      <wp:simplePos x="0" y="0"/>
                      <wp:positionH relativeFrom="column">
                        <wp:posOffset>1034415</wp:posOffset>
                      </wp:positionH>
                      <wp:positionV relativeFrom="paragraph">
                        <wp:posOffset>3930650</wp:posOffset>
                      </wp:positionV>
                      <wp:extent cx="252730" cy="1699895"/>
                      <wp:effectExtent l="36195" t="635" r="15875" b="13970"/>
                      <wp:wrapNone/>
                      <wp:docPr id="66" name="直接箭头连接符 66"/>
                      <wp:cNvGraphicFramePr/>
                      <a:graphic xmlns:a="http://schemas.openxmlformats.org/drawingml/2006/main">
                        <a:graphicData uri="http://schemas.microsoft.com/office/word/2010/wordprocessingShape">
                          <wps:wsp>
                            <wps:cNvCnPr/>
                            <wps:spPr>
                              <a:xfrm flipH="1">
                                <a:off x="0" y="0"/>
                                <a:ext cx="252730" cy="1699895"/>
                              </a:xfrm>
                              <a:prstGeom prst="straightConnector1">
                                <a:avLst/>
                              </a:prstGeom>
                              <a:ln w="9525">
                                <a:solidFill>
                                  <a:srgbClr val="FF00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81.45pt;margin-top:309.5pt;height:133.85pt;width:19.9pt;z-index:251706368;mso-width-relative:page;mso-height-relative:page;" filled="f" stroked="t" coordsize="21600,21600" o:gfxdata="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KwhcQfYAAAACwEAAA8AAAAAAAAAAQAgAAAAIgAA&#10;AGRycy9kb3ducmV2LnhtbFBLAQIUABQAAAAIAIdO4kDVQZzgCAIAANgDAAAOAAAAAAAAAAEAIAAA&#10;ACcBAABkcnMvZTJvRG9jLnhtbFBLBQYAAAAABgAGAFkBAAChBQAAAAA=&#10;">
                      <v:fill on="f" focussize="0,0"/>
                      <v:stroke color="#FF0000 [3204]" joinstyle="round" endarrow="open"/>
                      <v:imagedata o:title=""/>
                      <o:lock v:ext="edit" aspectratio="f"/>
                    </v:shape>
                  </w:pict>
                </mc:Fallback>
              </mc:AlternateContent>
            </w:r>
            <w:r>
              <w:drawing>
                <wp:anchor distT="0" distB="0" distL="114300" distR="114300" simplePos="0" relativeHeight="251704320" behindDoc="0" locked="0" layoutInCell="1" allowOverlap="1">
                  <wp:simplePos x="0" y="0"/>
                  <wp:positionH relativeFrom="column">
                    <wp:posOffset>354330</wp:posOffset>
                  </wp:positionH>
                  <wp:positionV relativeFrom="paragraph">
                    <wp:posOffset>5248275</wp:posOffset>
                  </wp:positionV>
                  <wp:extent cx="1591310" cy="1413510"/>
                  <wp:effectExtent l="0" t="0" r="8890" b="15240"/>
                  <wp:wrapNone/>
                  <wp:docPr id="64"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2"/>
                          <pic:cNvPicPr>
                            <a:picLocks noChangeAspect="1"/>
                          </pic:cNvPicPr>
                        </pic:nvPicPr>
                        <pic:blipFill>
                          <a:blip r:embed="rId62"/>
                          <a:stretch>
                            <a:fillRect/>
                          </a:stretch>
                        </pic:blipFill>
                        <pic:spPr>
                          <a:xfrm>
                            <a:off x="0" y="0"/>
                            <a:ext cx="1591310" cy="1413510"/>
                          </a:xfrm>
                          <a:prstGeom prst="rect">
                            <a:avLst/>
                          </a:prstGeom>
                          <a:noFill/>
                          <a:ln>
                            <a:noFill/>
                          </a:ln>
                        </pic:spPr>
                      </pic:pic>
                    </a:graphicData>
                  </a:graphic>
                </wp:anchor>
              </w:drawing>
            </w:r>
            <w:r>
              <w:drawing>
                <wp:anchor distT="0" distB="0" distL="114300" distR="114300" simplePos="0" relativeHeight="251703296" behindDoc="0" locked="0" layoutInCell="1" allowOverlap="1">
                  <wp:simplePos x="0" y="0"/>
                  <wp:positionH relativeFrom="column">
                    <wp:posOffset>342265</wp:posOffset>
                  </wp:positionH>
                  <wp:positionV relativeFrom="paragraph">
                    <wp:posOffset>1944370</wp:posOffset>
                  </wp:positionV>
                  <wp:extent cx="1734820" cy="1324610"/>
                  <wp:effectExtent l="0" t="0" r="17780" b="8890"/>
                  <wp:wrapNone/>
                  <wp:docPr id="63"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1"/>
                          <pic:cNvPicPr>
                            <a:picLocks noChangeAspect="1"/>
                          </pic:cNvPicPr>
                        </pic:nvPicPr>
                        <pic:blipFill>
                          <a:blip r:embed="rId63"/>
                          <a:stretch>
                            <a:fillRect/>
                          </a:stretch>
                        </pic:blipFill>
                        <pic:spPr>
                          <a:xfrm>
                            <a:off x="0" y="0"/>
                            <a:ext cx="1734820" cy="1324610"/>
                          </a:xfrm>
                          <a:prstGeom prst="rect">
                            <a:avLst/>
                          </a:prstGeom>
                          <a:noFill/>
                          <a:ln>
                            <a:noFill/>
                          </a:ln>
                        </pic:spPr>
                      </pic:pic>
                    </a:graphicData>
                  </a:graphic>
                </wp:anchor>
              </w:drawing>
            </w:r>
            <w:r>
              <w:rPr>
                <w:sz w:val="24"/>
              </w:rPr>
              <mc:AlternateContent>
                <mc:Choice Requires="wps">
                  <w:drawing>
                    <wp:anchor distT="0" distB="0" distL="114300" distR="114300" simplePos="0" relativeHeight="251702272" behindDoc="0" locked="0" layoutInCell="1" allowOverlap="1">
                      <wp:simplePos x="0" y="0"/>
                      <wp:positionH relativeFrom="column">
                        <wp:posOffset>3181985</wp:posOffset>
                      </wp:positionH>
                      <wp:positionV relativeFrom="paragraph">
                        <wp:posOffset>2636520</wp:posOffset>
                      </wp:positionV>
                      <wp:extent cx="1399540" cy="127000"/>
                      <wp:effectExtent l="635" t="41275" r="9525" b="22225"/>
                      <wp:wrapNone/>
                      <wp:docPr id="32" name="直接箭头连接符 32"/>
                      <wp:cNvGraphicFramePr/>
                      <a:graphic xmlns:a="http://schemas.openxmlformats.org/drawingml/2006/main">
                        <a:graphicData uri="http://schemas.microsoft.com/office/word/2010/wordprocessingShape">
                          <wps:wsp>
                            <wps:cNvCnPr/>
                            <wps:spPr>
                              <a:xfrm flipV="1">
                                <a:off x="0" y="0"/>
                                <a:ext cx="1399540" cy="127000"/>
                              </a:xfrm>
                              <a:prstGeom prst="straightConnector1">
                                <a:avLst/>
                              </a:prstGeom>
                              <a:ln w="9525">
                                <a:solidFill>
                                  <a:srgbClr val="FF00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250.55pt;margin-top:207.6pt;height:10pt;width:110.2pt;z-index:251702272;mso-width-relative:page;mso-height-relative:page;" filled="f" stroked="t" coordsize="21600,21600" o:gfxdata="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Bd9MW9gAAAALAQAADwAAAAAAAAABACAAAAAiAAAA&#10;ZHJzL2Rvd25yZXYueG1sUEsBAhQAFAAAAAgAh07iQHR0PYcHAgAA2AMAAA4AAAAAAAAAAQAgAAAA&#10;JwEAAGRycy9lMm9Eb2MueG1sUEsFBgAAAAAGAAYAWQEAAKAFAAAAAA==&#10;">
                      <v:fill on="f" focussize="0,0"/>
                      <v:stroke color="#FF0000 [3204]" joinstyle="round" endarrow="open"/>
                      <v:imagedata o:title=""/>
                      <o:lock v:ext="edit" aspectratio="f"/>
                    </v:shape>
                  </w:pict>
                </mc:Fallback>
              </mc:AlternateContent>
            </w:r>
            <w:r>
              <w:rPr>
                <w:sz w:val="24"/>
              </w:rPr>
              <mc:AlternateContent>
                <mc:Choice Requires="wps">
                  <w:drawing>
                    <wp:anchor distT="0" distB="0" distL="114300" distR="114300" simplePos="0" relativeHeight="251701248" behindDoc="0" locked="0" layoutInCell="1" allowOverlap="1">
                      <wp:simplePos x="0" y="0"/>
                      <wp:positionH relativeFrom="column">
                        <wp:posOffset>3013710</wp:posOffset>
                      </wp:positionH>
                      <wp:positionV relativeFrom="paragraph">
                        <wp:posOffset>2557145</wp:posOffset>
                      </wp:positionV>
                      <wp:extent cx="845185" cy="173355"/>
                      <wp:effectExtent l="1270" t="31115" r="10795" b="5080"/>
                      <wp:wrapNone/>
                      <wp:docPr id="31" name="直接箭头连接符 31"/>
                      <wp:cNvGraphicFramePr/>
                      <a:graphic xmlns:a="http://schemas.openxmlformats.org/drawingml/2006/main">
                        <a:graphicData uri="http://schemas.microsoft.com/office/word/2010/wordprocessingShape">
                          <wps:wsp>
                            <wps:cNvCnPr/>
                            <wps:spPr>
                              <a:xfrm flipV="1">
                                <a:off x="0" y="0"/>
                                <a:ext cx="845185" cy="173355"/>
                              </a:xfrm>
                              <a:prstGeom prst="straightConnector1">
                                <a:avLst/>
                              </a:prstGeom>
                              <a:ln w="9525">
                                <a:solidFill>
                                  <a:srgbClr val="FF00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237.3pt;margin-top:201.35pt;height:13.65pt;width:66.55pt;z-index:251701248;mso-width-relative:page;mso-height-relative:page;" filled="f" stroked="t" coordsize="21600,21600" o:gfxdata="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&#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KP3gNrXAAAACwEAAA8AAAAAAAAAAQAgAAAAIgAAAGRy&#10;cy9kb3ducmV2LnhtbFBLAQIUABQAAAAIAIdO4kDKRCSYBgIAANcDAAAOAAAAAAAAAAEAIAAAACYB&#10;AABkcnMvZTJvRG9jLnhtbFBLBQYAAAAABgAGAFkBAACeBQAAAAA=&#10;">
                      <v:fill on="f" focussize="0,0"/>
                      <v:stroke color="#FF0000 [3204]" joinstyle="round" endarrow="open"/>
                      <v:imagedata o:title=""/>
                      <o:lock v:ext="edit" aspectratio="f"/>
                    </v:shape>
                  </w:pict>
                </mc:Fallback>
              </mc:AlternateContent>
            </w:r>
            <w:r>
              <w:drawing>
                <wp:anchor distT="0" distB="0" distL="114300" distR="114300" simplePos="0" relativeHeight="251700224" behindDoc="0" locked="0" layoutInCell="1" allowOverlap="1">
                  <wp:simplePos x="0" y="0"/>
                  <wp:positionH relativeFrom="column">
                    <wp:posOffset>3524885</wp:posOffset>
                  </wp:positionH>
                  <wp:positionV relativeFrom="paragraph">
                    <wp:posOffset>2162175</wp:posOffset>
                  </wp:positionV>
                  <wp:extent cx="1776730" cy="974090"/>
                  <wp:effectExtent l="0" t="0" r="13970" b="16510"/>
                  <wp:wrapNone/>
                  <wp:docPr id="2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0"/>
                          <pic:cNvPicPr>
                            <a:picLocks noChangeAspect="1"/>
                          </pic:cNvPicPr>
                        </pic:nvPicPr>
                        <pic:blipFill>
                          <a:blip r:embed="rId64"/>
                          <a:stretch>
                            <a:fillRect/>
                          </a:stretch>
                        </pic:blipFill>
                        <pic:spPr>
                          <a:xfrm>
                            <a:off x="0" y="0"/>
                            <a:ext cx="1776730" cy="974090"/>
                          </a:xfrm>
                          <a:prstGeom prst="rect">
                            <a:avLst/>
                          </a:prstGeom>
                          <a:noFill/>
                          <a:ln>
                            <a:noFill/>
                          </a:ln>
                        </pic:spPr>
                      </pic:pic>
                    </a:graphicData>
                  </a:graphic>
                </wp:anchor>
              </w:drawing>
            </w:r>
            <w:r>
              <w:rPr>
                <w:sz w:val="24"/>
              </w:rPr>
              <mc:AlternateContent>
                <mc:Choice Requires="wps">
                  <w:drawing>
                    <wp:anchor distT="0" distB="0" distL="114300" distR="114300" simplePos="0" relativeHeight="251696128" behindDoc="0" locked="0" layoutInCell="1" allowOverlap="1">
                      <wp:simplePos x="0" y="0"/>
                      <wp:positionH relativeFrom="column">
                        <wp:posOffset>410210</wp:posOffset>
                      </wp:positionH>
                      <wp:positionV relativeFrom="paragraph">
                        <wp:posOffset>229235</wp:posOffset>
                      </wp:positionV>
                      <wp:extent cx="909955" cy="276860"/>
                      <wp:effectExtent l="0" t="0" r="0" b="0"/>
                      <wp:wrapNone/>
                      <wp:docPr id="42" name="文本框 42"/>
                      <wp:cNvGraphicFramePr/>
                      <a:graphic xmlns:a="http://schemas.openxmlformats.org/drawingml/2006/main">
                        <a:graphicData uri="http://schemas.microsoft.com/office/word/2010/wordprocessingShape">
                          <wps:wsp>
                            <wps:cNvSpPr txBox="1"/>
                            <wps:spPr>
                              <a:xfrm>
                                <a:off x="2030730" y="2726690"/>
                                <a:ext cx="909955"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538E8A">
                                  <w:pPr>
                                    <w:ind w:left="0" w:leftChars="0" w:firstLine="0" w:firstLineChars="0"/>
                                    <w:rPr>
                                      <w:rFonts w:hint="eastAsia" w:ascii="黑体" w:hAnsi="黑体" w:eastAsia="黑体" w:cs="黑体"/>
                                      <w:color w:val="FF0000"/>
                                      <w:lang w:val="en-US" w:eastAsia="zh-CN"/>
                                    </w:rPr>
                                  </w:pPr>
                                  <w:r>
                                    <w:rPr>
                                      <w:rFonts w:hint="eastAsia" w:ascii="黑体" w:hAnsi="黑体" w:eastAsia="黑体" w:cs="黑体"/>
                                      <w:b/>
                                      <w:bCs/>
                                      <w:color w:val="FF0000"/>
                                      <w:lang w:val="en-US" w:eastAsia="zh-CN"/>
                                    </w:rPr>
                                    <w:t>三期灰库</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3pt;margin-top:18.05pt;height:21.8pt;width:71.65pt;z-index:251696128;mso-width-relative:page;mso-height-relative:page;" filled="f" stroked="f" coordsize="21600,21600" o:gfxdata="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rGejE9oAAAAIAQAADwAAAAAAAAAB&#10;ACAAAAAiAAAAZHJzL2Rvd25yZXYueG1sUEsBAhQAFAAAAAgAh07iQB/k+zxHAgAAcwQAAA4AAAAA&#10;AAAAAQAgAAAAKQEAAGRycy9lMm9Eb2MueG1sUEsFBgAAAAAGAAYAWQEAAOIFAAAAAA==&#10;">
                      <v:fill on="f" focussize="0,0"/>
                      <v:stroke on="f" weight="0.5pt"/>
                      <v:imagedata o:title=""/>
                      <o:lock v:ext="edit" aspectratio="f"/>
                      <v:textbox>
                        <w:txbxContent>
                          <w:p w14:paraId="48538E8A">
                            <w:pPr>
                              <w:ind w:left="0" w:leftChars="0" w:firstLine="0" w:firstLineChars="0"/>
                              <w:rPr>
                                <w:rFonts w:hint="eastAsia" w:ascii="黑体" w:hAnsi="黑体" w:eastAsia="黑体" w:cs="黑体"/>
                                <w:color w:val="FF0000"/>
                                <w:lang w:val="en-US" w:eastAsia="zh-CN"/>
                              </w:rPr>
                            </w:pPr>
                            <w:r>
                              <w:rPr>
                                <w:rFonts w:hint="eastAsia" w:ascii="黑体" w:hAnsi="黑体" w:eastAsia="黑体" w:cs="黑体"/>
                                <w:b/>
                                <w:bCs/>
                                <w:color w:val="FF0000"/>
                                <w:lang w:val="en-US" w:eastAsia="zh-CN"/>
                              </w:rPr>
                              <w:t>三期灰库</w:t>
                            </w:r>
                          </w:p>
                        </w:txbxContent>
                      </v:textbox>
                    </v:shape>
                  </w:pict>
                </mc:Fallback>
              </mc:AlternateContent>
            </w:r>
            <w:r>
              <w:rPr>
                <w:sz w:val="24"/>
              </w:rPr>
              <mc:AlternateContent>
                <mc:Choice Requires="wps">
                  <w:drawing>
                    <wp:anchor distT="0" distB="0" distL="114300" distR="114300" simplePos="0" relativeHeight="251697152" behindDoc="0" locked="0" layoutInCell="1" allowOverlap="1">
                      <wp:simplePos x="0" y="0"/>
                      <wp:positionH relativeFrom="column">
                        <wp:posOffset>3295650</wp:posOffset>
                      </wp:positionH>
                      <wp:positionV relativeFrom="paragraph">
                        <wp:posOffset>704850</wp:posOffset>
                      </wp:positionV>
                      <wp:extent cx="909955" cy="27686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909955"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BCDC81">
                                  <w:pPr>
                                    <w:ind w:left="0" w:leftChars="0" w:firstLine="0" w:firstLineChars="0"/>
                                    <w:rPr>
                                      <w:rFonts w:hint="eastAsia" w:ascii="黑体" w:hAnsi="黑体" w:eastAsia="黑体" w:cs="黑体"/>
                                      <w:color w:val="FF0000"/>
                                      <w:lang w:val="en-US" w:eastAsia="zh-CN"/>
                                    </w:rPr>
                                  </w:pPr>
                                  <w:r>
                                    <w:rPr>
                                      <w:rFonts w:hint="eastAsia" w:ascii="黑体" w:hAnsi="黑体" w:eastAsia="黑体" w:cs="黑体"/>
                                      <w:b/>
                                      <w:bCs/>
                                      <w:color w:val="FF0000"/>
                                      <w:lang w:val="en-US" w:eastAsia="zh-CN"/>
                                    </w:rPr>
                                    <w:t>二期灰库</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9.5pt;margin-top:55.5pt;height:21.8pt;width:71.65pt;z-index:251697152;mso-width-relative:page;mso-height-relative:page;" filled="f" stroked="f" coordsize="21600,21600" o:gfxdata="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AG3s5HbAAAACwEAAA8AAAAAAAAAAQAgAAAAIgAA&#10;AGRycy9kb3ducmV2LnhtbFBLAQIUABQAAAAIAIdO4kDekOMNPgIAAGcEAAAOAAAAAAAAAAEAIAAA&#10;ACoBAABkcnMvZTJvRG9jLnhtbFBLBQYAAAAABgAGAFkBAADaBQAAAAA=&#10;">
                      <v:fill on="f" focussize="0,0"/>
                      <v:stroke on="f" weight="0.5pt"/>
                      <v:imagedata o:title=""/>
                      <o:lock v:ext="edit" aspectratio="f"/>
                      <v:textbox>
                        <w:txbxContent>
                          <w:p w14:paraId="1BBCDC81">
                            <w:pPr>
                              <w:ind w:left="0" w:leftChars="0" w:firstLine="0" w:firstLineChars="0"/>
                              <w:rPr>
                                <w:rFonts w:hint="eastAsia" w:ascii="黑体" w:hAnsi="黑体" w:eastAsia="黑体" w:cs="黑体"/>
                                <w:color w:val="FF0000"/>
                                <w:lang w:val="en-US" w:eastAsia="zh-CN"/>
                              </w:rPr>
                            </w:pPr>
                            <w:r>
                              <w:rPr>
                                <w:rFonts w:hint="eastAsia" w:ascii="黑体" w:hAnsi="黑体" w:eastAsia="黑体" w:cs="黑体"/>
                                <w:b/>
                                <w:bCs/>
                                <w:color w:val="FF0000"/>
                                <w:lang w:val="en-US" w:eastAsia="zh-CN"/>
                              </w:rPr>
                              <w:t>二期灰库</w:t>
                            </w:r>
                          </w:p>
                        </w:txbxContent>
                      </v:textbox>
                    </v:shape>
                  </w:pict>
                </mc:Fallback>
              </mc:AlternateContent>
            </w:r>
            <w:r>
              <w:drawing>
                <wp:anchor distT="0" distB="0" distL="114300" distR="114300" simplePos="0" relativeHeight="251692032" behindDoc="0" locked="0" layoutInCell="1" allowOverlap="1">
                  <wp:simplePos x="0" y="0"/>
                  <wp:positionH relativeFrom="column">
                    <wp:posOffset>3325495</wp:posOffset>
                  </wp:positionH>
                  <wp:positionV relativeFrom="paragraph">
                    <wp:posOffset>64770</wp:posOffset>
                  </wp:positionV>
                  <wp:extent cx="1893570" cy="1403350"/>
                  <wp:effectExtent l="0" t="0" r="11430" b="6350"/>
                  <wp:wrapNone/>
                  <wp:docPr id="3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1"/>
                          <pic:cNvPicPr>
                            <a:picLocks noChangeAspect="1"/>
                          </pic:cNvPicPr>
                        </pic:nvPicPr>
                        <pic:blipFill>
                          <a:blip r:embed="rId65"/>
                          <a:stretch>
                            <a:fillRect/>
                          </a:stretch>
                        </pic:blipFill>
                        <pic:spPr>
                          <a:xfrm>
                            <a:off x="0" y="0"/>
                            <a:ext cx="1893570" cy="1403350"/>
                          </a:xfrm>
                          <a:prstGeom prst="rect">
                            <a:avLst/>
                          </a:prstGeom>
                          <a:noFill/>
                          <a:ln>
                            <a:noFill/>
                          </a:ln>
                        </pic:spPr>
                      </pic:pic>
                    </a:graphicData>
                  </a:graphic>
                </wp:anchor>
              </w:drawing>
            </w:r>
            <w:r>
              <w:rPr>
                <w:sz w:val="24"/>
              </w:rPr>
              <mc:AlternateContent>
                <mc:Choice Requires="wps">
                  <w:drawing>
                    <wp:anchor distT="0" distB="0" distL="114300" distR="114300" simplePos="0" relativeHeight="251705344" behindDoc="0" locked="0" layoutInCell="1" allowOverlap="1">
                      <wp:simplePos x="0" y="0"/>
                      <wp:positionH relativeFrom="column">
                        <wp:posOffset>922020</wp:posOffset>
                      </wp:positionH>
                      <wp:positionV relativeFrom="paragraph">
                        <wp:posOffset>2573020</wp:posOffset>
                      </wp:positionV>
                      <wp:extent cx="1444625" cy="603250"/>
                      <wp:effectExtent l="0" t="12700" r="3175" b="12700"/>
                      <wp:wrapNone/>
                      <wp:docPr id="65" name="直接箭头连接符 65"/>
                      <wp:cNvGraphicFramePr/>
                      <a:graphic xmlns:a="http://schemas.openxmlformats.org/drawingml/2006/main">
                        <a:graphicData uri="http://schemas.microsoft.com/office/word/2010/wordprocessingShape">
                          <wps:wsp>
                            <wps:cNvCnPr/>
                            <wps:spPr>
                              <a:xfrm flipH="1" flipV="1">
                                <a:off x="0" y="0"/>
                                <a:ext cx="1444625" cy="603250"/>
                              </a:xfrm>
                              <a:prstGeom prst="straightConnector1">
                                <a:avLst/>
                              </a:prstGeom>
                              <a:ln w="9525">
                                <a:solidFill>
                                  <a:srgbClr val="FF00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 y;margin-left:72.6pt;margin-top:202.6pt;height:47.5pt;width:113.75pt;z-index:251705344;mso-width-relative:page;mso-height-relative:page;" filled="f" stroked="t" coordsize="21600,21600" o:gfxdata="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v6VbFtoAAAALAQAADwAAAAAAAAABACAA&#10;AAAiAAAAZHJzL2Rvd25yZXYueG1sUEsBAhQAFAAAAAgAh07iQCsOVr0LAgAA4gMAAA4AAAAAAAAA&#10;AQAgAAAAKQEAAGRycy9lMm9Eb2MueG1sUEsFBgAAAAAGAAYAWQEAAKYFAAAAAA==&#10;">
                      <v:fill on="f" focussize="0,0"/>
                      <v:stroke color="#FF0000 [3204]" joinstyle="round" endarrow="open"/>
                      <v:imagedata o:title=""/>
                      <o:lock v:ext="edit" aspectratio="f"/>
                    </v:shape>
                  </w:pict>
                </mc:Fallback>
              </mc:AlternateContent>
            </w:r>
            <w:r>
              <w:rPr>
                <w:sz w:val="24"/>
              </w:rPr>
              <mc:AlternateContent>
                <mc:Choice Requires="wps">
                  <w:drawing>
                    <wp:anchor distT="0" distB="0" distL="114300" distR="114300" simplePos="0" relativeHeight="251691008" behindDoc="0" locked="0" layoutInCell="1" allowOverlap="1">
                      <wp:simplePos x="0" y="0"/>
                      <wp:positionH relativeFrom="column">
                        <wp:posOffset>1572895</wp:posOffset>
                      </wp:positionH>
                      <wp:positionV relativeFrom="paragraph">
                        <wp:posOffset>977265</wp:posOffset>
                      </wp:positionV>
                      <wp:extent cx="1151255" cy="1922780"/>
                      <wp:effectExtent l="0" t="0" r="10795" b="20320"/>
                      <wp:wrapNone/>
                      <wp:docPr id="34" name="直接箭头连接符 34"/>
                      <wp:cNvGraphicFramePr/>
                      <a:graphic xmlns:a="http://schemas.openxmlformats.org/drawingml/2006/main">
                        <a:graphicData uri="http://schemas.microsoft.com/office/word/2010/wordprocessingShape">
                          <wps:wsp>
                            <wps:cNvCnPr/>
                            <wps:spPr>
                              <a:xfrm flipH="1" flipV="1">
                                <a:off x="3208655" y="2566670"/>
                                <a:ext cx="1151255" cy="1922780"/>
                              </a:xfrm>
                              <a:prstGeom prst="straightConnector1">
                                <a:avLst/>
                              </a:prstGeom>
                              <a:ln w="9525">
                                <a:solidFill>
                                  <a:srgbClr val="FF00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 y;margin-left:123.85pt;margin-top:76.95pt;height:151.4pt;width:90.65pt;z-index:251691008;mso-width-relative:page;mso-height-relative:page;" filled="f" stroked="t" coordsize="21600,21600" o:gfxdata="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kwyL0tsAAAAL&#10;AQAADwAAAAAAAAABACAAAAAiAAAAZHJzL2Rvd25yZXYueG1sUEsBAhQAFAAAAAgAh07iQAP7+HsZ&#10;AgAA7wMAAA4AAAAAAAAAAQAgAAAAKgEAAGRycy9lMm9Eb2MueG1sUEsFBgAAAAAGAAYAWQEAALUF&#10;AAAAAA==&#10;">
                      <v:fill on="f" focussize="0,0"/>
                      <v:stroke color="#FF0000 [3204]" joinstyle="round" endarrow="open"/>
                      <v:imagedata o:title=""/>
                      <o:lock v:ext="edit" aspectratio="f"/>
                    </v:shape>
                  </w:pict>
                </mc:Fallback>
              </mc:AlternateContent>
            </w:r>
            <w:r>
              <w:drawing>
                <wp:anchor distT="0" distB="0" distL="114300" distR="114300" simplePos="0" relativeHeight="251687936" behindDoc="0" locked="0" layoutInCell="1" allowOverlap="1">
                  <wp:simplePos x="0" y="0"/>
                  <wp:positionH relativeFrom="column">
                    <wp:posOffset>411480</wp:posOffset>
                  </wp:positionH>
                  <wp:positionV relativeFrom="paragraph">
                    <wp:posOffset>88265</wp:posOffset>
                  </wp:positionV>
                  <wp:extent cx="1626870" cy="1269365"/>
                  <wp:effectExtent l="0" t="0" r="11430" b="6985"/>
                  <wp:wrapNone/>
                  <wp:docPr id="3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0"/>
                          <pic:cNvPicPr>
                            <a:picLocks noChangeAspect="1"/>
                          </pic:cNvPicPr>
                        </pic:nvPicPr>
                        <pic:blipFill>
                          <a:blip r:embed="rId66"/>
                          <a:stretch>
                            <a:fillRect/>
                          </a:stretch>
                        </pic:blipFill>
                        <pic:spPr>
                          <a:xfrm>
                            <a:off x="0" y="0"/>
                            <a:ext cx="1626870" cy="1269365"/>
                          </a:xfrm>
                          <a:prstGeom prst="rect">
                            <a:avLst/>
                          </a:prstGeom>
                          <a:noFill/>
                          <a:ln>
                            <a:noFill/>
                          </a:ln>
                        </pic:spPr>
                      </pic:pic>
                    </a:graphicData>
                  </a:graphic>
                </wp:anchor>
              </w:drawing>
            </w:r>
            <w:r>
              <w:drawing>
                <wp:inline distT="0" distB="0" distL="114300" distR="114300">
                  <wp:extent cx="4895850" cy="6829425"/>
                  <wp:effectExtent l="0" t="0" r="0" b="9525"/>
                  <wp:docPr id="1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9"/>
                          <pic:cNvPicPr>
                            <a:picLocks noChangeAspect="1"/>
                          </pic:cNvPicPr>
                        </pic:nvPicPr>
                        <pic:blipFill>
                          <a:blip r:embed="rId67"/>
                          <a:stretch>
                            <a:fillRect/>
                          </a:stretch>
                        </pic:blipFill>
                        <pic:spPr>
                          <a:xfrm>
                            <a:off x="0" y="0"/>
                            <a:ext cx="4895850" cy="6829425"/>
                          </a:xfrm>
                          <a:prstGeom prst="rect">
                            <a:avLst/>
                          </a:prstGeom>
                          <a:noFill/>
                          <a:ln>
                            <a:noFill/>
                          </a:ln>
                        </pic:spPr>
                      </pic:pic>
                    </a:graphicData>
                  </a:graphic>
                </wp:inline>
              </w:drawing>
            </w:r>
            <w:r>
              <w:rPr>
                <w:sz w:val="24"/>
              </w:rPr>
              <mc:AlternateContent>
                <mc:Choice Requires="wps">
                  <w:drawing>
                    <wp:anchor distT="0" distB="0" distL="114300" distR="114300" simplePos="0" relativeHeight="251695104" behindDoc="0" locked="0" layoutInCell="1" allowOverlap="1">
                      <wp:simplePos x="0" y="0"/>
                      <wp:positionH relativeFrom="column">
                        <wp:posOffset>2194560</wp:posOffset>
                      </wp:positionH>
                      <wp:positionV relativeFrom="paragraph">
                        <wp:posOffset>4880610</wp:posOffset>
                      </wp:positionV>
                      <wp:extent cx="1727835" cy="502285"/>
                      <wp:effectExtent l="1270" t="4445" r="4445" b="26670"/>
                      <wp:wrapNone/>
                      <wp:docPr id="39" name="直接箭头连接符 39"/>
                      <wp:cNvGraphicFramePr/>
                      <a:graphic xmlns:a="http://schemas.openxmlformats.org/drawingml/2006/main">
                        <a:graphicData uri="http://schemas.microsoft.com/office/word/2010/wordprocessingShape">
                          <wps:wsp>
                            <wps:cNvCnPr/>
                            <wps:spPr>
                              <a:xfrm>
                                <a:off x="0" y="0"/>
                                <a:ext cx="1727835" cy="502285"/>
                              </a:xfrm>
                              <a:prstGeom prst="straightConnector1">
                                <a:avLst/>
                              </a:prstGeom>
                              <a:ln w="9525">
                                <a:solidFill>
                                  <a:srgbClr val="FF00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172.8pt;margin-top:384.3pt;height:39.55pt;width:136.05pt;z-index:251695104;mso-width-relative:page;mso-height-relative:page;" filled="f" stroked="t" coordsize="21600,21600" o:gfxdata="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Sssfq2AAAAAsBAAAPAAAAAAAAAAEAIAAAACIAAABkcnMvZG93&#10;bnJldi54bWxQSwECFAAUAAAACACHTuJALJCekgACAADOAwAADgAAAAAAAAABACAAAAAnAQAAZHJz&#10;L2Uyb0RvYy54bWxQSwUGAAAAAAYABgBZAQAAmQUAAAAA&#10;">
                      <v:fill on="f" focussize="0,0"/>
                      <v:stroke color="#FF0000 [3204]" joinstyle="round" endarrow="open"/>
                      <v:imagedata o:title=""/>
                      <o:lock v:ext="edit" aspectratio="f"/>
                    </v:shape>
                  </w:pict>
                </mc:Fallback>
              </mc:AlternateContent>
            </w:r>
            <w:r>
              <w:rPr>
                <w:sz w:val="24"/>
              </w:rPr>
              <mc:AlternateContent>
                <mc:Choice Requires="wps">
                  <w:drawing>
                    <wp:anchor distT="0" distB="0" distL="114300" distR="114300" simplePos="0" relativeHeight="251693056" behindDoc="0" locked="0" layoutInCell="1" allowOverlap="1">
                      <wp:simplePos x="0" y="0"/>
                      <wp:positionH relativeFrom="column">
                        <wp:posOffset>2804160</wp:posOffset>
                      </wp:positionH>
                      <wp:positionV relativeFrom="paragraph">
                        <wp:posOffset>939165</wp:posOffset>
                      </wp:positionV>
                      <wp:extent cx="1364615" cy="2190115"/>
                      <wp:effectExtent l="3810" t="0" r="3175" b="19685"/>
                      <wp:wrapNone/>
                      <wp:docPr id="35" name="直接箭头连接符 35"/>
                      <wp:cNvGraphicFramePr/>
                      <a:graphic xmlns:a="http://schemas.openxmlformats.org/drawingml/2006/main">
                        <a:graphicData uri="http://schemas.microsoft.com/office/word/2010/wordprocessingShape">
                          <wps:wsp>
                            <wps:cNvCnPr/>
                            <wps:spPr>
                              <a:xfrm flipV="1">
                                <a:off x="0" y="0"/>
                                <a:ext cx="1364615" cy="2190115"/>
                              </a:xfrm>
                              <a:prstGeom prst="straightConnector1">
                                <a:avLst/>
                              </a:prstGeom>
                              <a:ln w="9525">
                                <a:solidFill>
                                  <a:srgbClr val="FF0000"/>
                                </a:solidFill>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220.8pt;margin-top:73.95pt;height:172.45pt;width:107.45pt;z-index:251693056;mso-width-relative:page;mso-height-relative:page;" filled="f" stroked="t" coordsize="21600,21600" o:gfxdata="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p56QE2AAAAAsBAAAPAAAAAAAAAAEAIAAAACIAAABk&#10;cnMvZG93bnJldi54bWxQSwECFAAUAAAACACHTuJAT5aMgQYCAADZAwAADgAAAAAAAAABACAAAAAn&#10;AQAAZHJzL2Uyb0RvYy54bWxQSwUGAAAAAAYABgBZAQAAnwUAAAAA&#10;">
                      <v:fill on="f" focussize="0,0"/>
                      <v:stroke color="#FF0000 [3204]" joinstyle="round" endarrow="open"/>
                      <v:imagedata o:title=""/>
                      <o:lock v:ext="edit" aspectratio="f"/>
                    </v:shape>
                  </w:pict>
                </mc:Fallback>
              </mc:AlternateContent>
            </w:r>
            <w:r>
              <w:rPr>
                <w:sz w:val="24"/>
              </w:rPr>
              <mc:AlternateContent>
                <mc:Choice Requires="wps">
                  <w:drawing>
                    <wp:anchor distT="0" distB="0" distL="114300" distR="114300" simplePos="0" relativeHeight="251698176" behindDoc="0" locked="0" layoutInCell="1" allowOverlap="1">
                      <wp:simplePos x="0" y="0"/>
                      <wp:positionH relativeFrom="column">
                        <wp:posOffset>3147060</wp:posOffset>
                      </wp:positionH>
                      <wp:positionV relativeFrom="paragraph">
                        <wp:posOffset>5452745</wp:posOffset>
                      </wp:positionV>
                      <wp:extent cx="909955" cy="27686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909955" cy="2768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141F3F">
                                  <w:pPr>
                                    <w:ind w:left="0" w:leftChars="0" w:firstLine="0" w:firstLineChars="0"/>
                                    <w:rPr>
                                      <w:rFonts w:hint="eastAsia" w:ascii="黑体" w:hAnsi="黑体" w:eastAsia="黑体" w:cs="黑体"/>
                                      <w:color w:val="FF0000"/>
                                      <w:lang w:val="en-US" w:eastAsia="zh-CN"/>
                                    </w:rPr>
                                  </w:pPr>
                                  <w:r>
                                    <w:rPr>
                                      <w:rFonts w:hint="eastAsia" w:ascii="黑体" w:hAnsi="黑体" w:eastAsia="黑体" w:cs="黑体"/>
                                      <w:b/>
                                      <w:bCs/>
                                      <w:color w:val="FF0000"/>
                                      <w:lang w:val="en-US" w:eastAsia="zh-CN"/>
                                    </w:rPr>
                                    <w:t>一期灰库</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7.8pt;margin-top:429.35pt;height:21.8pt;width:71.65pt;z-index:251698176;mso-width-relative:page;mso-height-relative:page;" filled="f" stroked="f" coordsize="21600,21600" o:gfxdata="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SzXqb90AAAALAQAADwAAAAAAAAABACAAAAAi&#10;AAAAZHJzL2Rvd25yZXYueG1sUEsBAhQAFAAAAAgAh07iQITvIOU+AgAAZwQAAA4AAAAAAAAAAQAg&#10;AAAALAEAAGRycy9lMm9Eb2MueG1sUEsFBgAAAAAGAAYAWQEAANwFAAAAAA==&#10;">
                      <v:fill on="f" focussize="0,0"/>
                      <v:stroke on="f" weight="0.5pt"/>
                      <v:imagedata o:title=""/>
                      <o:lock v:ext="edit" aspectratio="f"/>
                      <v:textbox>
                        <w:txbxContent>
                          <w:p w14:paraId="7B141F3F">
                            <w:pPr>
                              <w:ind w:left="0" w:leftChars="0" w:firstLine="0" w:firstLineChars="0"/>
                              <w:rPr>
                                <w:rFonts w:hint="eastAsia" w:ascii="黑体" w:hAnsi="黑体" w:eastAsia="黑体" w:cs="黑体"/>
                                <w:color w:val="FF0000"/>
                                <w:lang w:val="en-US" w:eastAsia="zh-CN"/>
                              </w:rPr>
                            </w:pPr>
                            <w:r>
                              <w:rPr>
                                <w:rFonts w:hint="eastAsia" w:ascii="黑体" w:hAnsi="黑体" w:eastAsia="黑体" w:cs="黑体"/>
                                <w:b/>
                                <w:bCs/>
                                <w:color w:val="FF0000"/>
                                <w:lang w:val="en-US" w:eastAsia="zh-CN"/>
                              </w:rPr>
                              <w:t>一期灰库</w:t>
                            </w:r>
                          </w:p>
                        </w:txbxContent>
                      </v:textbox>
                    </v:shape>
                  </w:pict>
                </mc:Fallback>
              </mc:AlternateContent>
            </w:r>
            <w:r>
              <w:drawing>
                <wp:anchor distT="0" distB="0" distL="114300" distR="114300" simplePos="0" relativeHeight="251694080" behindDoc="0" locked="0" layoutInCell="1" allowOverlap="1">
                  <wp:simplePos x="0" y="0"/>
                  <wp:positionH relativeFrom="column">
                    <wp:posOffset>3266440</wp:posOffset>
                  </wp:positionH>
                  <wp:positionV relativeFrom="paragraph">
                    <wp:posOffset>4500245</wp:posOffset>
                  </wp:positionV>
                  <wp:extent cx="1903730" cy="2146935"/>
                  <wp:effectExtent l="0" t="0" r="1270" b="5715"/>
                  <wp:wrapNone/>
                  <wp:docPr id="4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12"/>
                          <pic:cNvPicPr>
                            <a:picLocks noChangeAspect="1"/>
                          </pic:cNvPicPr>
                        </pic:nvPicPr>
                        <pic:blipFill>
                          <a:blip r:embed="rId68"/>
                          <a:stretch>
                            <a:fillRect/>
                          </a:stretch>
                        </pic:blipFill>
                        <pic:spPr>
                          <a:xfrm>
                            <a:off x="0" y="0"/>
                            <a:ext cx="1903730" cy="2146935"/>
                          </a:xfrm>
                          <a:prstGeom prst="rect">
                            <a:avLst/>
                          </a:prstGeom>
                          <a:noFill/>
                          <a:ln>
                            <a:noFill/>
                          </a:ln>
                        </pic:spPr>
                      </pic:pic>
                    </a:graphicData>
                  </a:graphic>
                </wp:anchor>
              </w:drawing>
            </w:r>
          </w:p>
        </w:tc>
      </w:tr>
    </w:tbl>
    <w:p w14:paraId="748785D3">
      <w:pPr>
        <w:widowControl w:val="0"/>
        <w:numPr>
          <w:ilvl w:val="1"/>
          <w:numId w:val="26"/>
        </w:numPr>
        <w:adjustRightInd w:val="0"/>
        <w:snapToGrid w:val="0"/>
        <w:ind w:left="0" w:firstLine="0" w:firstLineChars="0"/>
        <w:jc w:val="center"/>
        <w:outlineLvl w:val="0"/>
        <w:rPr>
          <w:b/>
          <w:bCs/>
        </w:rPr>
        <w:sectPr>
          <w:pgSz w:w="11905" w:h="16840"/>
          <w:pgMar w:top="1418" w:right="1418" w:bottom="1418" w:left="1701" w:header="851" w:footer="992" w:gutter="0"/>
          <w:pgBorders>
            <w:top w:val="none" w:sz="0" w:space="0"/>
            <w:left w:val="none" w:sz="0" w:space="0"/>
            <w:bottom w:val="none" w:sz="0" w:space="0"/>
            <w:right w:val="none" w:sz="0" w:space="0"/>
          </w:pgBorders>
          <w:cols w:space="720" w:num="1"/>
          <w:docGrid w:linePitch="326" w:charSpace="0"/>
        </w:sectPr>
      </w:pPr>
      <w:bookmarkStart w:id="226" w:name="_Toc11425"/>
      <w:r>
        <w:rPr>
          <w:rFonts w:hint="eastAsia"/>
          <w:b/>
          <w:bCs/>
          <w:sz w:val="28"/>
          <w:szCs w:val="28"/>
        </w:rPr>
        <w:t>总平面布置图</w:t>
      </w:r>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Start w:id="227" w:name="_Toc13453"/>
      <w:bookmarkEnd w:id="227"/>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98"/>
        <w:gridCol w:w="5181"/>
        <w:gridCol w:w="4641"/>
      </w:tblGrid>
      <w:tr w14:paraId="5FA3F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8" w:type="dxa"/>
            <w:vAlign w:val="center"/>
          </w:tcPr>
          <w:p w14:paraId="171E906F">
            <w:pPr>
              <w:widowControl w:val="0"/>
              <w:adjustRightInd w:val="0"/>
              <w:snapToGrid w:val="0"/>
              <w:spacing w:line="240" w:lineRule="auto"/>
              <w:ind w:firstLine="0" w:firstLineChars="0"/>
              <w:jc w:val="center"/>
              <w:rPr>
                <w:rFonts w:hint="eastAsia" w:eastAsia="宋体"/>
                <w:b/>
                <w:bCs/>
                <w:lang w:eastAsia="zh-CN"/>
              </w:rPr>
            </w:pPr>
            <w:r>
              <w:rPr>
                <w:rFonts w:hint="eastAsia" w:eastAsia="宋体"/>
                <w:b/>
                <w:bCs/>
                <w:lang w:eastAsia="zh-CN"/>
              </w:rPr>
              <w:drawing>
                <wp:inline distT="0" distB="0" distL="114300" distR="114300">
                  <wp:extent cx="2872740" cy="2154555"/>
                  <wp:effectExtent l="0" t="0" r="3810" b="17145"/>
                  <wp:docPr id="46" name="图片 46" descr="a2204a7dbc70735297460593c9b27b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a2204a7dbc70735297460593c9b27b36"/>
                          <pic:cNvPicPr>
                            <a:picLocks noChangeAspect="1"/>
                          </pic:cNvPicPr>
                        </pic:nvPicPr>
                        <pic:blipFill>
                          <a:blip r:embed="rId69"/>
                          <a:stretch>
                            <a:fillRect/>
                          </a:stretch>
                        </pic:blipFill>
                        <pic:spPr>
                          <a:xfrm>
                            <a:off x="0" y="0"/>
                            <a:ext cx="2872740" cy="2154555"/>
                          </a:xfrm>
                          <a:prstGeom prst="rect">
                            <a:avLst/>
                          </a:prstGeom>
                        </pic:spPr>
                      </pic:pic>
                    </a:graphicData>
                  </a:graphic>
                </wp:inline>
              </w:drawing>
            </w:r>
          </w:p>
        </w:tc>
        <w:tc>
          <w:tcPr>
            <w:tcW w:w="5181" w:type="dxa"/>
            <w:vAlign w:val="center"/>
          </w:tcPr>
          <w:p w14:paraId="42776FFE">
            <w:pPr>
              <w:widowControl w:val="0"/>
              <w:adjustRightInd w:val="0"/>
              <w:snapToGrid w:val="0"/>
              <w:spacing w:line="240" w:lineRule="auto"/>
              <w:ind w:firstLine="0" w:firstLineChars="0"/>
              <w:jc w:val="center"/>
              <w:rPr>
                <w:rFonts w:hint="eastAsia" w:eastAsia="宋体"/>
                <w:b/>
                <w:bCs/>
                <w:lang w:eastAsia="zh-CN"/>
              </w:rPr>
            </w:pPr>
            <w:r>
              <w:rPr>
                <w:rFonts w:hint="eastAsia" w:eastAsia="宋体"/>
                <w:b/>
                <w:bCs/>
                <w:lang w:eastAsia="zh-CN"/>
              </w:rPr>
              <w:drawing>
                <wp:inline distT="0" distB="0" distL="114300" distR="114300">
                  <wp:extent cx="2865120" cy="2148840"/>
                  <wp:effectExtent l="0" t="0" r="11430" b="3810"/>
                  <wp:docPr id="47" name="图片 47" descr="4d833aae2840d5df82cea623d4cde7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4d833aae2840d5df82cea623d4cde7bf"/>
                          <pic:cNvPicPr>
                            <a:picLocks noChangeAspect="1"/>
                          </pic:cNvPicPr>
                        </pic:nvPicPr>
                        <pic:blipFill>
                          <a:blip r:embed="rId70"/>
                          <a:stretch>
                            <a:fillRect/>
                          </a:stretch>
                        </pic:blipFill>
                        <pic:spPr>
                          <a:xfrm>
                            <a:off x="0" y="0"/>
                            <a:ext cx="2865120" cy="2148840"/>
                          </a:xfrm>
                          <a:prstGeom prst="rect">
                            <a:avLst/>
                          </a:prstGeom>
                        </pic:spPr>
                      </pic:pic>
                    </a:graphicData>
                  </a:graphic>
                </wp:inline>
              </w:drawing>
            </w:r>
          </w:p>
        </w:tc>
        <w:tc>
          <w:tcPr>
            <w:tcW w:w="4641" w:type="dxa"/>
            <w:vAlign w:val="center"/>
          </w:tcPr>
          <w:p w14:paraId="6A93BAB4">
            <w:pPr>
              <w:widowControl w:val="0"/>
              <w:adjustRightInd w:val="0"/>
              <w:snapToGrid w:val="0"/>
              <w:spacing w:line="240" w:lineRule="auto"/>
              <w:ind w:firstLine="0" w:firstLineChars="0"/>
              <w:jc w:val="center"/>
              <w:rPr>
                <w:rFonts w:hint="eastAsia" w:eastAsia="宋体"/>
                <w:b/>
                <w:bCs/>
                <w:lang w:eastAsia="zh-CN"/>
              </w:rPr>
            </w:pPr>
            <w:r>
              <w:rPr>
                <w:rFonts w:hint="eastAsia" w:eastAsia="宋体"/>
                <w:b/>
                <w:bCs/>
                <w:lang w:eastAsia="zh-CN"/>
              </w:rPr>
              <w:drawing>
                <wp:inline distT="0" distB="0" distL="114300" distR="114300">
                  <wp:extent cx="2865120" cy="2148840"/>
                  <wp:effectExtent l="0" t="0" r="11430" b="3810"/>
                  <wp:docPr id="48" name="图片 48" descr="e1a11a00be433c85f6426ea674574f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e1a11a00be433c85f6426ea674574f74"/>
                          <pic:cNvPicPr>
                            <a:picLocks noChangeAspect="1"/>
                          </pic:cNvPicPr>
                        </pic:nvPicPr>
                        <pic:blipFill>
                          <a:blip r:embed="rId71"/>
                          <a:stretch>
                            <a:fillRect/>
                          </a:stretch>
                        </pic:blipFill>
                        <pic:spPr>
                          <a:xfrm>
                            <a:off x="0" y="0"/>
                            <a:ext cx="2865120" cy="2148840"/>
                          </a:xfrm>
                          <a:prstGeom prst="rect">
                            <a:avLst/>
                          </a:prstGeom>
                        </pic:spPr>
                      </pic:pic>
                    </a:graphicData>
                  </a:graphic>
                </wp:inline>
              </w:drawing>
            </w:r>
          </w:p>
        </w:tc>
      </w:tr>
      <w:tr w14:paraId="3EF45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8" w:type="dxa"/>
            <w:vAlign w:val="center"/>
          </w:tcPr>
          <w:p w14:paraId="2909DBA0">
            <w:pPr>
              <w:widowControl w:val="0"/>
              <w:adjustRightInd w:val="0"/>
              <w:snapToGrid w:val="0"/>
              <w:spacing w:line="240" w:lineRule="auto"/>
              <w:ind w:firstLine="0" w:firstLineChars="0"/>
              <w:jc w:val="center"/>
              <w:rPr>
                <w:rFonts w:hint="eastAsia" w:eastAsia="宋体"/>
                <w:b/>
                <w:bCs/>
                <w:lang w:val="en-US" w:eastAsia="zh-CN"/>
              </w:rPr>
            </w:pPr>
            <w:r>
              <w:rPr>
                <w:rFonts w:hint="eastAsia"/>
                <w:b/>
                <w:bCs/>
                <w:lang w:val="en-US" w:eastAsia="zh-CN"/>
              </w:rPr>
              <w:t>一期灰库</w:t>
            </w:r>
          </w:p>
        </w:tc>
        <w:tc>
          <w:tcPr>
            <w:tcW w:w="5181" w:type="dxa"/>
            <w:vAlign w:val="center"/>
          </w:tcPr>
          <w:p w14:paraId="00E50153">
            <w:pPr>
              <w:widowControl w:val="0"/>
              <w:adjustRightInd w:val="0"/>
              <w:snapToGrid w:val="0"/>
              <w:spacing w:line="240" w:lineRule="auto"/>
              <w:ind w:firstLine="0" w:firstLineChars="0"/>
              <w:jc w:val="center"/>
              <w:rPr>
                <w:rFonts w:hint="eastAsia" w:eastAsia="宋体"/>
                <w:b/>
                <w:bCs/>
                <w:lang w:val="en-US" w:eastAsia="zh-CN"/>
              </w:rPr>
            </w:pPr>
            <w:r>
              <w:rPr>
                <w:rFonts w:hint="eastAsia"/>
                <w:b/>
                <w:bCs/>
                <w:lang w:val="en-US" w:eastAsia="zh-CN"/>
              </w:rPr>
              <w:t>二期灰库</w:t>
            </w:r>
          </w:p>
        </w:tc>
        <w:tc>
          <w:tcPr>
            <w:tcW w:w="4641" w:type="dxa"/>
            <w:vAlign w:val="center"/>
          </w:tcPr>
          <w:p w14:paraId="32D4ED91">
            <w:pPr>
              <w:widowControl w:val="0"/>
              <w:adjustRightInd w:val="0"/>
              <w:snapToGrid w:val="0"/>
              <w:spacing w:line="240" w:lineRule="auto"/>
              <w:ind w:firstLine="0" w:firstLineChars="0"/>
              <w:jc w:val="center"/>
              <w:rPr>
                <w:rFonts w:hint="eastAsia" w:eastAsia="宋体"/>
                <w:b/>
                <w:bCs/>
                <w:lang w:val="en-US" w:eastAsia="zh-CN"/>
              </w:rPr>
            </w:pPr>
            <w:r>
              <w:rPr>
                <w:rFonts w:hint="eastAsia"/>
                <w:b/>
                <w:bCs/>
                <w:lang w:val="en-US" w:eastAsia="zh-CN"/>
              </w:rPr>
              <w:t>三期灰库</w:t>
            </w:r>
          </w:p>
        </w:tc>
      </w:tr>
      <w:tr w14:paraId="6A972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8" w:type="dxa"/>
            <w:vAlign w:val="center"/>
          </w:tcPr>
          <w:p w14:paraId="7F462AFF">
            <w:pPr>
              <w:widowControl w:val="0"/>
              <w:adjustRightInd w:val="0"/>
              <w:snapToGrid w:val="0"/>
              <w:spacing w:line="240" w:lineRule="auto"/>
              <w:ind w:firstLine="0" w:firstLineChars="0"/>
              <w:jc w:val="center"/>
              <w:rPr>
                <w:rFonts w:hint="eastAsia" w:eastAsia="宋体"/>
                <w:b/>
                <w:bCs/>
                <w:lang w:eastAsia="zh-CN"/>
              </w:rPr>
            </w:pPr>
            <w:r>
              <w:rPr>
                <w:rFonts w:hint="default" w:ascii="Times New Roman" w:hAnsi="Times New Roman" w:cs="Times New Roman"/>
                <w:sz w:val="24"/>
                <w:szCs w:val="24"/>
                <w:lang w:val="en-US" w:eastAsia="zh-CN"/>
              </w:rPr>
              <w:drawing>
                <wp:inline distT="0" distB="0" distL="114300" distR="114300">
                  <wp:extent cx="2941320" cy="1983740"/>
                  <wp:effectExtent l="0" t="0" r="11430" b="16510"/>
                  <wp:docPr id="81" name="图片 81" descr="IMG20260311155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IMG20260311155105"/>
                          <pic:cNvPicPr>
                            <a:picLocks noChangeAspect="1"/>
                          </pic:cNvPicPr>
                        </pic:nvPicPr>
                        <pic:blipFill>
                          <a:blip r:embed="rId72"/>
                          <a:stretch>
                            <a:fillRect/>
                          </a:stretch>
                        </pic:blipFill>
                        <pic:spPr>
                          <a:xfrm>
                            <a:off x="0" y="0"/>
                            <a:ext cx="2941320" cy="1983740"/>
                          </a:xfrm>
                          <a:prstGeom prst="rect">
                            <a:avLst/>
                          </a:prstGeom>
                        </pic:spPr>
                      </pic:pic>
                    </a:graphicData>
                  </a:graphic>
                </wp:inline>
              </w:drawing>
            </w:r>
          </w:p>
        </w:tc>
        <w:tc>
          <w:tcPr>
            <w:tcW w:w="5181" w:type="dxa"/>
            <w:vAlign w:val="center"/>
          </w:tcPr>
          <w:p w14:paraId="4244C93D">
            <w:pPr>
              <w:widowControl w:val="0"/>
              <w:adjustRightInd w:val="0"/>
              <w:snapToGrid w:val="0"/>
              <w:spacing w:line="240" w:lineRule="auto"/>
              <w:ind w:firstLine="0" w:firstLineChars="0"/>
              <w:jc w:val="center"/>
              <w:rPr>
                <w:rFonts w:hint="eastAsia" w:eastAsia="宋体"/>
                <w:b/>
                <w:bCs/>
                <w:lang w:eastAsia="zh-CN"/>
              </w:rPr>
            </w:pPr>
            <w:r>
              <w:rPr>
                <w:rFonts w:hint="default" w:ascii="Times New Roman" w:hAnsi="Times New Roman" w:cs="Times New Roman"/>
                <w:sz w:val="24"/>
                <w:szCs w:val="24"/>
                <w:lang w:val="en-US" w:eastAsia="zh-CN"/>
              </w:rPr>
              <w:drawing>
                <wp:inline distT="0" distB="0" distL="114300" distR="114300">
                  <wp:extent cx="3498850" cy="2225675"/>
                  <wp:effectExtent l="0" t="0" r="6350" b="3175"/>
                  <wp:docPr id="82" name="图片 82" descr="f0ceb8a720ccdd1e6421379993b04674_com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f0ceb8a720ccdd1e6421379993b04674_compress"/>
                          <pic:cNvPicPr>
                            <a:picLocks noChangeAspect="1"/>
                          </pic:cNvPicPr>
                        </pic:nvPicPr>
                        <pic:blipFill>
                          <a:blip r:embed="rId73"/>
                          <a:stretch>
                            <a:fillRect/>
                          </a:stretch>
                        </pic:blipFill>
                        <pic:spPr>
                          <a:xfrm>
                            <a:off x="0" y="0"/>
                            <a:ext cx="3498850" cy="2225675"/>
                          </a:xfrm>
                          <a:prstGeom prst="rect">
                            <a:avLst/>
                          </a:prstGeom>
                        </pic:spPr>
                      </pic:pic>
                    </a:graphicData>
                  </a:graphic>
                </wp:inline>
              </w:drawing>
            </w:r>
          </w:p>
        </w:tc>
        <w:tc>
          <w:tcPr>
            <w:tcW w:w="4641" w:type="dxa"/>
            <w:vAlign w:val="center"/>
          </w:tcPr>
          <w:p w14:paraId="61E7158B">
            <w:pPr>
              <w:widowControl w:val="0"/>
              <w:adjustRightInd w:val="0"/>
              <w:snapToGrid w:val="0"/>
              <w:spacing w:line="240" w:lineRule="auto"/>
              <w:ind w:firstLine="0" w:firstLineChars="0"/>
              <w:jc w:val="center"/>
              <w:rPr>
                <w:rFonts w:hint="eastAsia" w:eastAsia="宋体"/>
                <w:b/>
                <w:bCs/>
                <w:lang w:eastAsia="zh-CN"/>
              </w:rPr>
            </w:pPr>
            <w:r>
              <w:rPr>
                <w:rFonts w:hint="default" w:ascii="Times New Roman" w:hAnsi="Times New Roman" w:cs="Times New Roman"/>
                <w:sz w:val="24"/>
                <w:szCs w:val="24"/>
                <w:lang w:val="en-US" w:eastAsia="zh-CN"/>
              </w:rPr>
              <w:drawing>
                <wp:inline distT="0" distB="0" distL="114300" distR="114300">
                  <wp:extent cx="3123565" cy="2213610"/>
                  <wp:effectExtent l="0" t="0" r="635" b="15240"/>
                  <wp:docPr id="83" name="图片 83" descr="4c7850539ba8e347dd1a3dc51bab0ca3_comp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4c7850539ba8e347dd1a3dc51bab0ca3_compress"/>
                          <pic:cNvPicPr>
                            <a:picLocks noChangeAspect="1"/>
                          </pic:cNvPicPr>
                        </pic:nvPicPr>
                        <pic:blipFill>
                          <a:blip r:embed="rId74"/>
                          <a:stretch>
                            <a:fillRect/>
                          </a:stretch>
                        </pic:blipFill>
                        <pic:spPr>
                          <a:xfrm>
                            <a:off x="0" y="0"/>
                            <a:ext cx="3123565" cy="2213610"/>
                          </a:xfrm>
                          <a:prstGeom prst="rect">
                            <a:avLst/>
                          </a:prstGeom>
                        </pic:spPr>
                      </pic:pic>
                    </a:graphicData>
                  </a:graphic>
                </wp:inline>
              </w:drawing>
            </w:r>
          </w:p>
        </w:tc>
      </w:tr>
      <w:tr w14:paraId="6E867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8" w:type="dxa"/>
            <w:vAlign w:val="center"/>
          </w:tcPr>
          <w:p w14:paraId="7637F1DF">
            <w:pPr>
              <w:widowControl w:val="0"/>
              <w:adjustRightInd w:val="0"/>
              <w:snapToGrid w:val="0"/>
              <w:spacing w:line="240" w:lineRule="auto"/>
              <w:ind w:firstLine="0" w:firstLineChars="0"/>
              <w:jc w:val="center"/>
              <w:rPr>
                <w:rFonts w:hint="default" w:eastAsia="宋体"/>
                <w:b/>
                <w:bCs/>
                <w:lang w:val="en-US" w:eastAsia="zh-CN"/>
              </w:rPr>
            </w:pPr>
            <w:r>
              <w:rPr>
                <w:rFonts w:hint="eastAsia" w:cs="Times New Roman"/>
                <w:sz w:val="24"/>
                <w:szCs w:val="24"/>
                <w:lang w:val="en-US" w:eastAsia="zh-CN"/>
              </w:rPr>
              <w:t>石膏脱水机</w:t>
            </w:r>
          </w:p>
        </w:tc>
        <w:tc>
          <w:tcPr>
            <w:tcW w:w="5181" w:type="dxa"/>
            <w:vAlign w:val="center"/>
          </w:tcPr>
          <w:p w14:paraId="3A80D28D">
            <w:pPr>
              <w:widowControl w:val="0"/>
              <w:adjustRightInd w:val="0"/>
              <w:snapToGrid w:val="0"/>
              <w:spacing w:line="240" w:lineRule="auto"/>
              <w:ind w:firstLine="0" w:firstLineChars="0"/>
              <w:jc w:val="center"/>
              <w:rPr>
                <w:rFonts w:hint="default" w:eastAsia="宋体"/>
                <w:b/>
                <w:bCs/>
                <w:lang w:val="en-US" w:eastAsia="zh-CN"/>
              </w:rPr>
            </w:pPr>
            <w:r>
              <w:rPr>
                <w:rFonts w:hint="eastAsia"/>
                <w:b/>
                <w:bCs/>
                <w:lang w:val="en-US" w:eastAsia="zh-CN"/>
              </w:rPr>
              <w:t>石膏库</w:t>
            </w:r>
          </w:p>
        </w:tc>
        <w:tc>
          <w:tcPr>
            <w:tcW w:w="4641" w:type="dxa"/>
            <w:vAlign w:val="center"/>
          </w:tcPr>
          <w:p w14:paraId="2E45485A">
            <w:pPr>
              <w:widowControl w:val="0"/>
              <w:adjustRightInd w:val="0"/>
              <w:snapToGrid w:val="0"/>
              <w:spacing w:line="240" w:lineRule="auto"/>
              <w:ind w:firstLine="0" w:firstLineChars="0"/>
              <w:jc w:val="center"/>
              <w:rPr>
                <w:b/>
                <w:bCs/>
              </w:rPr>
            </w:pPr>
            <w:r>
              <w:rPr>
                <w:rFonts w:hint="eastAsia"/>
                <w:b/>
                <w:bCs/>
                <w:lang w:val="en-US" w:eastAsia="zh-CN"/>
              </w:rPr>
              <w:t>石膏废水收集池级回用泵</w:t>
            </w:r>
          </w:p>
        </w:tc>
      </w:tr>
      <w:tr w14:paraId="69B1C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8" w:type="dxa"/>
            <w:vAlign w:val="center"/>
          </w:tcPr>
          <w:p w14:paraId="7B79FBDE">
            <w:pPr>
              <w:widowControl w:val="0"/>
              <w:adjustRightInd w:val="0"/>
              <w:snapToGrid w:val="0"/>
              <w:spacing w:line="240" w:lineRule="auto"/>
              <w:ind w:firstLine="0" w:firstLineChars="0"/>
              <w:jc w:val="center"/>
              <w:rPr>
                <w:rFonts w:hint="eastAsia" w:cs="Times New Roman"/>
                <w:sz w:val="24"/>
                <w:szCs w:val="24"/>
                <w:lang w:val="en-US" w:eastAsia="zh-CN"/>
              </w:rPr>
            </w:pPr>
            <w:r>
              <w:rPr>
                <w:rFonts w:hint="eastAsia" w:eastAsia="宋体"/>
                <w:b/>
                <w:bCs/>
                <w:lang w:eastAsia="zh-CN"/>
              </w:rPr>
              <w:drawing>
                <wp:inline distT="0" distB="0" distL="114300" distR="114300">
                  <wp:extent cx="2648585" cy="1985645"/>
                  <wp:effectExtent l="0" t="0" r="18415" b="14605"/>
                  <wp:docPr id="77" name="图片 77" descr="dd0bf61956374f3cab4dec19ebb5b0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dd0bf61956374f3cab4dec19ebb5b0ab"/>
                          <pic:cNvPicPr>
                            <a:picLocks noChangeAspect="1"/>
                          </pic:cNvPicPr>
                        </pic:nvPicPr>
                        <pic:blipFill>
                          <a:blip r:embed="rId75"/>
                          <a:stretch>
                            <a:fillRect/>
                          </a:stretch>
                        </pic:blipFill>
                        <pic:spPr>
                          <a:xfrm>
                            <a:off x="0" y="0"/>
                            <a:ext cx="2648585" cy="1985645"/>
                          </a:xfrm>
                          <a:prstGeom prst="rect">
                            <a:avLst/>
                          </a:prstGeom>
                        </pic:spPr>
                      </pic:pic>
                    </a:graphicData>
                  </a:graphic>
                </wp:inline>
              </w:drawing>
            </w:r>
          </w:p>
        </w:tc>
        <w:tc>
          <w:tcPr>
            <w:tcW w:w="5181" w:type="dxa"/>
            <w:vAlign w:val="center"/>
          </w:tcPr>
          <w:p w14:paraId="41252A09">
            <w:pPr>
              <w:widowControl w:val="0"/>
              <w:adjustRightInd w:val="0"/>
              <w:snapToGrid w:val="0"/>
              <w:spacing w:line="240" w:lineRule="auto"/>
              <w:ind w:firstLine="0" w:firstLineChars="0"/>
              <w:jc w:val="center"/>
              <w:rPr>
                <w:rFonts w:hint="eastAsia"/>
                <w:b/>
                <w:bCs/>
                <w:lang w:val="en-US" w:eastAsia="zh-CN"/>
              </w:rPr>
            </w:pPr>
            <w:r>
              <w:rPr>
                <w:rFonts w:hint="eastAsia" w:eastAsia="宋体"/>
                <w:b/>
                <w:bCs/>
                <w:lang w:eastAsia="zh-CN"/>
              </w:rPr>
              <w:drawing>
                <wp:inline distT="0" distB="0" distL="114300" distR="114300">
                  <wp:extent cx="1898650" cy="2531745"/>
                  <wp:effectExtent l="0" t="0" r="6350" b="1905"/>
                  <wp:docPr id="78" name="图片 78" descr="d8e9c1788766da0fa585f8e48562da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d8e9c1788766da0fa585f8e48562da15"/>
                          <pic:cNvPicPr>
                            <a:picLocks noChangeAspect="1"/>
                          </pic:cNvPicPr>
                        </pic:nvPicPr>
                        <pic:blipFill>
                          <a:blip r:embed="rId76"/>
                          <a:stretch>
                            <a:fillRect/>
                          </a:stretch>
                        </pic:blipFill>
                        <pic:spPr>
                          <a:xfrm>
                            <a:off x="0" y="0"/>
                            <a:ext cx="1898650" cy="2531745"/>
                          </a:xfrm>
                          <a:prstGeom prst="rect">
                            <a:avLst/>
                          </a:prstGeom>
                        </pic:spPr>
                      </pic:pic>
                    </a:graphicData>
                  </a:graphic>
                </wp:inline>
              </w:drawing>
            </w:r>
          </w:p>
        </w:tc>
        <w:tc>
          <w:tcPr>
            <w:tcW w:w="4641" w:type="dxa"/>
            <w:vAlign w:val="center"/>
          </w:tcPr>
          <w:p w14:paraId="46F816A4">
            <w:pPr>
              <w:widowControl w:val="0"/>
              <w:adjustRightInd w:val="0"/>
              <w:snapToGrid w:val="0"/>
              <w:spacing w:line="240" w:lineRule="auto"/>
              <w:ind w:firstLine="0" w:firstLineChars="0"/>
              <w:jc w:val="center"/>
              <w:rPr>
                <w:rFonts w:hint="eastAsia"/>
                <w:b/>
                <w:bCs/>
                <w:lang w:val="en-US" w:eastAsia="zh-CN"/>
              </w:rPr>
            </w:pPr>
            <w:r>
              <w:rPr>
                <w:rFonts w:hint="eastAsia" w:eastAsia="宋体"/>
                <w:b/>
                <w:bCs/>
                <w:lang w:eastAsia="zh-CN"/>
              </w:rPr>
              <w:drawing>
                <wp:inline distT="0" distB="0" distL="114300" distR="114300">
                  <wp:extent cx="1846580" cy="2461895"/>
                  <wp:effectExtent l="0" t="0" r="1270" b="14605"/>
                  <wp:docPr id="80" name="图片 80" descr="dd6a75d428f9e23193aebda7d39c16f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dd6a75d428f9e23193aebda7d39c16fb"/>
                          <pic:cNvPicPr>
                            <a:picLocks noChangeAspect="1"/>
                          </pic:cNvPicPr>
                        </pic:nvPicPr>
                        <pic:blipFill>
                          <a:blip r:embed="rId77"/>
                          <a:stretch>
                            <a:fillRect/>
                          </a:stretch>
                        </pic:blipFill>
                        <pic:spPr>
                          <a:xfrm>
                            <a:off x="0" y="0"/>
                            <a:ext cx="1846580" cy="2461895"/>
                          </a:xfrm>
                          <a:prstGeom prst="rect">
                            <a:avLst/>
                          </a:prstGeom>
                        </pic:spPr>
                      </pic:pic>
                    </a:graphicData>
                  </a:graphic>
                </wp:inline>
              </w:drawing>
            </w:r>
          </w:p>
        </w:tc>
      </w:tr>
      <w:tr w14:paraId="01BBC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98" w:type="dxa"/>
            <w:vAlign w:val="center"/>
          </w:tcPr>
          <w:p w14:paraId="5468684C">
            <w:pPr>
              <w:widowControl w:val="0"/>
              <w:adjustRightInd w:val="0"/>
              <w:snapToGrid w:val="0"/>
              <w:spacing w:line="240" w:lineRule="auto"/>
              <w:ind w:firstLine="0" w:firstLineChars="0"/>
              <w:jc w:val="center"/>
              <w:rPr>
                <w:rFonts w:hint="eastAsia" w:cs="Times New Roman"/>
                <w:sz w:val="24"/>
                <w:szCs w:val="24"/>
                <w:lang w:val="en-US" w:eastAsia="zh-CN"/>
              </w:rPr>
            </w:pPr>
            <w:r>
              <w:rPr>
                <w:rFonts w:hint="eastAsia"/>
                <w:b/>
                <w:bCs/>
                <w:lang w:val="en-US" w:eastAsia="zh-CN"/>
              </w:rPr>
              <w:t>仓顶除尘器</w:t>
            </w:r>
          </w:p>
        </w:tc>
        <w:tc>
          <w:tcPr>
            <w:tcW w:w="5181" w:type="dxa"/>
            <w:vAlign w:val="center"/>
          </w:tcPr>
          <w:p w14:paraId="7ADFEF44">
            <w:pPr>
              <w:widowControl w:val="0"/>
              <w:adjustRightInd w:val="0"/>
              <w:snapToGrid w:val="0"/>
              <w:spacing w:line="240" w:lineRule="auto"/>
              <w:ind w:firstLine="0" w:firstLineChars="0"/>
              <w:jc w:val="center"/>
              <w:rPr>
                <w:rFonts w:hint="eastAsia"/>
                <w:b/>
                <w:bCs/>
                <w:lang w:val="en-US" w:eastAsia="zh-CN"/>
              </w:rPr>
            </w:pPr>
            <w:r>
              <w:rPr>
                <w:rFonts w:hint="eastAsia"/>
                <w:b/>
                <w:bCs/>
                <w:lang w:val="en-US" w:eastAsia="zh-CN"/>
              </w:rPr>
              <w:t>散装机布袋除尘器</w:t>
            </w:r>
          </w:p>
        </w:tc>
        <w:tc>
          <w:tcPr>
            <w:tcW w:w="4641" w:type="dxa"/>
            <w:vAlign w:val="center"/>
          </w:tcPr>
          <w:p w14:paraId="2232D2C8">
            <w:pPr>
              <w:widowControl w:val="0"/>
              <w:adjustRightInd w:val="0"/>
              <w:snapToGrid w:val="0"/>
              <w:spacing w:line="240" w:lineRule="auto"/>
              <w:ind w:firstLine="0" w:firstLineChars="0"/>
              <w:jc w:val="center"/>
              <w:rPr>
                <w:rFonts w:hint="eastAsia"/>
                <w:b/>
                <w:bCs/>
                <w:lang w:val="en-US" w:eastAsia="zh-CN"/>
              </w:rPr>
            </w:pPr>
            <w:r>
              <w:rPr>
                <w:rFonts w:hint="eastAsia"/>
                <w:b/>
                <w:bCs/>
              </w:rPr>
              <w:t>工程师现场踏勘照</w:t>
            </w:r>
          </w:p>
        </w:tc>
      </w:tr>
    </w:tbl>
    <w:p w14:paraId="0AD2E9CB">
      <w:pPr>
        <w:widowControl w:val="0"/>
        <w:numPr>
          <w:ilvl w:val="1"/>
          <w:numId w:val="26"/>
        </w:numPr>
        <w:adjustRightInd w:val="0"/>
        <w:snapToGrid w:val="0"/>
        <w:ind w:left="0" w:firstLine="0" w:firstLineChars="0"/>
        <w:jc w:val="center"/>
        <w:outlineLvl w:val="0"/>
        <w:rPr>
          <w:b/>
          <w:bCs/>
          <w:sz w:val="28"/>
          <w:szCs w:val="28"/>
        </w:rPr>
      </w:pPr>
      <w:bookmarkStart w:id="228" w:name="_Toc20140"/>
      <w:r>
        <w:rPr>
          <w:rFonts w:hint="eastAsia"/>
          <w:b/>
          <w:bCs/>
          <w:sz w:val="28"/>
          <w:szCs w:val="28"/>
        </w:rPr>
        <w:t>项目现场图</w:t>
      </w:r>
      <w:bookmarkEnd w:id="228"/>
    </w:p>
    <w:p w14:paraId="7719BEAF">
      <w:pPr>
        <w:widowControl w:val="0"/>
        <w:numPr>
          <w:ilvl w:val="-1"/>
          <w:numId w:val="0"/>
        </w:numPr>
        <w:adjustRightInd w:val="0"/>
        <w:snapToGrid w:val="0"/>
        <w:ind w:left="0" w:firstLine="0" w:firstLineChars="0"/>
        <w:jc w:val="both"/>
        <w:outlineLvl w:val="0"/>
        <w:rPr>
          <w:b/>
          <w:bCs/>
          <w:sz w:val="28"/>
          <w:szCs w:val="28"/>
        </w:rPr>
      </w:pPr>
    </w:p>
    <w:sectPr>
      <w:pgSz w:w="16840" w:h="11905" w:orient="landscape"/>
      <w:pgMar w:top="1701" w:right="1418" w:bottom="1418" w:left="1418" w:header="851" w:footer="992" w:gutter="0"/>
      <w:pgBorders>
        <w:top w:val="none" w:sz="0" w:space="0"/>
        <w:left w:val="none" w:sz="0" w:space="0"/>
        <w:bottom w:val="none" w:sz="0" w:space="0"/>
        <w:right w:val="none" w:sz="0" w:space="0"/>
      </w:pgBorders>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AFDFF8A7-CD31-469E-BF51-BFE570B55453}"/>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EEAA8891-870E-4662-83AB-FD958893926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embedRegular r:id="rId3" w:fontKey="{A3CA4ADA-1DF2-44B7-990E-834DD2F953ED}"/>
  </w:font>
  <w:font w:name="等线">
    <w:panose1 w:val="02010600030101010101"/>
    <w:charset w:val="86"/>
    <w:family w:val="auto"/>
    <w:pitch w:val="default"/>
    <w:sig w:usb0="A00002BF" w:usb1="38CF7CFA" w:usb2="00000016" w:usb3="00000000" w:csb0="0004000F" w:csb1="00000000"/>
    <w:embedRegular r:id="rId4" w:fontKey="{40CAA8DA-2753-4C8A-B21E-C19B061FF743}"/>
  </w:font>
  <w:font w:name="MingLiU">
    <w:panose1 w:val="02010609000101010101"/>
    <w:charset w:val="88"/>
    <w:family w:val="modern"/>
    <w:pitch w:val="default"/>
    <w:sig w:usb0="80000001" w:usb1="28091800" w:usb2="00000016" w:usb3="00000000" w:csb0="00100001" w:csb1="00000000"/>
  </w:font>
  <w:font w:name="Arial Unicode MS">
    <w:altName w:val="宋体"/>
    <w:panose1 w:val="020B0604020202020204"/>
    <w:charset w:val="86"/>
    <w:family w:val="swiss"/>
    <w:pitch w:val="default"/>
    <w:sig w:usb0="00000000" w:usb1="00000000" w:usb2="0000003F" w:usb3="00000000" w:csb0="603F01FF" w:csb1="FFFF0000"/>
  </w:font>
  <w:font w:name="Microsoft YaHei UI">
    <w:panose1 w:val="020B0503020204020204"/>
    <w:charset w:val="86"/>
    <w:family w:val="swiss"/>
    <w:pitch w:val="default"/>
    <w:sig w:usb0="80000287" w:usb1="2ACF3C50" w:usb2="00000016" w:usb3="00000000" w:csb0="0004001F" w:csb1="00000000"/>
  </w:font>
  <w:font w:name="Helvetica">
    <w:altName w:val="Arial"/>
    <w:panose1 w:val="020B0604020202020204"/>
    <w:charset w:val="00"/>
    <w:family w:val="swiss"/>
    <w:pitch w:val="default"/>
    <w:sig w:usb0="00000000" w:usb1="00000000" w:usb2="00000009" w:usb3="00000000" w:csb0="000001FF" w:csb1="00000000"/>
  </w:font>
  <w:font w:name="Courier">
    <w:altName w:val="Courier New"/>
    <w:panose1 w:val="02070409020205020404"/>
    <w:charset w:val="00"/>
    <w:family w:val="modern"/>
    <w:pitch w:val="default"/>
    <w:sig w:usb0="00000000" w:usb1="00000000" w:usb2="00000000" w:usb3="00000000" w:csb0="00000001" w:csb1="00000000"/>
  </w:font>
  <w:font w:name="TimesNewRomanPSMT">
    <w:altName w:val="等线"/>
    <w:panose1 w:val="00000000000000000000"/>
    <w:charset w:val="00"/>
    <w:family w:val="roman"/>
    <w:pitch w:val="default"/>
    <w:sig w:usb0="00000000" w:usb1="00000000" w:usb2="00000010" w:usb3="00000000" w:csb0="00040001" w:csb1="00000000"/>
  </w:font>
  <w:font w:name="Arial Black">
    <w:panose1 w:val="020B0A04020102020204"/>
    <w:charset w:val="00"/>
    <w:family w:val="swiss"/>
    <w:pitch w:val="default"/>
    <w:sig w:usb0="A00002AF" w:usb1="400078FB" w:usb2="00000000" w:usb3="00000000" w:csb0="6000009F" w:csb1="DFD70000"/>
  </w:font>
  <w:font w:name="等线 Light">
    <w:panose1 w:val="02010600030101010101"/>
    <w:charset w:val="86"/>
    <w:family w:val="auto"/>
    <w:pitch w:val="default"/>
    <w:sig w:usb0="A00002BF" w:usb1="38CF7CFA" w:usb2="00000016" w:usb3="00000000" w:csb0="0004000F" w:csb1="00000000"/>
  </w:font>
  <w:font w:name="Noto Sans CJK JP Black">
    <w:altName w:val="Arial"/>
    <w:panose1 w:val="00000000000000000000"/>
    <w:charset w:val="00"/>
    <w:family w:val="swiss"/>
    <w:pitch w:val="default"/>
    <w:sig w:usb0="00000000" w:usb1="00000000" w:usb2="00000000" w:usb3="00000000" w:csb0="00000000" w:csb1="00000000"/>
  </w:font>
  <w:font w:name="MS Mincho">
    <w:altName w:val="Yu Gothic UI"/>
    <w:panose1 w:val="02020609040205080304"/>
    <w:charset w:val="80"/>
    <w:family w:val="modern"/>
    <w:pitch w:val="default"/>
    <w:sig w:usb0="00000000" w:usb1="00000000" w:usb2="00000012" w:usb3="00000000" w:csb0="4002009F" w:csb1="DFD70000"/>
  </w:font>
  <w:font w:name="Yu Gothic UI">
    <w:panose1 w:val="020B0500000000000000"/>
    <w:charset w:val="80"/>
    <w:family w:val="auto"/>
    <w:pitch w:val="default"/>
    <w:sig w:usb0="E00002FF" w:usb1="2AC7FDFF" w:usb2="00000016" w:usb3="00000000" w:csb0="2002009F" w:csb1="00000000"/>
  </w:font>
  <w:font w:name="仿宋">
    <w:panose1 w:val="02010609060101010101"/>
    <w:charset w:val="86"/>
    <w:family w:val="modern"/>
    <w:pitch w:val="default"/>
    <w:sig w:usb0="800002BF" w:usb1="38CF7CFA" w:usb2="00000016" w:usb3="00000000" w:csb0="00040001" w:csb1="00000000"/>
    <w:embedRegular r:id="rId5" w:fontKey="{CE6DE8CF-4C7B-438A-8203-DD8E1292EE7E}"/>
  </w:font>
  <w:font w:name="大黑体">
    <w:altName w:val="宋体"/>
    <w:panose1 w:val="00000000000000000000"/>
    <w:charset w:val="86"/>
    <w:family w:val="roman"/>
    <w:pitch w:val="default"/>
    <w:sig w:usb0="00000000" w:usb1="00000000" w:usb2="00000000" w:usb3="00000000" w:csb0="00040001" w:csb1="00000000"/>
  </w:font>
  <w:font w:name="Bookman Old Style">
    <w:panose1 w:val="02050604050505020204"/>
    <w:charset w:val="00"/>
    <w:family w:val="roman"/>
    <w:pitch w:val="default"/>
    <w:sig w:usb0="00000287" w:usb1="00000000" w:usb2="00000000" w:usb3="00000000" w:csb0="2000009F" w:csb1="DFD70000"/>
  </w:font>
  <w:font w:name="方正小标宋_GBK">
    <w:panose1 w:val="02000000000000000000"/>
    <w:charset w:val="86"/>
    <w:family w:val="script"/>
    <w:pitch w:val="default"/>
    <w:sig w:usb0="A00002BF" w:usb1="38CF7CFA" w:usb2="00082016" w:usb3="00000000" w:csb0="00040001" w:csb1="00000000"/>
    <w:embedRegular r:id="rId6" w:fontKey="{E2907B77-CEC6-4D62-BAAC-E9B5A9FBF8A0}"/>
  </w:font>
  <w:font w:name="楷体_GB2312">
    <w:panose1 w:val="02010609030101010101"/>
    <w:charset w:val="86"/>
    <w:family w:val="modern"/>
    <w:pitch w:val="default"/>
    <w:sig w:usb0="00000001" w:usb1="080E0000" w:usb2="00000000" w:usb3="00000000" w:csb0="00040000" w:csb1="00000000"/>
    <w:embedRegular r:id="rId7" w:fontKey="{359CF6F6-D926-4B0D-9B7C-D47EB068D6E6}"/>
  </w:font>
  <w:font w:name="Segoe UI">
    <w:panose1 w:val="020B0502040204020203"/>
    <w:charset w:val="00"/>
    <w:family w:val="auto"/>
    <w:pitch w:val="default"/>
    <w:sig w:usb0="E4002EFF" w:usb1="C000E47F" w:usb2="00000009" w:usb3="00000000" w:csb0="200001FF" w:csb1="00000000"/>
    <w:embedRegular r:id="rId8" w:fontKey="{8A0A9DD7-AF44-41A2-8E02-E6D217A3C730}"/>
  </w:font>
  <w:font w:name="微软雅黑">
    <w:panose1 w:val="020B0503020204020204"/>
    <w:charset w:val="86"/>
    <w:family w:val="swiss"/>
    <w:pitch w:val="default"/>
    <w:sig w:usb0="80000287" w:usb1="2ACF3C50" w:usb2="00000016" w:usb3="00000000" w:csb0="0004001F" w:csb1="00000000"/>
    <w:embedRegular r:id="rId9" w:fontKey="{93F41448-25E5-4081-BCBD-E7BE422AFEB5}"/>
  </w:font>
  <w:font w:name="WPSEMBED3">
    <w:panose1 w:val="02000000000000000000"/>
    <w:charset w:val="86"/>
    <w:family w:val="auto"/>
    <w:pitch w:val="default"/>
    <w:sig w:usb0="A00002BF" w:usb1="38CF7CFA" w:usb2="00082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14868">
    <w:pPr>
      <w:pStyle w:val="18"/>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D7052">
    <w:pPr>
      <w:pStyle w:val="1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2A4C8">
    <w:pPr>
      <w:pStyle w:val="1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D4164">
    <w:pPr>
      <w:pStyle w:val="18"/>
      <w:ind w:firstLine="0" w:firstLineChars="0"/>
      <w:rPr>
        <w:sz w:val="21"/>
        <w:szCs w:val="21"/>
      </w:rPr>
    </w:pPr>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5" name="文本框 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1EACCC">
                          <w:pPr>
                            <w:pStyle w:val="18"/>
                            <w:ind w:firstLine="36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57ZuItAgAAVwQAAA4AAABkcnMvZTJvRG9jLnhtbK1UzY7TMBC+I/EO&#10;lu80adGu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57ZuItAgAAVwQAAA4AAAAAAAAAAQAgAAAAHwEAAGRycy9lMm9Eb2MueG1sUEsFBgAAAAAG&#10;AAYAWQEAAL4FAAAAAA==&#10;">
              <v:fill on="f" focussize="0,0"/>
              <v:stroke on="f" weight="0.5pt"/>
              <v:imagedata o:title=""/>
              <o:lock v:ext="edit" aspectratio="f"/>
              <v:textbox inset="0mm,0mm,0mm,0mm" style="mso-fit-shape-to-text:t;">
                <w:txbxContent>
                  <w:p w14:paraId="651EACCC">
                    <w:pPr>
                      <w:pStyle w:val="18"/>
                      <w:ind w:firstLine="360"/>
                    </w:pPr>
                    <w:r>
                      <w:fldChar w:fldCharType="begin"/>
                    </w:r>
                    <w:r>
                      <w:instrText xml:space="preserve"> PAGE  \* MERGEFORMAT </w:instrText>
                    </w:r>
                    <w:r>
                      <w:fldChar w:fldCharType="separate"/>
                    </w:r>
                    <w:r>
                      <w:t>1</w:t>
                    </w:r>
                    <w:r>
                      <w:fldChar w:fldCharType="end"/>
                    </w: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54822A">
                          <w:pPr>
                            <w:pStyle w:val="18"/>
                            <w:ind w:firstLine="36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4A54822A">
                    <w:pPr>
                      <w:pStyle w:val="18"/>
                      <w:ind w:firstLine="360"/>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24140312"/>
    </w:sdtPr>
    <w:sdtContent>
      <w:p w14:paraId="15C5B582">
        <w:pPr>
          <w:pStyle w:val="18"/>
          <w:ind w:firstLine="360"/>
          <w:jc w:val="center"/>
        </w:pPr>
        <w:r>
          <w:fldChar w:fldCharType="begin"/>
        </w:r>
        <w:r>
          <w:instrText xml:space="preserve">PAGE   \* MERGEFORMAT</w:instrText>
        </w:r>
        <w:r>
          <w:fldChar w:fldCharType="separate"/>
        </w:r>
        <w:r>
          <w:rPr>
            <w:lang w:val="zh-CN"/>
          </w:rPr>
          <w:t>2</w:t>
        </w:r>
        <w: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61592980"/>
    </w:sdtPr>
    <w:sdtContent>
      <w:p w14:paraId="58D5E38D">
        <w:pPr>
          <w:pStyle w:val="18"/>
          <w:ind w:firstLine="360"/>
          <w:jc w:val="center"/>
        </w:pPr>
        <w:r>
          <w:fldChar w:fldCharType="begin"/>
        </w:r>
        <w:r>
          <w:instrText xml:space="preserve">PAGE   \* MERGEFORMAT</w:instrText>
        </w:r>
        <w:r>
          <w:fldChar w:fldCharType="separate"/>
        </w:r>
        <w:r>
          <w:rPr>
            <w:lang w:val="zh-CN"/>
          </w:rPr>
          <w:t>2</w:t>
        </w:r>
        <w: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EC3B0">
    <w:pPr>
      <w:pStyle w:val="18"/>
      <w:ind w:firstLine="0" w:firstLineChars="0"/>
      <w:rPr>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EB32DA">
                          <w:pPr>
                            <w:pStyle w:val="18"/>
                            <w:ind w:firstLine="360"/>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06EB32DA">
                    <w:pPr>
                      <w:pStyle w:val="18"/>
                      <w:ind w:firstLine="360"/>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E51B8">
    <w:pPr>
      <w:pStyle w:val="18"/>
      <w:framePr w:wrap="around" w:vAnchor="text" w:hAnchor="margin" w:xAlign="center" w:y="1"/>
      <w:ind w:firstLine="360"/>
      <w:rPr>
        <w:rStyle w:val="36"/>
      </w:rPr>
    </w:pPr>
    <w:r>
      <w:fldChar w:fldCharType="begin"/>
    </w:r>
    <w:r>
      <w:rPr>
        <w:rStyle w:val="36"/>
      </w:rPr>
      <w:instrText xml:space="preserve">PAGE  </w:instrText>
    </w:r>
    <w:r>
      <w:fldChar w:fldCharType="end"/>
    </w:r>
  </w:p>
  <w:p w14:paraId="58B6B907">
    <w:pPr>
      <w:pStyle w:val="18"/>
      <w:ind w:firstLine="360"/>
    </w:pPr>
  </w:p>
  <w:p w14:paraId="6DB7CA1E">
    <w:pPr>
      <w:ind w:firstLine="48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14DE1">
    <w:pPr>
      <w:pStyle w:val="18"/>
      <w:ind w:firstLine="400"/>
      <w:rPr>
        <w:sz w:val="20"/>
        <w:szCs w:val="20"/>
      </w:rPr>
    </w:pPr>
    <w:r>
      <w:rPr>
        <w:sz w:val="20"/>
        <w:szCs w:val="20"/>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307251">
                          <w:pPr>
                            <w:pStyle w:val="18"/>
                            <w:ind w:firstLine="360"/>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vE67A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e8TrsCwCAABXBAAADgAAAAAAAAABACAAAAAfAQAAZHJzL2Uyb0RvYy54bWxQSwUGAAAAAAYA&#10;BgBZAQAAvQUAAAAA&#10;">
              <v:fill on="f" focussize="0,0"/>
              <v:stroke on="f" weight="0.5pt"/>
              <v:imagedata o:title=""/>
              <o:lock v:ext="edit" aspectratio="f"/>
              <v:textbox inset="0mm,0mm,0mm,0mm" style="mso-fit-shape-to-text:t;">
                <w:txbxContent>
                  <w:p w14:paraId="57307251">
                    <w:pPr>
                      <w:pStyle w:val="18"/>
                      <w:ind w:firstLine="360"/>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C69298">
    <w:pPr>
      <w:pStyle w:val="19"/>
      <w:pBdr>
        <w:bottom w:val="none" w:color="auto" w:sz="0" w:space="1"/>
      </w:pBdr>
      <w:ind w:firstLine="36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C628D">
    <w:pPr>
      <w:pStyle w:val="1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E422F">
    <w:pPr>
      <w:pStyle w:val="19"/>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7E0A0">
    <w:pPr>
      <w:pStyle w:val="19"/>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9F9D6E">
    <w:pPr>
      <w:pStyle w:val="19"/>
      <w:ind w:firstLine="360"/>
      <w:jc w:val="right"/>
      <w:rPr>
        <w:rFonts w:hint="default" w:eastAsia="宋体"/>
        <w:lang w:val="en-US" w:eastAsia="zh-CN"/>
      </w:rPr>
    </w:pPr>
    <w:r>
      <w:rPr>
        <w:rFonts w:hint="eastAsia"/>
        <w:sz w:val="21"/>
        <w:szCs w:val="21"/>
        <w:lang w:val="en-US" w:eastAsia="zh-CN"/>
      </w:rPr>
      <w:t>年综合利用90万吨粉煤灰建设项目环境影响报告表</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228F7">
    <w:pPr>
      <w:pStyle w:val="19"/>
      <w:pBdr>
        <w:bottom w:val="single" w:color="auto" w:sz="4" w:space="1"/>
      </w:pBdr>
      <w:ind w:firstLine="360"/>
      <w:jc w:val="right"/>
    </w:pPr>
    <w:r>
      <w:rPr>
        <w:rFonts w:hint="eastAsia"/>
        <w:sz w:val="21"/>
        <w:szCs w:val="21"/>
        <w:lang w:val="en-US" w:eastAsia="zh-CN"/>
      </w:rPr>
      <w:t>年综合利用90万吨粉煤灰建设项目环境影响报告表</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7A4139"/>
    <w:multiLevelType w:val="multilevel"/>
    <w:tmpl w:val="817A4139"/>
    <w:lvl w:ilvl="0" w:tentative="0">
      <w:start w:val="1"/>
      <w:numFmt w:val="decimal"/>
      <w:pStyle w:val="379"/>
      <w:suff w:val="space"/>
      <w:lvlText w:val="表4-%1"/>
      <w:lvlJc w:val="center"/>
      <w:pPr>
        <w:tabs>
          <w:tab w:val="left" w:pos="0"/>
        </w:tabs>
        <w:ind w:left="0" w:firstLine="0"/>
      </w:pPr>
      <w:rPr>
        <w:rFonts w:hint="default" w:ascii="Times New Roman" w:hAnsi="Times New Roman" w:eastAsia="宋体" w:cs="宋体"/>
        <w:b/>
        <w:bCs/>
        <w:snapToGrid w:val="0"/>
        <w:sz w:val="24"/>
        <w:szCs w:val="24"/>
      </w:rPr>
    </w:lvl>
    <w:lvl w:ilvl="1" w:tentative="0">
      <w:start w:val="1"/>
      <w:numFmt w:val="lowerLetter"/>
      <w:lvlText w:val="%2)"/>
      <w:lvlJc w:val="left"/>
      <w:pPr>
        <w:ind w:left="3392" w:hanging="420"/>
      </w:pPr>
      <w:rPr>
        <w:rFonts w:hint="default" w:ascii="宋体" w:hAnsi="宋体" w:eastAsia="宋体" w:cs="宋体"/>
      </w:rPr>
    </w:lvl>
    <w:lvl w:ilvl="2" w:tentative="0">
      <w:start w:val="1"/>
      <w:numFmt w:val="lowerRoman"/>
      <w:lvlText w:val="%3."/>
      <w:lvlJc w:val="right"/>
      <w:pPr>
        <w:ind w:left="3812" w:hanging="420"/>
      </w:pPr>
    </w:lvl>
    <w:lvl w:ilvl="3" w:tentative="0">
      <w:start w:val="1"/>
      <w:numFmt w:val="decimal"/>
      <w:lvlText w:val="%4."/>
      <w:lvlJc w:val="left"/>
      <w:pPr>
        <w:ind w:left="4232" w:hanging="420"/>
      </w:pPr>
    </w:lvl>
    <w:lvl w:ilvl="4" w:tentative="0">
      <w:start w:val="1"/>
      <w:numFmt w:val="lowerLetter"/>
      <w:lvlText w:val="%5)"/>
      <w:lvlJc w:val="left"/>
      <w:pPr>
        <w:ind w:left="4652" w:hanging="420"/>
      </w:pPr>
    </w:lvl>
    <w:lvl w:ilvl="5" w:tentative="0">
      <w:start w:val="1"/>
      <w:numFmt w:val="lowerRoman"/>
      <w:lvlText w:val="%6."/>
      <w:lvlJc w:val="right"/>
      <w:pPr>
        <w:ind w:left="5072" w:hanging="420"/>
      </w:pPr>
    </w:lvl>
    <w:lvl w:ilvl="6" w:tentative="0">
      <w:start w:val="1"/>
      <w:numFmt w:val="decimal"/>
      <w:lvlText w:val="%7."/>
      <w:lvlJc w:val="left"/>
      <w:pPr>
        <w:ind w:left="5492" w:hanging="420"/>
      </w:pPr>
    </w:lvl>
    <w:lvl w:ilvl="7" w:tentative="0">
      <w:start w:val="1"/>
      <w:numFmt w:val="lowerLetter"/>
      <w:lvlText w:val="%8)"/>
      <w:lvlJc w:val="left"/>
      <w:pPr>
        <w:ind w:left="5912" w:hanging="420"/>
      </w:pPr>
    </w:lvl>
    <w:lvl w:ilvl="8" w:tentative="0">
      <w:start w:val="1"/>
      <w:numFmt w:val="lowerRoman"/>
      <w:lvlText w:val="%9."/>
      <w:lvlJc w:val="right"/>
      <w:pPr>
        <w:ind w:left="6332" w:hanging="420"/>
      </w:pPr>
    </w:lvl>
  </w:abstractNum>
  <w:abstractNum w:abstractNumId="1">
    <w:nsid w:val="97B18D13"/>
    <w:multiLevelType w:val="multilevel"/>
    <w:tmpl w:val="97B18D13"/>
    <w:lvl w:ilvl="0" w:tentative="0">
      <w:start w:val="1"/>
      <w:numFmt w:val="decimal"/>
      <w:suff w:val="space"/>
      <w:lvlText w:val="表2-%1"/>
      <w:lvlJc w:val="center"/>
      <w:pPr>
        <w:tabs>
          <w:tab w:val="left" w:pos="0"/>
        </w:tabs>
        <w:ind w:left="0" w:firstLine="0"/>
      </w:pPr>
      <w:rPr>
        <w:rFonts w:hint="default" w:ascii="Times New Roman" w:hAnsi="Times New Roman" w:eastAsia="宋体" w:cs="宋体"/>
        <w:b/>
        <w:bCs/>
        <w:snapToGrid w:val="0"/>
        <w:sz w:val="24"/>
        <w:szCs w:val="24"/>
        <w:highlight w:val="none"/>
      </w:rPr>
    </w:lvl>
    <w:lvl w:ilvl="1" w:tentative="0">
      <w:start w:val="1"/>
      <w:numFmt w:val="lowerLetter"/>
      <w:lvlText w:val="%2)"/>
      <w:lvlJc w:val="left"/>
      <w:pPr>
        <w:ind w:left="3392" w:hanging="420"/>
      </w:pPr>
      <w:rPr>
        <w:rFonts w:hint="default" w:ascii="宋体" w:hAnsi="宋体" w:eastAsia="宋体" w:cs="宋体"/>
      </w:rPr>
    </w:lvl>
    <w:lvl w:ilvl="2" w:tentative="0">
      <w:start w:val="1"/>
      <w:numFmt w:val="lowerRoman"/>
      <w:lvlText w:val="%3."/>
      <w:lvlJc w:val="right"/>
      <w:pPr>
        <w:ind w:left="3812" w:hanging="420"/>
      </w:pPr>
    </w:lvl>
    <w:lvl w:ilvl="3" w:tentative="0">
      <w:start w:val="1"/>
      <w:numFmt w:val="decimal"/>
      <w:lvlText w:val="%4."/>
      <w:lvlJc w:val="left"/>
      <w:pPr>
        <w:ind w:left="4232" w:hanging="420"/>
      </w:pPr>
    </w:lvl>
    <w:lvl w:ilvl="4" w:tentative="0">
      <w:start w:val="1"/>
      <w:numFmt w:val="lowerLetter"/>
      <w:lvlText w:val="%5)"/>
      <w:lvlJc w:val="left"/>
      <w:pPr>
        <w:ind w:left="4652" w:hanging="420"/>
      </w:pPr>
    </w:lvl>
    <w:lvl w:ilvl="5" w:tentative="0">
      <w:start w:val="1"/>
      <w:numFmt w:val="lowerRoman"/>
      <w:lvlText w:val="%6."/>
      <w:lvlJc w:val="right"/>
      <w:pPr>
        <w:ind w:left="5072" w:hanging="420"/>
      </w:pPr>
    </w:lvl>
    <w:lvl w:ilvl="6" w:tentative="0">
      <w:start w:val="1"/>
      <w:numFmt w:val="decimal"/>
      <w:lvlText w:val="%7."/>
      <w:lvlJc w:val="left"/>
      <w:pPr>
        <w:ind w:left="5492" w:hanging="420"/>
      </w:pPr>
    </w:lvl>
    <w:lvl w:ilvl="7" w:tentative="0">
      <w:start w:val="1"/>
      <w:numFmt w:val="lowerLetter"/>
      <w:lvlText w:val="%8)"/>
      <w:lvlJc w:val="left"/>
      <w:pPr>
        <w:ind w:left="5912" w:hanging="420"/>
      </w:pPr>
    </w:lvl>
    <w:lvl w:ilvl="8" w:tentative="0">
      <w:start w:val="1"/>
      <w:numFmt w:val="lowerRoman"/>
      <w:lvlText w:val="%9."/>
      <w:lvlJc w:val="right"/>
      <w:pPr>
        <w:ind w:left="6332" w:hanging="420"/>
      </w:pPr>
    </w:lvl>
  </w:abstractNum>
  <w:abstractNum w:abstractNumId="2">
    <w:nsid w:val="B177FE06"/>
    <w:multiLevelType w:val="multilevel"/>
    <w:tmpl w:val="B177FE06"/>
    <w:lvl w:ilvl="0" w:tentative="0">
      <w:start w:val="1"/>
      <w:numFmt w:val="decimal"/>
      <w:lvlText w:val="附件%1"/>
      <w:lvlJc w:val="left"/>
      <w:pPr>
        <w:ind w:left="900" w:hanging="420"/>
      </w:pPr>
      <w:rPr>
        <w:rFonts w:hint="eastAsia"/>
      </w:rPr>
    </w:lvl>
    <w:lvl w:ilvl="1" w:tentative="0">
      <w:start w:val="1"/>
      <w:numFmt w:val="decimal"/>
      <w:lvlText w:val="附图%2"/>
      <w:lvlJc w:val="left"/>
      <w:pPr>
        <w:tabs>
          <w:tab w:val="left" w:pos="420"/>
        </w:tabs>
        <w:ind w:left="6840" w:hanging="420"/>
      </w:pPr>
      <w:rPr>
        <w:rFonts w:hint="default"/>
        <w:sz w:val="28"/>
        <w:szCs w:val="28"/>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CEEC0BF8"/>
    <w:multiLevelType w:val="singleLevel"/>
    <w:tmpl w:val="CEEC0BF8"/>
    <w:lvl w:ilvl="0" w:tentative="0">
      <w:start w:val="1"/>
      <w:numFmt w:val="chineseCounting"/>
      <w:suff w:val="nothing"/>
      <w:lvlText w:val="（%1）"/>
      <w:lvlJc w:val="left"/>
      <w:pPr>
        <w:ind w:left="0" w:firstLine="420"/>
      </w:pPr>
      <w:rPr>
        <w:rFonts w:hint="eastAsia"/>
      </w:rPr>
    </w:lvl>
  </w:abstractNum>
  <w:abstractNum w:abstractNumId="4">
    <w:nsid w:val="D07A9565"/>
    <w:multiLevelType w:val="singleLevel"/>
    <w:tmpl w:val="D07A9565"/>
    <w:lvl w:ilvl="0" w:tentative="0">
      <w:start w:val="1"/>
      <w:numFmt w:val="decimal"/>
      <w:suff w:val="space"/>
      <w:lvlText w:val="%1."/>
      <w:lvlJc w:val="left"/>
      <w:pPr>
        <w:ind w:left="0" w:firstLine="0"/>
      </w:pPr>
      <w:rPr>
        <w:rFonts w:hint="default"/>
        <w:sz w:val="28"/>
        <w:szCs w:val="28"/>
      </w:rPr>
    </w:lvl>
  </w:abstractNum>
  <w:abstractNum w:abstractNumId="5">
    <w:nsid w:val="F2E4078D"/>
    <w:multiLevelType w:val="multilevel"/>
    <w:tmpl w:val="F2E4078D"/>
    <w:lvl w:ilvl="0" w:tentative="0">
      <w:start w:val="1"/>
      <w:numFmt w:val="decimal"/>
      <w:suff w:val="space"/>
      <w:lvlText w:val="表1-%1"/>
      <w:lvlJc w:val="center"/>
      <w:pPr>
        <w:ind w:left="0" w:firstLine="0"/>
      </w:pPr>
      <w:rPr>
        <w:rFonts w:hint="default" w:ascii="Times New Roman" w:hAnsi="Times New Roman" w:eastAsia="宋体" w:cs="Times New Roman"/>
        <w:b/>
        <w:bCs/>
        <w:snapToGrid w:val="0"/>
        <w:sz w:val="24"/>
        <w:szCs w:val="24"/>
      </w:rPr>
    </w:lvl>
    <w:lvl w:ilvl="1" w:tentative="0">
      <w:start w:val="1"/>
      <w:numFmt w:val="lowerLetter"/>
      <w:lvlText w:val="%2)"/>
      <w:lvlJc w:val="left"/>
      <w:pPr>
        <w:ind w:left="3392" w:hanging="420"/>
      </w:pPr>
    </w:lvl>
    <w:lvl w:ilvl="2" w:tentative="0">
      <w:start w:val="1"/>
      <w:numFmt w:val="lowerRoman"/>
      <w:lvlText w:val="%3."/>
      <w:lvlJc w:val="right"/>
      <w:pPr>
        <w:ind w:left="3812" w:hanging="420"/>
      </w:pPr>
    </w:lvl>
    <w:lvl w:ilvl="3" w:tentative="0">
      <w:start w:val="1"/>
      <w:numFmt w:val="decimal"/>
      <w:lvlText w:val="%4."/>
      <w:lvlJc w:val="left"/>
      <w:pPr>
        <w:ind w:left="4232" w:hanging="420"/>
      </w:pPr>
    </w:lvl>
    <w:lvl w:ilvl="4" w:tentative="0">
      <w:start w:val="1"/>
      <w:numFmt w:val="lowerLetter"/>
      <w:lvlText w:val="%5)"/>
      <w:lvlJc w:val="left"/>
      <w:pPr>
        <w:ind w:left="4652" w:hanging="420"/>
      </w:pPr>
    </w:lvl>
    <w:lvl w:ilvl="5" w:tentative="0">
      <w:start w:val="1"/>
      <w:numFmt w:val="lowerRoman"/>
      <w:lvlText w:val="%6."/>
      <w:lvlJc w:val="right"/>
      <w:pPr>
        <w:ind w:left="5072" w:hanging="420"/>
      </w:pPr>
    </w:lvl>
    <w:lvl w:ilvl="6" w:tentative="0">
      <w:start w:val="1"/>
      <w:numFmt w:val="decimal"/>
      <w:lvlText w:val="%7."/>
      <w:lvlJc w:val="left"/>
      <w:pPr>
        <w:ind w:left="5492" w:hanging="420"/>
      </w:pPr>
    </w:lvl>
    <w:lvl w:ilvl="7" w:tentative="0">
      <w:start w:val="1"/>
      <w:numFmt w:val="lowerLetter"/>
      <w:lvlText w:val="%8)"/>
      <w:lvlJc w:val="left"/>
      <w:pPr>
        <w:ind w:left="5912" w:hanging="420"/>
      </w:pPr>
    </w:lvl>
    <w:lvl w:ilvl="8" w:tentative="0">
      <w:start w:val="1"/>
      <w:numFmt w:val="lowerRoman"/>
      <w:lvlText w:val="%9."/>
      <w:lvlJc w:val="right"/>
      <w:pPr>
        <w:ind w:left="6332" w:hanging="420"/>
      </w:pPr>
    </w:lvl>
  </w:abstractNum>
  <w:abstractNum w:abstractNumId="6">
    <w:nsid w:val="00000006"/>
    <w:multiLevelType w:val="multilevel"/>
    <w:tmpl w:val="00000006"/>
    <w:lvl w:ilvl="0" w:tentative="0">
      <w:start w:val="1"/>
      <w:numFmt w:val="lowerLetter"/>
      <w:lvlText w:val="%1."/>
      <w:lvlJc w:val="left"/>
      <w:pPr>
        <w:tabs>
          <w:tab w:val="left" w:pos="420"/>
        </w:tabs>
        <w:ind w:left="0" w:firstLine="539"/>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357"/>
      <w:lvlText w:val="%3."/>
      <w:lvlJc w:val="right"/>
      <w:pPr>
        <w:tabs>
          <w:tab w:val="left" w:pos="1260"/>
        </w:tabs>
        <w:ind w:left="1260" w:hanging="420"/>
      </w:pPr>
    </w:lvl>
    <w:lvl w:ilvl="3" w:tentative="0">
      <w:start w:val="1"/>
      <w:numFmt w:val="decimal"/>
      <w:pStyle w:val="356"/>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00CE2342"/>
    <w:multiLevelType w:val="singleLevel"/>
    <w:tmpl w:val="00CE2342"/>
    <w:lvl w:ilvl="0" w:tentative="0">
      <w:start w:val="1"/>
      <w:numFmt w:val="decimal"/>
      <w:lvlText w:val="%1."/>
      <w:lvlJc w:val="left"/>
      <w:pPr>
        <w:ind w:left="425" w:hanging="425"/>
      </w:pPr>
      <w:rPr>
        <w:rFonts w:hint="default"/>
        <w:sz w:val="24"/>
        <w:szCs w:val="24"/>
      </w:rPr>
    </w:lvl>
  </w:abstractNum>
  <w:abstractNum w:abstractNumId="8">
    <w:nsid w:val="04CD5844"/>
    <w:multiLevelType w:val="multilevel"/>
    <w:tmpl w:val="04CD5844"/>
    <w:lvl w:ilvl="0" w:tentative="0">
      <w:start w:val="1"/>
      <w:numFmt w:val="decimal"/>
      <w:lvlText w:val="第%1章"/>
      <w:lvlJc w:val="left"/>
      <w:pPr>
        <w:ind w:left="-56" w:firstLine="0"/>
      </w:pPr>
      <w:rPr>
        <w:rFonts w:hint="default" w:ascii="Times New Roman" w:hAnsi="Times New Roman"/>
      </w:rPr>
    </w:lvl>
    <w:lvl w:ilvl="1" w:tentative="0">
      <w:start w:val="1"/>
      <w:numFmt w:val="decimal"/>
      <w:suff w:val="space"/>
      <w:lvlText w:val="%1.%2"/>
      <w:lvlJc w:val="left"/>
      <w:pPr>
        <w:ind w:left="-56" w:firstLine="0"/>
      </w:pPr>
      <w:rPr>
        <w:rFonts w:hint="eastAsia" w:eastAsia="Times New Roman"/>
      </w:rPr>
    </w:lvl>
    <w:lvl w:ilvl="2" w:tentative="0">
      <w:start w:val="1"/>
      <w:numFmt w:val="decimal"/>
      <w:suff w:val="space"/>
      <w:lvlText w:val="%1.%2.%3"/>
      <w:lvlJc w:val="left"/>
      <w:pPr>
        <w:ind w:left="-56" w:firstLine="0"/>
      </w:pPr>
      <w:rPr>
        <w:rFonts w:hint="eastAsia" w:ascii="Times New Roman" w:hAnsi="Times New Roman" w:eastAsia="Times New Roman"/>
        <w:dstrike w:val="0"/>
        <w:snapToGrid/>
        <w:kern w:val="0"/>
        <w:sz w:val="24"/>
        <w:vertAlign w:val="baseline"/>
      </w:rPr>
    </w:lvl>
    <w:lvl w:ilvl="3" w:tentative="0">
      <w:start w:val="1"/>
      <w:numFmt w:val="decimal"/>
      <w:lvlText w:val="%1.%2.%3.%4"/>
      <w:lvlJc w:val="left"/>
      <w:pPr>
        <w:ind w:left="2135" w:hanging="708"/>
      </w:pPr>
      <w:rPr>
        <w:rFonts w:hint="eastAsia"/>
      </w:rPr>
    </w:lvl>
    <w:lvl w:ilvl="4" w:tentative="0">
      <w:start w:val="1"/>
      <w:numFmt w:val="decimal"/>
      <w:lvlText w:val="%1.%2.%3.%4.%5"/>
      <w:lvlJc w:val="left"/>
      <w:pPr>
        <w:ind w:left="2702" w:hanging="850"/>
      </w:pPr>
      <w:rPr>
        <w:rFonts w:hint="eastAsia"/>
      </w:rPr>
    </w:lvl>
    <w:lvl w:ilvl="5" w:tentative="0">
      <w:start w:val="1"/>
      <w:numFmt w:val="decimal"/>
      <w:lvlText w:val="%1.%2.%3.%4.%5.%6"/>
      <w:lvlJc w:val="left"/>
      <w:pPr>
        <w:ind w:left="3411" w:hanging="1134"/>
      </w:pPr>
      <w:rPr>
        <w:rFonts w:hint="eastAsia"/>
      </w:rPr>
    </w:lvl>
    <w:lvl w:ilvl="6" w:tentative="0">
      <w:start w:val="1"/>
      <w:numFmt w:val="decimal"/>
      <w:lvlText w:val="%1.%2.%3.%4.%5.%6.%7"/>
      <w:lvlJc w:val="left"/>
      <w:pPr>
        <w:ind w:left="3978" w:hanging="1276"/>
      </w:pPr>
      <w:rPr>
        <w:rFonts w:hint="eastAsia"/>
      </w:rPr>
    </w:lvl>
    <w:lvl w:ilvl="7" w:tentative="0">
      <w:start w:val="1"/>
      <w:numFmt w:val="decimal"/>
      <w:lvlText w:val="%1.%2.%3.%4.%5.%6.%7.%8"/>
      <w:lvlJc w:val="left"/>
      <w:pPr>
        <w:ind w:left="4545" w:hanging="1418"/>
      </w:pPr>
      <w:rPr>
        <w:rFonts w:hint="eastAsia"/>
      </w:rPr>
    </w:lvl>
    <w:lvl w:ilvl="8" w:tentative="0">
      <w:start w:val="1"/>
      <w:numFmt w:val="decimal"/>
      <w:lvlText w:val="%1.%2.%3.%4.%5.%6.%7.%8.%9"/>
      <w:lvlJc w:val="left"/>
      <w:pPr>
        <w:ind w:left="5253" w:hanging="1700"/>
      </w:pPr>
      <w:rPr>
        <w:rFonts w:hint="eastAsia"/>
      </w:rPr>
    </w:lvl>
  </w:abstractNum>
  <w:abstractNum w:abstractNumId="9">
    <w:nsid w:val="0581D146"/>
    <w:multiLevelType w:val="singleLevel"/>
    <w:tmpl w:val="0581D146"/>
    <w:lvl w:ilvl="0" w:tentative="0">
      <w:start w:val="1"/>
      <w:numFmt w:val="decimal"/>
      <w:lvlText w:val="%1."/>
      <w:lvlJc w:val="left"/>
      <w:pPr>
        <w:ind w:left="0" w:firstLine="40"/>
      </w:pPr>
      <w:rPr>
        <w:rFonts w:hint="default"/>
        <w:sz w:val="28"/>
        <w:szCs w:val="28"/>
      </w:rPr>
    </w:lvl>
  </w:abstractNum>
  <w:abstractNum w:abstractNumId="10">
    <w:nsid w:val="09903C77"/>
    <w:multiLevelType w:val="multilevel"/>
    <w:tmpl w:val="09903C77"/>
    <w:lvl w:ilvl="0" w:tentative="0">
      <w:start w:val="1"/>
      <w:numFmt w:val="decimal"/>
      <w:suff w:val="space"/>
      <w:lvlText w:val="表3-%1"/>
      <w:lvlJc w:val="center"/>
      <w:pPr>
        <w:tabs>
          <w:tab w:val="left" w:pos="0"/>
        </w:tabs>
        <w:ind w:left="0" w:firstLine="0"/>
      </w:pPr>
      <w:rPr>
        <w:rFonts w:hint="default" w:ascii="Times New Roman" w:hAnsi="Times New Roman" w:eastAsia="宋体" w:cs="宋体"/>
        <w:b/>
        <w:bCs/>
        <w:snapToGrid w:val="0"/>
        <w:sz w:val="24"/>
        <w:szCs w:val="24"/>
      </w:rPr>
    </w:lvl>
    <w:lvl w:ilvl="1" w:tentative="0">
      <w:start w:val="1"/>
      <w:numFmt w:val="lowerLetter"/>
      <w:lvlText w:val="%2)"/>
      <w:lvlJc w:val="left"/>
      <w:pPr>
        <w:ind w:left="3392" w:hanging="420"/>
      </w:pPr>
      <w:rPr>
        <w:rFonts w:hint="default" w:ascii="宋体" w:hAnsi="宋体" w:eastAsia="宋体" w:cs="宋体"/>
      </w:rPr>
    </w:lvl>
    <w:lvl w:ilvl="2" w:tentative="0">
      <w:start w:val="1"/>
      <w:numFmt w:val="lowerRoman"/>
      <w:lvlText w:val="%3."/>
      <w:lvlJc w:val="right"/>
      <w:pPr>
        <w:ind w:left="3812" w:hanging="420"/>
      </w:pPr>
    </w:lvl>
    <w:lvl w:ilvl="3" w:tentative="0">
      <w:start w:val="1"/>
      <w:numFmt w:val="decimal"/>
      <w:lvlText w:val="%4."/>
      <w:lvlJc w:val="left"/>
      <w:pPr>
        <w:ind w:left="4232" w:hanging="420"/>
      </w:pPr>
    </w:lvl>
    <w:lvl w:ilvl="4" w:tentative="0">
      <w:start w:val="1"/>
      <w:numFmt w:val="lowerLetter"/>
      <w:lvlText w:val="%5)"/>
      <w:lvlJc w:val="left"/>
      <w:pPr>
        <w:ind w:left="4652" w:hanging="420"/>
      </w:pPr>
    </w:lvl>
    <w:lvl w:ilvl="5" w:tentative="0">
      <w:start w:val="1"/>
      <w:numFmt w:val="lowerRoman"/>
      <w:lvlText w:val="%6."/>
      <w:lvlJc w:val="right"/>
      <w:pPr>
        <w:ind w:left="5072" w:hanging="420"/>
      </w:pPr>
    </w:lvl>
    <w:lvl w:ilvl="6" w:tentative="0">
      <w:start w:val="1"/>
      <w:numFmt w:val="decimal"/>
      <w:lvlText w:val="%7."/>
      <w:lvlJc w:val="left"/>
      <w:pPr>
        <w:ind w:left="5492" w:hanging="420"/>
      </w:pPr>
    </w:lvl>
    <w:lvl w:ilvl="7" w:tentative="0">
      <w:start w:val="1"/>
      <w:numFmt w:val="lowerLetter"/>
      <w:lvlText w:val="%8)"/>
      <w:lvlJc w:val="left"/>
      <w:pPr>
        <w:ind w:left="5912" w:hanging="420"/>
      </w:pPr>
    </w:lvl>
    <w:lvl w:ilvl="8" w:tentative="0">
      <w:start w:val="1"/>
      <w:numFmt w:val="lowerRoman"/>
      <w:lvlText w:val="%9."/>
      <w:lvlJc w:val="right"/>
      <w:pPr>
        <w:ind w:left="6332" w:hanging="420"/>
      </w:pPr>
    </w:lvl>
  </w:abstractNum>
  <w:abstractNum w:abstractNumId="11">
    <w:nsid w:val="1188EF24"/>
    <w:multiLevelType w:val="singleLevel"/>
    <w:tmpl w:val="1188EF24"/>
    <w:lvl w:ilvl="0" w:tentative="0">
      <w:start w:val="1"/>
      <w:numFmt w:val="decimal"/>
      <w:suff w:val="nothing"/>
      <w:lvlText w:val="%1、"/>
      <w:lvlJc w:val="left"/>
    </w:lvl>
  </w:abstractNum>
  <w:abstractNum w:abstractNumId="12">
    <w:nsid w:val="1C3F612C"/>
    <w:multiLevelType w:val="singleLevel"/>
    <w:tmpl w:val="1C3F612C"/>
    <w:lvl w:ilvl="0" w:tentative="0">
      <w:start w:val="1"/>
      <w:numFmt w:val="decimal"/>
      <w:suff w:val="space"/>
      <w:lvlText w:val="附件%1："/>
      <w:lvlJc w:val="left"/>
      <w:pPr>
        <w:ind w:left="0" w:firstLine="0"/>
      </w:pPr>
      <w:rPr>
        <w:rFonts w:hint="default" w:ascii="Times New Roman" w:hAnsi="Times New Roman" w:eastAsia="宋体" w:cs="宋体"/>
        <w:b/>
        <w:bCs/>
        <w:sz w:val="28"/>
        <w:szCs w:val="28"/>
      </w:rPr>
    </w:lvl>
  </w:abstractNum>
  <w:abstractNum w:abstractNumId="13">
    <w:nsid w:val="1EBF7F7D"/>
    <w:multiLevelType w:val="singleLevel"/>
    <w:tmpl w:val="1EBF7F7D"/>
    <w:lvl w:ilvl="0" w:tentative="0">
      <w:start w:val="2"/>
      <w:numFmt w:val="decimal"/>
      <w:suff w:val="nothing"/>
      <w:lvlText w:val="%1、"/>
      <w:lvlJc w:val="left"/>
    </w:lvl>
  </w:abstractNum>
  <w:abstractNum w:abstractNumId="14">
    <w:nsid w:val="2CC89AD2"/>
    <w:multiLevelType w:val="singleLevel"/>
    <w:tmpl w:val="2CC89AD2"/>
    <w:lvl w:ilvl="0" w:tentative="0">
      <w:start w:val="1"/>
      <w:numFmt w:val="decimal"/>
      <w:suff w:val="nothing"/>
      <w:lvlText w:val="（%1）"/>
      <w:lvlJc w:val="left"/>
    </w:lvl>
  </w:abstractNum>
  <w:abstractNum w:abstractNumId="15">
    <w:nsid w:val="2E0AD2C5"/>
    <w:multiLevelType w:val="multilevel"/>
    <w:tmpl w:val="2E0AD2C5"/>
    <w:lvl w:ilvl="0" w:tentative="0">
      <w:start w:val="1"/>
      <w:numFmt w:val="decimal"/>
      <w:pStyle w:val="2"/>
      <w:suff w:val="space"/>
      <w:lvlText w:val="%1."/>
      <w:lvlJc w:val="left"/>
      <w:pPr>
        <w:tabs>
          <w:tab w:val="left" w:pos="420"/>
        </w:tabs>
        <w:ind w:left="0" w:firstLine="0"/>
      </w:pPr>
      <w:rPr>
        <w:rFonts w:hint="default"/>
        <w:b/>
        <w:sz w:val="30"/>
        <w:szCs w:val="30"/>
      </w:rPr>
    </w:lvl>
    <w:lvl w:ilvl="1" w:tentative="0">
      <w:start w:val="1"/>
      <w:numFmt w:val="decimal"/>
      <w:pStyle w:val="5"/>
      <w:suff w:val="space"/>
      <w:lvlText w:val="%1.%2."/>
      <w:lvlJc w:val="left"/>
      <w:pPr>
        <w:tabs>
          <w:tab w:val="left" w:pos="0"/>
        </w:tabs>
        <w:ind w:left="720" w:firstLine="0"/>
      </w:pPr>
      <w:rPr>
        <w:rFonts w:hint="default"/>
        <w:b/>
        <w:sz w:val="28"/>
        <w:szCs w:val="28"/>
      </w:rPr>
    </w:lvl>
    <w:lvl w:ilvl="2" w:tentative="0">
      <w:start w:val="1"/>
      <w:numFmt w:val="decimal"/>
      <w:pStyle w:val="6"/>
      <w:suff w:val="space"/>
      <w:lvlText w:val="%1.%2.%3."/>
      <w:lvlJc w:val="left"/>
      <w:pPr>
        <w:tabs>
          <w:tab w:val="left" w:pos="420"/>
        </w:tabs>
        <w:ind w:left="0" w:firstLine="0"/>
      </w:pPr>
      <w:rPr>
        <w:rFonts w:hint="default"/>
        <w:b/>
        <w:sz w:val="24"/>
        <w:szCs w:val="24"/>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6">
    <w:nsid w:val="3111C2BD"/>
    <w:multiLevelType w:val="singleLevel"/>
    <w:tmpl w:val="3111C2BD"/>
    <w:lvl w:ilvl="0" w:tentative="0">
      <w:start w:val="1"/>
      <w:numFmt w:val="decimal"/>
      <w:suff w:val="nothing"/>
      <w:lvlText w:val="（%1）"/>
      <w:lvlJc w:val="left"/>
    </w:lvl>
  </w:abstractNum>
  <w:abstractNum w:abstractNumId="17">
    <w:nsid w:val="3CC75FBD"/>
    <w:multiLevelType w:val="singleLevel"/>
    <w:tmpl w:val="3CC75FBD"/>
    <w:lvl w:ilvl="0" w:tentative="0">
      <w:start w:val="1"/>
      <w:numFmt w:val="decimal"/>
      <w:suff w:val="nothing"/>
      <w:lvlText w:val="（%1）"/>
      <w:lvlJc w:val="left"/>
      <w:rPr>
        <w:rFonts w:hint="default"/>
        <w:b w:val="0"/>
        <w:bCs w:val="0"/>
      </w:rPr>
    </w:lvl>
  </w:abstractNum>
  <w:abstractNum w:abstractNumId="18">
    <w:nsid w:val="40E02352"/>
    <w:multiLevelType w:val="multilevel"/>
    <w:tmpl w:val="40E02352"/>
    <w:lvl w:ilvl="0" w:tentative="0">
      <w:start w:val="1"/>
      <w:numFmt w:val="decimal"/>
      <w:lvlText w:val="第%1章"/>
      <w:lvlJc w:val="left"/>
      <w:pPr>
        <w:ind w:left="4402" w:hanging="432"/>
      </w:pPr>
      <w:rPr>
        <w:rFonts w:hint="eastAsia"/>
      </w:rPr>
    </w:lvl>
    <w:lvl w:ilvl="1" w:tentative="0">
      <w:start w:val="1"/>
      <w:numFmt w:val="decimal"/>
      <w:lvlText w:val="%1.%2"/>
      <w:lvlJc w:val="left"/>
      <w:pPr>
        <w:ind w:left="576" w:hanging="576"/>
      </w:pPr>
      <w:rPr>
        <w:rFonts w:hint="default" w:ascii="Times New Roman" w:hAnsi="Times New Roman" w:cs="Times New Roman"/>
      </w:rPr>
    </w:lvl>
    <w:lvl w:ilvl="2" w:tentative="0">
      <w:start w:val="1"/>
      <w:numFmt w:val="decimal"/>
      <w:lvlText w:val="%1.%2.%3"/>
      <w:lvlJc w:val="left"/>
      <w:pPr>
        <w:ind w:left="1430" w:hanging="720"/>
      </w:pPr>
      <w:rPr>
        <w:rFonts w:hint="default" w:ascii="Times New Roman" w:hAnsi="Times New Roman" w:cs="Times New Roman"/>
        <w:color w:val="000000"/>
      </w:rPr>
    </w:lvl>
    <w:lvl w:ilvl="3" w:tentative="0">
      <w:start w:val="1"/>
      <w:numFmt w:val="decimal"/>
      <w:pStyle w:val="7"/>
      <w:lvlText w:val="%1.%2.%3.%4"/>
      <w:lvlJc w:val="left"/>
      <w:pPr>
        <w:ind w:left="1006" w:hanging="864"/>
      </w:pPr>
    </w:lvl>
    <w:lvl w:ilvl="4" w:tentative="0">
      <w:start w:val="1"/>
      <w:numFmt w:val="decimal"/>
      <w:lvlText w:val="%1.%2.%3.%4.%5"/>
      <w:lvlJc w:val="left"/>
      <w:pPr>
        <w:ind w:left="1008" w:hanging="1008"/>
      </w:pPr>
    </w:lvl>
    <w:lvl w:ilvl="5" w:tentative="0">
      <w:start w:val="1"/>
      <w:numFmt w:val="decimal"/>
      <w:lvlText w:val="%1.%2.%3.%4.%5.%6"/>
      <w:lvlJc w:val="left"/>
      <w:pPr>
        <w:ind w:left="1152" w:hanging="1152"/>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4" w:hanging="1584"/>
      </w:pPr>
    </w:lvl>
  </w:abstractNum>
  <w:abstractNum w:abstractNumId="19">
    <w:nsid w:val="434D981C"/>
    <w:multiLevelType w:val="singleLevel"/>
    <w:tmpl w:val="434D981C"/>
    <w:lvl w:ilvl="0" w:tentative="0">
      <w:start w:val="1"/>
      <w:numFmt w:val="decimal"/>
      <w:suff w:val="nothing"/>
      <w:lvlText w:val="（%1）"/>
      <w:lvlJc w:val="left"/>
    </w:lvl>
  </w:abstractNum>
  <w:abstractNum w:abstractNumId="20">
    <w:nsid w:val="4F5D34AE"/>
    <w:multiLevelType w:val="singleLevel"/>
    <w:tmpl w:val="4F5D34AE"/>
    <w:lvl w:ilvl="0" w:tentative="0">
      <w:start w:val="1"/>
      <w:numFmt w:val="decimal"/>
      <w:suff w:val="space"/>
      <w:lvlText w:val="%1."/>
      <w:lvlJc w:val="left"/>
      <w:rPr>
        <w:rFonts w:hint="default"/>
        <w:b/>
        <w:bCs/>
        <w:sz w:val="30"/>
        <w:szCs w:val="30"/>
      </w:rPr>
    </w:lvl>
  </w:abstractNum>
  <w:abstractNum w:abstractNumId="21">
    <w:nsid w:val="4FFA5FA7"/>
    <w:multiLevelType w:val="multilevel"/>
    <w:tmpl w:val="4FFA5FA7"/>
    <w:lvl w:ilvl="0" w:tentative="0">
      <w:start w:val="1"/>
      <w:numFmt w:val="upperLetter"/>
      <w:pStyle w:val="147"/>
      <w:lvlText w:val="附录%1"/>
      <w:lvlJc w:val="left"/>
      <w:pPr>
        <w:ind w:left="0" w:firstLine="0"/>
      </w:pPr>
      <w:rPr>
        <w:rFonts w:hint="eastAsia" w:ascii="黑体" w:hAnsi="黑体" w:eastAsia="黑体"/>
        <w:sz w:val="21"/>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rPr>
    </w:lvl>
    <w:lvl w:ilvl="3" w:tentative="0">
      <w:start w:val="1"/>
      <w:numFmt w:val="decimal"/>
      <w:pStyle w:val="170"/>
      <w:lvlText w:val="%1.%2.%3.%4"/>
      <w:lvlJc w:val="left"/>
      <w:pPr>
        <w:ind w:left="0" w:firstLine="0"/>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2">
    <w:nsid w:val="59EB270E"/>
    <w:multiLevelType w:val="singleLevel"/>
    <w:tmpl w:val="59EB270E"/>
    <w:lvl w:ilvl="0" w:tentative="0">
      <w:start w:val="1"/>
      <w:numFmt w:val="decimal"/>
      <w:lvlText w:val="%1."/>
      <w:lvlJc w:val="left"/>
      <w:pPr>
        <w:ind w:left="425" w:hanging="425"/>
      </w:pPr>
      <w:rPr>
        <w:rFonts w:hint="default"/>
        <w:sz w:val="24"/>
        <w:szCs w:val="24"/>
      </w:rPr>
    </w:lvl>
  </w:abstractNum>
  <w:abstractNum w:abstractNumId="23">
    <w:nsid w:val="5B42DD7F"/>
    <w:multiLevelType w:val="singleLevel"/>
    <w:tmpl w:val="5B42DD7F"/>
    <w:lvl w:ilvl="0" w:tentative="0">
      <w:start w:val="1"/>
      <w:numFmt w:val="decimal"/>
      <w:lvlText w:val="%1."/>
      <w:lvlJc w:val="left"/>
      <w:pPr>
        <w:ind w:left="425" w:hanging="425"/>
      </w:pPr>
      <w:rPr>
        <w:rFonts w:hint="default"/>
      </w:rPr>
    </w:lvl>
  </w:abstractNum>
  <w:abstractNum w:abstractNumId="24">
    <w:nsid w:val="753B1F21"/>
    <w:multiLevelType w:val="multilevel"/>
    <w:tmpl w:val="753B1F21"/>
    <w:lvl w:ilvl="0" w:tentative="0">
      <w:start w:val="1"/>
      <w:numFmt w:val="decimal"/>
      <w:lvlText w:val="附件%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75F3F662"/>
    <w:multiLevelType w:val="singleLevel"/>
    <w:tmpl w:val="75F3F662"/>
    <w:lvl w:ilvl="0" w:tentative="0">
      <w:start w:val="1"/>
      <w:numFmt w:val="decimal"/>
      <w:suff w:val="space"/>
      <w:lvlText w:val="%1."/>
      <w:lvlJc w:val="left"/>
      <w:pPr>
        <w:ind w:left="0" w:firstLine="0"/>
      </w:pPr>
      <w:rPr>
        <w:rFonts w:hint="default"/>
        <w:b/>
        <w:bCs/>
        <w:sz w:val="28"/>
        <w:szCs w:val="28"/>
      </w:rPr>
    </w:lvl>
  </w:abstractNum>
  <w:num w:numId="1">
    <w:abstractNumId w:val="15"/>
  </w:num>
  <w:num w:numId="2">
    <w:abstractNumId w:val="18"/>
  </w:num>
  <w:num w:numId="3">
    <w:abstractNumId w:val="8"/>
    <w:lvlOverride w:ilvl="0">
      <w:lvl w:ilvl="0" w:tentative="1">
        <w:start w:val="1"/>
        <w:numFmt w:val="decimal"/>
        <w:pStyle w:val="91"/>
        <w:lvlText w:val="第%1章"/>
        <w:lvlJc w:val="left"/>
        <w:pPr>
          <w:ind w:left="-56" w:firstLine="0"/>
        </w:pPr>
        <w:rPr>
          <w:rFonts w:hint="default" w:ascii="Times New Roman" w:hAnsi="Times New Roman"/>
          <w:b/>
          <w:bCs/>
        </w:rPr>
      </w:lvl>
    </w:lvlOverride>
  </w:num>
  <w:num w:numId="4">
    <w:abstractNumId w:val="21"/>
  </w:num>
  <w:num w:numId="5">
    <w:abstractNumId w:val="6"/>
  </w:num>
  <w:num w:numId="6">
    <w:abstractNumId w:val="0"/>
  </w:num>
  <w:num w:numId="7">
    <w:abstractNumId w:val="22"/>
  </w:num>
  <w:num w:numId="8">
    <w:abstractNumId w:val="5"/>
  </w:num>
  <w:num w:numId="9">
    <w:abstractNumId w:val="4"/>
  </w:num>
  <w:num w:numId="10">
    <w:abstractNumId w:val="1"/>
  </w:num>
  <w:num w:numId="11">
    <w:abstractNumId w:val="19"/>
  </w:num>
  <w:num w:numId="12">
    <w:abstractNumId w:val="9"/>
  </w:num>
  <w:num w:numId="13">
    <w:abstractNumId w:val="14"/>
  </w:num>
  <w:num w:numId="14">
    <w:abstractNumId w:val="20"/>
  </w:num>
  <w:num w:numId="15">
    <w:abstractNumId w:val="23"/>
  </w:num>
  <w:num w:numId="16">
    <w:abstractNumId w:val="3"/>
  </w:num>
  <w:num w:numId="17">
    <w:abstractNumId w:val="10"/>
  </w:num>
  <w:num w:numId="18">
    <w:abstractNumId w:val="7"/>
  </w:num>
  <w:num w:numId="19">
    <w:abstractNumId w:val="16"/>
  </w:num>
  <w:num w:numId="20">
    <w:abstractNumId w:val="25"/>
  </w:num>
  <w:num w:numId="21">
    <w:abstractNumId w:val="11"/>
  </w:num>
  <w:num w:numId="22">
    <w:abstractNumId w:val="13"/>
  </w:num>
  <w:num w:numId="23">
    <w:abstractNumId w:val="17"/>
  </w:num>
  <w:num w:numId="24">
    <w:abstractNumId w:val="12"/>
  </w:num>
  <w:num w:numId="25">
    <w:abstractNumId w:val="24"/>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FhZGY0ZTViYWQyN2I0ZGJhNDk0OThkMjNkNmQ2MDYifQ=="/>
  </w:docVars>
  <w:rsids>
    <w:rsidRoot w:val="00E75334"/>
    <w:rsid w:val="00011EE1"/>
    <w:rsid w:val="00014F26"/>
    <w:rsid w:val="00017537"/>
    <w:rsid w:val="00034906"/>
    <w:rsid w:val="0004582A"/>
    <w:rsid w:val="00060ACC"/>
    <w:rsid w:val="000610CC"/>
    <w:rsid w:val="000749E3"/>
    <w:rsid w:val="000814AA"/>
    <w:rsid w:val="000977F2"/>
    <w:rsid w:val="000B0300"/>
    <w:rsid w:val="000B1B87"/>
    <w:rsid w:val="000B25D7"/>
    <w:rsid w:val="000B5CA6"/>
    <w:rsid w:val="000B67B4"/>
    <w:rsid w:val="000C3CE6"/>
    <w:rsid w:val="000F2A6F"/>
    <w:rsid w:val="000F3AF1"/>
    <w:rsid w:val="00110309"/>
    <w:rsid w:val="00112748"/>
    <w:rsid w:val="00121F55"/>
    <w:rsid w:val="00176544"/>
    <w:rsid w:val="00180F01"/>
    <w:rsid w:val="00182823"/>
    <w:rsid w:val="001B0CB8"/>
    <w:rsid w:val="001D66BE"/>
    <w:rsid w:val="002127DF"/>
    <w:rsid w:val="00222C36"/>
    <w:rsid w:val="002257E4"/>
    <w:rsid w:val="002343F3"/>
    <w:rsid w:val="0023607C"/>
    <w:rsid w:val="00243A8A"/>
    <w:rsid w:val="002517AD"/>
    <w:rsid w:val="0025264E"/>
    <w:rsid w:val="0028309A"/>
    <w:rsid w:val="0028774C"/>
    <w:rsid w:val="0029687C"/>
    <w:rsid w:val="002A40B2"/>
    <w:rsid w:val="002B7243"/>
    <w:rsid w:val="002F5951"/>
    <w:rsid w:val="00301549"/>
    <w:rsid w:val="003147C3"/>
    <w:rsid w:val="00316A94"/>
    <w:rsid w:val="003259B8"/>
    <w:rsid w:val="003302D7"/>
    <w:rsid w:val="00342418"/>
    <w:rsid w:val="0034596F"/>
    <w:rsid w:val="003A456E"/>
    <w:rsid w:val="003A55C4"/>
    <w:rsid w:val="003D4F45"/>
    <w:rsid w:val="003D58B0"/>
    <w:rsid w:val="003D7EB8"/>
    <w:rsid w:val="00411C9C"/>
    <w:rsid w:val="00416499"/>
    <w:rsid w:val="00422F2A"/>
    <w:rsid w:val="00442AC1"/>
    <w:rsid w:val="00450BFB"/>
    <w:rsid w:val="00452ADF"/>
    <w:rsid w:val="0047550D"/>
    <w:rsid w:val="004846CB"/>
    <w:rsid w:val="00490469"/>
    <w:rsid w:val="004D1DC0"/>
    <w:rsid w:val="004D1ED4"/>
    <w:rsid w:val="004D2267"/>
    <w:rsid w:val="004D2EDF"/>
    <w:rsid w:val="004E7DC3"/>
    <w:rsid w:val="00500B0D"/>
    <w:rsid w:val="00527C00"/>
    <w:rsid w:val="005541A0"/>
    <w:rsid w:val="005723DE"/>
    <w:rsid w:val="005746B4"/>
    <w:rsid w:val="00590D40"/>
    <w:rsid w:val="005947FA"/>
    <w:rsid w:val="005D30F8"/>
    <w:rsid w:val="005E5C6D"/>
    <w:rsid w:val="00602141"/>
    <w:rsid w:val="00666169"/>
    <w:rsid w:val="006729BB"/>
    <w:rsid w:val="006852B9"/>
    <w:rsid w:val="006E05BE"/>
    <w:rsid w:val="006E7214"/>
    <w:rsid w:val="006F37CD"/>
    <w:rsid w:val="00702588"/>
    <w:rsid w:val="007046D5"/>
    <w:rsid w:val="00713ABB"/>
    <w:rsid w:val="00715A44"/>
    <w:rsid w:val="00790BC1"/>
    <w:rsid w:val="0079480F"/>
    <w:rsid w:val="007957E1"/>
    <w:rsid w:val="007A2525"/>
    <w:rsid w:val="007B6F0F"/>
    <w:rsid w:val="007C1A47"/>
    <w:rsid w:val="007C79E1"/>
    <w:rsid w:val="007D2BB8"/>
    <w:rsid w:val="007D6A53"/>
    <w:rsid w:val="007E2EF7"/>
    <w:rsid w:val="007E79F4"/>
    <w:rsid w:val="007F396A"/>
    <w:rsid w:val="007F4357"/>
    <w:rsid w:val="00811F16"/>
    <w:rsid w:val="00811FD5"/>
    <w:rsid w:val="008128EA"/>
    <w:rsid w:val="008423E3"/>
    <w:rsid w:val="00843C2E"/>
    <w:rsid w:val="00844285"/>
    <w:rsid w:val="008478F9"/>
    <w:rsid w:val="00866CE3"/>
    <w:rsid w:val="0087356F"/>
    <w:rsid w:val="00884125"/>
    <w:rsid w:val="00891C40"/>
    <w:rsid w:val="00891EEC"/>
    <w:rsid w:val="00893E8B"/>
    <w:rsid w:val="008C156D"/>
    <w:rsid w:val="008C1E57"/>
    <w:rsid w:val="008C5B29"/>
    <w:rsid w:val="008D122C"/>
    <w:rsid w:val="008E0F7E"/>
    <w:rsid w:val="008E58B6"/>
    <w:rsid w:val="00904166"/>
    <w:rsid w:val="00913CE5"/>
    <w:rsid w:val="0094112E"/>
    <w:rsid w:val="00980A4B"/>
    <w:rsid w:val="009825FB"/>
    <w:rsid w:val="009C73E9"/>
    <w:rsid w:val="009E1572"/>
    <w:rsid w:val="009F0882"/>
    <w:rsid w:val="00A01B2A"/>
    <w:rsid w:val="00A14A72"/>
    <w:rsid w:val="00A16731"/>
    <w:rsid w:val="00A20ACF"/>
    <w:rsid w:val="00A253EE"/>
    <w:rsid w:val="00A33017"/>
    <w:rsid w:val="00A4645B"/>
    <w:rsid w:val="00A50454"/>
    <w:rsid w:val="00A77EBC"/>
    <w:rsid w:val="00AB3813"/>
    <w:rsid w:val="00AC5870"/>
    <w:rsid w:val="00AD6CD6"/>
    <w:rsid w:val="00AD75AF"/>
    <w:rsid w:val="00AE2EA7"/>
    <w:rsid w:val="00AF557D"/>
    <w:rsid w:val="00B00BD6"/>
    <w:rsid w:val="00B0248B"/>
    <w:rsid w:val="00B11395"/>
    <w:rsid w:val="00B42B68"/>
    <w:rsid w:val="00B51B45"/>
    <w:rsid w:val="00B6607D"/>
    <w:rsid w:val="00B67194"/>
    <w:rsid w:val="00B70421"/>
    <w:rsid w:val="00BB2383"/>
    <w:rsid w:val="00BB40F5"/>
    <w:rsid w:val="00BC5682"/>
    <w:rsid w:val="00BD5BA9"/>
    <w:rsid w:val="00C0607D"/>
    <w:rsid w:val="00C201B1"/>
    <w:rsid w:val="00C26D31"/>
    <w:rsid w:val="00C726BD"/>
    <w:rsid w:val="00C84C71"/>
    <w:rsid w:val="00C913B7"/>
    <w:rsid w:val="00C947A1"/>
    <w:rsid w:val="00CC04FB"/>
    <w:rsid w:val="00D0212D"/>
    <w:rsid w:val="00D03BEE"/>
    <w:rsid w:val="00D15B99"/>
    <w:rsid w:val="00D23941"/>
    <w:rsid w:val="00D421D7"/>
    <w:rsid w:val="00D614F2"/>
    <w:rsid w:val="00D74630"/>
    <w:rsid w:val="00DD24DC"/>
    <w:rsid w:val="00DE5743"/>
    <w:rsid w:val="00E16FE2"/>
    <w:rsid w:val="00E32D5A"/>
    <w:rsid w:val="00E4432B"/>
    <w:rsid w:val="00E57123"/>
    <w:rsid w:val="00E65BFA"/>
    <w:rsid w:val="00E65C9D"/>
    <w:rsid w:val="00E75334"/>
    <w:rsid w:val="00E90810"/>
    <w:rsid w:val="00EC5361"/>
    <w:rsid w:val="00ED0947"/>
    <w:rsid w:val="00EE29AD"/>
    <w:rsid w:val="00EE568F"/>
    <w:rsid w:val="00EE6E63"/>
    <w:rsid w:val="00EF38A1"/>
    <w:rsid w:val="00F008B4"/>
    <w:rsid w:val="00F036C9"/>
    <w:rsid w:val="00F14AE6"/>
    <w:rsid w:val="00F22F9D"/>
    <w:rsid w:val="00F50B2D"/>
    <w:rsid w:val="00F53182"/>
    <w:rsid w:val="00F63C3D"/>
    <w:rsid w:val="00F76805"/>
    <w:rsid w:val="00F85F1F"/>
    <w:rsid w:val="00FA6EC1"/>
    <w:rsid w:val="00FB397E"/>
    <w:rsid w:val="013637D1"/>
    <w:rsid w:val="014C4DA3"/>
    <w:rsid w:val="014E20A5"/>
    <w:rsid w:val="01545A05"/>
    <w:rsid w:val="01603852"/>
    <w:rsid w:val="0168700A"/>
    <w:rsid w:val="017E0CD4"/>
    <w:rsid w:val="018F20FF"/>
    <w:rsid w:val="01916C5A"/>
    <w:rsid w:val="019D55FE"/>
    <w:rsid w:val="01C52716"/>
    <w:rsid w:val="01C74429"/>
    <w:rsid w:val="01E21263"/>
    <w:rsid w:val="01E918E8"/>
    <w:rsid w:val="01EF1E4F"/>
    <w:rsid w:val="01F64D0F"/>
    <w:rsid w:val="01F837BA"/>
    <w:rsid w:val="020C7E1B"/>
    <w:rsid w:val="021A6C4F"/>
    <w:rsid w:val="0227311A"/>
    <w:rsid w:val="02294C31"/>
    <w:rsid w:val="023201D6"/>
    <w:rsid w:val="0233386D"/>
    <w:rsid w:val="023C1246"/>
    <w:rsid w:val="023F0464"/>
    <w:rsid w:val="025D6B3C"/>
    <w:rsid w:val="026305F6"/>
    <w:rsid w:val="027654C7"/>
    <w:rsid w:val="0294329D"/>
    <w:rsid w:val="0294609E"/>
    <w:rsid w:val="02985DC6"/>
    <w:rsid w:val="02A27D4A"/>
    <w:rsid w:val="02A604E3"/>
    <w:rsid w:val="02AD361F"/>
    <w:rsid w:val="02B7624C"/>
    <w:rsid w:val="02D23F96"/>
    <w:rsid w:val="02D50DC8"/>
    <w:rsid w:val="02D52B76"/>
    <w:rsid w:val="02E01C47"/>
    <w:rsid w:val="02E132C9"/>
    <w:rsid w:val="02FF20EF"/>
    <w:rsid w:val="03065425"/>
    <w:rsid w:val="030E30F3"/>
    <w:rsid w:val="03101E00"/>
    <w:rsid w:val="03321D76"/>
    <w:rsid w:val="03455F4E"/>
    <w:rsid w:val="034A3564"/>
    <w:rsid w:val="03555A65"/>
    <w:rsid w:val="03563CB7"/>
    <w:rsid w:val="03624170"/>
    <w:rsid w:val="03633510"/>
    <w:rsid w:val="036E2C9F"/>
    <w:rsid w:val="03791753"/>
    <w:rsid w:val="0393292F"/>
    <w:rsid w:val="03984491"/>
    <w:rsid w:val="03A74512"/>
    <w:rsid w:val="03AD58A1"/>
    <w:rsid w:val="03B10EED"/>
    <w:rsid w:val="03CA6453"/>
    <w:rsid w:val="03D60954"/>
    <w:rsid w:val="03EA41A9"/>
    <w:rsid w:val="03F4702C"/>
    <w:rsid w:val="03F721BB"/>
    <w:rsid w:val="04051239"/>
    <w:rsid w:val="040A2ABD"/>
    <w:rsid w:val="04280A3D"/>
    <w:rsid w:val="042839DF"/>
    <w:rsid w:val="043A5387"/>
    <w:rsid w:val="04425FE9"/>
    <w:rsid w:val="0449381C"/>
    <w:rsid w:val="044E4F55"/>
    <w:rsid w:val="045521C0"/>
    <w:rsid w:val="04642403"/>
    <w:rsid w:val="047F0FEB"/>
    <w:rsid w:val="049251C3"/>
    <w:rsid w:val="049D76C3"/>
    <w:rsid w:val="04A70542"/>
    <w:rsid w:val="04A722F0"/>
    <w:rsid w:val="04AC7907"/>
    <w:rsid w:val="04BA2023"/>
    <w:rsid w:val="04C74740"/>
    <w:rsid w:val="04DF7CDC"/>
    <w:rsid w:val="04F20496"/>
    <w:rsid w:val="04F96FF0"/>
    <w:rsid w:val="05062B22"/>
    <w:rsid w:val="05157BA2"/>
    <w:rsid w:val="051C2CDE"/>
    <w:rsid w:val="051F4750"/>
    <w:rsid w:val="052102F4"/>
    <w:rsid w:val="052120A3"/>
    <w:rsid w:val="05223F2D"/>
    <w:rsid w:val="052B1173"/>
    <w:rsid w:val="05562B2E"/>
    <w:rsid w:val="05616943"/>
    <w:rsid w:val="056B7658"/>
    <w:rsid w:val="056D178C"/>
    <w:rsid w:val="058368B9"/>
    <w:rsid w:val="05A3035A"/>
    <w:rsid w:val="05AF5397"/>
    <w:rsid w:val="05B15E1B"/>
    <w:rsid w:val="05C262CD"/>
    <w:rsid w:val="05C318F6"/>
    <w:rsid w:val="05E11832"/>
    <w:rsid w:val="05FE4192"/>
    <w:rsid w:val="06043E9E"/>
    <w:rsid w:val="060914B4"/>
    <w:rsid w:val="060D2627"/>
    <w:rsid w:val="060E4F02"/>
    <w:rsid w:val="06180E76"/>
    <w:rsid w:val="06255BC2"/>
    <w:rsid w:val="065B3392"/>
    <w:rsid w:val="06732DD2"/>
    <w:rsid w:val="068D3027"/>
    <w:rsid w:val="06915006"/>
    <w:rsid w:val="06936FD0"/>
    <w:rsid w:val="069C64A8"/>
    <w:rsid w:val="06A64F55"/>
    <w:rsid w:val="06AB431A"/>
    <w:rsid w:val="06BB2083"/>
    <w:rsid w:val="06C158EB"/>
    <w:rsid w:val="06C453DB"/>
    <w:rsid w:val="06C75FAB"/>
    <w:rsid w:val="06D7510F"/>
    <w:rsid w:val="06DE2727"/>
    <w:rsid w:val="06E7639E"/>
    <w:rsid w:val="06F04422"/>
    <w:rsid w:val="06F2019A"/>
    <w:rsid w:val="071F4B93"/>
    <w:rsid w:val="07217A1B"/>
    <w:rsid w:val="072419CC"/>
    <w:rsid w:val="076444C8"/>
    <w:rsid w:val="0765096C"/>
    <w:rsid w:val="076646E5"/>
    <w:rsid w:val="07683FB9"/>
    <w:rsid w:val="07707311"/>
    <w:rsid w:val="078D7EC3"/>
    <w:rsid w:val="07991D54"/>
    <w:rsid w:val="079B25E0"/>
    <w:rsid w:val="07C974F3"/>
    <w:rsid w:val="07CD206E"/>
    <w:rsid w:val="07D34489"/>
    <w:rsid w:val="07D433FC"/>
    <w:rsid w:val="07DE2AF3"/>
    <w:rsid w:val="07E6312F"/>
    <w:rsid w:val="07F21B41"/>
    <w:rsid w:val="07F63531"/>
    <w:rsid w:val="07FB4E2D"/>
    <w:rsid w:val="07FE2B6F"/>
    <w:rsid w:val="08144141"/>
    <w:rsid w:val="08147C9D"/>
    <w:rsid w:val="081C4DA3"/>
    <w:rsid w:val="082C3238"/>
    <w:rsid w:val="0831084F"/>
    <w:rsid w:val="08386081"/>
    <w:rsid w:val="083E2F6B"/>
    <w:rsid w:val="086D6F5D"/>
    <w:rsid w:val="087D3A94"/>
    <w:rsid w:val="0882554E"/>
    <w:rsid w:val="088A4403"/>
    <w:rsid w:val="08A83FBB"/>
    <w:rsid w:val="08BB5CE2"/>
    <w:rsid w:val="08C2594B"/>
    <w:rsid w:val="08D42CCB"/>
    <w:rsid w:val="08E154C3"/>
    <w:rsid w:val="08E61E86"/>
    <w:rsid w:val="08F24482"/>
    <w:rsid w:val="090D12BC"/>
    <w:rsid w:val="091361A6"/>
    <w:rsid w:val="09203EB9"/>
    <w:rsid w:val="09336848"/>
    <w:rsid w:val="093C394F"/>
    <w:rsid w:val="094C3466"/>
    <w:rsid w:val="09615F25"/>
    <w:rsid w:val="09732517"/>
    <w:rsid w:val="097B2ACC"/>
    <w:rsid w:val="097C1F9D"/>
    <w:rsid w:val="09860C14"/>
    <w:rsid w:val="0992356F"/>
    <w:rsid w:val="09942142"/>
    <w:rsid w:val="0995305F"/>
    <w:rsid w:val="09974F47"/>
    <w:rsid w:val="09A03EDE"/>
    <w:rsid w:val="09A3752A"/>
    <w:rsid w:val="09AF2373"/>
    <w:rsid w:val="09BA1E00"/>
    <w:rsid w:val="09C1335A"/>
    <w:rsid w:val="09C83435"/>
    <w:rsid w:val="09F2225F"/>
    <w:rsid w:val="09F60A55"/>
    <w:rsid w:val="09F9091A"/>
    <w:rsid w:val="0A0364AB"/>
    <w:rsid w:val="0A1563B0"/>
    <w:rsid w:val="0A217932"/>
    <w:rsid w:val="0A2C39C3"/>
    <w:rsid w:val="0A3E5B71"/>
    <w:rsid w:val="0A546A76"/>
    <w:rsid w:val="0A59408D"/>
    <w:rsid w:val="0A5C6D7A"/>
    <w:rsid w:val="0A717628"/>
    <w:rsid w:val="0AA96DC2"/>
    <w:rsid w:val="0AB94B2B"/>
    <w:rsid w:val="0AB97FB8"/>
    <w:rsid w:val="0ABB6AF5"/>
    <w:rsid w:val="0ABD461B"/>
    <w:rsid w:val="0ACC485F"/>
    <w:rsid w:val="0AD53D4E"/>
    <w:rsid w:val="0AE230E9"/>
    <w:rsid w:val="0AEF054D"/>
    <w:rsid w:val="0AF67B2D"/>
    <w:rsid w:val="0AFD2540"/>
    <w:rsid w:val="0B0C55A3"/>
    <w:rsid w:val="0B4B60CB"/>
    <w:rsid w:val="0B5D195B"/>
    <w:rsid w:val="0B5E3695"/>
    <w:rsid w:val="0B617824"/>
    <w:rsid w:val="0B696551"/>
    <w:rsid w:val="0B6C7DF0"/>
    <w:rsid w:val="0B7D55A3"/>
    <w:rsid w:val="0B882E7B"/>
    <w:rsid w:val="0B927856"/>
    <w:rsid w:val="0B9F01C5"/>
    <w:rsid w:val="0BA31A63"/>
    <w:rsid w:val="0BBC5A34"/>
    <w:rsid w:val="0BCD5652"/>
    <w:rsid w:val="0BD52526"/>
    <w:rsid w:val="0BDC3ABC"/>
    <w:rsid w:val="0BE107DE"/>
    <w:rsid w:val="0BF00A21"/>
    <w:rsid w:val="0BF26547"/>
    <w:rsid w:val="0C0F0EA7"/>
    <w:rsid w:val="0C126BE9"/>
    <w:rsid w:val="0C151BA1"/>
    <w:rsid w:val="0C2030B4"/>
    <w:rsid w:val="0C356675"/>
    <w:rsid w:val="0C3B6140"/>
    <w:rsid w:val="0C405504"/>
    <w:rsid w:val="0C430B50"/>
    <w:rsid w:val="0C4A0131"/>
    <w:rsid w:val="0C601702"/>
    <w:rsid w:val="0C684A5B"/>
    <w:rsid w:val="0C774C9E"/>
    <w:rsid w:val="0C790A16"/>
    <w:rsid w:val="0C7B653C"/>
    <w:rsid w:val="0CA63233"/>
    <w:rsid w:val="0CC15CA8"/>
    <w:rsid w:val="0CCC4FEA"/>
    <w:rsid w:val="0CD23396"/>
    <w:rsid w:val="0CD8398F"/>
    <w:rsid w:val="0CDE6ACB"/>
    <w:rsid w:val="0CFD51A3"/>
    <w:rsid w:val="0CFF53BF"/>
    <w:rsid w:val="0D0227BA"/>
    <w:rsid w:val="0D120F16"/>
    <w:rsid w:val="0D162709"/>
    <w:rsid w:val="0D316356"/>
    <w:rsid w:val="0D3764E2"/>
    <w:rsid w:val="0D4234FE"/>
    <w:rsid w:val="0D5450EC"/>
    <w:rsid w:val="0D570D57"/>
    <w:rsid w:val="0D6214AA"/>
    <w:rsid w:val="0D643474"/>
    <w:rsid w:val="0D646FD0"/>
    <w:rsid w:val="0D6A5091"/>
    <w:rsid w:val="0D7B050D"/>
    <w:rsid w:val="0D7F3E0A"/>
    <w:rsid w:val="0D8101BC"/>
    <w:rsid w:val="0D8D4779"/>
    <w:rsid w:val="0D9B7B45"/>
    <w:rsid w:val="0DA90E87"/>
    <w:rsid w:val="0DB20DDC"/>
    <w:rsid w:val="0DBA593F"/>
    <w:rsid w:val="0DD73C46"/>
    <w:rsid w:val="0DE46D42"/>
    <w:rsid w:val="0DEB3308"/>
    <w:rsid w:val="0DF90060"/>
    <w:rsid w:val="0DF93BBD"/>
    <w:rsid w:val="0DFA5B87"/>
    <w:rsid w:val="0DFC3A1E"/>
    <w:rsid w:val="0E0407B3"/>
    <w:rsid w:val="0E0A401C"/>
    <w:rsid w:val="0E1327A4"/>
    <w:rsid w:val="0E2D1AB8"/>
    <w:rsid w:val="0E2F3A82"/>
    <w:rsid w:val="0E5D2DF1"/>
    <w:rsid w:val="0E6363C7"/>
    <w:rsid w:val="0E687F72"/>
    <w:rsid w:val="0E6906DF"/>
    <w:rsid w:val="0E741495"/>
    <w:rsid w:val="0E7B0A75"/>
    <w:rsid w:val="0E7C47EE"/>
    <w:rsid w:val="0E8071AE"/>
    <w:rsid w:val="0EC64C26"/>
    <w:rsid w:val="0ED343D9"/>
    <w:rsid w:val="0ED91C40"/>
    <w:rsid w:val="0EE52393"/>
    <w:rsid w:val="0EE7435D"/>
    <w:rsid w:val="0EED435D"/>
    <w:rsid w:val="0F0C3DC3"/>
    <w:rsid w:val="0F205179"/>
    <w:rsid w:val="0F234C69"/>
    <w:rsid w:val="0F2E3D3A"/>
    <w:rsid w:val="0F340C24"/>
    <w:rsid w:val="0F365843"/>
    <w:rsid w:val="0F3B6457"/>
    <w:rsid w:val="0F3D3F7D"/>
    <w:rsid w:val="0F470958"/>
    <w:rsid w:val="0F694D72"/>
    <w:rsid w:val="0F6960C6"/>
    <w:rsid w:val="0F940337"/>
    <w:rsid w:val="0FAC2EB1"/>
    <w:rsid w:val="0FBD382E"/>
    <w:rsid w:val="0FC44D61"/>
    <w:rsid w:val="0FC87CEA"/>
    <w:rsid w:val="0FCB3337"/>
    <w:rsid w:val="0FCD3553"/>
    <w:rsid w:val="0FCD5301"/>
    <w:rsid w:val="0FE10DAC"/>
    <w:rsid w:val="0FF00FEF"/>
    <w:rsid w:val="0FF705D0"/>
    <w:rsid w:val="0FFC7994"/>
    <w:rsid w:val="0FFF7484"/>
    <w:rsid w:val="10023352"/>
    <w:rsid w:val="1004625E"/>
    <w:rsid w:val="100F3B6B"/>
    <w:rsid w:val="10101691"/>
    <w:rsid w:val="1010343F"/>
    <w:rsid w:val="101051ED"/>
    <w:rsid w:val="101E3DAE"/>
    <w:rsid w:val="1021389E"/>
    <w:rsid w:val="1030763E"/>
    <w:rsid w:val="103233B6"/>
    <w:rsid w:val="104906FF"/>
    <w:rsid w:val="105552F6"/>
    <w:rsid w:val="1069331B"/>
    <w:rsid w:val="10790FE5"/>
    <w:rsid w:val="10861486"/>
    <w:rsid w:val="108A0BF4"/>
    <w:rsid w:val="108F0808"/>
    <w:rsid w:val="109202F8"/>
    <w:rsid w:val="109C7F8D"/>
    <w:rsid w:val="109E6C9D"/>
    <w:rsid w:val="10A02A15"/>
    <w:rsid w:val="10A5627E"/>
    <w:rsid w:val="10A83678"/>
    <w:rsid w:val="10BB33AB"/>
    <w:rsid w:val="10CF48C6"/>
    <w:rsid w:val="10E10337"/>
    <w:rsid w:val="10F845FF"/>
    <w:rsid w:val="10FB43C6"/>
    <w:rsid w:val="11205904"/>
    <w:rsid w:val="113849FC"/>
    <w:rsid w:val="113E5D8A"/>
    <w:rsid w:val="115455AE"/>
    <w:rsid w:val="11561326"/>
    <w:rsid w:val="11583891"/>
    <w:rsid w:val="117A14B8"/>
    <w:rsid w:val="11840457"/>
    <w:rsid w:val="118B5473"/>
    <w:rsid w:val="11BD6C89"/>
    <w:rsid w:val="11D64F83"/>
    <w:rsid w:val="11D706B9"/>
    <w:rsid w:val="11D81D3B"/>
    <w:rsid w:val="11DD37F5"/>
    <w:rsid w:val="11E903EC"/>
    <w:rsid w:val="11FE21B2"/>
    <w:rsid w:val="12011292"/>
    <w:rsid w:val="12071BEC"/>
    <w:rsid w:val="123477C3"/>
    <w:rsid w:val="12371157"/>
    <w:rsid w:val="123F625E"/>
    <w:rsid w:val="124E024F"/>
    <w:rsid w:val="12521AED"/>
    <w:rsid w:val="125C296C"/>
    <w:rsid w:val="12635AA8"/>
    <w:rsid w:val="127001F4"/>
    <w:rsid w:val="12744159"/>
    <w:rsid w:val="127E74F2"/>
    <w:rsid w:val="12914127"/>
    <w:rsid w:val="12B02CB8"/>
    <w:rsid w:val="12B207DE"/>
    <w:rsid w:val="12B97DBE"/>
    <w:rsid w:val="12CD1ABC"/>
    <w:rsid w:val="12E666D9"/>
    <w:rsid w:val="12E95DFB"/>
    <w:rsid w:val="12FD414F"/>
    <w:rsid w:val="1300779B"/>
    <w:rsid w:val="130B533F"/>
    <w:rsid w:val="130B721B"/>
    <w:rsid w:val="130B7EEE"/>
    <w:rsid w:val="13161B8D"/>
    <w:rsid w:val="131B6383"/>
    <w:rsid w:val="131E7C21"/>
    <w:rsid w:val="13255454"/>
    <w:rsid w:val="13272F7A"/>
    <w:rsid w:val="13370CE3"/>
    <w:rsid w:val="134D0507"/>
    <w:rsid w:val="135D2E40"/>
    <w:rsid w:val="135D4BEE"/>
    <w:rsid w:val="135F0966"/>
    <w:rsid w:val="136B45C6"/>
    <w:rsid w:val="137361BF"/>
    <w:rsid w:val="1376180B"/>
    <w:rsid w:val="1385201F"/>
    <w:rsid w:val="13944AD6"/>
    <w:rsid w:val="139935EF"/>
    <w:rsid w:val="139A7BF0"/>
    <w:rsid w:val="139B50EA"/>
    <w:rsid w:val="13B80076"/>
    <w:rsid w:val="13CF0812"/>
    <w:rsid w:val="13D03611"/>
    <w:rsid w:val="13D749A0"/>
    <w:rsid w:val="13E26EA1"/>
    <w:rsid w:val="13E9022F"/>
    <w:rsid w:val="13F5101B"/>
    <w:rsid w:val="1410303C"/>
    <w:rsid w:val="14131750"/>
    <w:rsid w:val="141F6347"/>
    <w:rsid w:val="14321BD6"/>
    <w:rsid w:val="14333BA0"/>
    <w:rsid w:val="14357DCC"/>
    <w:rsid w:val="14576EEE"/>
    <w:rsid w:val="14616F66"/>
    <w:rsid w:val="146D0E60"/>
    <w:rsid w:val="149C34F4"/>
    <w:rsid w:val="149E54BE"/>
    <w:rsid w:val="14A26B2C"/>
    <w:rsid w:val="14A95C11"/>
    <w:rsid w:val="14B52807"/>
    <w:rsid w:val="14B60A59"/>
    <w:rsid w:val="14BA1BCC"/>
    <w:rsid w:val="14D233B9"/>
    <w:rsid w:val="14E62BBE"/>
    <w:rsid w:val="14EA24B1"/>
    <w:rsid w:val="14F54ABC"/>
    <w:rsid w:val="15071B6F"/>
    <w:rsid w:val="151005DB"/>
    <w:rsid w:val="151115AF"/>
    <w:rsid w:val="15173AA9"/>
    <w:rsid w:val="15316332"/>
    <w:rsid w:val="15325C06"/>
    <w:rsid w:val="153E0A4F"/>
    <w:rsid w:val="155618F4"/>
    <w:rsid w:val="155D7127"/>
    <w:rsid w:val="155E5BEA"/>
    <w:rsid w:val="156E1EAC"/>
    <w:rsid w:val="156F7A3C"/>
    <w:rsid w:val="15791A87"/>
    <w:rsid w:val="157C7D36"/>
    <w:rsid w:val="1582093B"/>
    <w:rsid w:val="15897F1C"/>
    <w:rsid w:val="15915022"/>
    <w:rsid w:val="159A3ED7"/>
    <w:rsid w:val="159B37AB"/>
    <w:rsid w:val="15A00DC2"/>
    <w:rsid w:val="15A33676"/>
    <w:rsid w:val="15A53820"/>
    <w:rsid w:val="15C2342E"/>
    <w:rsid w:val="15CD343F"/>
    <w:rsid w:val="15E92769"/>
    <w:rsid w:val="15EB0440"/>
    <w:rsid w:val="15EB4733"/>
    <w:rsid w:val="15ED7C1A"/>
    <w:rsid w:val="15F3452F"/>
    <w:rsid w:val="15F66C34"/>
    <w:rsid w:val="15FF01DE"/>
    <w:rsid w:val="16102EF3"/>
    <w:rsid w:val="16175528"/>
    <w:rsid w:val="161D0664"/>
    <w:rsid w:val="16227A29"/>
    <w:rsid w:val="162B467B"/>
    <w:rsid w:val="16315EBE"/>
    <w:rsid w:val="16385238"/>
    <w:rsid w:val="163D3E43"/>
    <w:rsid w:val="1642631D"/>
    <w:rsid w:val="165D20B6"/>
    <w:rsid w:val="166149F5"/>
    <w:rsid w:val="16685A19"/>
    <w:rsid w:val="16747AE7"/>
    <w:rsid w:val="1675224E"/>
    <w:rsid w:val="16783AEC"/>
    <w:rsid w:val="167A5AB7"/>
    <w:rsid w:val="167C35DD"/>
    <w:rsid w:val="16810BF3"/>
    <w:rsid w:val="16B56AEF"/>
    <w:rsid w:val="16C0190D"/>
    <w:rsid w:val="16C72BF2"/>
    <w:rsid w:val="16CB6312"/>
    <w:rsid w:val="16CD3E38"/>
    <w:rsid w:val="16D01B7A"/>
    <w:rsid w:val="16F413C5"/>
    <w:rsid w:val="17030806"/>
    <w:rsid w:val="171F21BA"/>
    <w:rsid w:val="172A4458"/>
    <w:rsid w:val="172A4DE7"/>
    <w:rsid w:val="173739A8"/>
    <w:rsid w:val="173E0892"/>
    <w:rsid w:val="173E0EEE"/>
    <w:rsid w:val="17451C21"/>
    <w:rsid w:val="174B2FAF"/>
    <w:rsid w:val="17555BDC"/>
    <w:rsid w:val="17571954"/>
    <w:rsid w:val="175C1B39"/>
    <w:rsid w:val="175D5FCB"/>
    <w:rsid w:val="17681DB3"/>
    <w:rsid w:val="1772490A"/>
    <w:rsid w:val="178D35C8"/>
    <w:rsid w:val="17AB69E5"/>
    <w:rsid w:val="17B33AFC"/>
    <w:rsid w:val="17C84600"/>
    <w:rsid w:val="17E53404"/>
    <w:rsid w:val="17EF7DDE"/>
    <w:rsid w:val="17FB6783"/>
    <w:rsid w:val="18095344"/>
    <w:rsid w:val="180F796F"/>
    <w:rsid w:val="18137F71"/>
    <w:rsid w:val="181A12FF"/>
    <w:rsid w:val="1827030A"/>
    <w:rsid w:val="183B1275"/>
    <w:rsid w:val="184620F4"/>
    <w:rsid w:val="184E0EE2"/>
    <w:rsid w:val="18697B91"/>
    <w:rsid w:val="186C7681"/>
    <w:rsid w:val="188271FD"/>
    <w:rsid w:val="188D7D23"/>
    <w:rsid w:val="189A41EE"/>
    <w:rsid w:val="18AB1F57"/>
    <w:rsid w:val="18C13529"/>
    <w:rsid w:val="18ED3FE3"/>
    <w:rsid w:val="18FE29CF"/>
    <w:rsid w:val="19040F6C"/>
    <w:rsid w:val="190A139A"/>
    <w:rsid w:val="191C4C03"/>
    <w:rsid w:val="19404D95"/>
    <w:rsid w:val="19600F94"/>
    <w:rsid w:val="196169CC"/>
    <w:rsid w:val="19622356"/>
    <w:rsid w:val="19670574"/>
    <w:rsid w:val="197E766C"/>
    <w:rsid w:val="19856C4C"/>
    <w:rsid w:val="19AF1F1B"/>
    <w:rsid w:val="19BD63E6"/>
    <w:rsid w:val="19C364F9"/>
    <w:rsid w:val="19D05D1F"/>
    <w:rsid w:val="19D379B8"/>
    <w:rsid w:val="19D668B2"/>
    <w:rsid w:val="19D819B8"/>
    <w:rsid w:val="19DB686C"/>
    <w:rsid w:val="19DE010A"/>
    <w:rsid w:val="19EA245E"/>
    <w:rsid w:val="19F04454"/>
    <w:rsid w:val="1A005CEB"/>
    <w:rsid w:val="1A073B05"/>
    <w:rsid w:val="1A0C4C78"/>
    <w:rsid w:val="1A106784"/>
    <w:rsid w:val="1A1A3838"/>
    <w:rsid w:val="1A231FC1"/>
    <w:rsid w:val="1A3E3269"/>
    <w:rsid w:val="1A515305"/>
    <w:rsid w:val="1A554870"/>
    <w:rsid w:val="1A5C317E"/>
    <w:rsid w:val="1A6E2296"/>
    <w:rsid w:val="1A750A6F"/>
    <w:rsid w:val="1A9B5FFB"/>
    <w:rsid w:val="1ABF345A"/>
    <w:rsid w:val="1AC9700C"/>
    <w:rsid w:val="1ACC4407"/>
    <w:rsid w:val="1AD64D12"/>
    <w:rsid w:val="1ADA2FC8"/>
    <w:rsid w:val="1AF75928"/>
    <w:rsid w:val="1B2427F4"/>
    <w:rsid w:val="1B612141"/>
    <w:rsid w:val="1B642891"/>
    <w:rsid w:val="1B666609"/>
    <w:rsid w:val="1B670CB1"/>
    <w:rsid w:val="1B6805D3"/>
    <w:rsid w:val="1B743499"/>
    <w:rsid w:val="1B7E3953"/>
    <w:rsid w:val="1B9211AC"/>
    <w:rsid w:val="1B9A06A0"/>
    <w:rsid w:val="1BA2131C"/>
    <w:rsid w:val="1BA3785E"/>
    <w:rsid w:val="1BBC26CD"/>
    <w:rsid w:val="1BFA15BA"/>
    <w:rsid w:val="1C146065"/>
    <w:rsid w:val="1C3D380E"/>
    <w:rsid w:val="1C4F16D7"/>
    <w:rsid w:val="1C580648"/>
    <w:rsid w:val="1C6C5EA1"/>
    <w:rsid w:val="1C857FF6"/>
    <w:rsid w:val="1C9348C5"/>
    <w:rsid w:val="1C940F54"/>
    <w:rsid w:val="1C9D24FF"/>
    <w:rsid w:val="1CAA0778"/>
    <w:rsid w:val="1CAC629E"/>
    <w:rsid w:val="1CB515F6"/>
    <w:rsid w:val="1CBD66FD"/>
    <w:rsid w:val="1CC06C72"/>
    <w:rsid w:val="1CC96E50"/>
    <w:rsid w:val="1CDA72AF"/>
    <w:rsid w:val="1CE27F12"/>
    <w:rsid w:val="1CE43C8A"/>
    <w:rsid w:val="1CF0262F"/>
    <w:rsid w:val="1CF30371"/>
    <w:rsid w:val="1CFF2872"/>
    <w:rsid w:val="1D097B94"/>
    <w:rsid w:val="1D0B016D"/>
    <w:rsid w:val="1D425C5C"/>
    <w:rsid w:val="1D466790"/>
    <w:rsid w:val="1D5E3A3C"/>
    <w:rsid w:val="1D6372A4"/>
    <w:rsid w:val="1D6A32DA"/>
    <w:rsid w:val="1D6F5C49"/>
    <w:rsid w:val="1D7E7C3A"/>
    <w:rsid w:val="1D8316F5"/>
    <w:rsid w:val="1D874F90"/>
    <w:rsid w:val="1D880AB9"/>
    <w:rsid w:val="1D903E12"/>
    <w:rsid w:val="1D9456B0"/>
    <w:rsid w:val="1DAD0520"/>
    <w:rsid w:val="1DB775F0"/>
    <w:rsid w:val="1DD97014"/>
    <w:rsid w:val="1DF12B02"/>
    <w:rsid w:val="1DF20628"/>
    <w:rsid w:val="1DFB7FBE"/>
    <w:rsid w:val="1E026ABD"/>
    <w:rsid w:val="1E036392"/>
    <w:rsid w:val="1E077F4A"/>
    <w:rsid w:val="1E0C793C"/>
    <w:rsid w:val="1E1E5582"/>
    <w:rsid w:val="1E2527AC"/>
    <w:rsid w:val="1E3173A3"/>
    <w:rsid w:val="1E5B1DB9"/>
    <w:rsid w:val="1E6E4153"/>
    <w:rsid w:val="1E6F3A27"/>
    <w:rsid w:val="1E8079E2"/>
    <w:rsid w:val="1E8219AC"/>
    <w:rsid w:val="1E935967"/>
    <w:rsid w:val="1EA44ED2"/>
    <w:rsid w:val="1EA77665"/>
    <w:rsid w:val="1EB51D82"/>
    <w:rsid w:val="1EBD3B62"/>
    <w:rsid w:val="1EBF49AE"/>
    <w:rsid w:val="1EBF675C"/>
    <w:rsid w:val="1ED65854"/>
    <w:rsid w:val="1EE14925"/>
    <w:rsid w:val="1EE61F3B"/>
    <w:rsid w:val="1EEA76B6"/>
    <w:rsid w:val="1EEC5078"/>
    <w:rsid w:val="1EFF2FFD"/>
    <w:rsid w:val="1F0E1492"/>
    <w:rsid w:val="1F1D16D5"/>
    <w:rsid w:val="1F2A60D3"/>
    <w:rsid w:val="1F531646"/>
    <w:rsid w:val="1F572E39"/>
    <w:rsid w:val="1F63358C"/>
    <w:rsid w:val="1F784B5D"/>
    <w:rsid w:val="1F7A2683"/>
    <w:rsid w:val="1F881244"/>
    <w:rsid w:val="1F9F20EA"/>
    <w:rsid w:val="1FA616CA"/>
    <w:rsid w:val="1FC97167"/>
    <w:rsid w:val="1FCD6C57"/>
    <w:rsid w:val="1FD2426D"/>
    <w:rsid w:val="1FD955FC"/>
    <w:rsid w:val="1FFE32B4"/>
    <w:rsid w:val="2000742F"/>
    <w:rsid w:val="202A22FB"/>
    <w:rsid w:val="20322F5E"/>
    <w:rsid w:val="203B1E13"/>
    <w:rsid w:val="20401B1F"/>
    <w:rsid w:val="204C04C4"/>
    <w:rsid w:val="20562CC9"/>
    <w:rsid w:val="205630F0"/>
    <w:rsid w:val="2059673D"/>
    <w:rsid w:val="205B24B5"/>
    <w:rsid w:val="206E043A"/>
    <w:rsid w:val="207179F4"/>
    <w:rsid w:val="20976CDE"/>
    <w:rsid w:val="209854B7"/>
    <w:rsid w:val="20A025BE"/>
    <w:rsid w:val="20C46301"/>
    <w:rsid w:val="20C73E47"/>
    <w:rsid w:val="20E06E5E"/>
    <w:rsid w:val="20EE3329"/>
    <w:rsid w:val="20F36B91"/>
    <w:rsid w:val="212163FE"/>
    <w:rsid w:val="21221225"/>
    <w:rsid w:val="212C3E51"/>
    <w:rsid w:val="214116AB"/>
    <w:rsid w:val="21441A50"/>
    <w:rsid w:val="21521B0A"/>
    <w:rsid w:val="215D04AF"/>
    <w:rsid w:val="21667363"/>
    <w:rsid w:val="216E446A"/>
    <w:rsid w:val="21705338"/>
    <w:rsid w:val="21747CD2"/>
    <w:rsid w:val="217741AC"/>
    <w:rsid w:val="21821CC3"/>
    <w:rsid w:val="21A67553"/>
    <w:rsid w:val="21A834C5"/>
    <w:rsid w:val="21B77BBF"/>
    <w:rsid w:val="21C734F7"/>
    <w:rsid w:val="21F04E7F"/>
    <w:rsid w:val="21FB383C"/>
    <w:rsid w:val="21FC3824"/>
    <w:rsid w:val="222B5EB7"/>
    <w:rsid w:val="223236E9"/>
    <w:rsid w:val="223E208E"/>
    <w:rsid w:val="22462CF1"/>
    <w:rsid w:val="22490414"/>
    <w:rsid w:val="22761828"/>
    <w:rsid w:val="227B0BEC"/>
    <w:rsid w:val="22816B73"/>
    <w:rsid w:val="2288155B"/>
    <w:rsid w:val="22925F36"/>
    <w:rsid w:val="22B87D4D"/>
    <w:rsid w:val="22BE4F7D"/>
    <w:rsid w:val="22C72083"/>
    <w:rsid w:val="22CC3E6F"/>
    <w:rsid w:val="22CF1D97"/>
    <w:rsid w:val="22D16A5E"/>
    <w:rsid w:val="22F77E40"/>
    <w:rsid w:val="22FD7853"/>
    <w:rsid w:val="231D1CA3"/>
    <w:rsid w:val="23201794"/>
    <w:rsid w:val="23294058"/>
    <w:rsid w:val="232D1E32"/>
    <w:rsid w:val="235651B5"/>
    <w:rsid w:val="23580F2E"/>
    <w:rsid w:val="235A6A54"/>
    <w:rsid w:val="235D02F2"/>
    <w:rsid w:val="23641680"/>
    <w:rsid w:val="237D11EE"/>
    <w:rsid w:val="23924B55"/>
    <w:rsid w:val="23952182"/>
    <w:rsid w:val="23A67EEB"/>
    <w:rsid w:val="23A83C63"/>
    <w:rsid w:val="23CB16FF"/>
    <w:rsid w:val="23CC51C8"/>
    <w:rsid w:val="23D52A7A"/>
    <w:rsid w:val="23D94CCE"/>
    <w:rsid w:val="23E66539"/>
    <w:rsid w:val="23EF651D"/>
    <w:rsid w:val="23F073B8"/>
    <w:rsid w:val="23FB6A9C"/>
    <w:rsid w:val="23FB7BDA"/>
    <w:rsid w:val="23FC5D5D"/>
    <w:rsid w:val="24183DE7"/>
    <w:rsid w:val="242F0566"/>
    <w:rsid w:val="244020ED"/>
    <w:rsid w:val="2446347C"/>
    <w:rsid w:val="244C451B"/>
    <w:rsid w:val="244D65B8"/>
    <w:rsid w:val="24547947"/>
    <w:rsid w:val="24574420"/>
    <w:rsid w:val="245C4A4D"/>
    <w:rsid w:val="246A5D27"/>
    <w:rsid w:val="24727DCD"/>
    <w:rsid w:val="24737443"/>
    <w:rsid w:val="24776EBC"/>
    <w:rsid w:val="247D4E2F"/>
    <w:rsid w:val="2481570A"/>
    <w:rsid w:val="24A563F4"/>
    <w:rsid w:val="24AC5084"/>
    <w:rsid w:val="24BC729A"/>
    <w:rsid w:val="24C85C3F"/>
    <w:rsid w:val="24E0742D"/>
    <w:rsid w:val="24F9229C"/>
    <w:rsid w:val="250168B5"/>
    <w:rsid w:val="250F1AC0"/>
    <w:rsid w:val="25171EA5"/>
    <w:rsid w:val="25180974"/>
    <w:rsid w:val="252E0198"/>
    <w:rsid w:val="25330F95"/>
    <w:rsid w:val="253D3838"/>
    <w:rsid w:val="254C4AC2"/>
    <w:rsid w:val="25506360"/>
    <w:rsid w:val="25573A28"/>
    <w:rsid w:val="255B2F57"/>
    <w:rsid w:val="25665B84"/>
    <w:rsid w:val="257D111F"/>
    <w:rsid w:val="25806767"/>
    <w:rsid w:val="25822292"/>
    <w:rsid w:val="259721E1"/>
    <w:rsid w:val="259D70CC"/>
    <w:rsid w:val="25B214B7"/>
    <w:rsid w:val="25B85CB3"/>
    <w:rsid w:val="25C40AFC"/>
    <w:rsid w:val="25D074A1"/>
    <w:rsid w:val="25E57DC6"/>
    <w:rsid w:val="25E90563"/>
    <w:rsid w:val="25E940BF"/>
    <w:rsid w:val="25EB7E37"/>
    <w:rsid w:val="25F211C5"/>
    <w:rsid w:val="25F66BC3"/>
    <w:rsid w:val="25F74A2E"/>
    <w:rsid w:val="26012FBD"/>
    <w:rsid w:val="26053FC3"/>
    <w:rsid w:val="26065781"/>
    <w:rsid w:val="26084E8D"/>
    <w:rsid w:val="26094761"/>
    <w:rsid w:val="26127ABA"/>
    <w:rsid w:val="261A071C"/>
    <w:rsid w:val="2637307C"/>
    <w:rsid w:val="263C0693"/>
    <w:rsid w:val="26431A21"/>
    <w:rsid w:val="265C26B2"/>
    <w:rsid w:val="2663431E"/>
    <w:rsid w:val="2674607E"/>
    <w:rsid w:val="267937B6"/>
    <w:rsid w:val="267F28FE"/>
    <w:rsid w:val="26836153"/>
    <w:rsid w:val="268A524A"/>
    <w:rsid w:val="268F110A"/>
    <w:rsid w:val="26962DDB"/>
    <w:rsid w:val="269A696C"/>
    <w:rsid w:val="26A561C0"/>
    <w:rsid w:val="26AB6BF2"/>
    <w:rsid w:val="26AD1590"/>
    <w:rsid w:val="26B24DF9"/>
    <w:rsid w:val="26D03ABD"/>
    <w:rsid w:val="26D66D39"/>
    <w:rsid w:val="26DF395B"/>
    <w:rsid w:val="26E74AA2"/>
    <w:rsid w:val="26EF3957"/>
    <w:rsid w:val="270537D9"/>
    <w:rsid w:val="270B59D1"/>
    <w:rsid w:val="271D6716"/>
    <w:rsid w:val="27200974"/>
    <w:rsid w:val="27207FB4"/>
    <w:rsid w:val="27220408"/>
    <w:rsid w:val="272D447F"/>
    <w:rsid w:val="27313F6F"/>
    <w:rsid w:val="273D0B66"/>
    <w:rsid w:val="27421CD9"/>
    <w:rsid w:val="276205CD"/>
    <w:rsid w:val="276C4FA7"/>
    <w:rsid w:val="277D5407"/>
    <w:rsid w:val="27941703"/>
    <w:rsid w:val="27A209C9"/>
    <w:rsid w:val="27A24EE5"/>
    <w:rsid w:val="27B274EC"/>
    <w:rsid w:val="27B32BD6"/>
    <w:rsid w:val="27C32AC5"/>
    <w:rsid w:val="27DA4607"/>
    <w:rsid w:val="27E82BB4"/>
    <w:rsid w:val="2810296D"/>
    <w:rsid w:val="28166578"/>
    <w:rsid w:val="28247630"/>
    <w:rsid w:val="284303FE"/>
    <w:rsid w:val="2849353B"/>
    <w:rsid w:val="2852419D"/>
    <w:rsid w:val="28616AD6"/>
    <w:rsid w:val="286A598B"/>
    <w:rsid w:val="286D1F56"/>
    <w:rsid w:val="286E4D4F"/>
    <w:rsid w:val="28722A91"/>
    <w:rsid w:val="28795BCE"/>
    <w:rsid w:val="28892427"/>
    <w:rsid w:val="288E2E83"/>
    <w:rsid w:val="28935332"/>
    <w:rsid w:val="28B44E58"/>
    <w:rsid w:val="28BA1D43"/>
    <w:rsid w:val="28D6498F"/>
    <w:rsid w:val="28E55011"/>
    <w:rsid w:val="28FC52BC"/>
    <w:rsid w:val="290C07F0"/>
    <w:rsid w:val="29192394"/>
    <w:rsid w:val="29226D1A"/>
    <w:rsid w:val="292A6EC8"/>
    <w:rsid w:val="29325D7D"/>
    <w:rsid w:val="293D6BFB"/>
    <w:rsid w:val="29654C15"/>
    <w:rsid w:val="29657F00"/>
    <w:rsid w:val="29673C78"/>
    <w:rsid w:val="29715A77"/>
    <w:rsid w:val="2976210D"/>
    <w:rsid w:val="29791BFE"/>
    <w:rsid w:val="29852351"/>
    <w:rsid w:val="29934A6D"/>
    <w:rsid w:val="299D769A"/>
    <w:rsid w:val="29AA0009"/>
    <w:rsid w:val="29AA2FB9"/>
    <w:rsid w:val="29AE18A7"/>
    <w:rsid w:val="29B669AE"/>
    <w:rsid w:val="29C73F17"/>
    <w:rsid w:val="29C83614"/>
    <w:rsid w:val="29E11C7D"/>
    <w:rsid w:val="29EF0088"/>
    <w:rsid w:val="29F3375E"/>
    <w:rsid w:val="2A135A4B"/>
    <w:rsid w:val="2A381655"/>
    <w:rsid w:val="2A497822"/>
    <w:rsid w:val="2A7D30BC"/>
    <w:rsid w:val="2A895E70"/>
    <w:rsid w:val="2AD25A69"/>
    <w:rsid w:val="2AD96DF8"/>
    <w:rsid w:val="2AE31A25"/>
    <w:rsid w:val="2AE67382"/>
    <w:rsid w:val="2AE74787"/>
    <w:rsid w:val="2AE80DE9"/>
    <w:rsid w:val="2B033E75"/>
    <w:rsid w:val="2B2D4A4E"/>
    <w:rsid w:val="2B2F07C6"/>
    <w:rsid w:val="2B391645"/>
    <w:rsid w:val="2B3C7503"/>
    <w:rsid w:val="2B595A4B"/>
    <w:rsid w:val="2B606BD1"/>
    <w:rsid w:val="2B612949"/>
    <w:rsid w:val="2B6F5066"/>
    <w:rsid w:val="2B801021"/>
    <w:rsid w:val="2B824D9A"/>
    <w:rsid w:val="2B886128"/>
    <w:rsid w:val="2B8D373E"/>
    <w:rsid w:val="2B944ACD"/>
    <w:rsid w:val="2B9920E3"/>
    <w:rsid w:val="2BA2368E"/>
    <w:rsid w:val="2BAA609E"/>
    <w:rsid w:val="2BAF7B59"/>
    <w:rsid w:val="2BC47E08"/>
    <w:rsid w:val="2BDC6290"/>
    <w:rsid w:val="2BE315B0"/>
    <w:rsid w:val="2BFC0486"/>
    <w:rsid w:val="2C097269"/>
    <w:rsid w:val="2C0C4FAB"/>
    <w:rsid w:val="2C155C0E"/>
    <w:rsid w:val="2C196BBF"/>
    <w:rsid w:val="2C1D0F66"/>
    <w:rsid w:val="2C2808EE"/>
    <w:rsid w:val="2C3E3247"/>
    <w:rsid w:val="2C4340F7"/>
    <w:rsid w:val="2C471B3F"/>
    <w:rsid w:val="2C536973"/>
    <w:rsid w:val="2C56507C"/>
    <w:rsid w:val="2C5A1872"/>
    <w:rsid w:val="2C610E53"/>
    <w:rsid w:val="2C620E6F"/>
    <w:rsid w:val="2C8965FC"/>
    <w:rsid w:val="2C9034E6"/>
    <w:rsid w:val="2C907A8D"/>
    <w:rsid w:val="2C97618F"/>
    <w:rsid w:val="2CBF5B79"/>
    <w:rsid w:val="2CCB451E"/>
    <w:rsid w:val="2CCB7DC7"/>
    <w:rsid w:val="2CCD43EC"/>
    <w:rsid w:val="2CD258AD"/>
    <w:rsid w:val="2CF03F85"/>
    <w:rsid w:val="2CFA164C"/>
    <w:rsid w:val="2D087520"/>
    <w:rsid w:val="2D194521"/>
    <w:rsid w:val="2D285E15"/>
    <w:rsid w:val="2D3F3F06"/>
    <w:rsid w:val="2D450775"/>
    <w:rsid w:val="2D4E6182"/>
    <w:rsid w:val="2D50487E"/>
    <w:rsid w:val="2D6F57F1"/>
    <w:rsid w:val="2D6F75A0"/>
    <w:rsid w:val="2D8062CF"/>
    <w:rsid w:val="2D81006B"/>
    <w:rsid w:val="2D8C0151"/>
    <w:rsid w:val="2D8F288D"/>
    <w:rsid w:val="2DA749EF"/>
    <w:rsid w:val="2DB70388"/>
    <w:rsid w:val="2DCB420B"/>
    <w:rsid w:val="2DD41AF8"/>
    <w:rsid w:val="2DDB2E87"/>
    <w:rsid w:val="2DE845AD"/>
    <w:rsid w:val="2DEE4083"/>
    <w:rsid w:val="2DF31F7F"/>
    <w:rsid w:val="2E0221C2"/>
    <w:rsid w:val="2E240010"/>
    <w:rsid w:val="2E255EB0"/>
    <w:rsid w:val="2E366468"/>
    <w:rsid w:val="2E3C24D3"/>
    <w:rsid w:val="2E5121F0"/>
    <w:rsid w:val="2E62083E"/>
    <w:rsid w:val="2E625356"/>
    <w:rsid w:val="2E7A444E"/>
    <w:rsid w:val="2E8B665B"/>
    <w:rsid w:val="2E921798"/>
    <w:rsid w:val="2E9279E9"/>
    <w:rsid w:val="2E9820A1"/>
    <w:rsid w:val="2E9A4AF0"/>
    <w:rsid w:val="2E9D1B54"/>
    <w:rsid w:val="2EA92A1B"/>
    <w:rsid w:val="2EB3170E"/>
    <w:rsid w:val="2ECE479A"/>
    <w:rsid w:val="2EE30245"/>
    <w:rsid w:val="2F285C58"/>
    <w:rsid w:val="2F395009"/>
    <w:rsid w:val="2F4405B8"/>
    <w:rsid w:val="2F6F1AD9"/>
    <w:rsid w:val="2F6F5035"/>
    <w:rsid w:val="2F81180C"/>
    <w:rsid w:val="2F8F5CD7"/>
    <w:rsid w:val="2F917CA1"/>
    <w:rsid w:val="2FA12DB4"/>
    <w:rsid w:val="2FAD43AF"/>
    <w:rsid w:val="2FAD7A6F"/>
    <w:rsid w:val="2FB70AF8"/>
    <w:rsid w:val="2FC040E2"/>
    <w:rsid w:val="2FC54262"/>
    <w:rsid w:val="2FC8743B"/>
    <w:rsid w:val="2FCD67FF"/>
    <w:rsid w:val="2FFF10AF"/>
    <w:rsid w:val="300264A9"/>
    <w:rsid w:val="300F0BC6"/>
    <w:rsid w:val="301627EA"/>
    <w:rsid w:val="302E3742"/>
    <w:rsid w:val="302E54F0"/>
    <w:rsid w:val="303845C1"/>
    <w:rsid w:val="30475CB4"/>
    <w:rsid w:val="304A524D"/>
    <w:rsid w:val="30601421"/>
    <w:rsid w:val="307757A1"/>
    <w:rsid w:val="307F7AFA"/>
    <w:rsid w:val="30913CD1"/>
    <w:rsid w:val="30963095"/>
    <w:rsid w:val="30C419B0"/>
    <w:rsid w:val="30C47C02"/>
    <w:rsid w:val="30C95219"/>
    <w:rsid w:val="30EB518F"/>
    <w:rsid w:val="30F71D86"/>
    <w:rsid w:val="30FA401A"/>
    <w:rsid w:val="30FD4EC2"/>
    <w:rsid w:val="314B0324"/>
    <w:rsid w:val="315C4090"/>
    <w:rsid w:val="315C7E3B"/>
    <w:rsid w:val="31774C75"/>
    <w:rsid w:val="317E6003"/>
    <w:rsid w:val="31852689"/>
    <w:rsid w:val="318F0210"/>
    <w:rsid w:val="319A0963"/>
    <w:rsid w:val="319B05F0"/>
    <w:rsid w:val="31AA504A"/>
    <w:rsid w:val="31C12394"/>
    <w:rsid w:val="31F257B8"/>
    <w:rsid w:val="31FC4E6F"/>
    <w:rsid w:val="32036508"/>
    <w:rsid w:val="320A7897"/>
    <w:rsid w:val="32132BEF"/>
    <w:rsid w:val="32221084"/>
    <w:rsid w:val="322F570A"/>
    <w:rsid w:val="323E39E4"/>
    <w:rsid w:val="324E3C27"/>
    <w:rsid w:val="32513718"/>
    <w:rsid w:val="325925CC"/>
    <w:rsid w:val="326C0551"/>
    <w:rsid w:val="327A2C6E"/>
    <w:rsid w:val="328815BE"/>
    <w:rsid w:val="328E005E"/>
    <w:rsid w:val="328F3C9B"/>
    <w:rsid w:val="32A464FC"/>
    <w:rsid w:val="32A7410E"/>
    <w:rsid w:val="32BF2D77"/>
    <w:rsid w:val="32BF68D3"/>
    <w:rsid w:val="32C75AF1"/>
    <w:rsid w:val="32E47AED"/>
    <w:rsid w:val="32F02F31"/>
    <w:rsid w:val="32FA3DAF"/>
    <w:rsid w:val="32FD5495"/>
    <w:rsid w:val="32FF7915"/>
    <w:rsid w:val="330D316C"/>
    <w:rsid w:val="331165C2"/>
    <w:rsid w:val="33122EA7"/>
    <w:rsid w:val="33152997"/>
    <w:rsid w:val="332E5807"/>
    <w:rsid w:val="33386686"/>
    <w:rsid w:val="3344327C"/>
    <w:rsid w:val="334B63B9"/>
    <w:rsid w:val="334D0383"/>
    <w:rsid w:val="335334BF"/>
    <w:rsid w:val="335C2374"/>
    <w:rsid w:val="3366169A"/>
    <w:rsid w:val="33697731"/>
    <w:rsid w:val="338564B0"/>
    <w:rsid w:val="338F274A"/>
    <w:rsid w:val="339064C2"/>
    <w:rsid w:val="33995376"/>
    <w:rsid w:val="33A85A8B"/>
    <w:rsid w:val="33AB2FDB"/>
    <w:rsid w:val="33B66A36"/>
    <w:rsid w:val="33B71CA0"/>
    <w:rsid w:val="33BC522A"/>
    <w:rsid w:val="33C65A3F"/>
    <w:rsid w:val="33C87A09"/>
    <w:rsid w:val="33EA7980"/>
    <w:rsid w:val="33F33F5C"/>
    <w:rsid w:val="33F75960"/>
    <w:rsid w:val="340065E3"/>
    <w:rsid w:val="34012F1B"/>
    <w:rsid w:val="3402116D"/>
    <w:rsid w:val="34030A42"/>
    <w:rsid w:val="340541A5"/>
    <w:rsid w:val="341B2968"/>
    <w:rsid w:val="342A4220"/>
    <w:rsid w:val="342D1AF4"/>
    <w:rsid w:val="343557F6"/>
    <w:rsid w:val="343706EB"/>
    <w:rsid w:val="34416F8F"/>
    <w:rsid w:val="344B0AEC"/>
    <w:rsid w:val="344C4197"/>
    <w:rsid w:val="345E036E"/>
    <w:rsid w:val="34633423"/>
    <w:rsid w:val="34711E4F"/>
    <w:rsid w:val="34731B63"/>
    <w:rsid w:val="34763909"/>
    <w:rsid w:val="34791669"/>
    <w:rsid w:val="347C3FD8"/>
    <w:rsid w:val="34897199"/>
    <w:rsid w:val="348E0C53"/>
    <w:rsid w:val="34925255"/>
    <w:rsid w:val="34945B3E"/>
    <w:rsid w:val="34A656C1"/>
    <w:rsid w:val="34A915E9"/>
    <w:rsid w:val="34AB35B3"/>
    <w:rsid w:val="34B61F58"/>
    <w:rsid w:val="34B87A7E"/>
    <w:rsid w:val="34BF2C17"/>
    <w:rsid w:val="34DA3E98"/>
    <w:rsid w:val="34E645EB"/>
    <w:rsid w:val="34E72EE8"/>
    <w:rsid w:val="34E97C37"/>
    <w:rsid w:val="34F226A3"/>
    <w:rsid w:val="34F30AB6"/>
    <w:rsid w:val="34F311A7"/>
    <w:rsid w:val="34F8431E"/>
    <w:rsid w:val="350B22A4"/>
    <w:rsid w:val="350B7FF6"/>
    <w:rsid w:val="350E769E"/>
    <w:rsid w:val="351078BA"/>
    <w:rsid w:val="35123632"/>
    <w:rsid w:val="35284C04"/>
    <w:rsid w:val="35487F57"/>
    <w:rsid w:val="35610116"/>
    <w:rsid w:val="35613C72"/>
    <w:rsid w:val="356B13C7"/>
    <w:rsid w:val="357B28D6"/>
    <w:rsid w:val="357C4F4F"/>
    <w:rsid w:val="35844A52"/>
    <w:rsid w:val="358636D8"/>
    <w:rsid w:val="358E07DF"/>
    <w:rsid w:val="359A53D6"/>
    <w:rsid w:val="359D0A22"/>
    <w:rsid w:val="35B4236D"/>
    <w:rsid w:val="35BE2E72"/>
    <w:rsid w:val="35CB558F"/>
    <w:rsid w:val="35E36D7D"/>
    <w:rsid w:val="35E52AF5"/>
    <w:rsid w:val="35ED7BFB"/>
    <w:rsid w:val="360C62D3"/>
    <w:rsid w:val="360F36CE"/>
    <w:rsid w:val="3611540F"/>
    <w:rsid w:val="361A48B6"/>
    <w:rsid w:val="361E0E5B"/>
    <w:rsid w:val="36323860"/>
    <w:rsid w:val="363475D8"/>
    <w:rsid w:val="363B44C3"/>
    <w:rsid w:val="363D46DF"/>
    <w:rsid w:val="366003CD"/>
    <w:rsid w:val="367A1C9E"/>
    <w:rsid w:val="36976248"/>
    <w:rsid w:val="369E0EF6"/>
    <w:rsid w:val="36A55DE0"/>
    <w:rsid w:val="36AC53C0"/>
    <w:rsid w:val="36AD4DD9"/>
    <w:rsid w:val="36B50719"/>
    <w:rsid w:val="36B56160"/>
    <w:rsid w:val="36D13079"/>
    <w:rsid w:val="36D466C5"/>
    <w:rsid w:val="36DD2116"/>
    <w:rsid w:val="36E25286"/>
    <w:rsid w:val="36F54FB9"/>
    <w:rsid w:val="36F80606"/>
    <w:rsid w:val="37023232"/>
    <w:rsid w:val="370C40B1"/>
    <w:rsid w:val="37461F96"/>
    <w:rsid w:val="375D490D"/>
    <w:rsid w:val="3763389D"/>
    <w:rsid w:val="37702892"/>
    <w:rsid w:val="37706156"/>
    <w:rsid w:val="378D0CB8"/>
    <w:rsid w:val="37A83DDA"/>
    <w:rsid w:val="37AD7398"/>
    <w:rsid w:val="37B00EE0"/>
    <w:rsid w:val="37B26A07"/>
    <w:rsid w:val="37B5599E"/>
    <w:rsid w:val="37B704C1"/>
    <w:rsid w:val="37C863F1"/>
    <w:rsid w:val="37C91FA2"/>
    <w:rsid w:val="37D20E57"/>
    <w:rsid w:val="381F5BF8"/>
    <w:rsid w:val="38305B7D"/>
    <w:rsid w:val="383733B0"/>
    <w:rsid w:val="38413B84"/>
    <w:rsid w:val="38523D46"/>
    <w:rsid w:val="386121DB"/>
    <w:rsid w:val="386341A5"/>
    <w:rsid w:val="386A5CFA"/>
    <w:rsid w:val="3885236D"/>
    <w:rsid w:val="388A1F77"/>
    <w:rsid w:val="388D2FD0"/>
    <w:rsid w:val="389425B0"/>
    <w:rsid w:val="38995E18"/>
    <w:rsid w:val="38A345A1"/>
    <w:rsid w:val="38B24941"/>
    <w:rsid w:val="38B51CFA"/>
    <w:rsid w:val="38ED3A6E"/>
    <w:rsid w:val="38EF326C"/>
    <w:rsid w:val="38FB618B"/>
    <w:rsid w:val="391D07F7"/>
    <w:rsid w:val="391E1E7A"/>
    <w:rsid w:val="392E4886"/>
    <w:rsid w:val="3933051C"/>
    <w:rsid w:val="394F605B"/>
    <w:rsid w:val="395F496C"/>
    <w:rsid w:val="396C0E37"/>
    <w:rsid w:val="39903780"/>
    <w:rsid w:val="39904B26"/>
    <w:rsid w:val="399565E0"/>
    <w:rsid w:val="39981C2C"/>
    <w:rsid w:val="399B34CA"/>
    <w:rsid w:val="39BD78E5"/>
    <w:rsid w:val="39BF365D"/>
    <w:rsid w:val="39BF540B"/>
    <w:rsid w:val="39CD3017"/>
    <w:rsid w:val="39CE38A0"/>
    <w:rsid w:val="39D54C2E"/>
    <w:rsid w:val="39D92970"/>
    <w:rsid w:val="39DF5AAD"/>
    <w:rsid w:val="39E3734B"/>
    <w:rsid w:val="39E44E71"/>
    <w:rsid w:val="39F5707E"/>
    <w:rsid w:val="39FD2248"/>
    <w:rsid w:val="3A1219DE"/>
    <w:rsid w:val="3A396F6B"/>
    <w:rsid w:val="3A3A2CE3"/>
    <w:rsid w:val="3A3D280E"/>
    <w:rsid w:val="3A4122C4"/>
    <w:rsid w:val="3A461688"/>
    <w:rsid w:val="3A5E69D2"/>
    <w:rsid w:val="3A5F274A"/>
    <w:rsid w:val="3A667F7C"/>
    <w:rsid w:val="3A685AA2"/>
    <w:rsid w:val="3A704957"/>
    <w:rsid w:val="3AAF36D1"/>
    <w:rsid w:val="3AB111F7"/>
    <w:rsid w:val="3AC23405"/>
    <w:rsid w:val="3AC3717D"/>
    <w:rsid w:val="3AD30584"/>
    <w:rsid w:val="3AD762C0"/>
    <w:rsid w:val="3AFD1C52"/>
    <w:rsid w:val="3B1D4ADF"/>
    <w:rsid w:val="3B263C07"/>
    <w:rsid w:val="3B2C6AD0"/>
    <w:rsid w:val="3B32411C"/>
    <w:rsid w:val="3B4C7172"/>
    <w:rsid w:val="3B5A363D"/>
    <w:rsid w:val="3B60677A"/>
    <w:rsid w:val="3B6E599A"/>
    <w:rsid w:val="3B7566C9"/>
    <w:rsid w:val="3B912DD7"/>
    <w:rsid w:val="3B950B19"/>
    <w:rsid w:val="3BA0301A"/>
    <w:rsid w:val="3BAE5737"/>
    <w:rsid w:val="3BB54D17"/>
    <w:rsid w:val="3BB56AC5"/>
    <w:rsid w:val="3BC92571"/>
    <w:rsid w:val="3BC9431F"/>
    <w:rsid w:val="3BD95144"/>
    <w:rsid w:val="3BDC53B4"/>
    <w:rsid w:val="3BE41159"/>
    <w:rsid w:val="3C02242F"/>
    <w:rsid w:val="3C0A37D4"/>
    <w:rsid w:val="3C125CC6"/>
    <w:rsid w:val="3C241E9D"/>
    <w:rsid w:val="3C3025F0"/>
    <w:rsid w:val="3C340CD4"/>
    <w:rsid w:val="3C3F394C"/>
    <w:rsid w:val="3C4A1903"/>
    <w:rsid w:val="3C656005"/>
    <w:rsid w:val="3C6A5454"/>
    <w:rsid w:val="3C7249B6"/>
    <w:rsid w:val="3C830972"/>
    <w:rsid w:val="3C8440D2"/>
    <w:rsid w:val="3C8623C3"/>
    <w:rsid w:val="3C8B5A78"/>
    <w:rsid w:val="3CA31014"/>
    <w:rsid w:val="3CA628B2"/>
    <w:rsid w:val="3CF85EE1"/>
    <w:rsid w:val="3D001FC2"/>
    <w:rsid w:val="3D08531B"/>
    <w:rsid w:val="3D0C6BB9"/>
    <w:rsid w:val="3D143CBF"/>
    <w:rsid w:val="3D18555E"/>
    <w:rsid w:val="3D29776B"/>
    <w:rsid w:val="3D581DFE"/>
    <w:rsid w:val="3D74475E"/>
    <w:rsid w:val="3D7529B0"/>
    <w:rsid w:val="3D7B5AED"/>
    <w:rsid w:val="3D7B789B"/>
    <w:rsid w:val="3D976D74"/>
    <w:rsid w:val="3D98044D"/>
    <w:rsid w:val="3D980B7F"/>
    <w:rsid w:val="3DA830A3"/>
    <w:rsid w:val="3DB86D41"/>
    <w:rsid w:val="3DBA0EE7"/>
    <w:rsid w:val="3DFB61F9"/>
    <w:rsid w:val="3E067AAC"/>
    <w:rsid w:val="3E175815"/>
    <w:rsid w:val="3E197D93"/>
    <w:rsid w:val="3E537F16"/>
    <w:rsid w:val="3E5537F5"/>
    <w:rsid w:val="3E5A7DF8"/>
    <w:rsid w:val="3E686071"/>
    <w:rsid w:val="3E740EBA"/>
    <w:rsid w:val="3E854E75"/>
    <w:rsid w:val="3E886713"/>
    <w:rsid w:val="3E927592"/>
    <w:rsid w:val="3EB16D20"/>
    <w:rsid w:val="3EB70DA6"/>
    <w:rsid w:val="3ED07432"/>
    <w:rsid w:val="3ED35B77"/>
    <w:rsid w:val="3EE576C2"/>
    <w:rsid w:val="3F0264C5"/>
    <w:rsid w:val="3F0B2EA0"/>
    <w:rsid w:val="3F0F2990"/>
    <w:rsid w:val="3F1C4605"/>
    <w:rsid w:val="3F1C7840"/>
    <w:rsid w:val="3F4F3AB6"/>
    <w:rsid w:val="3F6525B0"/>
    <w:rsid w:val="3F8919C0"/>
    <w:rsid w:val="3F8C5D8F"/>
    <w:rsid w:val="3FA532F5"/>
    <w:rsid w:val="3FC03C8B"/>
    <w:rsid w:val="3FC930D0"/>
    <w:rsid w:val="3FD15E98"/>
    <w:rsid w:val="3FE756BB"/>
    <w:rsid w:val="3FEE2A7D"/>
    <w:rsid w:val="400B3158"/>
    <w:rsid w:val="400E0E9A"/>
    <w:rsid w:val="40185875"/>
    <w:rsid w:val="401D10DD"/>
    <w:rsid w:val="40227680"/>
    <w:rsid w:val="40281826"/>
    <w:rsid w:val="40356427"/>
    <w:rsid w:val="404A344A"/>
    <w:rsid w:val="404C4FE1"/>
    <w:rsid w:val="40550877"/>
    <w:rsid w:val="40585637"/>
    <w:rsid w:val="40644F5E"/>
    <w:rsid w:val="40741F5E"/>
    <w:rsid w:val="40742103"/>
    <w:rsid w:val="407927B7"/>
    <w:rsid w:val="4092099C"/>
    <w:rsid w:val="40C72698"/>
    <w:rsid w:val="40CD5F80"/>
    <w:rsid w:val="40CF687B"/>
    <w:rsid w:val="40EB2F11"/>
    <w:rsid w:val="40EB523D"/>
    <w:rsid w:val="40F97454"/>
    <w:rsid w:val="41016309"/>
    <w:rsid w:val="41062286"/>
    <w:rsid w:val="410B53D9"/>
    <w:rsid w:val="41112CFB"/>
    <w:rsid w:val="412D70FE"/>
    <w:rsid w:val="412F2E76"/>
    <w:rsid w:val="41461D37"/>
    <w:rsid w:val="41540B2E"/>
    <w:rsid w:val="415E375B"/>
    <w:rsid w:val="41683AF5"/>
    <w:rsid w:val="416E7A1D"/>
    <w:rsid w:val="4179236A"/>
    <w:rsid w:val="418036D2"/>
    <w:rsid w:val="41847666"/>
    <w:rsid w:val="41923405"/>
    <w:rsid w:val="41AC44C7"/>
    <w:rsid w:val="41BE244C"/>
    <w:rsid w:val="41D4417F"/>
    <w:rsid w:val="41EB39C1"/>
    <w:rsid w:val="41F30347"/>
    <w:rsid w:val="41F320F5"/>
    <w:rsid w:val="41F52311"/>
    <w:rsid w:val="41F61BE6"/>
    <w:rsid w:val="42002A64"/>
    <w:rsid w:val="420527B1"/>
    <w:rsid w:val="42187DAE"/>
    <w:rsid w:val="42191B30"/>
    <w:rsid w:val="42277FF1"/>
    <w:rsid w:val="424E79E0"/>
    <w:rsid w:val="42616898"/>
    <w:rsid w:val="42642B99"/>
    <w:rsid w:val="426B36ED"/>
    <w:rsid w:val="42755200"/>
    <w:rsid w:val="427D1B8C"/>
    <w:rsid w:val="4283791D"/>
    <w:rsid w:val="42975177"/>
    <w:rsid w:val="429766AA"/>
    <w:rsid w:val="42980EEF"/>
    <w:rsid w:val="429A6B0D"/>
    <w:rsid w:val="42AB0C22"/>
    <w:rsid w:val="42B55C1A"/>
    <w:rsid w:val="42C817D4"/>
    <w:rsid w:val="42D57A4D"/>
    <w:rsid w:val="42E17B48"/>
    <w:rsid w:val="42E7063E"/>
    <w:rsid w:val="42FA6FF7"/>
    <w:rsid w:val="42FC0D7F"/>
    <w:rsid w:val="4305634C"/>
    <w:rsid w:val="43104F29"/>
    <w:rsid w:val="431E0B71"/>
    <w:rsid w:val="431F6F1A"/>
    <w:rsid w:val="432664FB"/>
    <w:rsid w:val="43615785"/>
    <w:rsid w:val="436C6603"/>
    <w:rsid w:val="436F1C50"/>
    <w:rsid w:val="43784479"/>
    <w:rsid w:val="43A318F9"/>
    <w:rsid w:val="43A473B1"/>
    <w:rsid w:val="43B41D58"/>
    <w:rsid w:val="43CB255C"/>
    <w:rsid w:val="43CB4A1B"/>
    <w:rsid w:val="43D1290A"/>
    <w:rsid w:val="43E73EDC"/>
    <w:rsid w:val="43EA577A"/>
    <w:rsid w:val="43ED49E4"/>
    <w:rsid w:val="43F8557F"/>
    <w:rsid w:val="44071E88"/>
    <w:rsid w:val="441C404D"/>
    <w:rsid w:val="443142DB"/>
    <w:rsid w:val="44356ED4"/>
    <w:rsid w:val="4440539A"/>
    <w:rsid w:val="44406A3F"/>
    <w:rsid w:val="444820D3"/>
    <w:rsid w:val="445871F6"/>
    <w:rsid w:val="445F34B4"/>
    <w:rsid w:val="44703ED1"/>
    <w:rsid w:val="44857BE4"/>
    <w:rsid w:val="44937BC0"/>
    <w:rsid w:val="44A57553"/>
    <w:rsid w:val="44B33DBE"/>
    <w:rsid w:val="44C45FCB"/>
    <w:rsid w:val="44E16B7D"/>
    <w:rsid w:val="44E73A68"/>
    <w:rsid w:val="44E87F0C"/>
    <w:rsid w:val="44FA5CFE"/>
    <w:rsid w:val="4506785B"/>
    <w:rsid w:val="45085EB8"/>
    <w:rsid w:val="450B59A8"/>
    <w:rsid w:val="450F36EA"/>
    <w:rsid w:val="451E392D"/>
    <w:rsid w:val="45230F44"/>
    <w:rsid w:val="453B3D19"/>
    <w:rsid w:val="453C3DB3"/>
    <w:rsid w:val="453F1647"/>
    <w:rsid w:val="45417E3B"/>
    <w:rsid w:val="454315E6"/>
    <w:rsid w:val="45577480"/>
    <w:rsid w:val="45726666"/>
    <w:rsid w:val="457572C5"/>
    <w:rsid w:val="457E43CC"/>
    <w:rsid w:val="457E7638"/>
    <w:rsid w:val="458D7A66"/>
    <w:rsid w:val="458F482B"/>
    <w:rsid w:val="45AC718B"/>
    <w:rsid w:val="45C11D2D"/>
    <w:rsid w:val="45C2075D"/>
    <w:rsid w:val="45C42E27"/>
    <w:rsid w:val="45D109A0"/>
    <w:rsid w:val="45D264C6"/>
    <w:rsid w:val="45D73ADC"/>
    <w:rsid w:val="45D97854"/>
    <w:rsid w:val="45DB462E"/>
    <w:rsid w:val="4618037D"/>
    <w:rsid w:val="46316A31"/>
    <w:rsid w:val="465B64BB"/>
    <w:rsid w:val="46671304"/>
    <w:rsid w:val="466F7CB6"/>
    <w:rsid w:val="46853538"/>
    <w:rsid w:val="468E063F"/>
    <w:rsid w:val="46A165C4"/>
    <w:rsid w:val="46AE6F33"/>
    <w:rsid w:val="46BD7176"/>
    <w:rsid w:val="46C16C66"/>
    <w:rsid w:val="46C2478C"/>
    <w:rsid w:val="46D1677D"/>
    <w:rsid w:val="470834C9"/>
    <w:rsid w:val="47086643"/>
    <w:rsid w:val="47087F18"/>
    <w:rsid w:val="471F28DC"/>
    <w:rsid w:val="472E1CAB"/>
    <w:rsid w:val="474677B9"/>
    <w:rsid w:val="47767A51"/>
    <w:rsid w:val="477826AA"/>
    <w:rsid w:val="4783216D"/>
    <w:rsid w:val="4791488A"/>
    <w:rsid w:val="47986203"/>
    <w:rsid w:val="479A5A87"/>
    <w:rsid w:val="479E0D55"/>
    <w:rsid w:val="47A22CD3"/>
    <w:rsid w:val="47B2035D"/>
    <w:rsid w:val="47B916EB"/>
    <w:rsid w:val="47BA5463"/>
    <w:rsid w:val="47CA7D9C"/>
    <w:rsid w:val="47D06A35"/>
    <w:rsid w:val="47D227AD"/>
    <w:rsid w:val="47D429C9"/>
    <w:rsid w:val="47D86D20"/>
    <w:rsid w:val="47DD3592"/>
    <w:rsid w:val="47E26E94"/>
    <w:rsid w:val="47E5456B"/>
    <w:rsid w:val="47EB0F4F"/>
    <w:rsid w:val="47EF12D4"/>
    <w:rsid w:val="47F44E19"/>
    <w:rsid w:val="47FA5D4E"/>
    <w:rsid w:val="480014B3"/>
    <w:rsid w:val="480F755D"/>
    <w:rsid w:val="482E032B"/>
    <w:rsid w:val="483B47F6"/>
    <w:rsid w:val="483D231C"/>
    <w:rsid w:val="4847510B"/>
    <w:rsid w:val="484B78FD"/>
    <w:rsid w:val="4860425D"/>
    <w:rsid w:val="48684EBF"/>
    <w:rsid w:val="486C2C02"/>
    <w:rsid w:val="487F2935"/>
    <w:rsid w:val="48A24875"/>
    <w:rsid w:val="48AF6AA7"/>
    <w:rsid w:val="48BA6222"/>
    <w:rsid w:val="48BD2517"/>
    <w:rsid w:val="48C14CB2"/>
    <w:rsid w:val="48FD1AAC"/>
    <w:rsid w:val="490D2CDF"/>
    <w:rsid w:val="490E5A67"/>
    <w:rsid w:val="4910358D"/>
    <w:rsid w:val="49167965"/>
    <w:rsid w:val="49180694"/>
    <w:rsid w:val="49261002"/>
    <w:rsid w:val="49284D7B"/>
    <w:rsid w:val="49382AE4"/>
    <w:rsid w:val="49507E2D"/>
    <w:rsid w:val="49547ADD"/>
    <w:rsid w:val="49667651"/>
    <w:rsid w:val="496B2165"/>
    <w:rsid w:val="496B37AD"/>
    <w:rsid w:val="497A6719"/>
    <w:rsid w:val="498875C7"/>
    <w:rsid w:val="49AA2EAD"/>
    <w:rsid w:val="49C039DD"/>
    <w:rsid w:val="49C10D2B"/>
    <w:rsid w:val="49D40A5E"/>
    <w:rsid w:val="49D7054F"/>
    <w:rsid w:val="49D97E23"/>
    <w:rsid w:val="49F20EE5"/>
    <w:rsid w:val="49FE5ADB"/>
    <w:rsid w:val="49FE7345"/>
    <w:rsid w:val="4A02381D"/>
    <w:rsid w:val="4A172E6A"/>
    <w:rsid w:val="4A2D016F"/>
    <w:rsid w:val="4A361719"/>
    <w:rsid w:val="4A435BE4"/>
    <w:rsid w:val="4A547DF1"/>
    <w:rsid w:val="4A7150A9"/>
    <w:rsid w:val="4A9075D7"/>
    <w:rsid w:val="4A987CDE"/>
    <w:rsid w:val="4ABB39CC"/>
    <w:rsid w:val="4AC41483"/>
    <w:rsid w:val="4AD625B4"/>
    <w:rsid w:val="4AE05C09"/>
    <w:rsid w:val="4AE253FD"/>
    <w:rsid w:val="4AF87040"/>
    <w:rsid w:val="4AFB201B"/>
    <w:rsid w:val="4AFD5D93"/>
    <w:rsid w:val="4B076C12"/>
    <w:rsid w:val="4B0B04B0"/>
    <w:rsid w:val="4B0E61F2"/>
    <w:rsid w:val="4B2B42BC"/>
    <w:rsid w:val="4B313C8F"/>
    <w:rsid w:val="4B571947"/>
    <w:rsid w:val="4B5D2CD5"/>
    <w:rsid w:val="4B650DC4"/>
    <w:rsid w:val="4B7D0C82"/>
    <w:rsid w:val="4B7F2C4C"/>
    <w:rsid w:val="4B9009B5"/>
    <w:rsid w:val="4B984A35"/>
    <w:rsid w:val="4B991F60"/>
    <w:rsid w:val="4BA6467C"/>
    <w:rsid w:val="4BB75D08"/>
    <w:rsid w:val="4BB832BA"/>
    <w:rsid w:val="4BC15012"/>
    <w:rsid w:val="4BC36FDC"/>
    <w:rsid w:val="4BD604E8"/>
    <w:rsid w:val="4BD927E0"/>
    <w:rsid w:val="4BFB6776"/>
    <w:rsid w:val="4BFC429C"/>
    <w:rsid w:val="4C0849EF"/>
    <w:rsid w:val="4C0D2006"/>
    <w:rsid w:val="4C101AF6"/>
    <w:rsid w:val="4C59524B"/>
    <w:rsid w:val="4C5B0FC3"/>
    <w:rsid w:val="4C5E5D48"/>
    <w:rsid w:val="4C5E6D05"/>
    <w:rsid w:val="4C667968"/>
    <w:rsid w:val="4C6F0F12"/>
    <w:rsid w:val="4C733652"/>
    <w:rsid w:val="4C7958ED"/>
    <w:rsid w:val="4C8C3872"/>
    <w:rsid w:val="4C934C01"/>
    <w:rsid w:val="4C974B11"/>
    <w:rsid w:val="4CAC5CC3"/>
    <w:rsid w:val="4CAC5CF1"/>
    <w:rsid w:val="4CB15087"/>
    <w:rsid w:val="4CB678D6"/>
    <w:rsid w:val="4CBB7CB4"/>
    <w:rsid w:val="4CC21042"/>
    <w:rsid w:val="4CC34DBA"/>
    <w:rsid w:val="4CD15729"/>
    <w:rsid w:val="4CEA3B72"/>
    <w:rsid w:val="4D024D66"/>
    <w:rsid w:val="4D057181"/>
    <w:rsid w:val="4D13189E"/>
    <w:rsid w:val="4D225F85"/>
    <w:rsid w:val="4D355CB8"/>
    <w:rsid w:val="4D4408FE"/>
    <w:rsid w:val="4D467EC5"/>
    <w:rsid w:val="4D5A571F"/>
    <w:rsid w:val="4D5C1497"/>
    <w:rsid w:val="4D7913EA"/>
    <w:rsid w:val="4DB34E2F"/>
    <w:rsid w:val="4DC40DEA"/>
    <w:rsid w:val="4DCD7C9F"/>
    <w:rsid w:val="4DDF468C"/>
    <w:rsid w:val="4DEA6AA2"/>
    <w:rsid w:val="4DEB45C9"/>
    <w:rsid w:val="4DED0341"/>
    <w:rsid w:val="4DF50771"/>
    <w:rsid w:val="4DFA5872"/>
    <w:rsid w:val="4DFE2EBD"/>
    <w:rsid w:val="4E031DCF"/>
    <w:rsid w:val="4E141D71"/>
    <w:rsid w:val="4E235B10"/>
    <w:rsid w:val="4E257ADB"/>
    <w:rsid w:val="4E2A3343"/>
    <w:rsid w:val="4E315298"/>
    <w:rsid w:val="4E353A96"/>
    <w:rsid w:val="4E5B79A0"/>
    <w:rsid w:val="4E6A7057"/>
    <w:rsid w:val="4E7C16C5"/>
    <w:rsid w:val="4E914A93"/>
    <w:rsid w:val="4E9B7D9D"/>
    <w:rsid w:val="4E9C3B15"/>
    <w:rsid w:val="4E9C58C3"/>
    <w:rsid w:val="4EA56E6D"/>
    <w:rsid w:val="4EB3188C"/>
    <w:rsid w:val="4EC96F60"/>
    <w:rsid w:val="4F204746"/>
    <w:rsid w:val="4F2C30EB"/>
    <w:rsid w:val="4F2C7C26"/>
    <w:rsid w:val="4F367AC5"/>
    <w:rsid w:val="4F3F4A0A"/>
    <w:rsid w:val="4F4A531F"/>
    <w:rsid w:val="4F5434AE"/>
    <w:rsid w:val="4F55619D"/>
    <w:rsid w:val="4F5D14F6"/>
    <w:rsid w:val="4F735173"/>
    <w:rsid w:val="4F7A3E56"/>
    <w:rsid w:val="4F7D3946"/>
    <w:rsid w:val="4F8135F1"/>
    <w:rsid w:val="4F870321"/>
    <w:rsid w:val="4F876573"/>
    <w:rsid w:val="4F8B7E11"/>
    <w:rsid w:val="4F8E6EC5"/>
    <w:rsid w:val="4F936CC6"/>
    <w:rsid w:val="4FA955C0"/>
    <w:rsid w:val="4FC275AB"/>
    <w:rsid w:val="4FC43323"/>
    <w:rsid w:val="4FF41A46"/>
    <w:rsid w:val="4FFA795C"/>
    <w:rsid w:val="50016325"/>
    <w:rsid w:val="500213A2"/>
    <w:rsid w:val="50175272"/>
    <w:rsid w:val="501F0559"/>
    <w:rsid w:val="502C5217"/>
    <w:rsid w:val="503A7B95"/>
    <w:rsid w:val="5041264D"/>
    <w:rsid w:val="50447FC0"/>
    <w:rsid w:val="50526820"/>
    <w:rsid w:val="50560335"/>
    <w:rsid w:val="50647639"/>
    <w:rsid w:val="506864E7"/>
    <w:rsid w:val="506B379F"/>
    <w:rsid w:val="507C1E50"/>
    <w:rsid w:val="507C3BFE"/>
    <w:rsid w:val="50884351"/>
    <w:rsid w:val="509C7F5A"/>
    <w:rsid w:val="50A218B6"/>
    <w:rsid w:val="50A545DB"/>
    <w:rsid w:val="50BB0282"/>
    <w:rsid w:val="50C10FB7"/>
    <w:rsid w:val="50C17863"/>
    <w:rsid w:val="50D71373"/>
    <w:rsid w:val="50E27F05"/>
    <w:rsid w:val="50E377D9"/>
    <w:rsid w:val="50EC2B32"/>
    <w:rsid w:val="50EE454B"/>
    <w:rsid w:val="50F1639A"/>
    <w:rsid w:val="50F97200"/>
    <w:rsid w:val="50FD4D3F"/>
    <w:rsid w:val="51114346"/>
    <w:rsid w:val="51122D44"/>
    <w:rsid w:val="51166F3E"/>
    <w:rsid w:val="511E4CB5"/>
    <w:rsid w:val="5151508A"/>
    <w:rsid w:val="51532BB1"/>
    <w:rsid w:val="515406D7"/>
    <w:rsid w:val="51556929"/>
    <w:rsid w:val="51694182"/>
    <w:rsid w:val="516C329E"/>
    <w:rsid w:val="517F7502"/>
    <w:rsid w:val="51842D6A"/>
    <w:rsid w:val="51881C50"/>
    <w:rsid w:val="51893482"/>
    <w:rsid w:val="518B4751"/>
    <w:rsid w:val="519A433C"/>
    <w:rsid w:val="51A451BA"/>
    <w:rsid w:val="51A65D51"/>
    <w:rsid w:val="51A87F87"/>
    <w:rsid w:val="51AB6549"/>
    <w:rsid w:val="51B11685"/>
    <w:rsid w:val="51B353FD"/>
    <w:rsid w:val="51C370F3"/>
    <w:rsid w:val="51C413B8"/>
    <w:rsid w:val="51C8534D"/>
    <w:rsid w:val="51D535C6"/>
    <w:rsid w:val="51D610EC"/>
    <w:rsid w:val="51E11F6A"/>
    <w:rsid w:val="51E43809"/>
    <w:rsid w:val="51E7154B"/>
    <w:rsid w:val="51EE28D9"/>
    <w:rsid w:val="52140592"/>
    <w:rsid w:val="52181704"/>
    <w:rsid w:val="521D4F6D"/>
    <w:rsid w:val="521E31BF"/>
    <w:rsid w:val="522358A5"/>
    <w:rsid w:val="522D3402"/>
    <w:rsid w:val="52350508"/>
    <w:rsid w:val="52377DDC"/>
    <w:rsid w:val="52597A0A"/>
    <w:rsid w:val="52614E59"/>
    <w:rsid w:val="5268268C"/>
    <w:rsid w:val="5268443A"/>
    <w:rsid w:val="526B217C"/>
    <w:rsid w:val="526B3F2A"/>
    <w:rsid w:val="52720E14"/>
    <w:rsid w:val="52770B21"/>
    <w:rsid w:val="527E3BE2"/>
    <w:rsid w:val="527E5A0B"/>
    <w:rsid w:val="5285387D"/>
    <w:rsid w:val="528648C0"/>
    <w:rsid w:val="528D0FBC"/>
    <w:rsid w:val="528D5C4E"/>
    <w:rsid w:val="52903990"/>
    <w:rsid w:val="529214B7"/>
    <w:rsid w:val="52B23907"/>
    <w:rsid w:val="52B70F1D"/>
    <w:rsid w:val="52C35B14"/>
    <w:rsid w:val="52EA30A1"/>
    <w:rsid w:val="52EF4B5B"/>
    <w:rsid w:val="52F42171"/>
    <w:rsid w:val="52FA1B38"/>
    <w:rsid w:val="52FE08FA"/>
    <w:rsid w:val="530F40D3"/>
    <w:rsid w:val="532742F5"/>
    <w:rsid w:val="533267F6"/>
    <w:rsid w:val="53391D29"/>
    <w:rsid w:val="533C1422"/>
    <w:rsid w:val="53456529"/>
    <w:rsid w:val="534F1156"/>
    <w:rsid w:val="53513120"/>
    <w:rsid w:val="53542C10"/>
    <w:rsid w:val="5358625C"/>
    <w:rsid w:val="536966BB"/>
    <w:rsid w:val="536E5A80"/>
    <w:rsid w:val="53733096"/>
    <w:rsid w:val="53986FA1"/>
    <w:rsid w:val="53A35923"/>
    <w:rsid w:val="53A616BE"/>
    <w:rsid w:val="53A70F92"/>
    <w:rsid w:val="53C76390"/>
    <w:rsid w:val="53D31D87"/>
    <w:rsid w:val="53D53D51"/>
    <w:rsid w:val="53EA0E7E"/>
    <w:rsid w:val="53EC109A"/>
    <w:rsid w:val="53F01D34"/>
    <w:rsid w:val="53F73CC7"/>
    <w:rsid w:val="54027BFA"/>
    <w:rsid w:val="54102FDB"/>
    <w:rsid w:val="54282C3B"/>
    <w:rsid w:val="54322F51"/>
    <w:rsid w:val="543D5452"/>
    <w:rsid w:val="545509EE"/>
    <w:rsid w:val="545D6E36"/>
    <w:rsid w:val="54613836"/>
    <w:rsid w:val="546B156E"/>
    <w:rsid w:val="54705621"/>
    <w:rsid w:val="547A42E0"/>
    <w:rsid w:val="548343E5"/>
    <w:rsid w:val="54B41BB8"/>
    <w:rsid w:val="54C3004D"/>
    <w:rsid w:val="54C36822"/>
    <w:rsid w:val="54D23DEC"/>
    <w:rsid w:val="54D745DB"/>
    <w:rsid w:val="54DA7145"/>
    <w:rsid w:val="54DE6C35"/>
    <w:rsid w:val="54E30C7D"/>
    <w:rsid w:val="54E57FC4"/>
    <w:rsid w:val="54F93A6F"/>
    <w:rsid w:val="55071D58"/>
    <w:rsid w:val="550B5550"/>
    <w:rsid w:val="550D3076"/>
    <w:rsid w:val="55694C9B"/>
    <w:rsid w:val="55733821"/>
    <w:rsid w:val="558A46C7"/>
    <w:rsid w:val="558E2409"/>
    <w:rsid w:val="559F3671"/>
    <w:rsid w:val="55AF05D2"/>
    <w:rsid w:val="55BB0D24"/>
    <w:rsid w:val="55C7591B"/>
    <w:rsid w:val="55DD0E88"/>
    <w:rsid w:val="55F81F79"/>
    <w:rsid w:val="55FA7A9F"/>
    <w:rsid w:val="56101A46"/>
    <w:rsid w:val="562E599A"/>
    <w:rsid w:val="56352885"/>
    <w:rsid w:val="56356D29"/>
    <w:rsid w:val="56382375"/>
    <w:rsid w:val="563C6031"/>
    <w:rsid w:val="563D3AEF"/>
    <w:rsid w:val="564703E1"/>
    <w:rsid w:val="564B20A8"/>
    <w:rsid w:val="564E7DEA"/>
    <w:rsid w:val="56551225"/>
    <w:rsid w:val="56794425"/>
    <w:rsid w:val="56981649"/>
    <w:rsid w:val="56BA722E"/>
    <w:rsid w:val="56C41E5B"/>
    <w:rsid w:val="56D025AE"/>
    <w:rsid w:val="56D269BF"/>
    <w:rsid w:val="56D46542"/>
    <w:rsid w:val="56DE2F1C"/>
    <w:rsid w:val="56E30533"/>
    <w:rsid w:val="56FC7C29"/>
    <w:rsid w:val="57260F79"/>
    <w:rsid w:val="572D7A00"/>
    <w:rsid w:val="574006D8"/>
    <w:rsid w:val="57435BF8"/>
    <w:rsid w:val="575925A3"/>
    <w:rsid w:val="576176AA"/>
    <w:rsid w:val="57727B09"/>
    <w:rsid w:val="578F4217"/>
    <w:rsid w:val="57914287"/>
    <w:rsid w:val="57917F8F"/>
    <w:rsid w:val="579B705F"/>
    <w:rsid w:val="579F460B"/>
    <w:rsid w:val="57A44166"/>
    <w:rsid w:val="57AE6D93"/>
    <w:rsid w:val="57AF2B0B"/>
    <w:rsid w:val="57AF6667"/>
    <w:rsid w:val="57B6503B"/>
    <w:rsid w:val="57B95737"/>
    <w:rsid w:val="57C51837"/>
    <w:rsid w:val="57CA34A1"/>
    <w:rsid w:val="57CE11E3"/>
    <w:rsid w:val="57D12A81"/>
    <w:rsid w:val="57DD4F82"/>
    <w:rsid w:val="57E44562"/>
    <w:rsid w:val="57FD3876"/>
    <w:rsid w:val="58112E7E"/>
    <w:rsid w:val="58385F74"/>
    <w:rsid w:val="584119B5"/>
    <w:rsid w:val="58435BF2"/>
    <w:rsid w:val="58627CD5"/>
    <w:rsid w:val="586D09FC"/>
    <w:rsid w:val="586F14CF"/>
    <w:rsid w:val="58726012"/>
    <w:rsid w:val="58793FFD"/>
    <w:rsid w:val="58810003"/>
    <w:rsid w:val="58831FCD"/>
    <w:rsid w:val="588C0756"/>
    <w:rsid w:val="58B2640F"/>
    <w:rsid w:val="58C16652"/>
    <w:rsid w:val="58C65684"/>
    <w:rsid w:val="58D02D39"/>
    <w:rsid w:val="59123351"/>
    <w:rsid w:val="59170968"/>
    <w:rsid w:val="592001F6"/>
    <w:rsid w:val="59221023"/>
    <w:rsid w:val="59284CA9"/>
    <w:rsid w:val="593A1E3B"/>
    <w:rsid w:val="59413C36"/>
    <w:rsid w:val="5943350B"/>
    <w:rsid w:val="59691099"/>
    <w:rsid w:val="59822285"/>
    <w:rsid w:val="59A37FE8"/>
    <w:rsid w:val="59AF6DF2"/>
    <w:rsid w:val="59B67861"/>
    <w:rsid w:val="59B87950"/>
    <w:rsid w:val="59B91A1F"/>
    <w:rsid w:val="59CC1E60"/>
    <w:rsid w:val="59CF2FF0"/>
    <w:rsid w:val="59EC3BA2"/>
    <w:rsid w:val="59F40CA9"/>
    <w:rsid w:val="5A0B50DC"/>
    <w:rsid w:val="5A160B72"/>
    <w:rsid w:val="5A3115B5"/>
    <w:rsid w:val="5A386DE8"/>
    <w:rsid w:val="5A3A2B60"/>
    <w:rsid w:val="5A44578C"/>
    <w:rsid w:val="5A5E7E72"/>
    <w:rsid w:val="5A61633E"/>
    <w:rsid w:val="5A804960"/>
    <w:rsid w:val="5A820063"/>
    <w:rsid w:val="5AA247F9"/>
    <w:rsid w:val="5AA4622B"/>
    <w:rsid w:val="5AA71877"/>
    <w:rsid w:val="5AAE0E58"/>
    <w:rsid w:val="5AC24903"/>
    <w:rsid w:val="5AC62645"/>
    <w:rsid w:val="5AC71F19"/>
    <w:rsid w:val="5ACE14FA"/>
    <w:rsid w:val="5AD240D0"/>
    <w:rsid w:val="5AD43A25"/>
    <w:rsid w:val="5ADF1011"/>
    <w:rsid w:val="5AE25F7A"/>
    <w:rsid w:val="5AE96334"/>
    <w:rsid w:val="5AED063C"/>
    <w:rsid w:val="5AF34ABD"/>
    <w:rsid w:val="5AF80325"/>
    <w:rsid w:val="5B09377F"/>
    <w:rsid w:val="5B0B0058"/>
    <w:rsid w:val="5B136F0D"/>
    <w:rsid w:val="5B1403DB"/>
    <w:rsid w:val="5B162DAA"/>
    <w:rsid w:val="5B1A1E2F"/>
    <w:rsid w:val="5B2D6BE0"/>
    <w:rsid w:val="5B35305E"/>
    <w:rsid w:val="5B5E63DA"/>
    <w:rsid w:val="5B7A1528"/>
    <w:rsid w:val="5B841BB9"/>
    <w:rsid w:val="5B85605C"/>
    <w:rsid w:val="5B8F0C89"/>
    <w:rsid w:val="5B9462A0"/>
    <w:rsid w:val="5BBB508A"/>
    <w:rsid w:val="5BBC1BA4"/>
    <w:rsid w:val="5BC326E1"/>
    <w:rsid w:val="5BC754E8"/>
    <w:rsid w:val="5BCF552A"/>
    <w:rsid w:val="5BD45699"/>
    <w:rsid w:val="5BDD2BF1"/>
    <w:rsid w:val="5BE72873"/>
    <w:rsid w:val="5BFB1E7B"/>
    <w:rsid w:val="5BFE7BBD"/>
    <w:rsid w:val="5C2515ED"/>
    <w:rsid w:val="5C3E620B"/>
    <w:rsid w:val="5C4557EC"/>
    <w:rsid w:val="5C583771"/>
    <w:rsid w:val="5C5F68AD"/>
    <w:rsid w:val="5C645C72"/>
    <w:rsid w:val="5C65278F"/>
    <w:rsid w:val="5C6E6AF1"/>
    <w:rsid w:val="5C776994"/>
    <w:rsid w:val="5C7B120D"/>
    <w:rsid w:val="5C7D6D34"/>
    <w:rsid w:val="5C8B1673"/>
    <w:rsid w:val="5C901A04"/>
    <w:rsid w:val="5CA3554E"/>
    <w:rsid w:val="5CB0535B"/>
    <w:rsid w:val="5CB56D13"/>
    <w:rsid w:val="5CB7658D"/>
    <w:rsid w:val="5CCE7FCD"/>
    <w:rsid w:val="5CDA5F34"/>
    <w:rsid w:val="5CDF7306"/>
    <w:rsid w:val="5CEC5C67"/>
    <w:rsid w:val="5CF8285E"/>
    <w:rsid w:val="5CFD1C22"/>
    <w:rsid w:val="5D184CAE"/>
    <w:rsid w:val="5D186A5C"/>
    <w:rsid w:val="5D261179"/>
    <w:rsid w:val="5DA30A1C"/>
    <w:rsid w:val="5DAF67CF"/>
    <w:rsid w:val="5DCA5FA9"/>
    <w:rsid w:val="5DE439C6"/>
    <w:rsid w:val="5DF21F7F"/>
    <w:rsid w:val="5DF36E65"/>
    <w:rsid w:val="5DF66D9E"/>
    <w:rsid w:val="5DFC1EDA"/>
    <w:rsid w:val="5E013F72"/>
    <w:rsid w:val="5E053485"/>
    <w:rsid w:val="5E0965A4"/>
    <w:rsid w:val="5E0A2849"/>
    <w:rsid w:val="5E341674"/>
    <w:rsid w:val="5E3478C6"/>
    <w:rsid w:val="5E3C75B7"/>
    <w:rsid w:val="5E40626B"/>
    <w:rsid w:val="5E434F98"/>
    <w:rsid w:val="5E4E1165"/>
    <w:rsid w:val="5E5166CA"/>
    <w:rsid w:val="5E541D16"/>
    <w:rsid w:val="5E547F68"/>
    <w:rsid w:val="5E60690D"/>
    <w:rsid w:val="5E644668"/>
    <w:rsid w:val="5E677C9B"/>
    <w:rsid w:val="5E826883"/>
    <w:rsid w:val="5E84084D"/>
    <w:rsid w:val="5E850121"/>
    <w:rsid w:val="5E8E6FD6"/>
    <w:rsid w:val="5EAB5E7A"/>
    <w:rsid w:val="5EAE58CA"/>
    <w:rsid w:val="5EB629D1"/>
    <w:rsid w:val="5ECC4B8B"/>
    <w:rsid w:val="5ECC7AFE"/>
    <w:rsid w:val="5ED30E8D"/>
    <w:rsid w:val="5EFE5C05"/>
    <w:rsid w:val="5F04716E"/>
    <w:rsid w:val="5F1C6CD8"/>
    <w:rsid w:val="5F1D47FE"/>
    <w:rsid w:val="5F212E98"/>
    <w:rsid w:val="5F225970"/>
    <w:rsid w:val="5F2D2C93"/>
    <w:rsid w:val="5F2D6609"/>
    <w:rsid w:val="5F30008D"/>
    <w:rsid w:val="5F3176B9"/>
    <w:rsid w:val="5F3833E6"/>
    <w:rsid w:val="5F3D7FD2"/>
    <w:rsid w:val="5F3E6C4E"/>
    <w:rsid w:val="5F427DC1"/>
    <w:rsid w:val="5F463D55"/>
    <w:rsid w:val="5F5875E4"/>
    <w:rsid w:val="5F5F0972"/>
    <w:rsid w:val="5F761939"/>
    <w:rsid w:val="5F7D775C"/>
    <w:rsid w:val="5F87675C"/>
    <w:rsid w:val="5F8B79B9"/>
    <w:rsid w:val="5F8E64AA"/>
    <w:rsid w:val="5F9A19AB"/>
    <w:rsid w:val="5FBC7B73"/>
    <w:rsid w:val="5FC44C79"/>
    <w:rsid w:val="5FCB6008"/>
    <w:rsid w:val="5FDC0215"/>
    <w:rsid w:val="5FEC48FC"/>
    <w:rsid w:val="5FEF1CF6"/>
    <w:rsid w:val="5FF43BD0"/>
    <w:rsid w:val="5FF92B75"/>
    <w:rsid w:val="60003F04"/>
    <w:rsid w:val="600F05EB"/>
    <w:rsid w:val="601945F6"/>
    <w:rsid w:val="601A69EF"/>
    <w:rsid w:val="601B0D3D"/>
    <w:rsid w:val="60275934"/>
    <w:rsid w:val="6036236C"/>
    <w:rsid w:val="603D5158"/>
    <w:rsid w:val="604F4E8B"/>
    <w:rsid w:val="6051650D"/>
    <w:rsid w:val="607B5C80"/>
    <w:rsid w:val="6080677C"/>
    <w:rsid w:val="60875A6C"/>
    <w:rsid w:val="60877AD2"/>
    <w:rsid w:val="608C39E9"/>
    <w:rsid w:val="60A9459B"/>
    <w:rsid w:val="60B14131"/>
    <w:rsid w:val="60B7546F"/>
    <w:rsid w:val="60B8658C"/>
    <w:rsid w:val="60C72C73"/>
    <w:rsid w:val="60C74A21"/>
    <w:rsid w:val="60D31618"/>
    <w:rsid w:val="60F82E2D"/>
    <w:rsid w:val="60FA4DF7"/>
    <w:rsid w:val="60FA6BA5"/>
    <w:rsid w:val="61151C31"/>
    <w:rsid w:val="61202383"/>
    <w:rsid w:val="612956DC"/>
    <w:rsid w:val="612C2AD6"/>
    <w:rsid w:val="613876CD"/>
    <w:rsid w:val="614213C8"/>
    <w:rsid w:val="61483DB4"/>
    <w:rsid w:val="61565DA5"/>
    <w:rsid w:val="61581B1D"/>
    <w:rsid w:val="61926DDD"/>
    <w:rsid w:val="61A06CED"/>
    <w:rsid w:val="61C6532F"/>
    <w:rsid w:val="61CC48BB"/>
    <w:rsid w:val="61D4389A"/>
    <w:rsid w:val="61D92C5E"/>
    <w:rsid w:val="61EC3265"/>
    <w:rsid w:val="61FE4473"/>
    <w:rsid w:val="62083543"/>
    <w:rsid w:val="620E35B6"/>
    <w:rsid w:val="620F48D2"/>
    <w:rsid w:val="621719D8"/>
    <w:rsid w:val="621C5E80"/>
    <w:rsid w:val="623C3160"/>
    <w:rsid w:val="624D0F56"/>
    <w:rsid w:val="625E13B5"/>
    <w:rsid w:val="626E340A"/>
    <w:rsid w:val="626F5370"/>
    <w:rsid w:val="627464D9"/>
    <w:rsid w:val="627B5AC3"/>
    <w:rsid w:val="627D7A8D"/>
    <w:rsid w:val="628506F0"/>
    <w:rsid w:val="628801E0"/>
    <w:rsid w:val="62917095"/>
    <w:rsid w:val="62AA45FB"/>
    <w:rsid w:val="62B40FD5"/>
    <w:rsid w:val="62B86D17"/>
    <w:rsid w:val="62BA7892"/>
    <w:rsid w:val="62C70D09"/>
    <w:rsid w:val="62CA07F9"/>
    <w:rsid w:val="62D554A3"/>
    <w:rsid w:val="62EA0E9B"/>
    <w:rsid w:val="63091321"/>
    <w:rsid w:val="631A352E"/>
    <w:rsid w:val="63237D82"/>
    <w:rsid w:val="633A3BD0"/>
    <w:rsid w:val="63576530"/>
    <w:rsid w:val="63696264"/>
    <w:rsid w:val="638210D3"/>
    <w:rsid w:val="6388493C"/>
    <w:rsid w:val="638B442C"/>
    <w:rsid w:val="638C7FE1"/>
    <w:rsid w:val="6392026C"/>
    <w:rsid w:val="639F57E1"/>
    <w:rsid w:val="63AD786C"/>
    <w:rsid w:val="63D01E3F"/>
    <w:rsid w:val="63DF6526"/>
    <w:rsid w:val="63E678B4"/>
    <w:rsid w:val="63FD075A"/>
    <w:rsid w:val="64032214"/>
    <w:rsid w:val="64151F48"/>
    <w:rsid w:val="64356146"/>
    <w:rsid w:val="64390278"/>
    <w:rsid w:val="644B3C9B"/>
    <w:rsid w:val="645667E8"/>
    <w:rsid w:val="64572560"/>
    <w:rsid w:val="645A5BAC"/>
    <w:rsid w:val="64634A61"/>
    <w:rsid w:val="6472739A"/>
    <w:rsid w:val="647629E6"/>
    <w:rsid w:val="649C7F73"/>
    <w:rsid w:val="64A31015"/>
    <w:rsid w:val="64A96E72"/>
    <w:rsid w:val="64AF414A"/>
    <w:rsid w:val="64D158FD"/>
    <w:rsid w:val="64D15E6F"/>
    <w:rsid w:val="64D55E44"/>
    <w:rsid w:val="64D836A1"/>
    <w:rsid w:val="64F102BF"/>
    <w:rsid w:val="64FB113D"/>
    <w:rsid w:val="64FD393C"/>
    <w:rsid w:val="64FE29DC"/>
    <w:rsid w:val="65095C16"/>
    <w:rsid w:val="651D15C5"/>
    <w:rsid w:val="653603C7"/>
    <w:rsid w:val="653D52B2"/>
    <w:rsid w:val="653E0195"/>
    <w:rsid w:val="654725D5"/>
    <w:rsid w:val="654E3963"/>
    <w:rsid w:val="65524835"/>
    <w:rsid w:val="65534AD5"/>
    <w:rsid w:val="6558033E"/>
    <w:rsid w:val="65605444"/>
    <w:rsid w:val="65710D98"/>
    <w:rsid w:val="657A4758"/>
    <w:rsid w:val="65953340"/>
    <w:rsid w:val="65A610A9"/>
    <w:rsid w:val="65AE61B0"/>
    <w:rsid w:val="65B75E88"/>
    <w:rsid w:val="65C60752"/>
    <w:rsid w:val="65C92FEA"/>
    <w:rsid w:val="65C94D98"/>
    <w:rsid w:val="65CF180C"/>
    <w:rsid w:val="65D11E9E"/>
    <w:rsid w:val="65EA5998"/>
    <w:rsid w:val="65F46C17"/>
    <w:rsid w:val="65FC6F1B"/>
    <w:rsid w:val="65FE353C"/>
    <w:rsid w:val="660051BA"/>
    <w:rsid w:val="66056C42"/>
    <w:rsid w:val="660758C0"/>
    <w:rsid w:val="66124991"/>
    <w:rsid w:val="661701F9"/>
    <w:rsid w:val="661750D2"/>
    <w:rsid w:val="662D5327"/>
    <w:rsid w:val="663012BB"/>
    <w:rsid w:val="66331B7E"/>
    <w:rsid w:val="663849C4"/>
    <w:rsid w:val="66417024"/>
    <w:rsid w:val="664803B2"/>
    <w:rsid w:val="66495ED8"/>
    <w:rsid w:val="666176C6"/>
    <w:rsid w:val="668313EA"/>
    <w:rsid w:val="66A355E9"/>
    <w:rsid w:val="66D71736"/>
    <w:rsid w:val="66E225B5"/>
    <w:rsid w:val="66E31E89"/>
    <w:rsid w:val="66E55C01"/>
    <w:rsid w:val="66E77C5A"/>
    <w:rsid w:val="66F40107"/>
    <w:rsid w:val="66F45E44"/>
    <w:rsid w:val="66F916AD"/>
    <w:rsid w:val="67095D94"/>
    <w:rsid w:val="67164457"/>
    <w:rsid w:val="67165788"/>
    <w:rsid w:val="672524A2"/>
    <w:rsid w:val="67340937"/>
    <w:rsid w:val="6740552D"/>
    <w:rsid w:val="674D6A48"/>
    <w:rsid w:val="67650AF0"/>
    <w:rsid w:val="67780823"/>
    <w:rsid w:val="677E1BB2"/>
    <w:rsid w:val="678E6299"/>
    <w:rsid w:val="67D619EE"/>
    <w:rsid w:val="67DA14DE"/>
    <w:rsid w:val="67DB7004"/>
    <w:rsid w:val="67E81E4D"/>
    <w:rsid w:val="67F72090"/>
    <w:rsid w:val="680227E3"/>
    <w:rsid w:val="681744E0"/>
    <w:rsid w:val="68183DB4"/>
    <w:rsid w:val="68213F33"/>
    <w:rsid w:val="683010FE"/>
    <w:rsid w:val="68590208"/>
    <w:rsid w:val="685A261F"/>
    <w:rsid w:val="687A681D"/>
    <w:rsid w:val="68833924"/>
    <w:rsid w:val="68880F3A"/>
    <w:rsid w:val="68886F56"/>
    <w:rsid w:val="688E4077"/>
    <w:rsid w:val="68AD6BF3"/>
    <w:rsid w:val="68B47F81"/>
    <w:rsid w:val="68B95597"/>
    <w:rsid w:val="68BB30BE"/>
    <w:rsid w:val="68BC5088"/>
    <w:rsid w:val="68C006D4"/>
    <w:rsid w:val="68C61A62"/>
    <w:rsid w:val="68D0468F"/>
    <w:rsid w:val="68D777CC"/>
    <w:rsid w:val="68E73C1F"/>
    <w:rsid w:val="68FD36D6"/>
    <w:rsid w:val="69034A64"/>
    <w:rsid w:val="690600B1"/>
    <w:rsid w:val="690A7BA1"/>
    <w:rsid w:val="691602F4"/>
    <w:rsid w:val="691B1DAE"/>
    <w:rsid w:val="693B5FAC"/>
    <w:rsid w:val="693D6EB4"/>
    <w:rsid w:val="69431305"/>
    <w:rsid w:val="694A61EF"/>
    <w:rsid w:val="69564B94"/>
    <w:rsid w:val="6958090C"/>
    <w:rsid w:val="695D4175"/>
    <w:rsid w:val="696574CD"/>
    <w:rsid w:val="69794D27"/>
    <w:rsid w:val="697C5C20"/>
    <w:rsid w:val="699102C2"/>
    <w:rsid w:val="699D0A15"/>
    <w:rsid w:val="69A2602B"/>
    <w:rsid w:val="69A27DD9"/>
    <w:rsid w:val="69A321F3"/>
    <w:rsid w:val="69BE2739"/>
    <w:rsid w:val="69E77EE2"/>
    <w:rsid w:val="6A026ACA"/>
    <w:rsid w:val="6A160172"/>
    <w:rsid w:val="6A220F1A"/>
    <w:rsid w:val="6A333127"/>
    <w:rsid w:val="6A49294B"/>
    <w:rsid w:val="6A4C3E1C"/>
    <w:rsid w:val="6A4C5F97"/>
    <w:rsid w:val="6A4F2F72"/>
    <w:rsid w:val="6A7D7C57"/>
    <w:rsid w:val="6A902328"/>
    <w:rsid w:val="6AA67942"/>
    <w:rsid w:val="6AA933EA"/>
    <w:rsid w:val="6AB726A3"/>
    <w:rsid w:val="6ACB22C2"/>
    <w:rsid w:val="6ACE1237"/>
    <w:rsid w:val="6AEB755E"/>
    <w:rsid w:val="6AF25D62"/>
    <w:rsid w:val="6AF266DC"/>
    <w:rsid w:val="6AFB1E97"/>
    <w:rsid w:val="6AFF3143"/>
    <w:rsid w:val="6B0A032C"/>
    <w:rsid w:val="6B166CD1"/>
    <w:rsid w:val="6B19056F"/>
    <w:rsid w:val="6B1B42E7"/>
    <w:rsid w:val="6B1D66F9"/>
    <w:rsid w:val="6B252788"/>
    <w:rsid w:val="6B2A0C5E"/>
    <w:rsid w:val="6B2B3DFF"/>
    <w:rsid w:val="6B2E29E0"/>
    <w:rsid w:val="6B3C52FC"/>
    <w:rsid w:val="6B3E7FD6"/>
    <w:rsid w:val="6B413622"/>
    <w:rsid w:val="6B513865"/>
    <w:rsid w:val="6B5670CE"/>
    <w:rsid w:val="6B5A52C2"/>
    <w:rsid w:val="6B737C7F"/>
    <w:rsid w:val="6B7C465A"/>
    <w:rsid w:val="6B8929F4"/>
    <w:rsid w:val="6B8A5D6F"/>
    <w:rsid w:val="6B93530C"/>
    <w:rsid w:val="6B96571C"/>
    <w:rsid w:val="6B9F7B6E"/>
    <w:rsid w:val="6BC71D79"/>
    <w:rsid w:val="6BCA3618"/>
    <w:rsid w:val="6BD3071E"/>
    <w:rsid w:val="6C072AB5"/>
    <w:rsid w:val="6C0E1756"/>
    <w:rsid w:val="6C0F54CE"/>
    <w:rsid w:val="6C1E27F0"/>
    <w:rsid w:val="6C331E55"/>
    <w:rsid w:val="6C335661"/>
    <w:rsid w:val="6C411B2C"/>
    <w:rsid w:val="6C557385"/>
    <w:rsid w:val="6C613F7C"/>
    <w:rsid w:val="6C6B6BA9"/>
    <w:rsid w:val="6C6E6699"/>
    <w:rsid w:val="6CA671C9"/>
    <w:rsid w:val="6CB109A9"/>
    <w:rsid w:val="6CC62031"/>
    <w:rsid w:val="6CC85DA9"/>
    <w:rsid w:val="6CF05300"/>
    <w:rsid w:val="6CF50B68"/>
    <w:rsid w:val="6CF7668E"/>
    <w:rsid w:val="6CF83414"/>
    <w:rsid w:val="6CFA7F2C"/>
    <w:rsid w:val="6CFF5543"/>
    <w:rsid w:val="6D01750D"/>
    <w:rsid w:val="6D082649"/>
    <w:rsid w:val="6D0A3398"/>
    <w:rsid w:val="6D154D66"/>
    <w:rsid w:val="6D1B05CF"/>
    <w:rsid w:val="6D1E3C1B"/>
    <w:rsid w:val="6D4A4A10"/>
    <w:rsid w:val="6D543AE1"/>
    <w:rsid w:val="6D6A63D9"/>
    <w:rsid w:val="6D920165"/>
    <w:rsid w:val="6D97577B"/>
    <w:rsid w:val="6D9E2FAE"/>
    <w:rsid w:val="6DAF7572"/>
    <w:rsid w:val="6DBE0F5A"/>
    <w:rsid w:val="6DBF3786"/>
    <w:rsid w:val="6DC347C2"/>
    <w:rsid w:val="6DD16869"/>
    <w:rsid w:val="6DD62748"/>
    <w:rsid w:val="6DD75754"/>
    <w:rsid w:val="6DDF16DC"/>
    <w:rsid w:val="6DEA7FA1"/>
    <w:rsid w:val="6DED319C"/>
    <w:rsid w:val="6DF66946"/>
    <w:rsid w:val="6DFA6436"/>
    <w:rsid w:val="6DFD7CD4"/>
    <w:rsid w:val="6E005A16"/>
    <w:rsid w:val="6E0F1884"/>
    <w:rsid w:val="6E105C5A"/>
    <w:rsid w:val="6E1119D2"/>
    <w:rsid w:val="6E1868BC"/>
    <w:rsid w:val="6E1873D9"/>
    <w:rsid w:val="6E1F7C4B"/>
    <w:rsid w:val="6E4E6A4E"/>
    <w:rsid w:val="6E502A71"/>
    <w:rsid w:val="6E712470"/>
    <w:rsid w:val="6E7736BC"/>
    <w:rsid w:val="6E7A1325"/>
    <w:rsid w:val="6E82642B"/>
    <w:rsid w:val="6E8B1784"/>
    <w:rsid w:val="6E91041D"/>
    <w:rsid w:val="6EA157F0"/>
    <w:rsid w:val="6EF2710D"/>
    <w:rsid w:val="6EF64291"/>
    <w:rsid w:val="6EF8049C"/>
    <w:rsid w:val="6F011A46"/>
    <w:rsid w:val="6F04496F"/>
    <w:rsid w:val="6F0A5573"/>
    <w:rsid w:val="6F165091"/>
    <w:rsid w:val="6F1A45FF"/>
    <w:rsid w:val="6F1E7F02"/>
    <w:rsid w:val="6F1F3C7A"/>
    <w:rsid w:val="6F2579BF"/>
    <w:rsid w:val="6F2F0361"/>
    <w:rsid w:val="6F411E43"/>
    <w:rsid w:val="6F507723"/>
    <w:rsid w:val="6F593630"/>
    <w:rsid w:val="6F5953DE"/>
    <w:rsid w:val="6F6618A9"/>
    <w:rsid w:val="6F675D4D"/>
    <w:rsid w:val="6F6C1DAC"/>
    <w:rsid w:val="6F7044D6"/>
    <w:rsid w:val="6F767D3E"/>
    <w:rsid w:val="6F773AB6"/>
    <w:rsid w:val="6F7D65AF"/>
    <w:rsid w:val="6FA10B33"/>
    <w:rsid w:val="6FA24265"/>
    <w:rsid w:val="6FB40DC9"/>
    <w:rsid w:val="6FB95378"/>
    <w:rsid w:val="6FC00FB9"/>
    <w:rsid w:val="6FC62AFA"/>
    <w:rsid w:val="6FC92510"/>
    <w:rsid w:val="6FCF5BC4"/>
    <w:rsid w:val="6FD607DD"/>
    <w:rsid w:val="6FDB4045"/>
    <w:rsid w:val="6FED5B27"/>
    <w:rsid w:val="700428F6"/>
    <w:rsid w:val="7004359C"/>
    <w:rsid w:val="700E441B"/>
    <w:rsid w:val="70156034"/>
    <w:rsid w:val="701D01BA"/>
    <w:rsid w:val="701D640C"/>
    <w:rsid w:val="702E686B"/>
    <w:rsid w:val="703674CE"/>
    <w:rsid w:val="70453BB5"/>
    <w:rsid w:val="70457711"/>
    <w:rsid w:val="704A4D27"/>
    <w:rsid w:val="705B5186"/>
    <w:rsid w:val="705B6F34"/>
    <w:rsid w:val="705D2CAC"/>
    <w:rsid w:val="7060279C"/>
    <w:rsid w:val="706E6C67"/>
    <w:rsid w:val="706F478E"/>
    <w:rsid w:val="70787AE6"/>
    <w:rsid w:val="707A1AB0"/>
    <w:rsid w:val="70903082"/>
    <w:rsid w:val="709B37D5"/>
    <w:rsid w:val="70A26911"/>
    <w:rsid w:val="70A47AAD"/>
    <w:rsid w:val="70EE1B56"/>
    <w:rsid w:val="71153F47"/>
    <w:rsid w:val="712264E6"/>
    <w:rsid w:val="712612F0"/>
    <w:rsid w:val="71334F66"/>
    <w:rsid w:val="71453B44"/>
    <w:rsid w:val="714B0D57"/>
    <w:rsid w:val="71510304"/>
    <w:rsid w:val="71551BD5"/>
    <w:rsid w:val="71630FD9"/>
    <w:rsid w:val="718A7AD1"/>
    <w:rsid w:val="718D71F3"/>
    <w:rsid w:val="719548BD"/>
    <w:rsid w:val="71AF7537"/>
    <w:rsid w:val="71B93A7F"/>
    <w:rsid w:val="71BB65F3"/>
    <w:rsid w:val="71C34D91"/>
    <w:rsid w:val="71CC633B"/>
    <w:rsid w:val="71D13952"/>
    <w:rsid w:val="71E50AE0"/>
    <w:rsid w:val="71EB2AA5"/>
    <w:rsid w:val="71F238C8"/>
    <w:rsid w:val="720E56C0"/>
    <w:rsid w:val="72190E55"/>
    <w:rsid w:val="72332481"/>
    <w:rsid w:val="726C71D7"/>
    <w:rsid w:val="72897D89"/>
    <w:rsid w:val="728A3B01"/>
    <w:rsid w:val="72942633"/>
    <w:rsid w:val="72A2709C"/>
    <w:rsid w:val="72A527C3"/>
    <w:rsid w:val="72AF3192"/>
    <w:rsid w:val="72B50B7E"/>
    <w:rsid w:val="72BA43E6"/>
    <w:rsid w:val="72BB015E"/>
    <w:rsid w:val="72C2773E"/>
    <w:rsid w:val="72C522BE"/>
    <w:rsid w:val="72CE5023"/>
    <w:rsid w:val="72D27C7B"/>
    <w:rsid w:val="72D8486C"/>
    <w:rsid w:val="72DC25AE"/>
    <w:rsid w:val="72E70F53"/>
    <w:rsid w:val="72EE0533"/>
    <w:rsid w:val="72F316A6"/>
    <w:rsid w:val="73013DC3"/>
    <w:rsid w:val="73023B40"/>
    <w:rsid w:val="73090EC9"/>
    <w:rsid w:val="7309711B"/>
    <w:rsid w:val="73171838"/>
    <w:rsid w:val="731839F8"/>
    <w:rsid w:val="731C0BFD"/>
    <w:rsid w:val="73223D39"/>
    <w:rsid w:val="73337CF4"/>
    <w:rsid w:val="73351825"/>
    <w:rsid w:val="73683E42"/>
    <w:rsid w:val="73685BF0"/>
    <w:rsid w:val="737C169B"/>
    <w:rsid w:val="738308B6"/>
    <w:rsid w:val="738549F4"/>
    <w:rsid w:val="73BB6668"/>
    <w:rsid w:val="73C54EE2"/>
    <w:rsid w:val="73DB0AB8"/>
    <w:rsid w:val="73E84F83"/>
    <w:rsid w:val="73ED07EB"/>
    <w:rsid w:val="741E09A4"/>
    <w:rsid w:val="742A4923"/>
    <w:rsid w:val="74373814"/>
    <w:rsid w:val="74406B6D"/>
    <w:rsid w:val="744A79EB"/>
    <w:rsid w:val="744C72C0"/>
    <w:rsid w:val="74510D7A"/>
    <w:rsid w:val="74546174"/>
    <w:rsid w:val="745D327B"/>
    <w:rsid w:val="746112E1"/>
    <w:rsid w:val="74620891"/>
    <w:rsid w:val="74736F42"/>
    <w:rsid w:val="74786307"/>
    <w:rsid w:val="74844CAB"/>
    <w:rsid w:val="74942A15"/>
    <w:rsid w:val="74952E29"/>
    <w:rsid w:val="749869A9"/>
    <w:rsid w:val="74A9506F"/>
    <w:rsid w:val="74AC4202"/>
    <w:rsid w:val="74B310ED"/>
    <w:rsid w:val="74B44E65"/>
    <w:rsid w:val="74B65081"/>
    <w:rsid w:val="74BA691F"/>
    <w:rsid w:val="74BD1F6B"/>
    <w:rsid w:val="74C0380A"/>
    <w:rsid w:val="74CF64A8"/>
    <w:rsid w:val="74CF7034"/>
    <w:rsid w:val="74D602FF"/>
    <w:rsid w:val="74E4574A"/>
    <w:rsid w:val="74F00593"/>
    <w:rsid w:val="75091655"/>
    <w:rsid w:val="75096F5F"/>
    <w:rsid w:val="750C6461"/>
    <w:rsid w:val="75174F5F"/>
    <w:rsid w:val="752209B6"/>
    <w:rsid w:val="75306BE1"/>
    <w:rsid w:val="75324707"/>
    <w:rsid w:val="75324C00"/>
    <w:rsid w:val="75385A96"/>
    <w:rsid w:val="753F0BD2"/>
    <w:rsid w:val="755564CD"/>
    <w:rsid w:val="755723C0"/>
    <w:rsid w:val="756B13F7"/>
    <w:rsid w:val="7580137E"/>
    <w:rsid w:val="75866801"/>
    <w:rsid w:val="758E3908"/>
    <w:rsid w:val="75932CCC"/>
    <w:rsid w:val="759E3B4B"/>
    <w:rsid w:val="75A4312B"/>
    <w:rsid w:val="75C13CDD"/>
    <w:rsid w:val="75D72857"/>
    <w:rsid w:val="75D92DD5"/>
    <w:rsid w:val="75DE03EB"/>
    <w:rsid w:val="75E2374B"/>
    <w:rsid w:val="75F61BD9"/>
    <w:rsid w:val="7601232C"/>
    <w:rsid w:val="760360A4"/>
    <w:rsid w:val="760C31AA"/>
    <w:rsid w:val="7610256F"/>
    <w:rsid w:val="76167ECF"/>
    <w:rsid w:val="76231558"/>
    <w:rsid w:val="762848E9"/>
    <w:rsid w:val="764F3CE7"/>
    <w:rsid w:val="76515061"/>
    <w:rsid w:val="765406AD"/>
    <w:rsid w:val="765E152C"/>
    <w:rsid w:val="76612DCA"/>
    <w:rsid w:val="76613877"/>
    <w:rsid w:val="76805946"/>
    <w:rsid w:val="76946CFC"/>
    <w:rsid w:val="76966F18"/>
    <w:rsid w:val="76A21419"/>
    <w:rsid w:val="76A2170B"/>
    <w:rsid w:val="76A827A7"/>
    <w:rsid w:val="76AA4771"/>
    <w:rsid w:val="76AF74AF"/>
    <w:rsid w:val="76E77774"/>
    <w:rsid w:val="770A6A94"/>
    <w:rsid w:val="770B16B4"/>
    <w:rsid w:val="770E4D00"/>
    <w:rsid w:val="77130569"/>
    <w:rsid w:val="772A140E"/>
    <w:rsid w:val="7739094B"/>
    <w:rsid w:val="775E5C88"/>
    <w:rsid w:val="777A4144"/>
    <w:rsid w:val="779A6594"/>
    <w:rsid w:val="77A17922"/>
    <w:rsid w:val="77A94A29"/>
    <w:rsid w:val="77AD276B"/>
    <w:rsid w:val="77B21B30"/>
    <w:rsid w:val="77B610B5"/>
    <w:rsid w:val="77B969BE"/>
    <w:rsid w:val="77BD008D"/>
    <w:rsid w:val="77C4178D"/>
    <w:rsid w:val="77E3618D"/>
    <w:rsid w:val="77EB021F"/>
    <w:rsid w:val="78016613"/>
    <w:rsid w:val="780A196C"/>
    <w:rsid w:val="781B3D77"/>
    <w:rsid w:val="781C240B"/>
    <w:rsid w:val="782642CC"/>
    <w:rsid w:val="78360D4D"/>
    <w:rsid w:val="78397B5B"/>
    <w:rsid w:val="784309DA"/>
    <w:rsid w:val="784A7209"/>
    <w:rsid w:val="784F55D0"/>
    <w:rsid w:val="784F772E"/>
    <w:rsid w:val="785B21C7"/>
    <w:rsid w:val="786E57A1"/>
    <w:rsid w:val="78741208"/>
    <w:rsid w:val="7879089F"/>
    <w:rsid w:val="787B63C5"/>
    <w:rsid w:val="78AF606F"/>
    <w:rsid w:val="78BE4504"/>
    <w:rsid w:val="78D15FE5"/>
    <w:rsid w:val="78DF4BA6"/>
    <w:rsid w:val="78E026CC"/>
    <w:rsid w:val="78E8332F"/>
    <w:rsid w:val="78EE6B97"/>
    <w:rsid w:val="79142376"/>
    <w:rsid w:val="791B1956"/>
    <w:rsid w:val="791B54B2"/>
    <w:rsid w:val="791D3273"/>
    <w:rsid w:val="79442C5B"/>
    <w:rsid w:val="795A0901"/>
    <w:rsid w:val="79626B52"/>
    <w:rsid w:val="796706F8"/>
    <w:rsid w:val="796E7DFE"/>
    <w:rsid w:val="7973709D"/>
    <w:rsid w:val="79865B78"/>
    <w:rsid w:val="799D1CF3"/>
    <w:rsid w:val="79A25BD4"/>
    <w:rsid w:val="79A96F62"/>
    <w:rsid w:val="79AD26AD"/>
    <w:rsid w:val="79AE6327"/>
    <w:rsid w:val="79B31B8F"/>
    <w:rsid w:val="79B55907"/>
    <w:rsid w:val="79B7342D"/>
    <w:rsid w:val="79BC2F50"/>
    <w:rsid w:val="79BD2934"/>
    <w:rsid w:val="79C21DD2"/>
    <w:rsid w:val="79C27AFC"/>
    <w:rsid w:val="79C913B2"/>
    <w:rsid w:val="79CC6228"/>
    <w:rsid w:val="79D62ABF"/>
    <w:rsid w:val="79DC10E6"/>
    <w:rsid w:val="79DF2984"/>
    <w:rsid w:val="79E23A38"/>
    <w:rsid w:val="79E65AC0"/>
    <w:rsid w:val="79EE2BC7"/>
    <w:rsid w:val="79F53F55"/>
    <w:rsid w:val="7A124B07"/>
    <w:rsid w:val="7A340A22"/>
    <w:rsid w:val="7A3727C0"/>
    <w:rsid w:val="7A4078C7"/>
    <w:rsid w:val="7A416FE5"/>
    <w:rsid w:val="7A4775A8"/>
    <w:rsid w:val="7A48677B"/>
    <w:rsid w:val="7A4B0019"/>
    <w:rsid w:val="7A4E3666"/>
    <w:rsid w:val="7A5213A8"/>
    <w:rsid w:val="7A5A200A"/>
    <w:rsid w:val="7A6B6DAD"/>
    <w:rsid w:val="7A78734F"/>
    <w:rsid w:val="7A7A301C"/>
    <w:rsid w:val="7A8D6A7B"/>
    <w:rsid w:val="7AA4046B"/>
    <w:rsid w:val="7AC53928"/>
    <w:rsid w:val="7AC8166A"/>
    <w:rsid w:val="7ACC4282"/>
    <w:rsid w:val="7AED2E7F"/>
    <w:rsid w:val="7AFB2C7A"/>
    <w:rsid w:val="7B0E3521"/>
    <w:rsid w:val="7B1F3574"/>
    <w:rsid w:val="7B2965AD"/>
    <w:rsid w:val="7B2F5F2C"/>
    <w:rsid w:val="7B375619"/>
    <w:rsid w:val="7B3A4316"/>
    <w:rsid w:val="7B3D5BB4"/>
    <w:rsid w:val="7B4A02D1"/>
    <w:rsid w:val="7B5874DA"/>
    <w:rsid w:val="7B596103"/>
    <w:rsid w:val="7B7154D9"/>
    <w:rsid w:val="7B7535A0"/>
    <w:rsid w:val="7B767318"/>
    <w:rsid w:val="7B811F45"/>
    <w:rsid w:val="7B825CBD"/>
    <w:rsid w:val="7B827A6B"/>
    <w:rsid w:val="7BA2010D"/>
    <w:rsid w:val="7BA23C69"/>
    <w:rsid w:val="7BAD6B85"/>
    <w:rsid w:val="7BAE6AB2"/>
    <w:rsid w:val="7BB73BB8"/>
    <w:rsid w:val="7BBF481B"/>
    <w:rsid w:val="7BCB31C0"/>
    <w:rsid w:val="7BCC39B7"/>
    <w:rsid w:val="7BCE2CB0"/>
    <w:rsid w:val="7BD55DED"/>
    <w:rsid w:val="7BE14791"/>
    <w:rsid w:val="7BE2675B"/>
    <w:rsid w:val="7C042B76"/>
    <w:rsid w:val="7C0E7550"/>
    <w:rsid w:val="7C1C065A"/>
    <w:rsid w:val="7C1C7EBF"/>
    <w:rsid w:val="7C1E744D"/>
    <w:rsid w:val="7C29438A"/>
    <w:rsid w:val="7C3C2310"/>
    <w:rsid w:val="7C4D1E27"/>
    <w:rsid w:val="7C5238E1"/>
    <w:rsid w:val="7C573B71"/>
    <w:rsid w:val="7C6B6751"/>
    <w:rsid w:val="7C75312C"/>
    <w:rsid w:val="7C86358B"/>
    <w:rsid w:val="7C983D7A"/>
    <w:rsid w:val="7C9932BE"/>
    <w:rsid w:val="7C9C2DAE"/>
    <w:rsid w:val="7CA12173"/>
    <w:rsid w:val="7CA26617"/>
    <w:rsid w:val="7CA81753"/>
    <w:rsid w:val="7CB77BE8"/>
    <w:rsid w:val="7CBE6E4C"/>
    <w:rsid w:val="7CCA3477"/>
    <w:rsid w:val="7CFC5298"/>
    <w:rsid w:val="7D0F3586"/>
    <w:rsid w:val="7D146A28"/>
    <w:rsid w:val="7D1D5C9D"/>
    <w:rsid w:val="7D230DDA"/>
    <w:rsid w:val="7D276B1C"/>
    <w:rsid w:val="7D292894"/>
    <w:rsid w:val="7D31799A"/>
    <w:rsid w:val="7D382AD7"/>
    <w:rsid w:val="7D456FA2"/>
    <w:rsid w:val="7D494CE4"/>
    <w:rsid w:val="7D541CBA"/>
    <w:rsid w:val="7D6E64F9"/>
    <w:rsid w:val="7D7308C5"/>
    <w:rsid w:val="7D731D61"/>
    <w:rsid w:val="7D747887"/>
    <w:rsid w:val="7D761851"/>
    <w:rsid w:val="7D943A85"/>
    <w:rsid w:val="7DA42AF8"/>
    <w:rsid w:val="7DB67CFE"/>
    <w:rsid w:val="7DC10D1E"/>
    <w:rsid w:val="7DCC76C3"/>
    <w:rsid w:val="7DD95BA9"/>
    <w:rsid w:val="7DE052D0"/>
    <w:rsid w:val="7DEE0B41"/>
    <w:rsid w:val="7DEE6AE3"/>
    <w:rsid w:val="7DEE7639"/>
    <w:rsid w:val="7E192908"/>
    <w:rsid w:val="7E1D1CCD"/>
    <w:rsid w:val="7E1E1957"/>
    <w:rsid w:val="7E1F3128"/>
    <w:rsid w:val="7E3A63DB"/>
    <w:rsid w:val="7E447259"/>
    <w:rsid w:val="7E4E1E86"/>
    <w:rsid w:val="7E503E50"/>
    <w:rsid w:val="7E553215"/>
    <w:rsid w:val="7E5A4CCF"/>
    <w:rsid w:val="7E63541B"/>
    <w:rsid w:val="7E6D055E"/>
    <w:rsid w:val="7E775881"/>
    <w:rsid w:val="7E7B0B36"/>
    <w:rsid w:val="7EAB552B"/>
    <w:rsid w:val="7EBB39C0"/>
    <w:rsid w:val="7EC718A0"/>
    <w:rsid w:val="7ECA1D6E"/>
    <w:rsid w:val="7ED20D09"/>
    <w:rsid w:val="7EE84089"/>
    <w:rsid w:val="7EEF4BC1"/>
    <w:rsid w:val="7EF7251E"/>
    <w:rsid w:val="7F030EC3"/>
    <w:rsid w:val="7F130F93"/>
    <w:rsid w:val="7F141322"/>
    <w:rsid w:val="7F1430D0"/>
    <w:rsid w:val="7F14777D"/>
    <w:rsid w:val="7F341F96"/>
    <w:rsid w:val="7F3C6183"/>
    <w:rsid w:val="7F58120E"/>
    <w:rsid w:val="7F590AE3"/>
    <w:rsid w:val="7F594F87"/>
    <w:rsid w:val="7F5F07EF"/>
    <w:rsid w:val="7F606315"/>
    <w:rsid w:val="7F6D458E"/>
    <w:rsid w:val="7F6F6558"/>
    <w:rsid w:val="7F712D22"/>
    <w:rsid w:val="7F78365F"/>
    <w:rsid w:val="7F9A254A"/>
    <w:rsid w:val="7FA91A6A"/>
    <w:rsid w:val="7FB0104A"/>
    <w:rsid w:val="7FB87EFF"/>
    <w:rsid w:val="7FBD72C3"/>
    <w:rsid w:val="7FC15A2F"/>
    <w:rsid w:val="7FC24D4A"/>
    <w:rsid w:val="7FCA19E0"/>
    <w:rsid w:val="7FE01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0" w:semiHidden="0"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semiHidden="0" w:name="annotation text"/>
    <w:lsdException w:qFormat="1" w:uiPriority="0"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qFormat="1"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line="360" w:lineRule="auto"/>
      <w:ind w:firstLine="720" w:firstLineChars="200"/>
      <w:jc w:val="both"/>
    </w:pPr>
    <w:rPr>
      <w:rFonts w:ascii="Times New Roman" w:hAnsi="Times New Roman" w:eastAsia="宋体" w:cs="Times New Roman"/>
      <w:sz w:val="24"/>
      <w:szCs w:val="24"/>
      <w:lang w:val="en-US" w:eastAsia="zh-CN" w:bidi="ar-SA"/>
    </w:rPr>
  </w:style>
  <w:style w:type="paragraph" w:styleId="2">
    <w:name w:val="heading 1"/>
    <w:basedOn w:val="1"/>
    <w:next w:val="3"/>
    <w:link w:val="65"/>
    <w:autoRedefine/>
    <w:qFormat/>
    <w:uiPriority w:val="0"/>
    <w:pPr>
      <w:numPr>
        <w:ilvl w:val="0"/>
        <w:numId w:val="1"/>
      </w:numPr>
      <w:autoSpaceDE w:val="0"/>
      <w:autoSpaceDN w:val="0"/>
      <w:adjustRightInd w:val="0"/>
      <w:snapToGrid w:val="0"/>
      <w:spacing w:before="50" w:beforeLines="50"/>
      <w:ind w:firstLineChars="0"/>
      <w:jc w:val="left"/>
      <w:outlineLvl w:val="0"/>
    </w:pPr>
    <w:rPr>
      <w:b/>
      <w:bCs/>
      <w:kern w:val="44"/>
      <w:sz w:val="30"/>
      <w:szCs w:val="30"/>
    </w:rPr>
  </w:style>
  <w:style w:type="paragraph" w:styleId="5">
    <w:name w:val="heading 2"/>
    <w:basedOn w:val="1"/>
    <w:next w:val="1"/>
    <w:link w:val="44"/>
    <w:autoRedefine/>
    <w:qFormat/>
    <w:uiPriority w:val="0"/>
    <w:pPr>
      <w:numPr>
        <w:ilvl w:val="1"/>
        <w:numId w:val="1"/>
      </w:numPr>
      <w:adjustRightInd w:val="0"/>
      <w:ind w:left="0" w:firstLineChars="0"/>
      <w:jc w:val="left"/>
      <w:outlineLvl w:val="1"/>
    </w:pPr>
    <w:rPr>
      <w:b/>
      <w:bCs/>
      <w:sz w:val="28"/>
      <w:szCs w:val="28"/>
    </w:rPr>
  </w:style>
  <w:style w:type="paragraph" w:styleId="6">
    <w:name w:val="heading 3"/>
    <w:basedOn w:val="1"/>
    <w:next w:val="1"/>
    <w:link w:val="63"/>
    <w:autoRedefine/>
    <w:qFormat/>
    <w:uiPriority w:val="0"/>
    <w:pPr>
      <w:numPr>
        <w:ilvl w:val="2"/>
        <w:numId w:val="1"/>
      </w:numPr>
      <w:adjustRightInd w:val="0"/>
      <w:snapToGrid w:val="0"/>
      <w:ind w:firstLineChars="0"/>
      <w:jc w:val="left"/>
      <w:outlineLvl w:val="2"/>
    </w:pPr>
    <w:rPr>
      <w:b/>
      <w:bCs/>
    </w:rPr>
  </w:style>
  <w:style w:type="paragraph" w:styleId="7">
    <w:name w:val="heading 4"/>
    <w:basedOn w:val="1"/>
    <w:next w:val="3"/>
    <w:link w:val="86"/>
    <w:autoRedefine/>
    <w:qFormat/>
    <w:uiPriority w:val="0"/>
    <w:pPr>
      <w:keepNext/>
      <w:keepLines/>
      <w:numPr>
        <w:ilvl w:val="3"/>
        <w:numId w:val="2"/>
      </w:numPr>
      <w:adjustRightInd w:val="0"/>
      <w:snapToGrid w:val="0"/>
      <w:outlineLvl w:val="3"/>
    </w:pPr>
    <w:rPr>
      <w:bCs/>
      <w:szCs w:val="28"/>
    </w:rPr>
  </w:style>
  <w:style w:type="paragraph" w:styleId="8">
    <w:name w:val="heading 6"/>
    <w:basedOn w:val="1"/>
    <w:next w:val="1"/>
    <w:link w:val="55"/>
    <w:autoRedefine/>
    <w:qFormat/>
    <w:uiPriority w:val="0"/>
    <w:pPr>
      <w:keepNext/>
      <w:keepLines/>
      <w:spacing w:before="240" w:after="64" w:line="320" w:lineRule="auto"/>
      <w:outlineLvl w:val="5"/>
    </w:pPr>
    <w:rPr>
      <w:rFonts w:ascii="Cambria" w:hAnsi="Cambria"/>
      <w:b/>
      <w:bCs/>
    </w:rPr>
  </w:style>
  <w:style w:type="character" w:default="1" w:styleId="34">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customStyle="1" w:styleId="3">
    <w:name w:val="正文首行缩进1"/>
    <w:basedOn w:val="4"/>
    <w:link w:val="74"/>
    <w:autoRedefine/>
    <w:qFormat/>
    <w:uiPriority w:val="0"/>
    <w:pPr>
      <w:ind w:firstLine="420" w:firstLineChars="100"/>
    </w:pPr>
  </w:style>
  <w:style w:type="paragraph" w:styleId="4">
    <w:name w:val="Body Text"/>
    <w:basedOn w:val="1"/>
    <w:next w:val="1"/>
    <w:link w:val="94"/>
    <w:autoRedefine/>
    <w:qFormat/>
    <w:uiPriority w:val="0"/>
    <w:rPr>
      <w:rFonts w:cstheme="minorBidi"/>
      <w:kern w:val="2"/>
    </w:rPr>
  </w:style>
  <w:style w:type="paragraph" w:styleId="9">
    <w:name w:val="Normal Indent"/>
    <w:basedOn w:val="1"/>
    <w:link w:val="83"/>
    <w:autoRedefine/>
    <w:qFormat/>
    <w:uiPriority w:val="0"/>
    <w:pPr>
      <w:adjustRightInd w:val="0"/>
      <w:spacing w:line="240" w:lineRule="auto"/>
      <w:ind w:firstLine="0" w:firstLineChars="0"/>
      <w:jc w:val="center"/>
      <w:textAlignment w:val="baseline"/>
    </w:pPr>
    <w:rPr>
      <w:rFonts w:cstheme="minorBidi"/>
      <w:kern w:val="2"/>
      <w:sz w:val="21"/>
      <w:szCs w:val="22"/>
    </w:rPr>
  </w:style>
  <w:style w:type="paragraph" w:styleId="10">
    <w:name w:val="caption"/>
    <w:basedOn w:val="1"/>
    <w:next w:val="1"/>
    <w:link w:val="128"/>
    <w:autoRedefine/>
    <w:qFormat/>
    <w:uiPriority w:val="35"/>
    <w:pPr>
      <w:adjustRightInd w:val="0"/>
      <w:spacing w:line="240" w:lineRule="auto"/>
      <w:ind w:firstLine="0" w:firstLineChars="0"/>
      <w:jc w:val="center"/>
    </w:pPr>
    <w:rPr>
      <w:rFonts w:cstheme="minorBidi"/>
      <w:b/>
      <w:kern w:val="21"/>
    </w:rPr>
  </w:style>
  <w:style w:type="paragraph" w:styleId="11">
    <w:name w:val="Document Map"/>
    <w:basedOn w:val="1"/>
    <w:link w:val="77"/>
    <w:autoRedefine/>
    <w:semiHidden/>
    <w:qFormat/>
    <w:uiPriority w:val="0"/>
    <w:pPr>
      <w:shd w:val="clear" w:color="auto" w:fill="000080"/>
    </w:pPr>
    <w:rPr>
      <w:rFonts w:asciiTheme="minorHAnsi" w:hAnsiTheme="minorHAnsi" w:eastAsiaTheme="minorEastAsia" w:cstheme="minorBidi"/>
      <w:kern w:val="2"/>
      <w:sz w:val="21"/>
    </w:rPr>
  </w:style>
  <w:style w:type="paragraph" w:styleId="12">
    <w:name w:val="annotation text"/>
    <w:basedOn w:val="1"/>
    <w:link w:val="140"/>
    <w:autoRedefine/>
    <w:unhideWhenUsed/>
    <w:qFormat/>
    <w:uiPriority w:val="0"/>
  </w:style>
  <w:style w:type="paragraph" w:styleId="13">
    <w:name w:val="Body Text Indent"/>
    <w:basedOn w:val="1"/>
    <w:link w:val="111"/>
    <w:autoRedefine/>
    <w:qFormat/>
    <w:uiPriority w:val="0"/>
    <w:pPr>
      <w:spacing w:after="120"/>
      <w:ind w:left="420" w:leftChars="200"/>
    </w:pPr>
    <w:rPr>
      <w:rFonts w:asciiTheme="minorHAnsi" w:hAnsiTheme="minorHAnsi" w:eastAsiaTheme="minorEastAsia" w:cstheme="minorBidi"/>
      <w:kern w:val="2"/>
      <w:sz w:val="21"/>
    </w:rPr>
  </w:style>
  <w:style w:type="paragraph" w:styleId="14">
    <w:name w:val="Plain Text"/>
    <w:basedOn w:val="1"/>
    <w:next w:val="1"/>
    <w:link w:val="58"/>
    <w:autoRedefine/>
    <w:qFormat/>
    <w:uiPriority w:val="0"/>
    <w:rPr>
      <w:rFonts w:hAnsi="Courier New" w:cstheme="minorBidi"/>
      <w:kern w:val="2"/>
      <w:sz w:val="21"/>
      <w:szCs w:val="22"/>
    </w:rPr>
  </w:style>
  <w:style w:type="paragraph" w:styleId="15">
    <w:name w:val="Date"/>
    <w:basedOn w:val="1"/>
    <w:next w:val="1"/>
    <w:link w:val="121"/>
    <w:autoRedefine/>
    <w:qFormat/>
    <w:uiPriority w:val="0"/>
    <w:pPr>
      <w:ind w:left="100" w:leftChars="2500"/>
    </w:pPr>
    <w:rPr>
      <w:rFonts w:asciiTheme="minorHAnsi" w:hAnsiTheme="minorHAnsi" w:eastAsiaTheme="minorEastAsia" w:cstheme="minorBidi"/>
      <w:kern w:val="2"/>
      <w:sz w:val="21"/>
    </w:rPr>
  </w:style>
  <w:style w:type="paragraph" w:styleId="16">
    <w:name w:val="Body Text Indent 2"/>
    <w:basedOn w:val="1"/>
    <w:link w:val="68"/>
    <w:autoRedefine/>
    <w:qFormat/>
    <w:uiPriority w:val="0"/>
    <w:pPr>
      <w:spacing w:after="120" w:line="480" w:lineRule="auto"/>
      <w:ind w:left="420" w:leftChars="200"/>
    </w:pPr>
    <w:rPr>
      <w:rFonts w:asciiTheme="minorHAnsi" w:hAnsiTheme="minorHAnsi" w:eastAsiaTheme="minorEastAsia" w:cstheme="minorBidi"/>
      <w:kern w:val="2"/>
      <w:sz w:val="21"/>
    </w:rPr>
  </w:style>
  <w:style w:type="paragraph" w:styleId="17">
    <w:name w:val="Balloon Text"/>
    <w:basedOn w:val="1"/>
    <w:link w:val="70"/>
    <w:autoRedefine/>
    <w:qFormat/>
    <w:uiPriority w:val="0"/>
    <w:rPr>
      <w:rFonts w:asciiTheme="minorHAnsi" w:hAnsiTheme="minorHAnsi" w:eastAsiaTheme="minorEastAsia" w:cstheme="minorBidi"/>
      <w:kern w:val="2"/>
      <w:sz w:val="18"/>
      <w:szCs w:val="18"/>
    </w:rPr>
  </w:style>
  <w:style w:type="paragraph" w:styleId="18">
    <w:name w:val="footer"/>
    <w:basedOn w:val="1"/>
    <w:link w:val="51"/>
    <w:autoRedefine/>
    <w:unhideWhenUsed/>
    <w:qFormat/>
    <w:uiPriority w:val="99"/>
    <w:pPr>
      <w:tabs>
        <w:tab w:val="center" w:pos="4153"/>
        <w:tab w:val="right" w:pos="8306"/>
      </w:tabs>
      <w:snapToGrid w:val="0"/>
    </w:pPr>
    <w:rPr>
      <w:sz w:val="18"/>
      <w:szCs w:val="18"/>
    </w:rPr>
  </w:style>
  <w:style w:type="paragraph" w:styleId="19">
    <w:name w:val="header"/>
    <w:basedOn w:val="1"/>
    <w:link w:val="50"/>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unhideWhenUsed/>
    <w:qFormat/>
    <w:uiPriority w:val="39"/>
    <w:pPr>
      <w:ind w:firstLine="0" w:firstLineChars="0"/>
    </w:pPr>
  </w:style>
  <w:style w:type="paragraph" w:styleId="21">
    <w:name w:val="List"/>
    <w:basedOn w:val="1"/>
    <w:next w:val="1"/>
    <w:autoRedefine/>
    <w:qFormat/>
    <w:uiPriority w:val="0"/>
    <w:pPr>
      <w:spacing w:line="360" w:lineRule="exact"/>
      <w:jc w:val="center"/>
    </w:pPr>
    <w:rPr>
      <w:rFonts w:ascii="仿宋_GB2312" w:eastAsia="仿宋_GB2312"/>
      <w:szCs w:val="20"/>
    </w:rPr>
  </w:style>
  <w:style w:type="paragraph" w:styleId="22">
    <w:name w:val="Body Text Indent 3"/>
    <w:basedOn w:val="1"/>
    <w:autoRedefine/>
    <w:qFormat/>
    <w:uiPriority w:val="0"/>
    <w:pPr>
      <w:spacing w:after="120" w:line="240" w:lineRule="auto"/>
      <w:ind w:left="420" w:leftChars="200" w:firstLine="0" w:firstLineChars="0"/>
    </w:pPr>
    <w:rPr>
      <w:sz w:val="16"/>
      <w:szCs w:val="16"/>
    </w:rPr>
  </w:style>
  <w:style w:type="paragraph" w:styleId="23">
    <w:name w:val="toc 2"/>
    <w:basedOn w:val="1"/>
    <w:next w:val="1"/>
    <w:autoRedefine/>
    <w:semiHidden/>
    <w:unhideWhenUsed/>
    <w:qFormat/>
    <w:uiPriority w:val="39"/>
  </w:style>
  <w:style w:type="paragraph" w:styleId="24">
    <w:name w:val="HTML Preformatted"/>
    <w:basedOn w:val="1"/>
    <w:link w:val="80"/>
    <w:autoRedefine/>
    <w:unhideWhenUsed/>
    <w:qFormat/>
    <w:uiPriority w:val="0"/>
    <w:rPr>
      <w:rFonts w:ascii="Courier New" w:hAnsi="Courier New" w:eastAsiaTheme="minorEastAsia" w:cstheme="minorBidi"/>
      <w:kern w:val="2"/>
      <w:sz w:val="21"/>
      <w:szCs w:val="22"/>
    </w:rPr>
  </w:style>
  <w:style w:type="paragraph" w:styleId="25">
    <w:name w:val="Normal (Web)"/>
    <w:basedOn w:val="1"/>
    <w:link w:val="374"/>
    <w:autoRedefine/>
    <w:unhideWhenUsed/>
    <w:qFormat/>
    <w:uiPriority w:val="0"/>
    <w:pPr>
      <w:spacing w:before="100" w:beforeAutospacing="1" w:after="100" w:afterAutospacing="1"/>
    </w:pPr>
  </w:style>
  <w:style w:type="paragraph" w:styleId="26">
    <w:name w:val="index 1"/>
    <w:basedOn w:val="1"/>
    <w:next w:val="1"/>
    <w:autoRedefine/>
    <w:qFormat/>
    <w:uiPriority w:val="0"/>
    <w:pPr>
      <w:tabs>
        <w:tab w:val="left" w:pos="5580"/>
      </w:tabs>
      <w:spacing w:line="280" w:lineRule="exact"/>
    </w:pPr>
    <w:rPr>
      <w:spacing w:val="10"/>
    </w:rPr>
  </w:style>
  <w:style w:type="paragraph" w:styleId="27">
    <w:name w:val="Title"/>
    <w:basedOn w:val="1"/>
    <w:link w:val="192"/>
    <w:autoRedefine/>
    <w:qFormat/>
    <w:uiPriority w:val="1"/>
    <w:pPr>
      <w:widowControl w:val="0"/>
      <w:autoSpaceDE w:val="0"/>
      <w:autoSpaceDN w:val="0"/>
      <w:spacing w:line="1011" w:lineRule="exact"/>
      <w:ind w:left="108"/>
    </w:pPr>
    <w:rPr>
      <w:rFonts w:eastAsia="Times New Roman"/>
      <w:sz w:val="89"/>
      <w:szCs w:val="89"/>
      <w:lang w:eastAsia="en-US"/>
    </w:rPr>
  </w:style>
  <w:style w:type="paragraph" w:styleId="28">
    <w:name w:val="annotation subject"/>
    <w:basedOn w:val="12"/>
    <w:next w:val="12"/>
    <w:link w:val="73"/>
    <w:autoRedefine/>
    <w:qFormat/>
    <w:uiPriority w:val="0"/>
    <w:rPr>
      <w:rFonts w:asciiTheme="minorHAnsi" w:hAnsiTheme="minorHAnsi" w:eastAsiaTheme="minorEastAsia" w:cstheme="minorBidi"/>
      <w:b/>
      <w:bCs/>
      <w:kern w:val="2"/>
      <w:sz w:val="21"/>
    </w:rPr>
  </w:style>
  <w:style w:type="paragraph" w:styleId="29">
    <w:name w:val="Body Text First Indent"/>
    <w:basedOn w:val="4"/>
    <w:next w:val="1"/>
    <w:autoRedefine/>
    <w:qFormat/>
    <w:uiPriority w:val="0"/>
    <w:pPr>
      <w:adjustRightInd w:val="0"/>
      <w:snapToGrid w:val="0"/>
      <w:ind w:firstLine="200"/>
    </w:pPr>
  </w:style>
  <w:style w:type="paragraph" w:styleId="30">
    <w:name w:val="Body Text First Indent 2"/>
    <w:basedOn w:val="13"/>
    <w:autoRedefine/>
    <w:qFormat/>
    <w:uiPriority w:val="0"/>
    <w:pPr>
      <w:ind w:firstLine="420"/>
    </w:pPr>
    <w:rPr>
      <w:rFonts w:ascii="Times New Roman" w:hAnsi="Times New Roman"/>
      <w:sz w:val="32"/>
    </w:rPr>
  </w:style>
  <w:style w:type="table" w:styleId="32">
    <w:name w:val="Table Grid"/>
    <w:basedOn w:val="3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3">
    <w:name w:val="Table Theme"/>
    <w:basedOn w:val="31"/>
    <w:autoRedefine/>
    <w:unhideWhenUsed/>
    <w:qFormat/>
    <w:uiPriority w:val="99"/>
    <w:pPr>
      <w:widowControl w:val="0"/>
      <w:jc w:val="both"/>
    </w:pPr>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autoRedefine/>
    <w:qFormat/>
    <w:uiPriority w:val="22"/>
    <w:rPr>
      <w:b/>
      <w:bCs/>
    </w:rPr>
  </w:style>
  <w:style w:type="character" w:styleId="36">
    <w:name w:val="page number"/>
    <w:basedOn w:val="34"/>
    <w:autoRedefine/>
    <w:qFormat/>
    <w:uiPriority w:val="0"/>
  </w:style>
  <w:style w:type="character" w:styleId="37">
    <w:name w:val="FollowedHyperlink"/>
    <w:autoRedefine/>
    <w:unhideWhenUsed/>
    <w:qFormat/>
    <w:uiPriority w:val="99"/>
    <w:rPr>
      <w:color w:val="800080"/>
      <w:u w:val="single"/>
    </w:rPr>
  </w:style>
  <w:style w:type="character" w:styleId="38">
    <w:name w:val="Emphasis"/>
    <w:autoRedefine/>
    <w:qFormat/>
    <w:uiPriority w:val="20"/>
    <w:rPr>
      <w:i/>
      <w:iCs/>
    </w:rPr>
  </w:style>
  <w:style w:type="character" w:styleId="39">
    <w:name w:val="Hyperlink"/>
    <w:autoRedefine/>
    <w:qFormat/>
    <w:uiPriority w:val="99"/>
    <w:rPr>
      <w:color w:val="0000FF"/>
      <w:u w:val="single"/>
    </w:rPr>
  </w:style>
  <w:style w:type="character" w:styleId="40">
    <w:name w:val="annotation reference"/>
    <w:basedOn w:val="34"/>
    <w:autoRedefine/>
    <w:qFormat/>
    <w:uiPriority w:val="0"/>
    <w:rPr>
      <w:sz w:val="21"/>
      <w:szCs w:val="21"/>
    </w:rPr>
  </w:style>
  <w:style w:type="paragraph" w:customStyle="1" w:styleId="41">
    <w:name w:val="WPSOffice手动目录 1"/>
    <w:autoRedefine/>
    <w:qFormat/>
    <w:uiPriority w:val="0"/>
    <w:rPr>
      <w:rFonts w:ascii="Times New Roman" w:hAnsi="Times New Roman" w:eastAsia="宋体" w:cs="Times New Roman"/>
      <w:lang w:val="en-US" w:eastAsia="zh-CN" w:bidi="ar-SA"/>
    </w:rPr>
  </w:style>
  <w:style w:type="character" w:customStyle="1" w:styleId="42">
    <w:name w:val="标题 3 字符"/>
    <w:basedOn w:val="34"/>
    <w:autoRedefine/>
    <w:qFormat/>
    <w:uiPriority w:val="0"/>
    <w:rPr>
      <w:rFonts w:ascii="宋体" w:hAnsi="宋体" w:eastAsia="宋体" w:cs="宋体"/>
      <w:b/>
      <w:bCs/>
      <w:kern w:val="0"/>
      <w:sz w:val="32"/>
      <w:szCs w:val="32"/>
    </w:rPr>
  </w:style>
  <w:style w:type="character" w:customStyle="1" w:styleId="43">
    <w:name w:val="标题 1 字符"/>
    <w:basedOn w:val="34"/>
    <w:autoRedefine/>
    <w:qFormat/>
    <w:uiPriority w:val="0"/>
    <w:rPr>
      <w:rFonts w:ascii="宋体" w:hAnsi="宋体" w:eastAsia="宋体" w:cs="宋体"/>
      <w:b/>
      <w:bCs/>
      <w:kern w:val="44"/>
      <w:sz w:val="44"/>
      <w:szCs w:val="44"/>
    </w:rPr>
  </w:style>
  <w:style w:type="character" w:customStyle="1" w:styleId="44">
    <w:name w:val="标题 2 字符1"/>
    <w:link w:val="5"/>
    <w:autoRedefine/>
    <w:qFormat/>
    <w:uiPriority w:val="0"/>
    <w:rPr>
      <w:rFonts w:ascii="Times New Roman" w:hAnsi="Times New Roman" w:eastAsia="宋体" w:cs="宋体"/>
      <w:b/>
      <w:bCs/>
      <w:kern w:val="0"/>
      <w:sz w:val="28"/>
      <w:szCs w:val="28"/>
    </w:rPr>
  </w:style>
  <w:style w:type="character" w:customStyle="1" w:styleId="45">
    <w:name w:val="正文文本 字符"/>
    <w:basedOn w:val="34"/>
    <w:autoRedefine/>
    <w:qFormat/>
    <w:uiPriority w:val="0"/>
    <w:rPr>
      <w:rFonts w:ascii="宋体" w:hAnsi="宋体" w:eastAsia="宋体" w:cs="宋体"/>
      <w:kern w:val="0"/>
      <w:sz w:val="24"/>
      <w:szCs w:val="24"/>
    </w:rPr>
  </w:style>
  <w:style w:type="paragraph" w:customStyle="1" w:styleId="46">
    <w:name w:val="Date1"/>
    <w:basedOn w:val="1"/>
    <w:next w:val="1"/>
    <w:autoRedefine/>
    <w:qFormat/>
    <w:uiPriority w:val="0"/>
    <w:pPr>
      <w:adjustRightInd w:val="0"/>
      <w:jc w:val="left"/>
      <w:textAlignment w:val="baseline"/>
    </w:pPr>
    <w:rPr>
      <w:rFonts w:ascii="宋体" w:hAnsi="宋体"/>
      <w:sz w:val="28"/>
      <w:szCs w:val="20"/>
    </w:rPr>
  </w:style>
  <w:style w:type="paragraph" w:customStyle="1" w:styleId="47">
    <w:name w:val="xl27"/>
    <w:basedOn w:val="1"/>
    <w:autoRedefine/>
    <w:qFormat/>
    <w:uiPriority w:val="0"/>
    <w:pPr>
      <w:pBdr>
        <w:bottom w:val="single" w:color="auto" w:sz="12" w:space="0"/>
      </w:pBdr>
      <w:spacing w:before="100" w:after="100"/>
      <w:jc w:val="center"/>
    </w:pPr>
    <w:rPr>
      <w:szCs w:val="20"/>
    </w:rPr>
  </w:style>
  <w:style w:type="paragraph" w:customStyle="1" w:styleId="48">
    <w:name w:val="表格内容"/>
    <w:basedOn w:val="49"/>
    <w:autoRedefine/>
    <w:qFormat/>
    <w:uiPriority w:val="0"/>
    <w:pPr>
      <w:adjustRightInd w:val="0"/>
      <w:spacing w:line="240" w:lineRule="auto"/>
      <w:ind w:firstLine="0" w:firstLineChars="0"/>
      <w:jc w:val="center"/>
      <w:textAlignment w:val="baseline"/>
    </w:pPr>
    <w:rPr>
      <w:sz w:val="21"/>
      <w:szCs w:val="20"/>
    </w:rPr>
  </w:style>
  <w:style w:type="paragraph" w:customStyle="1" w:styleId="49">
    <w:name w:val="表格文本"/>
    <w:basedOn w:val="1"/>
    <w:autoRedefine/>
    <w:qFormat/>
    <w:uiPriority w:val="0"/>
    <w:rPr>
      <w:szCs w:val="21"/>
    </w:rPr>
  </w:style>
  <w:style w:type="character" w:customStyle="1" w:styleId="50">
    <w:name w:val="页眉 字符"/>
    <w:basedOn w:val="34"/>
    <w:link w:val="19"/>
    <w:autoRedefine/>
    <w:qFormat/>
    <w:uiPriority w:val="0"/>
    <w:rPr>
      <w:sz w:val="18"/>
      <w:szCs w:val="18"/>
    </w:rPr>
  </w:style>
  <w:style w:type="character" w:customStyle="1" w:styleId="51">
    <w:name w:val="页脚 字符"/>
    <w:basedOn w:val="34"/>
    <w:link w:val="18"/>
    <w:autoRedefine/>
    <w:qFormat/>
    <w:uiPriority w:val="99"/>
    <w:rPr>
      <w:sz w:val="18"/>
      <w:szCs w:val="18"/>
    </w:rPr>
  </w:style>
  <w:style w:type="character" w:customStyle="1" w:styleId="52">
    <w:name w:val="标题 2 字符"/>
    <w:basedOn w:val="34"/>
    <w:autoRedefine/>
    <w:qFormat/>
    <w:uiPriority w:val="0"/>
    <w:rPr>
      <w:rFonts w:asciiTheme="majorHAnsi" w:hAnsiTheme="majorHAnsi" w:eastAsiaTheme="majorEastAsia" w:cstheme="majorBidi"/>
      <w:b/>
      <w:bCs/>
      <w:kern w:val="0"/>
      <w:sz w:val="32"/>
      <w:szCs w:val="32"/>
    </w:rPr>
  </w:style>
  <w:style w:type="character" w:customStyle="1" w:styleId="53">
    <w:name w:val="标题 4 字符"/>
    <w:basedOn w:val="34"/>
    <w:autoRedefine/>
    <w:qFormat/>
    <w:uiPriority w:val="0"/>
    <w:rPr>
      <w:rFonts w:asciiTheme="majorHAnsi" w:hAnsiTheme="majorHAnsi" w:eastAsiaTheme="majorEastAsia" w:cstheme="majorBidi"/>
      <w:b/>
      <w:bCs/>
      <w:kern w:val="0"/>
      <w:sz w:val="28"/>
      <w:szCs w:val="28"/>
    </w:rPr>
  </w:style>
  <w:style w:type="character" w:customStyle="1" w:styleId="54">
    <w:name w:val="标题 6 字符"/>
    <w:basedOn w:val="34"/>
    <w:autoRedefine/>
    <w:qFormat/>
    <w:uiPriority w:val="0"/>
    <w:rPr>
      <w:rFonts w:asciiTheme="majorHAnsi" w:hAnsiTheme="majorHAnsi" w:eastAsiaTheme="majorEastAsia" w:cstheme="majorBidi"/>
      <w:b/>
      <w:bCs/>
      <w:kern w:val="0"/>
      <w:sz w:val="24"/>
      <w:szCs w:val="24"/>
    </w:rPr>
  </w:style>
  <w:style w:type="character" w:customStyle="1" w:styleId="55">
    <w:name w:val="标题 6 字符1"/>
    <w:link w:val="8"/>
    <w:autoRedefine/>
    <w:qFormat/>
    <w:uiPriority w:val="0"/>
    <w:rPr>
      <w:rFonts w:ascii="Cambria" w:hAnsi="Cambria" w:eastAsia="宋体" w:cs="Times New Roman"/>
      <w:b/>
      <w:bCs/>
      <w:kern w:val="0"/>
      <w:sz w:val="24"/>
      <w:szCs w:val="24"/>
    </w:rPr>
  </w:style>
  <w:style w:type="character" w:customStyle="1" w:styleId="56">
    <w:name w:val="标题二 Char"/>
    <w:link w:val="57"/>
    <w:autoRedefine/>
    <w:qFormat/>
    <w:uiPriority w:val="0"/>
    <w:rPr>
      <w:szCs w:val="24"/>
    </w:rPr>
  </w:style>
  <w:style w:type="paragraph" w:customStyle="1" w:styleId="57">
    <w:name w:val="标题二"/>
    <w:basedOn w:val="1"/>
    <w:link w:val="56"/>
    <w:autoRedefine/>
    <w:qFormat/>
    <w:uiPriority w:val="0"/>
    <w:rPr>
      <w:rFonts w:asciiTheme="minorHAnsi" w:hAnsiTheme="minorHAnsi" w:eastAsiaTheme="minorEastAsia" w:cstheme="minorBidi"/>
      <w:kern w:val="2"/>
      <w:sz w:val="21"/>
    </w:rPr>
  </w:style>
  <w:style w:type="character" w:customStyle="1" w:styleId="58">
    <w:name w:val="纯文本 字符2"/>
    <w:link w:val="14"/>
    <w:autoRedefine/>
    <w:qFormat/>
    <w:uiPriority w:val="0"/>
    <w:rPr>
      <w:rFonts w:ascii="宋体" w:hAnsi="Courier New" w:eastAsia="宋体"/>
    </w:rPr>
  </w:style>
  <w:style w:type="character" w:customStyle="1" w:styleId="59">
    <w:name w:val="报告 Char"/>
    <w:link w:val="60"/>
    <w:autoRedefine/>
    <w:qFormat/>
    <w:locked/>
    <w:uiPriority w:val="0"/>
    <w:rPr>
      <w:sz w:val="24"/>
    </w:rPr>
  </w:style>
  <w:style w:type="paragraph" w:customStyle="1" w:styleId="60">
    <w:name w:val="报告"/>
    <w:basedOn w:val="1"/>
    <w:link w:val="59"/>
    <w:autoRedefine/>
    <w:qFormat/>
    <w:uiPriority w:val="0"/>
    <w:pPr>
      <w:overflowPunct w:val="0"/>
      <w:autoSpaceDE w:val="0"/>
      <w:autoSpaceDN w:val="0"/>
      <w:adjustRightInd w:val="0"/>
      <w:spacing w:before="120" w:after="120" w:line="400" w:lineRule="atLeast"/>
      <w:ind w:left="840" w:leftChars="400"/>
      <w:textAlignment w:val="baseline"/>
    </w:pPr>
    <w:rPr>
      <w:rFonts w:asciiTheme="minorHAnsi" w:hAnsiTheme="minorHAnsi" w:eastAsiaTheme="minorEastAsia" w:cstheme="minorBidi"/>
      <w:kern w:val="2"/>
      <w:szCs w:val="22"/>
    </w:rPr>
  </w:style>
  <w:style w:type="character" w:customStyle="1" w:styleId="61">
    <w:name w:val="正文文本2"/>
    <w:autoRedefine/>
    <w:qFormat/>
    <w:uiPriority w:val="0"/>
    <w:rPr>
      <w:rFonts w:ascii="MingLiU" w:hAnsi="MingLiU" w:eastAsia="MingLiU" w:cs="MingLiU"/>
      <w:color w:val="000000"/>
      <w:spacing w:val="0"/>
      <w:w w:val="100"/>
      <w:position w:val="0"/>
      <w:sz w:val="19"/>
      <w:szCs w:val="19"/>
      <w:u w:val="none"/>
      <w:lang w:val="zh-TW"/>
    </w:rPr>
  </w:style>
  <w:style w:type="character" w:customStyle="1" w:styleId="62">
    <w:name w:val="Body text + SimHei"/>
    <w:autoRedefine/>
    <w:qFormat/>
    <w:uiPriority w:val="0"/>
    <w:rPr>
      <w:rFonts w:ascii="黑体" w:hAnsi="黑体" w:eastAsia="黑体" w:cs="黑体"/>
      <w:color w:val="000000"/>
      <w:spacing w:val="-40"/>
      <w:w w:val="100"/>
      <w:position w:val="0"/>
      <w:sz w:val="20"/>
      <w:szCs w:val="20"/>
      <w:u w:val="none"/>
      <w:shd w:val="clear" w:color="auto" w:fill="FFFFFF"/>
      <w:lang w:val="en-US"/>
    </w:rPr>
  </w:style>
  <w:style w:type="character" w:customStyle="1" w:styleId="63">
    <w:name w:val="标题 3 字符1"/>
    <w:link w:val="6"/>
    <w:autoRedefine/>
    <w:qFormat/>
    <w:uiPriority w:val="0"/>
    <w:rPr>
      <w:rFonts w:ascii="Times New Roman" w:hAnsi="Times New Roman" w:eastAsia="宋体" w:cs="宋体"/>
      <w:b/>
      <w:bCs/>
      <w:kern w:val="0"/>
      <w:sz w:val="24"/>
      <w:szCs w:val="24"/>
    </w:rPr>
  </w:style>
  <w:style w:type="character" w:customStyle="1" w:styleId="64">
    <w:name w:val="表格11 Char"/>
    <w:autoRedefine/>
    <w:qFormat/>
    <w:uiPriority w:val="0"/>
    <w:rPr>
      <w:rFonts w:eastAsia="宋体"/>
      <w:kern w:val="18"/>
      <w:sz w:val="21"/>
      <w:szCs w:val="18"/>
      <w:lang w:val="en-US" w:eastAsia="zh-CN" w:bidi="ar-SA"/>
    </w:rPr>
  </w:style>
  <w:style w:type="character" w:customStyle="1" w:styleId="65">
    <w:name w:val="标题 1 字符1"/>
    <w:link w:val="2"/>
    <w:autoRedefine/>
    <w:qFormat/>
    <w:locked/>
    <w:uiPriority w:val="0"/>
    <w:rPr>
      <w:rFonts w:ascii="Times New Roman" w:hAnsi="Times New Roman" w:eastAsia="宋体" w:cs="宋体"/>
      <w:b/>
      <w:bCs/>
      <w:kern w:val="44"/>
      <w:sz w:val="30"/>
      <w:szCs w:val="30"/>
    </w:rPr>
  </w:style>
  <w:style w:type="character" w:customStyle="1" w:styleId="66">
    <w:name w:val="表文 Char Char"/>
    <w:link w:val="67"/>
    <w:autoRedefine/>
    <w:qFormat/>
    <w:locked/>
    <w:uiPriority w:val="0"/>
    <w:rPr>
      <w:rFonts w:ascii="宋体" w:hAnsi="宋体" w:eastAsia="宋体"/>
      <w:kern w:val="10"/>
    </w:rPr>
  </w:style>
  <w:style w:type="paragraph" w:customStyle="1" w:styleId="67">
    <w:name w:val="表文"/>
    <w:basedOn w:val="1"/>
    <w:link w:val="66"/>
    <w:autoRedefine/>
    <w:qFormat/>
    <w:uiPriority w:val="0"/>
    <w:pPr>
      <w:tabs>
        <w:tab w:val="left" w:pos="1021"/>
      </w:tabs>
      <w:jc w:val="center"/>
    </w:pPr>
    <w:rPr>
      <w:rFonts w:cstheme="minorBidi"/>
      <w:kern w:val="10"/>
      <w:sz w:val="21"/>
      <w:szCs w:val="22"/>
    </w:rPr>
  </w:style>
  <w:style w:type="character" w:customStyle="1" w:styleId="68">
    <w:name w:val="正文文本缩进 2 字符2"/>
    <w:link w:val="16"/>
    <w:autoRedefine/>
    <w:qFormat/>
    <w:uiPriority w:val="0"/>
    <w:rPr>
      <w:szCs w:val="24"/>
    </w:rPr>
  </w:style>
  <w:style w:type="character" w:customStyle="1" w:styleId="69">
    <w:name w:val="表文字 Char Char"/>
    <w:autoRedefine/>
    <w:qFormat/>
    <w:locked/>
    <w:uiPriority w:val="0"/>
    <w:rPr>
      <w:rFonts w:eastAsia="宋体"/>
      <w:sz w:val="24"/>
      <w:lang w:val="en-US" w:eastAsia="zh-CN" w:bidi="ar-SA"/>
    </w:rPr>
  </w:style>
  <w:style w:type="character" w:customStyle="1" w:styleId="70">
    <w:name w:val="批注框文本 字符1"/>
    <w:link w:val="17"/>
    <w:autoRedefine/>
    <w:qFormat/>
    <w:uiPriority w:val="0"/>
    <w:rPr>
      <w:sz w:val="18"/>
      <w:szCs w:val="18"/>
    </w:rPr>
  </w:style>
  <w:style w:type="character" w:customStyle="1" w:styleId="71">
    <w:name w:val="Body text_"/>
    <w:link w:val="72"/>
    <w:autoRedefine/>
    <w:qFormat/>
    <w:uiPriority w:val="0"/>
    <w:rPr>
      <w:rFonts w:ascii="MingLiU" w:hAnsi="MingLiU" w:eastAsia="MingLiU" w:cs="MingLiU"/>
      <w:sz w:val="19"/>
      <w:szCs w:val="19"/>
      <w:shd w:val="clear" w:color="auto" w:fill="FFFFFF"/>
    </w:rPr>
  </w:style>
  <w:style w:type="paragraph" w:customStyle="1" w:styleId="72">
    <w:name w:val="正文文本5"/>
    <w:basedOn w:val="1"/>
    <w:link w:val="71"/>
    <w:autoRedefine/>
    <w:qFormat/>
    <w:uiPriority w:val="0"/>
    <w:pPr>
      <w:widowControl w:val="0"/>
      <w:shd w:val="clear" w:color="auto" w:fill="FFFFFF"/>
      <w:spacing w:after="960" w:line="0" w:lineRule="atLeast"/>
      <w:jc w:val="center"/>
    </w:pPr>
    <w:rPr>
      <w:rFonts w:ascii="MingLiU" w:hAnsi="MingLiU" w:eastAsia="MingLiU" w:cs="MingLiU"/>
      <w:kern w:val="2"/>
      <w:sz w:val="19"/>
      <w:szCs w:val="19"/>
    </w:rPr>
  </w:style>
  <w:style w:type="character" w:customStyle="1" w:styleId="73">
    <w:name w:val="批注主题 字符1"/>
    <w:link w:val="28"/>
    <w:autoRedefine/>
    <w:qFormat/>
    <w:uiPriority w:val="0"/>
    <w:rPr>
      <w:b/>
      <w:bCs/>
      <w:szCs w:val="24"/>
    </w:rPr>
  </w:style>
  <w:style w:type="character" w:customStyle="1" w:styleId="74">
    <w:name w:val="正文首行缩进 Char"/>
    <w:link w:val="3"/>
    <w:autoRedefine/>
    <w:qFormat/>
    <w:uiPriority w:val="0"/>
    <w:rPr>
      <w:szCs w:val="24"/>
    </w:rPr>
  </w:style>
  <w:style w:type="character" w:customStyle="1" w:styleId="75">
    <w:name w:val="正文缩进 Char1"/>
    <w:autoRedefine/>
    <w:qFormat/>
    <w:uiPriority w:val="0"/>
    <w:rPr>
      <w:rFonts w:eastAsia="宋体"/>
      <w:kern w:val="2"/>
      <w:sz w:val="21"/>
      <w:szCs w:val="24"/>
      <w:lang w:val="en-US" w:eastAsia="zh-CN" w:bidi="ar-SA"/>
    </w:rPr>
  </w:style>
  <w:style w:type="character" w:customStyle="1" w:styleId="76">
    <w:name w:val="Char Char5"/>
    <w:autoRedefine/>
    <w:qFormat/>
    <w:locked/>
    <w:uiPriority w:val="0"/>
    <w:rPr>
      <w:rFonts w:ascii="宋体" w:hAnsi="宋体" w:eastAsia="宋体"/>
      <w:b/>
      <w:kern w:val="2"/>
      <w:sz w:val="24"/>
      <w:szCs w:val="24"/>
      <w:lang w:val="en-US" w:eastAsia="zh-CN" w:bidi="ar-SA"/>
    </w:rPr>
  </w:style>
  <w:style w:type="character" w:customStyle="1" w:styleId="77">
    <w:name w:val="文档结构图 字符2"/>
    <w:link w:val="11"/>
    <w:autoRedefine/>
    <w:semiHidden/>
    <w:qFormat/>
    <w:uiPriority w:val="0"/>
    <w:rPr>
      <w:szCs w:val="24"/>
      <w:shd w:val="clear" w:color="auto" w:fill="000080"/>
    </w:rPr>
  </w:style>
  <w:style w:type="character" w:customStyle="1" w:styleId="78">
    <w:name w:val="正文首行缩进 2 Char"/>
    <w:link w:val="79"/>
    <w:autoRedefine/>
    <w:qFormat/>
    <w:uiPriority w:val="0"/>
    <w:rPr>
      <w:szCs w:val="24"/>
    </w:rPr>
  </w:style>
  <w:style w:type="paragraph" w:customStyle="1" w:styleId="79">
    <w:name w:val="正文首行缩进 21"/>
    <w:basedOn w:val="13"/>
    <w:link w:val="78"/>
    <w:autoRedefine/>
    <w:qFormat/>
    <w:uiPriority w:val="0"/>
    <w:pPr>
      <w:ind w:firstLine="420"/>
    </w:pPr>
  </w:style>
  <w:style w:type="character" w:customStyle="1" w:styleId="80">
    <w:name w:val="HTML 预设格式 字符2"/>
    <w:link w:val="24"/>
    <w:autoRedefine/>
    <w:qFormat/>
    <w:uiPriority w:val="0"/>
    <w:rPr>
      <w:rFonts w:ascii="Courier New" w:hAnsi="Courier New"/>
    </w:rPr>
  </w:style>
  <w:style w:type="character" w:customStyle="1" w:styleId="81">
    <w:name w:val="ask-title"/>
    <w:basedOn w:val="34"/>
    <w:autoRedefine/>
    <w:qFormat/>
    <w:uiPriority w:val="0"/>
  </w:style>
  <w:style w:type="character" w:customStyle="1" w:styleId="82">
    <w:name w:val="Body text + 10 pt"/>
    <w:autoRedefine/>
    <w:qFormat/>
    <w:uiPriority w:val="0"/>
    <w:rPr>
      <w:rFonts w:ascii="MingLiU" w:hAnsi="MingLiU" w:eastAsia="MingLiU" w:cs="MingLiU"/>
      <w:color w:val="000000"/>
      <w:spacing w:val="0"/>
      <w:w w:val="100"/>
      <w:position w:val="0"/>
      <w:sz w:val="20"/>
      <w:szCs w:val="20"/>
      <w:u w:val="none"/>
      <w:shd w:val="clear" w:color="auto" w:fill="FFFFFF"/>
    </w:rPr>
  </w:style>
  <w:style w:type="character" w:customStyle="1" w:styleId="83">
    <w:name w:val="正文缩进 字符1"/>
    <w:link w:val="9"/>
    <w:autoRedefine/>
    <w:qFormat/>
    <w:uiPriority w:val="0"/>
    <w:rPr>
      <w:rFonts w:ascii="Times New Roman" w:hAnsi="Times New Roman" w:eastAsia="宋体"/>
    </w:rPr>
  </w:style>
  <w:style w:type="character" w:customStyle="1" w:styleId="84">
    <w:name w:val="标准条文 Char Char"/>
    <w:link w:val="85"/>
    <w:autoRedefine/>
    <w:qFormat/>
    <w:uiPriority w:val="0"/>
    <w:rPr>
      <w:bCs/>
      <w:szCs w:val="24"/>
    </w:rPr>
  </w:style>
  <w:style w:type="paragraph" w:customStyle="1" w:styleId="85">
    <w:name w:val="标准条文"/>
    <w:link w:val="84"/>
    <w:autoRedefine/>
    <w:qFormat/>
    <w:uiPriority w:val="0"/>
    <w:pPr>
      <w:tabs>
        <w:tab w:val="left" w:pos="6096"/>
      </w:tabs>
      <w:adjustRightInd w:val="0"/>
      <w:ind w:right="-143" w:rightChars="-68" w:firstLine="567" w:firstLineChars="270"/>
    </w:pPr>
    <w:rPr>
      <w:rFonts w:asciiTheme="minorHAnsi" w:hAnsiTheme="minorHAnsi" w:eastAsiaTheme="minorEastAsia" w:cstheme="minorBidi"/>
      <w:bCs/>
      <w:kern w:val="2"/>
      <w:sz w:val="21"/>
      <w:szCs w:val="24"/>
      <w:lang w:val="en-US" w:eastAsia="zh-CN" w:bidi="ar-SA"/>
    </w:rPr>
  </w:style>
  <w:style w:type="character" w:customStyle="1" w:styleId="86">
    <w:name w:val="标题 4 字符1"/>
    <w:link w:val="7"/>
    <w:autoRedefine/>
    <w:qFormat/>
    <w:uiPriority w:val="0"/>
    <w:rPr>
      <w:rFonts w:ascii="宋体" w:hAnsi="宋体" w:eastAsia="宋体" w:cs="宋体"/>
      <w:bCs/>
      <w:kern w:val="0"/>
      <w:sz w:val="24"/>
      <w:szCs w:val="28"/>
    </w:rPr>
  </w:style>
  <w:style w:type="character" w:customStyle="1" w:styleId="87">
    <w:name w:val="表头 Char"/>
    <w:autoRedefine/>
    <w:qFormat/>
    <w:uiPriority w:val="0"/>
    <w:rPr>
      <w:rFonts w:eastAsia="宋体"/>
      <w:b/>
      <w:bCs/>
      <w:kern w:val="2"/>
      <w:sz w:val="24"/>
      <w:szCs w:val="24"/>
      <w:lang w:val="en-US" w:eastAsia="zh-CN" w:bidi="ar-SA"/>
    </w:rPr>
  </w:style>
  <w:style w:type="character" w:customStyle="1" w:styleId="88">
    <w:name w:val="表格11 Char Char"/>
    <w:link w:val="89"/>
    <w:autoRedefine/>
    <w:qFormat/>
    <w:uiPriority w:val="0"/>
    <w:rPr>
      <w:kern w:val="18"/>
      <w:szCs w:val="18"/>
    </w:rPr>
  </w:style>
  <w:style w:type="paragraph" w:customStyle="1" w:styleId="89">
    <w:name w:val="表格11"/>
    <w:basedOn w:val="1"/>
    <w:next w:val="1"/>
    <w:link w:val="88"/>
    <w:autoRedefine/>
    <w:qFormat/>
    <w:uiPriority w:val="0"/>
    <w:pPr>
      <w:snapToGrid w:val="0"/>
      <w:spacing w:line="240" w:lineRule="atLeast"/>
      <w:jc w:val="center"/>
    </w:pPr>
    <w:rPr>
      <w:rFonts w:asciiTheme="minorHAnsi" w:hAnsiTheme="minorHAnsi" w:eastAsiaTheme="minorEastAsia" w:cstheme="minorBidi"/>
      <w:kern w:val="18"/>
      <w:sz w:val="21"/>
      <w:szCs w:val="18"/>
    </w:rPr>
  </w:style>
  <w:style w:type="character" w:customStyle="1" w:styleId="90">
    <w:name w:val="标题1 Char"/>
    <w:link w:val="91"/>
    <w:autoRedefine/>
    <w:qFormat/>
    <w:uiPriority w:val="0"/>
    <w:rPr>
      <w:b/>
      <w:sz w:val="32"/>
      <w:szCs w:val="32"/>
    </w:rPr>
  </w:style>
  <w:style w:type="paragraph" w:customStyle="1" w:styleId="91">
    <w:name w:val="标题1"/>
    <w:basedOn w:val="1"/>
    <w:next w:val="1"/>
    <w:link w:val="90"/>
    <w:autoRedefine/>
    <w:qFormat/>
    <w:uiPriority w:val="0"/>
    <w:pPr>
      <w:numPr>
        <w:ilvl w:val="0"/>
        <w:numId w:val="3"/>
      </w:numPr>
      <w:spacing w:before="120" w:beforeLines="50" w:after="120" w:afterLines="50"/>
      <w:jc w:val="center"/>
      <w:outlineLvl w:val="0"/>
    </w:pPr>
    <w:rPr>
      <w:rFonts w:asciiTheme="minorHAnsi" w:hAnsiTheme="minorHAnsi" w:eastAsiaTheme="minorEastAsia" w:cstheme="minorBidi"/>
      <w:b/>
      <w:kern w:val="2"/>
      <w:sz w:val="32"/>
      <w:szCs w:val="32"/>
    </w:rPr>
  </w:style>
  <w:style w:type="character" w:customStyle="1" w:styleId="92">
    <w:name w:val="缩进 Char"/>
    <w:link w:val="93"/>
    <w:autoRedefine/>
    <w:qFormat/>
    <w:uiPriority w:val="0"/>
    <w:rPr>
      <w:sz w:val="24"/>
    </w:rPr>
  </w:style>
  <w:style w:type="paragraph" w:customStyle="1" w:styleId="93">
    <w:name w:val="缩进"/>
    <w:basedOn w:val="1"/>
    <w:link w:val="92"/>
    <w:autoRedefine/>
    <w:qFormat/>
    <w:uiPriority w:val="0"/>
    <w:pPr>
      <w:autoSpaceDE w:val="0"/>
      <w:autoSpaceDN w:val="0"/>
      <w:adjustRightInd w:val="0"/>
      <w:spacing w:line="400" w:lineRule="atLeast"/>
      <w:ind w:firstLine="425"/>
      <w:textAlignment w:val="baseline"/>
    </w:pPr>
    <w:rPr>
      <w:rFonts w:asciiTheme="minorHAnsi" w:hAnsiTheme="minorHAnsi" w:eastAsiaTheme="minorEastAsia" w:cstheme="minorBidi"/>
      <w:kern w:val="2"/>
      <w:szCs w:val="22"/>
    </w:rPr>
  </w:style>
  <w:style w:type="character" w:customStyle="1" w:styleId="94">
    <w:name w:val="正文文本 字符1"/>
    <w:link w:val="4"/>
    <w:autoRedefine/>
    <w:qFormat/>
    <w:uiPriority w:val="0"/>
    <w:rPr>
      <w:rFonts w:ascii="Times New Roman" w:hAnsi="Times New Roman" w:eastAsia="宋体"/>
      <w:sz w:val="24"/>
      <w:szCs w:val="24"/>
    </w:rPr>
  </w:style>
  <w:style w:type="character" w:customStyle="1" w:styleId="95">
    <w:name w:val="text-success"/>
    <w:autoRedefine/>
    <w:qFormat/>
    <w:uiPriority w:val="0"/>
  </w:style>
  <w:style w:type="character" w:customStyle="1" w:styleId="96">
    <w:name w:val="表格文字 Char"/>
    <w:link w:val="97"/>
    <w:autoRedefine/>
    <w:qFormat/>
    <w:uiPriority w:val="0"/>
    <w:rPr>
      <w:rFonts w:ascii="Times New Roman" w:hAnsi="Times New Roman" w:eastAsia="宋体"/>
      <w:sz w:val="21"/>
      <w:szCs w:val="21"/>
    </w:rPr>
  </w:style>
  <w:style w:type="paragraph" w:customStyle="1" w:styleId="97">
    <w:name w:val="表格文字"/>
    <w:basedOn w:val="29"/>
    <w:next w:val="1"/>
    <w:link w:val="96"/>
    <w:autoRedefine/>
    <w:qFormat/>
    <w:uiPriority w:val="0"/>
    <w:pPr>
      <w:spacing w:line="240" w:lineRule="auto"/>
      <w:ind w:firstLine="720"/>
    </w:pPr>
    <w:rPr>
      <w:sz w:val="21"/>
      <w:szCs w:val="21"/>
    </w:rPr>
  </w:style>
  <w:style w:type="character" w:customStyle="1" w:styleId="98">
    <w:name w:val="段落 Char1"/>
    <w:link w:val="99"/>
    <w:autoRedefine/>
    <w:qFormat/>
    <w:locked/>
    <w:uiPriority w:val="0"/>
    <w:rPr>
      <w:rFonts w:ascii="宋体" w:hAnsi="宋体" w:eastAsia="宋体"/>
      <w:color w:val="000000"/>
      <w:kern w:val="24"/>
      <w:sz w:val="24"/>
    </w:rPr>
  </w:style>
  <w:style w:type="paragraph" w:customStyle="1" w:styleId="99">
    <w:name w:val="段落"/>
    <w:basedOn w:val="1"/>
    <w:link w:val="98"/>
    <w:autoRedefine/>
    <w:qFormat/>
    <w:uiPriority w:val="0"/>
    <w:pPr>
      <w:tabs>
        <w:tab w:val="left" w:pos="900"/>
      </w:tabs>
      <w:spacing w:line="312" w:lineRule="auto"/>
      <w:ind w:right="-67" w:rightChars="-28" w:firstLine="600" w:firstLineChars="250"/>
    </w:pPr>
    <w:rPr>
      <w:rFonts w:cstheme="minorBidi"/>
      <w:color w:val="000000"/>
      <w:kern w:val="24"/>
      <w:szCs w:val="22"/>
    </w:rPr>
  </w:style>
  <w:style w:type="character" w:customStyle="1" w:styleId="100">
    <w:name w:val="apple-converted-space"/>
    <w:basedOn w:val="34"/>
    <w:autoRedefine/>
    <w:qFormat/>
    <w:uiPriority w:val="0"/>
  </w:style>
  <w:style w:type="character" w:customStyle="1" w:styleId="101">
    <w:name w:val="表文字 Char"/>
    <w:link w:val="102"/>
    <w:autoRedefine/>
    <w:qFormat/>
    <w:uiPriority w:val="0"/>
    <w:rPr>
      <w:sz w:val="24"/>
    </w:rPr>
  </w:style>
  <w:style w:type="paragraph" w:customStyle="1" w:styleId="102">
    <w:name w:val="表文字"/>
    <w:basedOn w:val="1"/>
    <w:link w:val="101"/>
    <w:autoRedefine/>
    <w:qFormat/>
    <w:uiPriority w:val="0"/>
    <w:pPr>
      <w:overflowPunct w:val="0"/>
      <w:autoSpaceDE w:val="0"/>
      <w:autoSpaceDN w:val="0"/>
      <w:adjustRightInd w:val="0"/>
      <w:spacing w:line="240" w:lineRule="atLeast"/>
      <w:jc w:val="center"/>
      <w:textAlignment w:val="baseline"/>
    </w:pPr>
    <w:rPr>
      <w:rFonts w:asciiTheme="minorHAnsi" w:hAnsiTheme="minorHAnsi" w:eastAsiaTheme="minorEastAsia" w:cstheme="minorBidi"/>
      <w:kern w:val="2"/>
      <w:szCs w:val="22"/>
    </w:rPr>
  </w:style>
  <w:style w:type="character" w:customStyle="1" w:styleId="103">
    <w:name w:val="正文001 Char Char"/>
    <w:link w:val="104"/>
    <w:autoRedefine/>
    <w:qFormat/>
    <w:uiPriority w:val="0"/>
    <w:rPr>
      <w:rFonts w:ascii="Arial" w:hAnsi="Arial" w:cs="Arial"/>
      <w:sz w:val="30"/>
      <w:szCs w:val="30"/>
    </w:rPr>
  </w:style>
  <w:style w:type="paragraph" w:customStyle="1" w:styleId="104">
    <w:name w:val="正文001"/>
    <w:basedOn w:val="1"/>
    <w:link w:val="103"/>
    <w:autoRedefine/>
    <w:qFormat/>
    <w:uiPriority w:val="0"/>
    <w:pPr>
      <w:spacing w:before="60"/>
      <w:ind w:firstLine="200"/>
      <w:jc w:val="center"/>
    </w:pPr>
    <w:rPr>
      <w:rFonts w:ascii="Arial" w:hAnsi="Arial" w:cs="Arial" w:eastAsiaTheme="minorEastAsia"/>
      <w:kern w:val="2"/>
      <w:sz w:val="30"/>
      <w:szCs w:val="30"/>
    </w:rPr>
  </w:style>
  <w:style w:type="character" w:customStyle="1" w:styleId="105">
    <w:name w:val="样式 样式 行距: 1.5 倍行距 + 首行缩进:  2 字符 Char"/>
    <w:link w:val="106"/>
    <w:autoRedefine/>
    <w:qFormat/>
    <w:locked/>
    <w:uiPriority w:val="0"/>
    <w:rPr>
      <w:rFonts w:ascii="宋体" w:hAnsi="宋体" w:cs="宋体"/>
      <w:sz w:val="24"/>
      <w:szCs w:val="21"/>
    </w:rPr>
  </w:style>
  <w:style w:type="paragraph" w:customStyle="1" w:styleId="106">
    <w:name w:val="样式 样式 行距: 1.5 倍行距 + 首行缩进:  2 字符"/>
    <w:basedOn w:val="1"/>
    <w:link w:val="105"/>
    <w:autoRedefine/>
    <w:qFormat/>
    <w:uiPriority w:val="0"/>
    <w:pPr>
      <w:adjustRightInd w:val="0"/>
      <w:snapToGrid w:val="0"/>
      <w:ind w:firstLine="480"/>
    </w:pPr>
    <w:rPr>
      <w:rFonts w:eastAsiaTheme="minorEastAsia"/>
      <w:kern w:val="2"/>
      <w:szCs w:val="21"/>
    </w:rPr>
  </w:style>
  <w:style w:type="character" w:customStyle="1" w:styleId="107">
    <w:name w:val="表文 Char"/>
    <w:autoRedefine/>
    <w:qFormat/>
    <w:uiPriority w:val="0"/>
    <w:rPr>
      <w:position w:val="-24"/>
      <w:sz w:val="21"/>
      <w:szCs w:val="21"/>
      <w:lang w:val="en-US" w:eastAsia="zh-CN"/>
    </w:rPr>
  </w:style>
  <w:style w:type="character" w:customStyle="1" w:styleId="108">
    <w:name w:val="书籍标题1"/>
    <w:autoRedefine/>
    <w:qFormat/>
    <w:uiPriority w:val="0"/>
    <w:rPr>
      <w:b/>
      <w:bCs/>
      <w:smallCaps/>
      <w:spacing w:val="5"/>
    </w:rPr>
  </w:style>
  <w:style w:type="character" w:customStyle="1" w:styleId="109">
    <w:name w:val="表头 Char Char"/>
    <w:link w:val="110"/>
    <w:autoRedefine/>
    <w:qFormat/>
    <w:locked/>
    <w:uiPriority w:val="0"/>
    <w:rPr>
      <w:rFonts w:ascii="宋体" w:hAnsi="宋体" w:eastAsia="宋体"/>
      <w:b/>
      <w:kern w:val="24"/>
    </w:rPr>
  </w:style>
  <w:style w:type="paragraph" w:customStyle="1" w:styleId="110">
    <w:name w:val="表头"/>
    <w:basedOn w:val="1"/>
    <w:link w:val="109"/>
    <w:autoRedefine/>
    <w:qFormat/>
    <w:uiPriority w:val="0"/>
    <w:pPr>
      <w:tabs>
        <w:tab w:val="left" w:pos="1021"/>
      </w:tabs>
      <w:spacing w:beforeLines="50"/>
      <w:ind w:left="422" w:hanging="422" w:hangingChars="200"/>
      <w:jc w:val="center"/>
    </w:pPr>
    <w:rPr>
      <w:rFonts w:cstheme="minorBidi"/>
      <w:b/>
      <w:kern w:val="24"/>
      <w:sz w:val="21"/>
      <w:szCs w:val="22"/>
    </w:rPr>
  </w:style>
  <w:style w:type="character" w:customStyle="1" w:styleId="111">
    <w:name w:val="正文文本缩进 字符2"/>
    <w:link w:val="13"/>
    <w:autoRedefine/>
    <w:qFormat/>
    <w:uiPriority w:val="0"/>
    <w:rPr>
      <w:szCs w:val="24"/>
    </w:rPr>
  </w:style>
  <w:style w:type="character" w:customStyle="1" w:styleId="112">
    <w:name w:val="正文(首行缩进2字) Char"/>
    <w:link w:val="113"/>
    <w:autoRedefine/>
    <w:qFormat/>
    <w:uiPriority w:val="0"/>
    <w:rPr>
      <w:rFonts w:eastAsia="宋体"/>
      <w:color w:val="000000"/>
      <w:sz w:val="24"/>
    </w:rPr>
  </w:style>
  <w:style w:type="paragraph" w:customStyle="1" w:styleId="113">
    <w:name w:val="正文(首行缩进2字)"/>
    <w:basedOn w:val="1"/>
    <w:next w:val="1"/>
    <w:link w:val="112"/>
    <w:autoRedefine/>
    <w:qFormat/>
    <w:uiPriority w:val="0"/>
    <w:pPr>
      <w:adjustRightInd w:val="0"/>
      <w:spacing w:after="156" w:afterLines="50" w:line="300" w:lineRule="auto"/>
      <w:ind w:firstLine="200"/>
      <w:textAlignment w:val="baseline"/>
    </w:pPr>
    <w:rPr>
      <w:rFonts w:asciiTheme="minorHAnsi" w:hAnsiTheme="minorHAnsi" w:cstheme="minorBidi"/>
      <w:color w:val="000000"/>
      <w:kern w:val="2"/>
      <w:szCs w:val="22"/>
    </w:rPr>
  </w:style>
  <w:style w:type="character" w:customStyle="1" w:styleId="114">
    <w:name w:val="页脚 字符1"/>
    <w:autoRedefine/>
    <w:qFormat/>
    <w:uiPriority w:val="99"/>
    <w:rPr>
      <w:kern w:val="2"/>
      <w:sz w:val="18"/>
      <w:szCs w:val="18"/>
    </w:rPr>
  </w:style>
  <w:style w:type="character" w:customStyle="1" w:styleId="115">
    <w:name w:val="批注文字 字符1"/>
    <w:autoRedefine/>
    <w:qFormat/>
    <w:uiPriority w:val="0"/>
    <w:rPr>
      <w:kern w:val="2"/>
      <w:sz w:val="21"/>
      <w:szCs w:val="24"/>
    </w:rPr>
  </w:style>
  <w:style w:type="character" w:customStyle="1" w:styleId="116">
    <w:name w:val="乙撑胺正文 Char"/>
    <w:link w:val="117"/>
    <w:autoRedefine/>
    <w:qFormat/>
    <w:uiPriority w:val="0"/>
    <w:rPr>
      <w:rFonts w:eastAsia="宋体"/>
      <w:sz w:val="24"/>
      <w:szCs w:val="24"/>
    </w:rPr>
  </w:style>
  <w:style w:type="paragraph" w:customStyle="1" w:styleId="117">
    <w:name w:val="乙撑胺正文"/>
    <w:basedOn w:val="1"/>
    <w:link w:val="116"/>
    <w:autoRedefine/>
    <w:qFormat/>
    <w:uiPriority w:val="0"/>
    <w:pPr>
      <w:spacing w:line="400" w:lineRule="exact"/>
      <w:ind w:firstLine="480"/>
    </w:pPr>
    <w:rPr>
      <w:rFonts w:asciiTheme="minorHAnsi" w:hAnsiTheme="minorHAnsi" w:cstheme="minorBidi"/>
      <w:kern w:val="2"/>
    </w:rPr>
  </w:style>
  <w:style w:type="character" w:customStyle="1" w:styleId="118">
    <w:name w:val="普 Char Char"/>
    <w:autoRedefine/>
    <w:qFormat/>
    <w:uiPriority w:val="0"/>
    <w:rPr>
      <w:rFonts w:ascii="宋体" w:hAnsi="宋体" w:eastAsia="宋体"/>
      <w:kern w:val="2"/>
      <w:sz w:val="28"/>
      <w:lang w:val="en-US" w:eastAsia="zh-CN" w:bidi="ar-SA"/>
    </w:rPr>
  </w:style>
  <w:style w:type="character" w:customStyle="1" w:styleId="119">
    <w:name w:val="表格 Char"/>
    <w:link w:val="120"/>
    <w:autoRedefine/>
    <w:qFormat/>
    <w:uiPriority w:val="0"/>
    <w:rPr>
      <w:rFonts w:ascii="Times New Roman" w:hAnsi="Times New Roman" w:eastAsia="宋体"/>
      <w:sz w:val="21"/>
      <w:szCs w:val="21"/>
    </w:rPr>
  </w:style>
  <w:style w:type="paragraph" w:customStyle="1" w:styleId="120">
    <w:name w:val="表格"/>
    <w:basedOn w:val="4"/>
    <w:link w:val="119"/>
    <w:autoRedefine/>
    <w:qFormat/>
    <w:uiPriority w:val="0"/>
    <w:pPr>
      <w:adjustRightInd w:val="0"/>
      <w:textAlignment w:val="center"/>
    </w:pPr>
    <w:rPr>
      <w:sz w:val="21"/>
      <w:szCs w:val="21"/>
    </w:rPr>
  </w:style>
  <w:style w:type="character" w:customStyle="1" w:styleId="121">
    <w:name w:val="日期 字符2"/>
    <w:link w:val="15"/>
    <w:autoRedefine/>
    <w:qFormat/>
    <w:uiPriority w:val="0"/>
    <w:rPr>
      <w:szCs w:val="24"/>
    </w:rPr>
  </w:style>
  <w:style w:type="character" w:customStyle="1" w:styleId="122">
    <w:name w:val="HTML 预设格式 Char1"/>
    <w:autoRedefine/>
    <w:semiHidden/>
    <w:qFormat/>
    <w:uiPriority w:val="99"/>
    <w:rPr>
      <w:rFonts w:ascii="Courier New" w:hAnsi="Courier New" w:cs="Courier New"/>
      <w:kern w:val="2"/>
    </w:rPr>
  </w:style>
  <w:style w:type="character" w:customStyle="1" w:styleId="123">
    <w:name w:val="页眉 字符1"/>
    <w:autoRedefine/>
    <w:qFormat/>
    <w:uiPriority w:val="99"/>
    <w:rPr>
      <w:kern w:val="2"/>
      <w:sz w:val="18"/>
      <w:szCs w:val="18"/>
    </w:rPr>
  </w:style>
  <w:style w:type="character" w:customStyle="1" w:styleId="124">
    <w:name w:val="标题三 Char"/>
    <w:link w:val="125"/>
    <w:autoRedefine/>
    <w:qFormat/>
    <w:uiPriority w:val="0"/>
    <w:rPr>
      <w:szCs w:val="24"/>
    </w:rPr>
  </w:style>
  <w:style w:type="paragraph" w:customStyle="1" w:styleId="125">
    <w:name w:val="标题三"/>
    <w:basedOn w:val="1"/>
    <w:link w:val="124"/>
    <w:autoRedefine/>
    <w:qFormat/>
    <w:uiPriority w:val="0"/>
    <w:rPr>
      <w:rFonts w:asciiTheme="minorHAnsi" w:hAnsiTheme="minorHAnsi" w:eastAsiaTheme="minorEastAsia" w:cstheme="minorBidi"/>
      <w:kern w:val="2"/>
      <w:sz w:val="21"/>
    </w:rPr>
  </w:style>
  <w:style w:type="character" w:customStyle="1" w:styleId="126">
    <w:name w:val="报告正文 Char"/>
    <w:link w:val="127"/>
    <w:autoRedefine/>
    <w:qFormat/>
    <w:uiPriority w:val="0"/>
    <w:rPr>
      <w:rFonts w:ascii="宋体" w:hAnsi="宋体" w:cs="宋体"/>
      <w:sz w:val="24"/>
    </w:rPr>
  </w:style>
  <w:style w:type="paragraph" w:customStyle="1" w:styleId="127">
    <w:name w:val="报告正文"/>
    <w:basedOn w:val="1"/>
    <w:link w:val="126"/>
    <w:autoRedefine/>
    <w:qFormat/>
    <w:uiPriority w:val="0"/>
    <w:pPr>
      <w:widowControl w:val="0"/>
      <w:adjustRightInd w:val="0"/>
      <w:snapToGrid w:val="0"/>
      <w:ind w:firstLine="200"/>
    </w:pPr>
    <w:rPr>
      <w:rFonts w:eastAsiaTheme="minorEastAsia"/>
      <w:kern w:val="2"/>
      <w:szCs w:val="22"/>
    </w:rPr>
  </w:style>
  <w:style w:type="character" w:customStyle="1" w:styleId="128">
    <w:name w:val="题注 字符1"/>
    <w:link w:val="10"/>
    <w:autoRedefine/>
    <w:qFormat/>
    <w:uiPriority w:val="35"/>
    <w:rPr>
      <w:rFonts w:ascii="Times New Roman" w:hAnsi="Times New Roman" w:eastAsia="宋体" w:cstheme="minorBidi"/>
      <w:b/>
      <w:kern w:val="21"/>
      <w:sz w:val="24"/>
      <w:szCs w:val="24"/>
      <w:lang w:val="en-US" w:eastAsia="zh-CN" w:bidi="ar-SA"/>
    </w:rPr>
  </w:style>
  <w:style w:type="character" w:customStyle="1" w:styleId="129">
    <w:name w:val="Body text + Arial Unicode MS"/>
    <w:autoRedefine/>
    <w:qFormat/>
    <w:uiPriority w:val="0"/>
    <w:rPr>
      <w:rFonts w:ascii="Arial Unicode MS" w:hAnsi="Arial Unicode MS" w:eastAsia="Arial Unicode MS" w:cs="Arial Unicode MS"/>
      <w:color w:val="000000"/>
      <w:spacing w:val="0"/>
      <w:w w:val="100"/>
      <w:position w:val="0"/>
      <w:sz w:val="19"/>
      <w:szCs w:val="19"/>
      <w:u w:val="none"/>
      <w:lang w:val="en-US"/>
    </w:rPr>
  </w:style>
  <w:style w:type="paragraph" w:customStyle="1" w:styleId="130">
    <w:name w:val="本文格式"/>
    <w:autoRedefine/>
    <w:qFormat/>
    <w:uiPriority w:val="0"/>
    <w:pPr>
      <w:widowControl w:val="0"/>
      <w:spacing w:line="360" w:lineRule="exact"/>
      <w:ind w:firstLine="476"/>
      <w:jc w:val="both"/>
    </w:pPr>
    <w:rPr>
      <w:rFonts w:ascii="Arial Unicode MS" w:hAnsi="Arial Unicode MS" w:eastAsia="Arial Unicode MS" w:cs="Arial Unicode MS"/>
      <w:color w:val="000000"/>
      <w:sz w:val="24"/>
      <w:szCs w:val="24"/>
      <w:u w:color="000000"/>
      <w:lang w:val="en-US" w:eastAsia="zh-CN" w:bidi="ar-SA"/>
    </w:rPr>
  </w:style>
  <w:style w:type="character" w:customStyle="1" w:styleId="131">
    <w:name w:val="日期 字符"/>
    <w:basedOn w:val="34"/>
    <w:autoRedefine/>
    <w:qFormat/>
    <w:uiPriority w:val="0"/>
    <w:rPr>
      <w:rFonts w:ascii="宋体" w:hAnsi="宋体" w:eastAsia="宋体" w:cs="宋体"/>
      <w:kern w:val="0"/>
      <w:sz w:val="24"/>
      <w:szCs w:val="24"/>
    </w:rPr>
  </w:style>
  <w:style w:type="paragraph" w:customStyle="1" w:styleId="132">
    <w:name w:val="表格中的文字"/>
    <w:basedOn w:val="1"/>
    <w:autoRedefine/>
    <w:qFormat/>
    <w:uiPriority w:val="0"/>
    <w:pPr>
      <w:jc w:val="center"/>
    </w:pPr>
    <w:rPr>
      <w:szCs w:val="20"/>
    </w:rPr>
  </w:style>
  <w:style w:type="character" w:customStyle="1" w:styleId="133">
    <w:name w:val="文档结构图 字符"/>
    <w:basedOn w:val="34"/>
    <w:autoRedefine/>
    <w:semiHidden/>
    <w:qFormat/>
    <w:uiPriority w:val="0"/>
    <w:rPr>
      <w:rFonts w:ascii="Microsoft YaHei UI" w:hAnsi="宋体" w:eastAsia="Microsoft YaHei UI" w:cs="宋体"/>
      <w:kern w:val="0"/>
      <w:sz w:val="18"/>
      <w:szCs w:val="18"/>
    </w:rPr>
  </w:style>
  <w:style w:type="paragraph" w:customStyle="1" w:styleId="134">
    <w:name w:val="附录 2"/>
    <w:basedOn w:val="5"/>
    <w:autoRedefine/>
    <w:qFormat/>
    <w:uiPriority w:val="0"/>
    <w:pPr>
      <w:widowControl w:val="0"/>
      <w:numPr>
        <w:ilvl w:val="0"/>
        <w:numId w:val="0"/>
      </w:numPr>
      <w:spacing w:before="100" w:beforeLines="30" w:after="100" w:afterLines="30" w:line="240" w:lineRule="auto"/>
      <w:jc w:val="both"/>
    </w:pPr>
    <w:rPr>
      <w:rFonts w:ascii="Arial" w:hAnsi="Arial"/>
      <w:bCs w:val="0"/>
      <w:color w:val="000000"/>
      <w:kern w:val="44"/>
      <w:sz w:val="21"/>
      <w:szCs w:val="20"/>
    </w:rPr>
  </w:style>
  <w:style w:type="paragraph" w:customStyle="1" w:styleId="135">
    <w:name w:val="目录 71"/>
    <w:basedOn w:val="1"/>
    <w:next w:val="1"/>
    <w:autoRedefine/>
    <w:unhideWhenUsed/>
    <w:qFormat/>
    <w:uiPriority w:val="39"/>
    <w:pPr>
      <w:ind w:left="1260"/>
    </w:pPr>
    <w:rPr>
      <w:rFonts w:ascii="Calibri" w:hAnsi="Calibri" w:cs="Calibri"/>
      <w:sz w:val="18"/>
      <w:szCs w:val="18"/>
    </w:rPr>
  </w:style>
  <w:style w:type="paragraph" w:customStyle="1" w:styleId="136">
    <w:name w:val="报告正文文字"/>
    <w:basedOn w:val="1"/>
    <w:autoRedefine/>
    <w:qFormat/>
    <w:uiPriority w:val="0"/>
    <w:pPr>
      <w:autoSpaceDE w:val="0"/>
      <w:autoSpaceDN w:val="0"/>
      <w:ind w:firstLine="480"/>
    </w:pPr>
    <w:rPr>
      <w:color w:val="000000"/>
      <w:spacing w:val="4"/>
      <w:szCs w:val="20"/>
    </w:rPr>
  </w:style>
  <w:style w:type="paragraph" w:customStyle="1" w:styleId="137">
    <w:name w:val="reader-word-layer reader-word-s1-9"/>
    <w:basedOn w:val="1"/>
    <w:autoRedefine/>
    <w:qFormat/>
    <w:uiPriority w:val="0"/>
    <w:pPr>
      <w:spacing w:before="100" w:beforeAutospacing="1" w:after="100" w:afterAutospacing="1"/>
    </w:pPr>
  </w:style>
  <w:style w:type="paragraph" w:customStyle="1" w:styleId="138">
    <w:name w:val="reader-word-layer reader-word-s1-6"/>
    <w:basedOn w:val="1"/>
    <w:autoRedefine/>
    <w:qFormat/>
    <w:uiPriority w:val="0"/>
    <w:pPr>
      <w:spacing w:before="100" w:beforeAutospacing="1" w:after="100" w:afterAutospacing="1"/>
    </w:pPr>
  </w:style>
  <w:style w:type="paragraph" w:customStyle="1" w:styleId="139">
    <w:name w:val="目录 51"/>
    <w:basedOn w:val="1"/>
    <w:next w:val="1"/>
    <w:autoRedefine/>
    <w:qFormat/>
    <w:uiPriority w:val="39"/>
    <w:pPr>
      <w:ind w:left="840"/>
    </w:pPr>
    <w:rPr>
      <w:rFonts w:ascii="Calibri" w:hAnsi="Calibri" w:cs="Calibri"/>
      <w:sz w:val="18"/>
      <w:szCs w:val="18"/>
    </w:rPr>
  </w:style>
  <w:style w:type="character" w:customStyle="1" w:styleId="140">
    <w:name w:val="批注文字 字符"/>
    <w:basedOn w:val="34"/>
    <w:link w:val="12"/>
    <w:autoRedefine/>
    <w:qFormat/>
    <w:uiPriority w:val="0"/>
    <w:rPr>
      <w:rFonts w:ascii="宋体" w:hAnsi="宋体" w:eastAsia="宋体" w:cs="宋体"/>
      <w:kern w:val="0"/>
      <w:sz w:val="24"/>
      <w:szCs w:val="24"/>
    </w:rPr>
  </w:style>
  <w:style w:type="character" w:customStyle="1" w:styleId="141">
    <w:name w:val="批注主题 字符"/>
    <w:basedOn w:val="140"/>
    <w:autoRedefine/>
    <w:qFormat/>
    <w:uiPriority w:val="0"/>
    <w:rPr>
      <w:rFonts w:ascii="宋体" w:hAnsi="宋体" w:eastAsia="宋体" w:cs="宋体"/>
      <w:b/>
      <w:bCs/>
      <w:kern w:val="0"/>
      <w:sz w:val="24"/>
      <w:szCs w:val="24"/>
    </w:rPr>
  </w:style>
  <w:style w:type="paragraph" w:customStyle="1" w:styleId="142">
    <w:name w:val="中文报告书样式"/>
    <w:basedOn w:val="1"/>
    <w:autoRedefine/>
    <w:qFormat/>
    <w:uiPriority w:val="0"/>
    <w:pPr>
      <w:adjustRightInd w:val="0"/>
      <w:spacing w:line="480" w:lineRule="atLeast"/>
      <w:ind w:firstLine="482"/>
      <w:textAlignment w:val="baseline"/>
    </w:pPr>
    <w:rPr>
      <w:kern w:val="24"/>
      <w:szCs w:val="20"/>
    </w:rPr>
  </w:style>
  <w:style w:type="character" w:customStyle="1" w:styleId="143">
    <w:name w:val="正文文本缩进 2 字符"/>
    <w:basedOn w:val="34"/>
    <w:autoRedefine/>
    <w:qFormat/>
    <w:uiPriority w:val="0"/>
    <w:rPr>
      <w:rFonts w:ascii="宋体" w:hAnsi="宋体" w:eastAsia="宋体" w:cs="宋体"/>
      <w:kern w:val="0"/>
      <w:sz w:val="24"/>
      <w:szCs w:val="24"/>
    </w:rPr>
  </w:style>
  <w:style w:type="paragraph" w:customStyle="1" w:styleId="144">
    <w:name w:val="列出段落"/>
    <w:basedOn w:val="1"/>
    <w:autoRedefine/>
    <w:qFormat/>
    <w:uiPriority w:val="1"/>
    <w:pPr>
      <w:ind w:firstLine="420"/>
    </w:pPr>
    <w:rPr>
      <w:rFonts w:ascii="Calibri" w:hAnsi="Calibri"/>
      <w:szCs w:val="22"/>
    </w:rPr>
  </w:style>
  <w:style w:type="character" w:customStyle="1" w:styleId="145">
    <w:name w:val="批注框文本 字符"/>
    <w:basedOn w:val="34"/>
    <w:autoRedefine/>
    <w:qFormat/>
    <w:uiPriority w:val="0"/>
    <w:rPr>
      <w:rFonts w:ascii="宋体" w:hAnsi="宋体" w:eastAsia="宋体" w:cs="宋体"/>
      <w:kern w:val="0"/>
      <w:sz w:val="18"/>
      <w:szCs w:val="18"/>
    </w:rPr>
  </w:style>
  <w:style w:type="paragraph" w:customStyle="1" w:styleId="146">
    <w:name w:val="表报"/>
    <w:basedOn w:val="1"/>
    <w:autoRedefine/>
    <w:qFormat/>
    <w:uiPriority w:val="0"/>
    <w:pPr>
      <w:autoSpaceDE w:val="0"/>
      <w:autoSpaceDN w:val="0"/>
      <w:spacing w:before="156" w:beforeLines="50"/>
      <w:ind w:firstLine="480"/>
      <w:jc w:val="center"/>
    </w:pPr>
    <w:rPr>
      <w:rFonts w:ascii="黑体" w:eastAsia="黑体"/>
      <w:lang w:val="zh-CN"/>
    </w:rPr>
  </w:style>
  <w:style w:type="paragraph" w:customStyle="1" w:styleId="147">
    <w:name w:val="附录 1"/>
    <w:basedOn w:val="2"/>
    <w:autoRedefine/>
    <w:qFormat/>
    <w:uiPriority w:val="0"/>
    <w:pPr>
      <w:pageBreakBefore/>
      <w:widowControl w:val="0"/>
      <w:numPr>
        <w:numId w:val="4"/>
      </w:numPr>
      <w:spacing w:before="335" w:after="335" w:line="285" w:lineRule="exact"/>
    </w:pPr>
    <w:rPr>
      <w:rFonts w:ascii="Arial" w:hAnsi="Arial"/>
      <w:bCs w:val="0"/>
      <w:sz w:val="21"/>
      <w:szCs w:val="20"/>
    </w:rPr>
  </w:style>
  <w:style w:type="paragraph" w:customStyle="1" w:styleId="148">
    <w:name w:val="目录 41"/>
    <w:basedOn w:val="1"/>
    <w:next w:val="1"/>
    <w:autoRedefine/>
    <w:unhideWhenUsed/>
    <w:qFormat/>
    <w:uiPriority w:val="39"/>
    <w:pPr>
      <w:ind w:left="630"/>
    </w:pPr>
    <w:rPr>
      <w:rFonts w:ascii="Calibri" w:hAnsi="Calibri" w:cs="Calibri"/>
      <w:sz w:val="18"/>
      <w:szCs w:val="18"/>
    </w:rPr>
  </w:style>
  <w:style w:type="paragraph" w:customStyle="1" w:styleId="149">
    <w:name w:val="正文 A"/>
    <w:autoRedefine/>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150">
    <w:name w:val="目录 81"/>
    <w:basedOn w:val="1"/>
    <w:next w:val="1"/>
    <w:autoRedefine/>
    <w:unhideWhenUsed/>
    <w:qFormat/>
    <w:uiPriority w:val="39"/>
    <w:pPr>
      <w:ind w:left="1470"/>
    </w:pPr>
    <w:rPr>
      <w:rFonts w:ascii="Calibri" w:hAnsi="Calibri" w:cs="Calibri"/>
      <w:sz w:val="18"/>
      <w:szCs w:val="18"/>
    </w:rPr>
  </w:style>
  <w:style w:type="paragraph" w:customStyle="1" w:styleId="151">
    <w:name w:val="修订1"/>
    <w:autoRedefine/>
    <w:semiHidden/>
    <w:qFormat/>
    <w:uiPriority w:val="99"/>
    <w:rPr>
      <w:rFonts w:ascii="Times New Roman" w:hAnsi="Times New Roman" w:eastAsia="宋体" w:cs="Times New Roman"/>
      <w:kern w:val="2"/>
      <w:sz w:val="21"/>
      <w:szCs w:val="24"/>
      <w:lang w:val="en-US" w:eastAsia="zh-CN" w:bidi="ar-SA"/>
    </w:rPr>
  </w:style>
  <w:style w:type="character" w:customStyle="1" w:styleId="152">
    <w:name w:val="正文文本缩进 字符"/>
    <w:basedOn w:val="34"/>
    <w:autoRedefine/>
    <w:qFormat/>
    <w:uiPriority w:val="0"/>
    <w:rPr>
      <w:rFonts w:ascii="宋体" w:hAnsi="宋体" w:eastAsia="宋体" w:cs="宋体"/>
      <w:kern w:val="0"/>
      <w:sz w:val="24"/>
      <w:szCs w:val="24"/>
    </w:rPr>
  </w:style>
  <w:style w:type="paragraph" w:customStyle="1" w:styleId="153">
    <w:name w:val="标题四"/>
    <w:basedOn w:val="1"/>
    <w:autoRedefine/>
    <w:qFormat/>
    <w:uiPriority w:val="0"/>
  </w:style>
  <w:style w:type="paragraph" w:customStyle="1" w:styleId="154">
    <w:name w:val="reader-word-layer reader-word-s1-7"/>
    <w:basedOn w:val="1"/>
    <w:autoRedefine/>
    <w:qFormat/>
    <w:uiPriority w:val="0"/>
    <w:pPr>
      <w:spacing w:before="100" w:beforeAutospacing="1" w:after="100" w:afterAutospacing="1"/>
    </w:pPr>
  </w:style>
  <w:style w:type="paragraph" w:customStyle="1" w:styleId="155">
    <w:name w:val="目录 11"/>
    <w:basedOn w:val="1"/>
    <w:next w:val="1"/>
    <w:autoRedefine/>
    <w:qFormat/>
    <w:uiPriority w:val="39"/>
    <w:pPr>
      <w:tabs>
        <w:tab w:val="left" w:pos="284"/>
        <w:tab w:val="right" w:leader="dot" w:pos="9061"/>
      </w:tabs>
    </w:pPr>
    <w:rPr>
      <w:rFonts w:ascii="Calibri" w:hAnsi="Calibri" w:cs="Calibri"/>
      <w:b/>
      <w:bCs/>
      <w:caps/>
      <w:sz w:val="20"/>
      <w:szCs w:val="20"/>
    </w:rPr>
  </w:style>
  <w:style w:type="character" w:customStyle="1" w:styleId="156">
    <w:name w:val="纯文本 字符"/>
    <w:basedOn w:val="34"/>
    <w:autoRedefine/>
    <w:qFormat/>
    <w:uiPriority w:val="0"/>
    <w:rPr>
      <w:rFonts w:hAnsi="Courier New" w:cs="Courier New" w:asciiTheme="minorEastAsia"/>
      <w:kern w:val="0"/>
      <w:sz w:val="24"/>
      <w:szCs w:val="24"/>
    </w:rPr>
  </w:style>
  <w:style w:type="paragraph" w:customStyle="1" w:styleId="157">
    <w:name w:val="默认 A"/>
    <w:autoRedefine/>
    <w:qFormat/>
    <w:uiPriority w:val="0"/>
    <w:rPr>
      <w:rFonts w:ascii="Helvetica" w:hAnsi="Helvetica" w:eastAsia="Arial Unicode MS" w:cs="Arial Unicode MS"/>
      <w:color w:val="000000"/>
      <w:sz w:val="22"/>
      <w:szCs w:val="22"/>
      <w:u w:color="000000"/>
      <w:lang w:val="en-US" w:eastAsia="zh-CN" w:bidi="ar-SA"/>
    </w:rPr>
  </w:style>
  <w:style w:type="paragraph" w:customStyle="1" w:styleId="158">
    <w:name w:val="reader-word-layer reader-word-s5-2"/>
    <w:basedOn w:val="1"/>
    <w:autoRedefine/>
    <w:qFormat/>
    <w:uiPriority w:val="0"/>
    <w:pPr>
      <w:spacing w:before="100" w:beforeAutospacing="1" w:after="100" w:afterAutospacing="1"/>
    </w:pPr>
  </w:style>
  <w:style w:type="paragraph" w:customStyle="1" w:styleId="159">
    <w:name w:val="目录 91"/>
    <w:basedOn w:val="1"/>
    <w:next w:val="1"/>
    <w:autoRedefine/>
    <w:unhideWhenUsed/>
    <w:qFormat/>
    <w:uiPriority w:val="39"/>
    <w:pPr>
      <w:ind w:left="1680"/>
    </w:pPr>
    <w:rPr>
      <w:rFonts w:ascii="Calibri" w:hAnsi="Calibri" w:cs="Calibri"/>
      <w:sz w:val="18"/>
      <w:szCs w:val="18"/>
    </w:rPr>
  </w:style>
  <w:style w:type="paragraph" w:customStyle="1" w:styleId="160">
    <w:name w:val="Default"/>
    <w:basedOn w:val="161"/>
    <w:next w:val="1"/>
    <w:autoRedefine/>
    <w:qFormat/>
    <w:uiPriority w:val="0"/>
    <w:pPr>
      <w:widowControl w:val="0"/>
      <w:autoSpaceDE w:val="0"/>
      <w:autoSpaceDN w:val="0"/>
      <w:adjustRightInd w:val="0"/>
    </w:pPr>
    <w:rPr>
      <w:rFonts w:hAnsi="Times New Roman"/>
      <w:color w:val="000000"/>
      <w:sz w:val="24"/>
      <w:szCs w:val="24"/>
    </w:rPr>
  </w:style>
  <w:style w:type="paragraph" w:customStyle="1" w:styleId="161">
    <w:name w:val="纯文本1"/>
    <w:basedOn w:val="1"/>
    <w:next w:val="14"/>
    <w:autoRedefine/>
    <w:qFormat/>
    <w:uiPriority w:val="0"/>
    <w:pPr>
      <w:textAlignment w:val="baseline"/>
    </w:pPr>
    <w:rPr>
      <w:rFonts w:hAnsi="Courier New"/>
      <w:sz w:val="21"/>
      <w:szCs w:val="20"/>
    </w:rPr>
  </w:style>
  <w:style w:type="character" w:customStyle="1" w:styleId="162">
    <w:name w:val="HTML 预设格式 字符"/>
    <w:basedOn w:val="34"/>
    <w:autoRedefine/>
    <w:qFormat/>
    <w:uiPriority w:val="0"/>
    <w:rPr>
      <w:rFonts w:ascii="Courier New" w:hAnsi="Courier New" w:eastAsia="宋体" w:cs="Courier New"/>
      <w:kern w:val="0"/>
      <w:sz w:val="20"/>
      <w:szCs w:val="20"/>
    </w:rPr>
  </w:style>
  <w:style w:type="paragraph" w:customStyle="1" w:styleId="163">
    <w:name w:val="目录 31"/>
    <w:basedOn w:val="1"/>
    <w:next w:val="1"/>
    <w:autoRedefine/>
    <w:unhideWhenUsed/>
    <w:qFormat/>
    <w:uiPriority w:val="39"/>
    <w:pPr>
      <w:ind w:left="420"/>
    </w:pPr>
    <w:rPr>
      <w:rFonts w:ascii="Calibri" w:hAnsi="Calibri" w:cs="Calibri"/>
      <w:i/>
      <w:iCs/>
      <w:sz w:val="20"/>
      <w:szCs w:val="20"/>
    </w:rPr>
  </w:style>
  <w:style w:type="paragraph" w:customStyle="1" w:styleId="164">
    <w:name w:val="样式 首行缩进:  1.04 厘米"/>
    <w:autoRedefine/>
    <w:qFormat/>
    <w:uiPriority w:val="0"/>
    <w:pPr>
      <w:widowControl w:val="0"/>
      <w:spacing w:line="360" w:lineRule="auto"/>
    </w:pPr>
    <w:rPr>
      <w:rFonts w:ascii="Times New Roman" w:hAnsi="Times New Roman" w:eastAsia="Arial Unicode MS" w:cs="Arial Unicode MS"/>
      <w:color w:val="000000"/>
      <w:sz w:val="24"/>
      <w:szCs w:val="24"/>
      <w:u w:color="000000"/>
      <w:lang w:val="en-US" w:eastAsia="zh-CN" w:bidi="ar-SA"/>
    </w:rPr>
  </w:style>
  <w:style w:type="paragraph" w:customStyle="1" w:styleId="165">
    <w:name w:val="reader-word-layer reader-word-s1-8"/>
    <w:basedOn w:val="1"/>
    <w:autoRedefine/>
    <w:qFormat/>
    <w:uiPriority w:val="0"/>
    <w:pPr>
      <w:spacing w:before="100" w:beforeAutospacing="1" w:after="100" w:afterAutospacing="1"/>
    </w:pPr>
  </w:style>
  <w:style w:type="paragraph" w:customStyle="1" w:styleId="166">
    <w:name w:val="reader-word-layer reader-word-s1-1"/>
    <w:basedOn w:val="1"/>
    <w:autoRedefine/>
    <w:qFormat/>
    <w:uiPriority w:val="0"/>
    <w:pPr>
      <w:spacing w:before="100" w:beforeAutospacing="1" w:after="100" w:afterAutospacing="1"/>
    </w:pPr>
  </w:style>
  <w:style w:type="paragraph" w:customStyle="1" w:styleId="167">
    <w:name w:val="目录 21"/>
    <w:basedOn w:val="1"/>
    <w:next w:val="1"/>
    <w:autoRedefine/>
    <w:qFormat/>
    <w:uiPriority w:val="39"/>
    <w:pPr>
      <w:tabs>
        <w:tab w:val="left" w:pos="709"/>
        <w:tab w:val="right" w:leader="dot" w:pos="9061"/>
      </w:tabs>
      <w:ind w:firstLine="240" w:firstLineChars="100"/>
    </w:pPr>
    <w:rPr>
      <w:rFonts w:ascii="Calibri" w:hAnsi="Calibri" w:cs="Calibri"/>
      <w:smallCaps/>
      <w:sz w:val="20"/>
      <w:szCs w:val="20"/>
    </w:rPr>
  </w:style>
  <w:style w:type="paragraph" w:customStyle="1" w:styleId="168">
    <w:name w:val="目录 61"/>
    <w:basedOn w:val="1"/>
    <w:next w:val="1"/>
    <w:autoRedefine/>
    <w:unhideWhenUsed/>
    <w:qFormat/>
    <w:uiPriority w:val="39"/>
    <w:pPr>
      <w:ind w:left="1050"/>
    </w:pPr>
    <w:rPr>
      <w:rFonts w:ascii="Calibri" w:hAnsi="Calibri" w:cs="Calibri"/>
      <w:sz w:val="18"/>
      <w:szCs w:val="18"/>
    </w:rPr>
  </w:style>
  <w:style w:type="paragraph" w:customStyle="1" w:styleId="169">
    <w:name w:val="样式 四号 黑色 行距: 1.5 倍行距 首行缩进:  2 字符"/>
    <w:basedOn w:val="1"/>
    <w:autoRedefine/>
    <w:qFormat/>
    <w:uiPriority w:val="0"/>
    <w:pPr>
      <w:ind w:firstLine="560"/>
    </w:pPr>
    <w:rPr>
      <w:rFonts w:eastAsia="仿宋_GB2312"/>
      <w:color w:val="000000"/>
      <w:szCs w:val="20"/>
    </w:rPr>
  </w:style>
  <w:style w:type="paragraph" w:customStyle="1" w:styleId="170">
    <w:name w:val="附录 4"/>
    <w:basedOn w:val="7"/>
    <w:autoRedefine/>
    <w:qFormat/>
    <w:uiPriority w:val="0"/>
    <w:pPr>
      <w:keepNext w:val="0"/>
      <w:widowControl w:val="0"/>
      <w:numPr>
        <w:numId w:val="4"/>
      </w:numPr>
      <w:snapToGrid/>
      <w:spacing w:before="156" w:after="156" w:line="240" w:lineRule="auto"/>
      <w:ind w:left="1680" w:hanging="420"/>
    </w:pPr>
    <w:rPr>
      <w:rFonts w:ascii="Arial" w:hAnsi="Arial"/>
      <w:bCs w:val="0"/>
      <w:color w:val="000000"/>
      <w:kern w:val="21"/>
      <w:sz w:val="21"/>
      <w:szCs w:val="20"/>
    </w:rPr>
  </w:style>
  <w:style w:type="paragraph" w:customStyle="1" w:styleId="171">
    <w:name w:val="表内格式"/>
    <w:basedOn w:val="1"/>
    <w:autoRedefine/>
    <w:qFormat/>
    <w:uiPriority w:val="0"/>
    <w:pPr>
      <w:spacing w:line="280" w:lineRule="exact"/>
      <w:jc w:val="center"/>
    </w:pPr>
    <w:rPr>
      <w:sz w:val="18"/>
      <w:szCs w:val="20"/>
    </w:rPr>
  </w:style>
  <w:style w:type="paragraph" w:customStyle="1" w:styleId="172">
    <w:name w:val="Table Paragraph"/>
    <w:basedOn w:val="1"/>
    <w:autoRedefine/>
    <w:qFormat/>
    <w:uiPriority w:val="1"/>
    <w:pPr>
      <w:widowControl w:val="0"/>
      <w:autoSpaceDE w:val="0"/>
      <w:autoSpaceDN w:val="0"/>
      <w:jc w:val="center"/>
    </w:pPr>
    <w:rPr>
      <w:rFonts w:eastAsia="Times New Roman"/>
      <w:sz w:val="22"/>
      <w:szCs w:val="22"/>
      <w:lang w:eastAsia="en-US"/>
    </w:rPr>
  </w:style>
  <w:style w:type="paragraph" w:customStyle="1" w:styleId="173">
    <w:name w:val="附录 3"/>
    <w:basedOn w:val="134"/>
    <w:autoRedefine/>
    <w:qFormat/>
    <w:uiPriority w:val="0"/>
    <w:pPr>
      <w:numPr>
        <w:ilvl w:val="2"/>
      </w:numPr>
      <w:spacing w:before="0" w:beforeLines="0" w:after="0" w:afterLines="0"/>
      <w:outlineLvl w:val="2"/>
    </w:pPr>
    <w:rPr>
      <w:bCs/>
      <w:color w:val="auto"/>
      <w:kern w:val="2"/>
      <w:szCs w:val="24"/>
    </w:rPr>
  </w:style>
  <w:style w:type="table" w:customStyle="1" w:styleId="174">
    <w:name w:val="样式1"/>
    <w:basedOn w:val="31"/>
    <w:autoRedefine/>
    <w:qFormat/>
    <w:uiPriority w:val="0"/>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175">
    <w:name w:val="Table Normal"/>
    <w:autoRedefine/>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table" w:customStyle="1" w:styleId="176">
    <w:name w:val="标准表格"/>
    <w:basedOn w:val="31"/>
    <w:autoRedefine/>
    <w:qFormat/>
    <w:uiPriority w:val="99"/>
    <w:pPr>
      <w:spacing w:before="74"/>
      <w:jc w:val="center"/>
    </w:pPr>
    <w:rPr>
      <w:sz w:val="18"/>
    </w:rPr>
    <w:tblPr>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rPr>
      <w:jc w:val="center"/>
    </w:trPr>
    <w:tcPr>
      <w:shd w:val="clear" w:color="auto" w:fill="FFFFFF"/>
      <w:vAlign w:val="center"/>
    </w:tcPr>
    <w:tblStylePr w:type="firstRow">
      <w:pPr>
        <w:wordWrap/>
        <w:spacing w:before="0" w:beforeLines="0" w:beforeAutospacing="0" w:after="0" w:afterLines="0" w:afterAutospacing="0" w:line="240" w:lineRule="auto"/>
        <w:ind w:left="0" w:leftChars="0" w:right="0" w:rightChars="0" w:firstLine="0" w:firstLineChars="0"/>
        <w:jc w:val="center"/>
      </w:pPr>
      <w:rPr>
        <w:rFonts w:eastAsia="Courier"/>
        <w:sz w:val="18"/>
      </w:rPr>
      <w:tblPr/>
      <w:trPr>
        <w:tblHeader/>
      </w:trPr>
    </w:tblStylePr>
    <w:tblStylePr w:type="firstCol">
      <w:pPr>
        <w:jc w:val="center"/>
      </w:pPr>
    </w:tblStylePr>
  </w:style>
  <w:style w:type="character" w:customStyle="1" w:styleId="177">
    <w:name w:val="批注文字 Char1"/>
    <w:autoRedefine/>
    <w:qFormat/>
    <w:uiPriority w:val="0"/>
  </w:style>
  <w:style w:type="character" w:customStyle="1" w:styleId="178">
    <w:name w:val="fontstyle01"/>
    <w:basedOn w:val="34"/>
    <w:autoRedefine/>
    <w:qFormat/>
    <w:uiPriority w:val="0"/>
    <w:rPr>
      <w:rFonts w:hint="eastAsia" w:ascii="宋体" w:hAnsi="宋体" w:eastAsia="宋体"/>
      <w:color w:val="000000"/>
      <w:sz w:val="22"/>
      <w:szCs w:val="22"/>
    </w:rPr>
  </w:style>
  <w:style w:type="table" w:customStyle="1" w:styleId="179">
    <w:name w:val="网格型1"/>
    <w:basedOn w:val="3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0">
    <w:name w:val="网格型2"/>
    <w:basedOn w:val="3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81">
    <w:name w:val="Table Normal1"/>
    <w:autoRedefine/>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paragraph" w:customStyle="1" w:styleId="182">
    <w:name w:val="msonormal"/>
    <w:basedOn w:val="1"/>
    <w:autoRedefine/>
    <w:qFormat/>
    <w:uiPriority w:val="0"/>
    <w:pPr>
      <w:spacing w:before="100" w:beforeAutospacing="1" w:after="100" w:afterAutospacing="1"/>
    </w:pPr>
  </w:style>
  <w:style w:type="paragraph" w:customStyle="1" w:styleId="183">
    <w:name w:val="font5"/>
    <w:basedOn w:val="1"/>
    <w:autoRedefine/>
    <w:qFormat/>
    <w:uiPriority w:val="0"/>
    <w:pPr>
      <w:spacing w:before="100" w:beforeAutospacing="1" w:after="100" w:afterAutospacing="1"/>
    </w:pPr>
    <w:rPr>
      <w:sz w:val="18"/>
      <w:szCs w:val="18"/>
    </w:rPr>
  </w:style>
  <w:style w:type="paragraph" w:customStyle="1" w:styleId="184">
    <w:name w:val="font6"/>
    <w:basedOn w:val="1"/>
    <w:autoRedefine/>
    <w:qFormat/>
    <w:uiPriority w:val="0"/>
    <w:pPr>
      <w:spacing w:before="100" w:beforeAutospacing="1" w:after="100" w:afterAutospacing="1"/>
    </w:pPr>
    <w:rPr>
      <w:color w:val="000000"/>
      <w:sz w:val="20"/>
      <w:szCs w:val="20"/>
    </w:rPr>
  </w:style>
  <w:style w:type="paragraph" w:customStyle="1" w:styleId="185">
    <w:name w:val="font7"/>
    <w:basedOn w:val="1"/>
    <w:autoRedefine/>
    <w:qFormat/>
    <w:uiPriority w:val="0"/>
    <w:pPr>
      <w:spacing w:before="100" w:beforeAutospacing="1" w:after="100" w:afterAutospacing="1"/>
    </w:pPr>
    <w:rPr>
      <w:color w:val="000000"/>
      <w:sz w:val="20"/>
      <w:szCs w:val="20"/>
    </w:rPr>
  </w:style>
  <w:style w:type="paragraph" w:customStyle="1" w:styleId="186">
    <w:name w:val="font8"/>
    <w:basedOn w:val="1"/>
    <w:autoRedefine/>
    <w:qFormat/>
    <w:uiPriority w:val="0"/>
    <w:pPr>
      <w:spacing w:before="100" w:beforeAutospacing="1" w:after="100" w:afterAutospacing="1"/>
    </w:pPr>
    <w:rPr>
      <w:b/>
      <w:bCs/>
      <w:color w:val="000000"/>
      <w:sz w:val="20"/>
      <w:szCs w:val="20"/>
    </w:rPr>
  </w:style>
  <w:style w:type="paragraph" w:customStyle="1" w:styleId="187">
    <w:name w:val="xl6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sz w:val="20"/>
      <w:szCs w:val="20"/>
    </w:rPr>
  </w:style>
  <w:style w:type="paragraph" w:customStyle="1" w:styleId="188">
    <w:name w:val="xl6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sz w:val="20"/>
      <w:szCs w:val="20"/>
    </w:rPr>
  </w:style>
  <w:style w:type="paragraph" w:customStyle="1" w:styleId="189">
    <w:name w:val="xl67"/>
    <w:basedOn w:val="1"/>
    <w:autoRedefine/>
    <w:qFormat/>
    <w:uiPriority w:val="0"/>
    <w:pPr>
      <w:spacing w:before="100" w:beforeAutospacing="1" w:after="100" w:afterAutospacing="1"/>
    </w:pPr>
    <w:rPr>
      <w:sz w:val="20"/>
      <w:szCs w:val="20"/>
    </w:rPr>
  </w:style>
  <w:style w:type="paragraph" w:customStyle="1" w:styleId="190">
    <w:name w:val="xl6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szCs w:val="20"/>
    </w:rPr>
  </w:style>
  <w:style w:type="table" w:customStyle="1" w:styleId="191">
    <w:name w:val="Table Normal2"/>
    <w:autoRedefine/>
    <w:semiHidden/>
    <w:unhideWhenUsed/>
    <w:qFormat/>
    <w:uiPriority w:val="2"/>
    <w:pPr>
      <w:widowControl w:val="0"/>
      <w:autoSpaceDE w:val="0"/>
      <w:autoSpaceDN w:val="0"/>
    </w:pPr>
    <w:rPr>
      <w:rFonts w:ascii="等线" w:hAnsi="等线" w:eastAsia="等线"/>
      <w:sz w:val="22"/>
      <w:lang w:eastAsia="en-US"/>
    </w:rPr>
    <w:tblPr>
      <w:tblCellMar>
        <w:top w:w="0" w:type="dxa"/>
        <w:left w:w="0" w:type="dxa"/>
        <w:bottom w:w="0" w:type="dxa"/>
        <w:right w:w="0" w:type="dxa"/>
      </w:tblCellMar>
    </w:tblPr>
  </w:style>
  <w:style w:type="character" w:customStyle="1" w:styleId="192">
    <w:name w:val="标题 字符"/>
    <w:basedOn w:val="34"/>
    <w:link w:val="27"/>
    <w:autoRedefine/>
    <w:qFormat/>
    <w:uiPriority w:val="1"/>
    <w:rPr>
      <w:rFonts w:ascii="Times New Roman" w:hAnsi="Times New Roman" w:eastAsia="Times New Roman" w:cs="Times New Roman"/>
      <w:kern w:val="0"/>
      <w:sz w:val="89"/>
      <w:szCs w:val="89"/>
      <w:lang w:eastAsia="en-US"/>
    </w:rPr>
  </w:style>
  <w:style w:type="table" w:customStyle="1" w:styleId="193">
    <w:name w:val="网格型3"/>
    <w:basedOn w:val="31"/>
    <w:autoRedefine/>
    <w:qFormat/>
    <w:uiPriority w:val="0"/>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94">
    <w:name w:val="表格 Char Char"/>
    <w:autoRedefine/>
    <w:qFormat/>
    <w:uiPriority w:val="0"/>
    <w:rPr>
      <w:rFonts w:ascii="Times New Roman" w:hAnsi="Times New Roman" w:eastAsia="宋体"/>
      <w:szCs w:val="24"/>
    </w:rPr>
  </w:style>
  <w:style w:type="character" w:customStyle="1" w:styleId="195">
    <w:name w:val="fontstyle21"/>
    <w:autoRedefine/>
    <w:qFormat/>
    <w:uiPriority w:val="0"/>
    <w:rPr>
      <w:rFonts w:hint="eastAsia" w:ascii="TimesNewRomanPSMT" w:eastAsia="TimesNewRomanPSMT"/>
      <w:color w:val="000000"/>
      <w:sz w:val="24"/>
      <w:szCs w:val="24"/>
    </w:rPr>
  </w:style>
  <w:style w:type="paragraph" w:customStyle="1" w:styleId="196">
    <w:name w:val="_Style 8"/>
    <w:basedOn w:val="1"/>
    <w:next w:val="1"/>
    <w:autoRedefine/>
    <w:qFormat/>
    <w:uiPriority w:val="0"/>
    <w:pPr>
      <w:widowControl w:val="0"/>
      <w:pBdr>
        <w:bottom w:val="single" w:color="auto" w:sz="6" w:space="1"/>
      </w:pBdr>
      <w:jc w:val="center"/>
    </w:pPr>
    <w:rPr>
      <w:rFonts w:ascii="Arial" w:hAnsi="等线"/>
      <w:vanish/>
      <w:kern w:val="2"/>
      <w:sz w:val="16"/>
    </w:rPr>
  </w:style>
  <w:style w:type="paragraph" w:customStyle="1" w:styleId="197">
    <w:name w:val="_Style 9"/>
    <w:basedOn w:val="1"/>
    <w:next w:val="1"/>
    <w:autoRedefine/>
    <w:qFormat/>
    <w:uiPriority w:val="0"/>
    <w:pPr>
      <w:widowControl w:val="0"/>
      <w:pBdr>
        <w:top w:val="single" w:color="auto" w:sz="6" w:space="1"/>
      </w:pBdr>
      <w:jc w:val="center"/>
    </w:pPr>
    <w:rPr>
      <w:rFonts w:ascii="Arial" w:hAnsi="等线"/>
      <w:vanish/>
      <w:kern w:val="2"/>
      <w:sz w:val="16"/>
    </w:rPr>
  </w:style>
  <w:style w:type="character" w:customStyle="1" w:styleId="198">
    <w:name w:val="正文文本首行缩进 字符1"/>
    <w:autoRedefine/>
    <w:qFormat/>
    <w:uiPriority w:val="99"/>
    <w:rPr>
      <w:rFonts w:eastAsia="宋体"/>
      <w:kern w:val="2"/>
      <w:sz w:val="21"/>
      <w:szCs w:val="24"/>
      <w:lang w:val="en-US" w:eastAsia="zh-CN" w:bidi="ar-SA"/>
    </w:rPr>
  </w:style>
  <w:style w:type="character" w:customStyle="1" w:styleId="199">
    <w:name w:val="正文文本首行缩进 字符"/>
    <w:autoRedefine/>
    <w:qFormat/>
    <w:uiPriority w:val="0"/>
    <w:rPr>
      <w:rFonts w:ascii="宋体" w:hAnsi="宋体" w:eastAsia="宋体" w:cs="宋体"/>
      <w:kern w:val="0"/>
      <w:sz w:val="24"/>
      <w:szCs w:val="24"/>
      <w:lang w:eastAsia="en-US"/>
    </w:rPr>
  </w:style>
  <w:style w:type="paragraph" w:customStyle="1" w:styleId="200">
    <w:name w:val="font9"/>
    <w:basedOn w:val="1"/>
    <w:autoRedefine/>
    <w:qFormat/>
    <w:uiPriority w:val="0"/>
    <w:pPr>
      <w:spacing w:before="100" w:beforeAutospacing="1" w:after="100" w:afterAutospacing="1"/>
    </w:pPr>
    <w:rPr>
      <w:sz w:val="18"/>
      <w:szCs w:val="18"/>
    </w:rPr>
  </w:style>
  <w:style w:type="paragraph" w:customStyle="1" w:styleId="201">
    <w:name w:val="font10"/>
    <w:basedOn w:val="1"/>
    <w:autoRedefine/>
    <w:qFormat/>
    <w:uiPriority w:val="0"/>
    <w:pPr>
      <w:spacing w:before="100" w:beforeAutospacing="1" w:after="100" w:afterAutospacing="1"/>
    </w:pPr>
    <w:rPr>
      <w:b/>
      <w:bCs/>
      <w:color w:val="000000"/>
      <w:sz w:val="22"/>
      <w:szCs w:val="22"/>
    </w:rPr>
  </w:style>
  <w:style w:type="paragraph" w:customStyle="1" w:styleId="202">
    <w:name w:val="font11"/>
    <w:basedOn w:val="1"/>
    <w:autoRedefine/>
    <w:qFormat/>
    <w:uiPriority w:val="0"/>
    <w:pPr>
      <w:spacing w:before="100" w:beforeAutospacing="1" w:after="100" w:afterAutospacing="1"/>
    </w:pPr>
    <w:rPr>
      <w:rFonts w:ascii="Arial Black" w:hAnsi="Arial Black"/>
      <w:b/>
      <w:bCs/>
      <w:color w:val="000000"/>
      <w:sz w:val="22"/>
      <w:szCs w:val="22"/>
    </w:rPr>
  </w:style>
  <w:style w:type="paragraph" w:customStyle="1" w:styleId="203">
    <w:name w:val="xl6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style>
  <w:style w:type="paragraph" w:customStyle="1" w:styleId="204">
    <w:name w:val="xl7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Black" w:hAnsi="Arial Black"/>
      <w:sz w:val="18"/>
      <w:szCs w:val="18"/>
    </w:rPr>
  </w:style>
  <w:style w:type="paragraph" w:customStyle="1" w:styleId="205">
    <w:name w:val="xl7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Black" w:hAnsi="Arial Black"/>
    </w:rPr>
  </w:style>
  <w:style w:type="paragraph" w:customStyle="1" w:styleId="206">
    <w:name w:val="xl7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Black" w:hAnsi="Arial Black"/>
      <w:b/>
      <w:bCs/>
      <w:sz w:val="20"/>
      <w:szCs w:val="20"/>
    </w:rPr>
  </w:style>
  <w:style w:type="paragraph" w:customStyle="1" w:styleId="207">
    <w:name w:val="xl7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style>
  <w:style w:type="paragraph" w:customStyle="1" w:styleId="208">
    <w:name w:val="xl7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color w:val="FF0000"/>
    </w:rPr>
  </w:style>
  <w:style w:type="paragraph" w:customStyle="1" w:styleId="209">
    <w:name w:val="xl7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sz w:val="20"/>
      <w:szCs w:val="20"/>
    </w:rPr>
  </w:style>
  <w:style w:type="paragraph" w:customStyle="1" w:styleId="210">
    <w:name w:val="xl7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rPr>
  </w:style>
  <w:style w:type="paragraph" w:customStyle="1" w:styleId="211">
    <w:name w:val="xl7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rPr>
  </w:style>
  <w:style w:type="paragraph" w:customStyle="1" w:styleId="212">
    <w:name w:val="xl7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Black" w:hAnsi="Arial Black"/>
      <w:b/>
      <w:bCs/>
    </w:rPr>
  </w:style>
  <w:style w:type="paragraph" w:customStyle="1" w:styleId="213">
    <w:name w:val="xl7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Black" w:hAnsi="Arial Black"/>
      <w:b/>
      <w:bCs/>
    </w:rPr>
  </w:style>
  <w:style w:type="paragraph" w:customStyle="1" w:styleId="214">
    <w:name w:val="xl8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pPr>
    <w:rPr>
      <w:b/>
      <w:bCs/>
    </w:rPr>
  </w:style>
  <w:style w:type="paragraph" w:customStyle="1" w:styleId="215">
    <w:name w:val="xl8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b/>
      <w:bCs/>
      <w:color w:val="FF0000"/>
    </w:rPr>
  </w:style>
  <w:style w:type="table" w:customStyle="1" w:styleId="216">
    <w:name w:val="Table Normal3"/>
    <w:autoRedefine/>
    <w:unhideWhenUsed/>
    <w:qFormat/>
    <w:uiPriority w:val="2"/>
    <w:pPr>
      <w:widowControl w:val="0"/>
      <w:autoSpaceDE w:val="0"/>
      <w:autoSpaceDN w:val="0"/>
    </w:pPr>
    <w:rPr>
      <w:rFonts w:ascii="等线" w:hAnsi="等线" w:eastAsia="等线"/>
      <w:sz w:val="22"/>
      <w:lang w:eastAsia="en-US"/>
    </w:rPr>
    <w:tblPr>
      <w:tblCellMar>
        <w:top w:w="0" w:type="dxa"/>
        <w:left w:w="0" w:type="dxa"/>
        <w:bottom w:w="0" w:type="dxa"/>
        <w:right w:w="0" w:type="dxa"/>
      </w:tblCellMar>
    </w:tblPr>
  </w:style>
  <w:style w:type="table" w:customStyle="1" w:styleId="217">
    <w:name w:val="网格型4"/>
    <w:basedOn w:val="31"/>
    <w:autoRedefine/>
    <w:qFormat/>
    <w:uiPriority w:val="5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18">
    <w:name w:val="正文文本首行缩进 2 字符"/>
    <w:autoRedefine/>
    <w:qFormat/>
    <w:uiPriority w:val="0"/>
    <w:rPr>
      <w:szCs w:val="24"/>
    </w:rPr>
  </w:style>
  <w:style w:type="character" w:customStyle="1" w:styleId="219">
    <w:name w:val="正文缩进 字符"/>
    <w:autoRedefine/>
    <w:qFormat/>
    <w:uiPriority w:val="0"/>
    <w:rPr>
      <w:rFonts w:eastAsia="宋体"/>
    </w:rPr>
  </w:style>
  <w:style w:type="character" w:customStyle="1" w:styleId="220">
    <w:name w:val="题注 字符"/>
    <w:autoRedefine/>
    <w:qFormat/>
    <w:uiPriority w:val="35"/>
    <w:rPr>
      <w:rFonts w:ascii="等线 Light" w:hAnsi="等线 Light" w:eastAsia="黑体" w:cs="Times New Roman"/>
      <w:kern w:val="0"/>
      <w:sz w:val="20"/>
      <w:szCs w:val="20"/>
      <w:lang w:eastAsia="en-US"/>
    </w:rPr>
  </w:style>
  <w:style w:type="character" w:customStyle="1" w:styleId="221">
    <w:name w:val="日期 字符1"/>
    <w:autoRedefine/>
    <w:semiHidden/>
    <w:qFormat/>
    <w:uiPriority w:val="99"/>
    <w:rPr>
      <w:rFonts w:ascii="Noto Sans CJK JP Black" w:hAnsi="Noto Sans CJK JP Black" w:eastAsia="Noto Sans CJK JP Black" w:cs="Noto Sans CJK JP Black"/>
      <w:kern w:val="0"/>
      <w:sz w:val="22"/>
      <w:lang w:eastAsia="en-US"/>
    </w:rPr>
  </w:style>
  <w:style w:type="character" w:customStyle="1" w:styleId="222">
    <w:name w:val="日期 Char1"/>
    <w:basedOn w:val="34"/>
    <w:autoRedefine/>
    <w:semiHidden/>
    <w:qFormat/>
    <w:uiPriority w:val="99"/>
  </w:style>
  <w:style w:type="character" w:customStyle="1" w:styleId="223">
    <w:name w:val="文档结构图 字符1"/>
    <w:autoRedefine/>
    <w:semiHidden/>
    <w:qFormat/>
    <w:uiPriority w:val="99"/>
    <w:rPr>
      <w:rFonts w:ascii="Microsoft YaHei UI" w:hAnsi="Noto Sans CJK JP Black" w:eastAsia="Microsoft YaHei UI" w:cs="Noto Sans CJK JP Black"/>
      <w:kern w:val="0"/>
      <w:sz w:val="18"/>
      <w:szCs w:val="18"/>
      <w:lang w:eastAsia="en-US"/>
    </w:rPr>
  </w:style>
  <w:style w:type="character" w:customStyle="1" w:styleId="224">
    <w:name w:val="文档结构图 Char1"/>
    <w:autoRedefine/>
    <w:semiHidden/>
    <w:qFormat/>
    <w:uiPriority w:val="99"/>
    <w:rPr>
      <w:rFonts w:ascii="宋体" w:eastAsia="宋体"/>
      <w:sz w:val="18"/>
      <w:szCs w:val="18"/>
    </w:rPr>
  </w:style>
  <w:style w:type="character" w:customStyle="1" w:styleId="225">
    <w:name w:val="批注主题 Char1"/>
    <w:autoRedefine/>
    <w:semiHidden/>
    <w:qFormat/>
    <w:uiPriority w:val="99"/>
    <w:rPr>
      <w:b/>
      <w:bCs/>
    </w:rPr>
  </w:style>
  <w:style w:type="character" w:customStyle="1" w:styleId="226">
    <w:name w:val="正文文本缩进 2 字符1"/>
    <w:autoRedefine/>
    <w:semiHidden/>
    <w:qFormat/>
    <w:uiPriority w:val="99"/>
    <w:rPr>
      <w:rFonts w:ascii="Noto Sans CJK JP Black" w:hAnsi="Noto Sans CJK JP Black" w:eastAsia="Noto Sans CJK JP Black" w:cs="Noto Sans CJK JP Black"/>
      <w:kern w:val="0"/>
      <w:sz w:val="22"/>
      <w:lang w:eastAsia="en-US"/>
    </w:rPr>
  </w:style>
  <w:style w:type="character" w:customStyle="1" w:styleId="227">
    <w:name w:val="正文文本缩进 2 Char1"/>
    <w:basedOn w:val="34"/>
    <w:autoRedefine/>
    <w:semiHidden/>
    <w:qFormat/>
    <w:uiPriority w:val="99"/>
  </w:style>
  <w:style w:type="character" w:customStyle="1" w:styleId="228">
    <w:name w:val="批注框文本 Char1"/>
    <w:autoRedefine/>
    <w:semiHidden/>
    <w:qFormat/>
    <w:uiPriority w:val="99"/>
    <w:rPr>
      <w:sz w:val="18"/>
      <w:szCs w:val="18"/>
    </w:rPr>
  </w:style>
  <w:style w:type="character" w:customStyle="1" w:styleId="229">
    <w:name w:val="正文文本缩进 字符1"/>
    <w:autoRedefine/>
    <w:semiHidden/>
    <w:qFormat/>
    <w:uiPriority w:val="99"/>
    <w:rPr>
      <w:rFonts w:ascii="Noto Sans CJK JP Black" w:hAnsi="Noto Sans CJK JP Black" w:eastAsia="Noto Sans CJK JP Black" w:cs="Noto Sans CJK JP Black"/>
      <w:kern w:val="0"/>
      <w:sz w:val="22"/>
      <w:lang w:eastAsia="en-US"/>
    </w:rPr>
  </w:style>
  <w:style w:type="character" w:customStyle="1" w:styleId="230">
    <w:name w:val="正文文本缩进 Char1"/>
    <w:basedOn w:val="34"/>
    <w:autoRedefine/>
    <w:semiHidden/>
    <w:qFormat/>
    <w:uiPriority w:val="99"/>
  </w:style>
  <w:style w:type="character" w:customStyle="1" w:styleId="231">
    <w:name w:val="正文首行缩进 Char1"/>
    <w:autoRedefine/>
    <w:semiHidden/>
    <w:qFormat/>
    <w:uiPriority w:val="99"/>
    <w:rPr>
      <w:rFonts w:ascii="Noto Sans CJK JP Black" w:hAnsi="Noto Sans CJK JP Black" w:eastAsia="Noto Sans CJK JP Black" w:cs="Noto Sans CJK JP Black"/>
      <w:kern w:val="0"/>
      <w:sz w:val="24"/>
      <w:szCs w:val="24"/>
      <w:lang w:eastAsia="en-US"/>
    </w:rPr>
  </w:style>
  <w:style w:type="character" w:customStyle="1" w:styleId="232">
    <w:name w:val="纯文本 字符1"/>
    <w:autoRedefine/>
    <w:semiHidden/>
    <w:qFormat/>
    <w:uiPriority w:val="99"/>
    <w:rPr>
      <w:rFonts w:ascii="等线" w:hAnsi="Courier New" w:cs="Courier New"/>
      <w:kern w:val="0"/>
      <w:sz w:val="22"/>
      <w:lang w:eastAsia="en-US"/>
    </w:rPr>
  </w:style>
  <w:style w:type="character" w:customStyle="1" w:styleId="233">
    <w:name w:val="纯文本 Char1"/>
    <w:autoRedefine/>
    <w:semiHidden/>
    <w:qFormat/>
    <w:uiPriority w:val="99"/>
    <w:rPr>
      <w:rFonts w:ascii="宋体" w:hAnsi="Courier New" w:eastAsia="宋体" w:cs="Courier New"/>
      <w:szCs w:val="21"/>
    </w:rPr>
  </w:style>
  <w:style w:type="character" w:customStyle="1" w:styleId="234">
    <w:name w:val="正文文本首行缩进 2 字符1"/>
    <w:autoRedefine/>
    <w:semiHidden/>
    <w:qFormat/>
    <w:uiPriority w:val="99"/>
  </w:style>
  <w:style w:type="character" w:customStyle="1" w:styleId="235">
    <w:name w:val="正文首行缩进 2 Char1"/>
    <w:basedOn w:val="230"/>
    <w:autoRedefine/>
    <w:semiHidden/>
    <w:qFormat/>
    <w:uiPriority w:val="99"/>
  </w:style>
  <w:style w:type="character" w:customStyle="1" w:styleId="236">
    <w:name w:val="页眉 Char1"/>
    <w:autoRedefine/>
    <w:semiHidden/>
    <w:qFormat/>
    <w:uiPriority w:val="99"/>
    <w:rPr>
      <w:sz w:val="18"/>
      <w:szCs w:val="18"/>
    </w:rPr>
  </w:style>
  <w:style w:type="character" w:customStyle="1" w:styleId="237">
    <w:name w:val="HTML 预设格式 字符1"/>
    <w:autoRedefine/>
    <w:semiHidden/>
    <w:qFormat/>
    <w:uiPriority w:val="99"/>
    <w:rPr>
      <w:rFonts w:ascii="Courier New" w:hAnsi="Courier New" w:eastAsia="Noto Sans CJK JP Black" w:cs="Courier New"/>
      <w:kern w:val="0"/>
      <w:sz w:val="20"/>
      <w:szCs w:val="20"/>
      <w:lang w:eastAsia="en-US"/>
    </w:rPr>
  </w:style>
  <w:style w:type="character" w:customStyle="1" w:styleId="238">
    <w:name w:val="HTML 预设格式 Char2"/>
    <w:autoRedefine/>
    <w:semiHidden/>
    <w:qFormat/>
    <w:uiPriority w:val="99"/>
    <w:rPr>
      <w:rFonts w:ascii="Courier New" w:hAnsi="Courier New" w:cs="Courier New"/>
      <w:sz w:val="20"/>
      <w:szCs w:val="20"/>
    </w:rPr>
  </w:style>
  <w:style w:type="character" w:customStyle="1" w:styleId="239">
    <w:name w:val="页脚 Char1"/>
    <w:autoRedefine/>
    <w:semiHidden/>
    <w:qFormat/>
    <w:uiPriority w:val="99"/>
    <w:rPr>
      <w:sz w:val="18"/>
      <w:szCs w:val="18"/>
    </w:rPr>
  </w:style>
  <w:style w:type="table" w:customStyle="1" w:styleId="240">
    <w:name w:val="样式11"/>
    <w:basedOn w:val="31"/>
    <w:autoRedefine/>
    <w:qFormat/>
    <w:uiPriority w:val="0"/>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241">
    <w:name w:val="标准表格1"/>
    <w:basedOn w:val="31"/>
    <w:autoRedefine/>
    <w:qFormat/>
    <w:uiPriority w:val="99"/>
    <w:pPr>
      <w:spacing w:before="74"/>
      <w:jc w:val="center"/>
    </w:pPr>
    <w:rPr>
      <w:sz w:val="18"/>
    </w:rPr>
    <w:tblPr>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rPr>
      <w:jc w:val="center"/>
    </w:trPr>
    <w:tcPr>
      <w:shd w:val="clear" w:color="auto" w:fill="FFFFFF"/>
      <w:vAlign w:val="center"/>
    </w:tcPr>
    <w:tblStylePr w:type="firstRow">
      <w:pPr>
        <w:wordWrap/>
        <w:spacing w:before="0" w:beforeLines="0" w:beforeAutospacing="0" w:after="0" w:afterLines="0" w:afterAutospacing="0" w:line="240" w:lineRule="auto"/>
        <w:ind w:left="0" w:leftChars="0" w:right="0" w:rightChars="0" w:firstLine="0" w:firstLineChars="0"/>
        <w:jc w:val="center"/>
      </w:pPr>
      <w:rPr>
        <w:rFonts w:eastAsia="Courier"/>
        <w:sz w:val="18"/>
      </w:rPr>
      <w:tblPr/>
      <w:trPr>
        <w:tblHeader/>
      </w:trPr>
    </w:tblStylePr>
    <w:tblStylePr w:type="firstCol">
      <w:pPr>
        <w:jc w:val="center"/>
      </w:pPr>
    </w:tblStylePr>
  </w:style>
  <w:style w:type="paragraph" w:customStyle="1" w:styleId="242">
    <w:name w:val="_Style 10"/>
    <w:basedOn w:val="1"/>
    <w:next w:val="1"/>
    <w:autoRedefine/>
    <w:qFormat/>
    <w:uiPriority w:val="0"/>
    <w:pPr>
      <w:widowControl w:val="0"/>
      <w:ind w:firstLine="200"/>
    </w:pPr>
    <w:rPr>
      <w:kern w:val="2"/>
      <w:sz w:val="21"/>
      <w:szCs w:val="21"/>
    </w:rPr>
  </w:style>
  <w:style w:type="paragraph" w:customStyle="1" w:styleId="243">
    <w:name w:val="表题"/>
    <w:autoRedefine/>
    <w:qFormat/>
    <w:uiPriority w:val="0"/>
    <w:pPr>
      <w:widowControl w:val="0"/>
      <w:autoSpaceDE w:val="0"/>
      <w:autoSpaceDN w:val="0"/>
      <w:adjustRightInd w:val="0"/>
      <w:jc w:val="center"/>
    </w:pPr>
    <w:rPr>
      <w:rFonts w:ascii="Times New Roman" w:hAnsi="Times New Roman" w:eastAsia="等线" w:cs="Times New Roman"/>
      <w:b/>
      <w:color w:val="000000"/>
      <w:sz w:val="21"/>
      <w:szCs w:val="24"/>
      <w:lang w:val="en-US" w:eastAsia="zh-CN" w:bidi="ar-SA"/>
    </w:rPr>
  </w:style>
  <w:style w:type="character" w:customStyle="1" w:styleId="244">
    <w:name w:val="cucd-0 Char1"/>
    <w:link w:val="245"/>
    <w:autoRedefine/>
    <w:qFormat/>
    <w:locked/>
    <w:uiPriority w:val="0"/>
    <w:rPr>
      <w:sz w:val="24"/>
      <w:szCs w:val="24"/>
    </w:rPr>
  </w:style>
  <w:style w:type="paragraph" w:customStyle="1" w:styleId="245">
    <w:name w:val="cucd-0"/>
    <w:link w:val="244"/>
    <w:autoRedefine/>
    <w:qFormat/>
    <w:uiPriority w:val="0"/>
    <w:pPr>
      <w:spacing w:line="360" w:lineRule="auto"/>
      <w:ind w:firstLine="480" w:firstLineChars="200"/>
    </w:pPr>
    <w:rPr>
      <w:rFonts w:asciiTheme="minorHAnsi" w:hAnsiTheme="minorHAnsi" w:eastAsiaTheme="minorEastAsia" w:cstheme="minorBidi"/>
      <w:kern w:val="2"/>
      <w:sz w:val="24"/>
      <w:szCs w:val="24"/>
      <w:lang w:val="en-US" w:eastAsia="zh-CN" w:bidi="ar-SA"/>
    </w:rPr>
  </w:style>
  <w:style w:type="table" w:customStyle="1" w:styleId="246">
    <w:name w:val="cauc-table"/>
    <w:basedOn w:val="31"/>
    <w:autoRedefine/>
    <w:qFormat/>
    <w:uiPriority w:val="0"/>
    <w:pPr>
      <w:jc w:val="center"/>
    </w:pPr>
    <w:tblP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Pr>
    <w:tcPr>
      <w:vAlign w:val="center"/>
    </w:tcPr>
    <w:tblStylePr w:type="firstRow">
      <w:rPr>
        <w:b/>
        <w:i w:val="0"/>
      </w:rPr>
      <w:tcPr>
        <w:tcBorders>
          <w:top w:val="thinThickSmallGap" w:color="auto" w:sz="12" w:space="0"/>
          <w:left w:val="thinThickSmallGap" w:color="auto" w:sz="12" w:space="0"/>
          <w:bottom w:val="single" w:color="auto" w:sz="4" w:space="0"/>
          <w:right w:val="thickThinSmallGap" w:color="auto" w:sz="12" w:space="0"/>
          <w:insideH w:val="single" w:sz="6" w:space="0"/>
          <w:insideV w:val="single" w:sz="6" w:space="0"/>
          <w:tl2br w:val="nil"/>
          <w:tr2bl w:val="nil"/>
        </w:tcBorders>
        <w:shd w:val="clear" w:color="auto" w:fill="D9D9D9"/>
      </w:tcPr>
    </w:tblStylePr>
  </w:style>
  <w:style w:type="table" w:customStyle="1" w:styleId="247">
    <w:name w:val="网格型11"/>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8">
    <w:name w:val="网格型21"/>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9">
    <w:name w:val="网格型31"/>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0">
    <w:name w:val="网格型41"/>
    <w:basedOn w:val="31"/>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51">
    <w:name w:val="fontstyle31"/>
    <w:autoRedefine/>
    <w:qFormat/>
    <w:uiPriority w:val="0"/>
    <w:rPr>
      <w:rFonts w:hint="eastAsia" w:ascii="MS Mincho" w:eastAsia="MS Mincho"/>
      <w:color w:val="000000"/>
      <w:sz w:val="22"/>
      <w:szCs w:val="22"/>
    </w:rPr>
  </w:style>
  <w:style w:type="table" w:customStyle="1" w:styleId="252">
    <w:name w:val="灰度表格1221"/>
    <w:basedOn w:val="3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53">
    <w:name w:val="Default1"/>
    <w:autoRedefine/>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54">
    <w:name w:val="font12"/>
    <w:basedOn w:val="1"/>
    <w:autoRedefine/>
    <w:qFormat/>
    <w:uiPriority w:val="0"/>
    <w:pPr>
      <w:spacing w:before="100" w:beforeAutospacing="1" w:after="100" w:afterAutospacing="1"/>
    </w:pPr>
    <w:rPr>
      <w:color w:val="000000"/>
      <w:sz w:val="20"/>
      <w:szCs w:val="20"/>
    </w:rPr>
  </w:style>
  <w:style w:type="paragraph" w:customStyle="1" w:styleId="255">
    <w:name w:val="xl8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Calibri" w:hAnsi="Calibri" w:cs="Calibri"/>
    </w:rPr>
  </w:style>
  <w:style w:type="paragraph" w:customStyle="1" w:styleId="256">
    <w:name w:val="xl8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Calibri" w:hAnsi="Calibri" w:cs="Calibri"/>
    </w:rPr>
  </w:style>
  <w:style w:type="paragraph" w:customStyle="1" w:styleId="257">
    <w:name w:val="xl8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Calibri" w:hAnsi="Calibri" w:cs="Calibri"/>
      <w:color w:val="000000"/>
    </w:rPr>
  </w:style>
  <w:style w:type="paragraph" w:customStyle="1" w:styleId="258">
    <w:name w:val="xl8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Calibri" w:hAnsi="Calibri" w:cs="Calibri"/>
      <w:color w:val="000000"/>
    </w:rPr>
  </w:style>
  <w:style w:type="paragraph" w:customStyle="1" w:styleId="259">
    <w:name w:val="xl86"/>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0"/>
      <w:szCs w:val="20"/>
    </w:rPr>
  </w:style>
  <w:style w:type="paragraph" w:customStyle="1" w:styleId="260">
    <w:name w:val="xl8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0"/>
      <w:szCs w:val="20"/>
    </w:rPr>
  </w:style>
  <w:style w:type="paragraph" w:customStyle="1" w:styleId="261">
    <w:name w:val="xl8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0"/>
      <w:szCs w:val="20"/>
    </w:rPr>
  </w:style>
  <w:style w:type="paragraph" w:customStyle="1" w:styleId="262">
    <w:name w:val="xl89"/>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0"/>
      <w:szCs w:val="20"/>
    </w:rPr>
  </w:style>
  <w:style w:type="paragraph" w:customStyle="1" w:styleId="263">
    <w:name w:val="xl90"/>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sz w:val="20"/>
      <w:szCs w:val="20"/>
    </w:rPr>
  </w:style>
  <w:style w:type="paragraph" w:customStyle="1" w:styleId="264">
    <w:name w:val="xl91"/>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sz w:val="20"/>
      <w:szCs w:val="20"/>
    </w:rPr>
  </w:style>
  <w:style w:type="paragraph" w:customStyle="1" w:styleId="265">
    <w:name w:val="xl9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style>
  <w:style w:type="table" w:customStyle="1" w:styleId="266">
    <w:name w:val="网格型5"/>
    <w:basedOn w:val="31"/>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67">
    <w:name w:val="样式 正文缩进表正文正文非缩进 + 首行缩进:  2 字符"/>
    <w:basedOn w:val="9"/>
    <w:autoRedefine/>
    <w:qFormat/>
    <w:uiPriority w:val="0"/>
    <w:pPr>
      <w:widowControl w:val="0"/>
      <w:adjustRightInd/>
      <w:spacing w:line="420" w:lineRule="exact"/>
      <w:ind w:firstLine="480"/>
      <w:contextualSpacing/>
      <w:jc w:val="both"/>
      <w:textAlignment w:val="auto"/>
    </w:pPr>
    <w:rPr>
      <w:rFonts w:ascii="等线" w:hAnsi="Calibri" w:cs="Times New Roman"/>
    </w:rPr>
  </w:style>
  <w:style w:type="paragraph" w:customStyle="1" w:styleId="268">
    <w:name w:val="A-z正文"/>
    <w:basedOn w:val="1"/>
    <w:autoRedefine/>
    <w:qFormat/>
    <w:uiPriority w:val="0"/>
    <w:pPr>
      <w:widowControl w:val="0"/>
      <w:ind w:firstLine="200"/>
      <w:contextualSpacing/>
    </w:pPr>
    <w:rPr>
      <w:kern w:val="2"/>
      <w:szCs w:val="20"/>
    </w:rPr>
  </w:style>
  <w:style w:type="table" w:customStyle="1" w:styleId="269">
    <w:name w:val="三所表格要求格式"/>
    <w:basedOn w:val="33"/>
    <w:autoRedefine/>
    <w:qFormat/>
    <w:uiPriority w:val="0"/>
    <w:pPr>
      <w:jc w:val="center"/>
    </w:pPr>
    <w:tblPr>
      <w:tblBorders>
        <w:top w:val="single" w:color="auto" w:sz="12" w:space="0"/>
        <w:bottom w:val="single" w:color="auto" w:sz="12" w:space="0"/>
        <w:insideH w:val="dotted" w:color="auto" w:sz="8" w:space="0"/>
        <w:insideV w:val="dotted" w:color="auto" w:sz="8" w:space="0"/>
      </w:tblBorders>
    </w:tblPr>
    <w:tcPr>
      <w:vAlign w:val="center"/>
    </w:tcPr>
    <w:tblStylePr w:type="firstRow">
      <w:tcPr>
        <w:tcBorders>
          <w:top w:val="single" w:color="auto" w:sz="12" w:space="0"/>
          <w:left w:val="single" w:color="auto" w:sz="12" w:space="0"/>
          <w:bottom w:val="nil"/>
          <w:right w:val="nil"/>
          <w:insideH w:val="nil"/>
          <w:insideV w:val="dotted" w:sz="8" w:space="0"/>
          <w:tl2br w:val="nil"/>
          <w:tr2bl w:val="nil"/>
        </w:tcBorders>
      </w:tcPr>
    </w:tblStylePr>
  </w:style>
  <w:style w:type="table" w:customStyle="1" w:styleId="270">
    <w:name w:val="网格型6"/>
    <w:basedOn w:val="31"/>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71">
    <w:name w:val="fontstyle11"/>
    <w:autoRedefine/>
    <w:qFormat/>
    <w:uiPriority w:val="0"/>
    <w:rPr>
      <w:rFonts w:hint="default" w:ascii="仿宋" w:hAnsi="仿宋"/>
      <w:color w:val="000000"/>
      <w:sz w:val="30"/>
      <w:szCs w:val="30"/>
    </w:rPr>
  </w:style>
  <w:style w:type="character" w:customStyle="1" w:styleId="272">
    <w:name w:val="表标题 Char"/>
    <w:link w:val="273"/>
    <w:autoRedefine/>
    <w:qFormat/>
    <w:uiPriority w:val="0"/>
    <w:rPr>
      <w:b/>
    </w:rPr>
  </w:style>
  <w:style w:type="paragraph" w:customStyle="1" w:styleId="273">
    <w:name w:val="表标题"/>
    <w:basedOn w:val="1"/>
    <w:link w:val="272"/>
    <w:autoRedefine/>
    <w:qFormat/>
    <w:uiPriority w:val="0"/>
    <w:pPr>
      <w:widowControl w:val="0"/>
      <w:jc w:val="center"/>
    </w:pPr>
    <w:rPr>
      <w:rFonts w:asciiTheme="minorHAnsi" w:hAnsiTheme="minorHAnsi" w:eastAsiaTheme="minorEastAsia" w:cstheme="minorBidi"/>
      <w:b/>
      <w:kern w:val="2"/>
      <w:sz w:val="21"/>
      <w:szCs w:val="22"/>
    </w:rPr>
  </w:style>
  <w:style w:type="paragraph" w:customStyle="1" w:styleId="274">
    <w:name w:val="5正文SH"/>
    <w:basedOn w:val="1"/>
    <w:autoRedefine/>
    <w:qFormat/>
    <w:uiPriority w:val="0"/>
    <w:pPr>
      <w:widowControl w:val="0"/>
      <w:adjustRightInd w:val="0"/>
      <w:snapToGrid w:val="0"/>
      <w:ind w:firstLine="200"/>
    </w:pPr>
    <w:rPr>
      <w:rFonts w:eastAsia="仿宋_GB2312"/>
      <w:kern w:val="2"/>
      <w:szCs w:val="28"/>
    </w:rPr>
  </w:style>
  <w:style w:type="character" w:customStyle="1" w:styleId="275">
    <w:name w:val="AA Char Char"/>
    <w:link w:val="276"/>
    <w:autoRedefine/>
    <w:qFormat/>
    <w:uiPriority w:val="0"/>
    <w:rPr>
      <w:rFonts w:ascii="大黑体" w:hAnsi="大黑体"/>
      <w:sz w:val="24"/>
      <w:szCs w:val="24"/>
    </w:rPr>
  </w:style>
  <w:style w:type="paragraph" w:customStyle="1" w:styleId="276">
    <w:name w:val="AA"/>
    <w:basedOn w:val="1"/>
    <w:link w:val="275"/>
    <w:autoRedefine/>
    <w:qFormat/>
    <w:uiPriority w:val="0"/>
    <w:pPr>
      <w:widowControl w:val="0"/>
      <w:ind w:firstLine="200"/>
    </w:pPr>
    <w:rPr>
      <w:rFonts w:ascii="大黑体" w:hAnsi="大黑体" w:eastAsiaTheme="minorEastAsia" w:cstheme="minorBidi"/>
      <w:kern w:val="2"/>
    </w:rPr>
  </w:style>
  <w:style w:type="character" w:customStyle="1" w:styleId="277">
    <w:name w:val="font31"/>
    <w:basedOn w:val="34"/>
    <w:autoRedefine/>
    <w:qFormat/>
    <w:uiPriority w:val="0"/>
    <w:rPr>
      <w:rFonts w:hint="default" w:ascii="Times New Roman" w:hAnsi="Times New Roman" w:cs="Times New Roman"/>
      <w:color w:val="000000"/>
      <w:sz w:val="24"/>
      <w:szCs w:val="24"/>
      <w:u w:val="none"/>
    </w:rPr>
  </w:style>
  <w:style w:type="character" w:customStyle="1" w:styleId="278">
    <w:name w:val="font81"/>
    <w:autoRedefine/>
    <w:qFormat/>
    <w:uiPriority w:val="0"/>
    <w:rPr>
      <w:rFonts w:hint="eastAsia" w:ascii="宋体" w:hAnsi="宋体" w:eastAsia="宋体"/>
      <w:color w:val="000000"/>
      <w:sz w:val="24"/>
      <w:szCs w:val="24"/>
      <w:u w:val="none"/>
    </w:rPr>
  </w:style>
  <w:style w:type="character" w:customStyle="1" w:styleId="279">
    <w:name w:val="font91"/>
    <w:autoRedefine/>
    <w:qFormat/>
    <w:uiPriority w:val="0"/>
    <w:rPr>
      <w:rFonts w:hint="eastAsia" w:ascii="仿宋_GB2312" w:eastAsia="仿宋_GB2312"/>
      <w:color w:val="000000"/>
      <w:sz w:val="24"/>
      <w:szCs w:val="24"/>
      <w:u w:val="none"/>
    </w:rPr>
  </w:style>
  <w:style w:type="character" w:customStyle="1" w:styleId="280">
    <w:name w:val="font51"/>
    <w:basedOn w:val="34"/>
    <w:autoRedefine/>
    <w:qFormat/>
    <w:uiPriority w:val="0"/>
    <w:rPr>
      <w:rFonts w:hint="eastAsia" w:ascii="仿宋" w:hAnsi="仿宋" w:eastAsia="仿宋"/>
      <w:color w:val="000000"/>
      <w:sz w:val="24"/>
      <w:szCs w:val="24"/>
      <w:u w:val="none"/>
    </w:rPr>
  </w:style>
  <w:style w:type="character" w:customStyle="1" w:styleId="281">
    <w:name w:val="font01"/>
    <w:basedOn w:val="34"/>
    <w:autoRedefine/>
    <w:qFormat/>
    <w:uiPriority w:val="0"/>
    <w:rPr>
      <w:rFonts w:hint="eastAsia" w:ascii="仿宋_GB2312" w:eastAsia="仿宋_GB2312"/>
      <w:color w:val="000000"/>
      <w:sz w:val="24"/>
      <w:szCs w:val="24"/>
      <w:u w:val="none"/>
    </w:rPr>
  </w:style>
  <w:style w:type="character" w:customStyle="1" w:styleId="282">
    <w:name w:val="font71"/>
    <w:autoRedefine/>
    <w:qFormat/>
    <w:uiPriority w:val="0"/>
    <w:rPr>
      <w:rFonts w:hint="eastAsia" w:ascii="仿宋_GB2312" w:eastAsia="仿宋_GB2312"/>
      <w:b/>
      <w:bCs/>
      <w:color w:val="000099"/>
      <w:sz w:val="24"/>
      <w:szCs w:val="24"/>
      <w:u w:val="none"/>
    </w:rPr>
  </w:style>
  <w:style w:type="character" w:customStyle="1" w:styleId="283">
    <w:name w:val="font21"/>
    <w:autoRedefine/>
    <w:qFormat/>
    <w:uiPriority w:val="0"/>
    <w:rPr>
      <w:rFonts w:hint="eastAsia" w:ascii="仿宋_GB2312" w:eastAsia="仿宋_GB2312"/>
      <w:color w:val="000099"/>
      <w:sz w:val="24"/>
      <w:szCs w:val="24"/>
      <w:u w:val="none"/>
    </w:rPr>
  </w:style>
  <w:style w:type="paragraph" w:customStyle="1" w:styleId="284">
    <w:name w:val="font0"/>
    <w:basedOn w:val="1"/>
    <w:autoRedefine/>
    <w:qFormat/>
    <w:uiPriority w:val="0"/>
    <w:pPr>
      <w:spacing w:before="100" w:beforeAutospacing="1" w:after="100" w:afterAutospacing="1"/>
    </w:pPr>
    <w:rPr>
      <w:b/>
      <w:bCs/>
      <w:color w:val="000000"/>
      <w:sz w:val="18"/>
      <w:szCs w:val="18"/>
    </w:rPr>
  </w:style>
  <w:style w:type="paragraph" w:customStyle="1" w:styleId="285">
    <w:name w:val="font1"/>
    <w:basedOn w:val="1"/>
    <w:autoRedefine/>
    <w:qFormat/>
    <w:uiPriority w:val="0"/>
    <w:pPr>
      <w:spacing w:before="100" w:beforeAutospacing="1" w:after="100" w:afterAutospacing="1"/>
    </w:pPr>
    <w:rPr>
      <w:color w:val="000000"/>
      <w:sz w:val="22"/>
      <w:szCs w:val="22"/>
    </w:rPr>
  </w:style>
  <w:style w:type="paragraph" w:customStyle="1" w:styleId="286">
    <w:name w:val="font2"/>
    <w:basedOn w:val="1"/>
    <w:autoRedefine/>
    <w:qFormat/>
    <w:uiPriority w:val="0"/>
    <w:pPr>
      <w:spacing w:before="100" w:beforeAutospacing="1" w:after="100" w:afterAutospacing="1"/>
    </w:pPr>
    <w:rPr>
      <w:color w:val="FF0000"/>
      <w:sz w:val="18"/>
      <w:szCs w:val="18"/>
    </w:rPr>
  </w:style>
  <w:style w:type="paragraph" w:customStyle="1" w:styleId="287">
    <w:name w:val="font3"/>
    <w:basedOn w:val="1"/>
    <w:autoRedefine/>
    <w:qFormat/>
    <w:uiPriority w:val="0"/>
    <w:pPr>
      <w:spacing w:before="100" w:beforeAutospacing="1" w:after="100" w:afterAutospacing="1"/>
    </w:pPr>
    <w:rPr>
      <w:color w:val="FF0000"/>
      <w:sz w:val="18"/>
      <w:szCs w:val="18"/>
    </w:rPr>
  </w:style>
  <w:style w:type="paragraph" w:customStyle="1" w:styleId="288">
    <w:name w:val="font4"/>
    <w:basedOn w:val="1"/>
    <w:autoRedefine/>
    <w:qFormat/>
    <w:uiPriority w:val="0"/>
    <w:pPr>
      <w:spacing w:before="100" w:beforeAutospacing="1" w:after="100" w:afterAutospacing="1"/>
    </w:pPr>
    <w:rPr>
      <w:color w:val="000000"/>
      <w:sz w:val="21"/>
      <w:szCs w:val="21"/>
    </w:rPr>
  </w:style>
  <w:style w:type="paragraph" w:customStyle="1" w:styleId="289">
    <w:name w:val="et2"/>
    <w:basedOn w:val="1"/>
    <w:autoRedefine/>
    <w:qFormat/>
    <w:uiPriority w:val="0"/>
    <w:pPr>
      <w:pBdr>
        <w:top w:val="single" w:color="000000" w:sz="8" w:space="0"/>
        <w:left w:val="single" w:color="000000" w:sz="8" w:space="0"/>
        <w:right w:val="single" w:color="000000" w:sz="8" w:space="0"/>
      </w:pBdr>
      <w:spacing w:before="100" w:beforeAutospacing="1" w:after="100" w:afterAutospacing="1"/>
      <w:jc w:val="center"/>
    </w:pPr>
    <w:rPr>
      <w:b/>
      <w:bCs/>
      <w:sz w:val="18"/>
      <w:szCs w:val="18"/>
    </w:rPr>
  </w:style>
  <w:style w:type="paragraph" w:customStyle="1" w:styleId="290">
    <w:name w:val="et3"/>
    <w:basedOn w:val="1"/>
    <w:autoRedefine/>
    <w:qFormat/>
    <w:uiPriority w:val="0"/>
    <w:pPr>
      <w:pBdr>
        <w:top w:val="single" w:color="000000" w:sz="8" w:space="0"/>
        <w:right w:val="single" w:color="000000" w:sz="8" w:space="0"/>
      </w:pBdr>
      <w:spacing w:before="100" w:beforeAutospacing="1" w:after="100" w:afterAutospacing="1"/>
      <w:jc w:val="center"/>
    </w:pPr>
    <w:rPr>
      <w:b/>
      <w:bCs/>
      <w:sz w:val="18"/>
      <w:szCs w:val="18"/>
    </w:rPr>
  </w:style>
  <w:style w:type="paragraph" w:customStyle="1" w:styleId="291">
    <w:name w:val="et4"/>
    <w:basedOn w:val="1"/>
    <w:autoRedefine/>
    <w:qFormat/>
    <w:uiPriority w:val="0"/>
    <w:pPr>
      <w:pBdr>
        <w:top w:val="single" w:color="000000" w:sz="8" w:space="0"/>
        <w:bottom w:val="single" w:color="000000" w:sz="8" w:space="0"/>
        <w:right w:val="single" w:color="000000" w:sz="8" w:space="0"/>
      </w:pBdr>
      <w:spacing w:before="100" w:beforeAutospacing="1" w:after="100" w:afterAutospacing="1"/>
      <w:jc w:val="center"/>
    </w:pPr>
    <w:rPr>
      <w:b/>
      <w:bCs/>
      <w:sz w:val="18"/>
      <w:szCs w:val="18"/>
    </w:rPr>
  </w:style>
  <w:style w:type="paragraph" w:customStyle="1" w:styleId="292">
    <w:name w:val="et5"/>
    <w:basedOn w:val="1"/>
    <w:autoRedefine/>
    <w:qFormat/>
    <w:uiPriority w:val="0"/>
    <w:pPr>
      <w:pBdr>
        <w:left w:val="single" w:color="000000" w:sz="8" w:space="0"/>
        <w:right w:val="single" w:color="000000" w:sz="8" w:space="0"/>
      </w:pBdr>
      <w:spacing w:before="100" w:beforeAutospacing="1" w:after="100" w:afterAutospacing="1"/>
      <w:jc w:val="center"/>
    </w:pPr>
    <w:rPr>
      <w:b/>
      <w:bCs/>
      <w:sz w:val="18"/>
      <w:szCs w:val="18"/>
    </w:rPr>
  </w:style>
  <w:style w:type="paragraph" w:customStyle="1" w:styleId="293">
    <w:name w:val="et6"/>
    <w:basedOn w:val="1"/>
    <w:autoRedefine/>
    <w:qFormat/>
    <w:uiPriority w:val="0"/>
    <w:pPr>
      <w:pBdr>
        <w:right w:val="single" w:color="000000" w:sz="8" w:space="0"/>
      </w:pBdr>
      <w:spacing w:before="100" w:beforeAutospacing="1" w:after="100" w:afterAutospacing="1"/>
      <w:jc w:val="center"/>
    </w:pPr>
    <w:rPr>
      <w:b/>
      <w:bCs/>
      <w:sz w:val="18"/>
      <w:szCs w:val="18"/>
    </w:rPr>
  </w:style>
  <w:style w:type="paragraph" w:customStyle="1" w:styleId="294">
    <w:name w:val="et7"/>
    <w:basedOn w:val="1"/>
    <w:autoRedefine/>
    <w:qFormat/>
    <w:uiPriority w:val="0"/>
    <w:pPr>
      <w:pBdr>
        <w:bottom w:val="single" w:color="000000" w:sz="8" w:space="0"/>
        <w:right w:val="single" w:color="000000" w:sz="8" w:space="0"/>
      </w:pBdr>
      <w:spacing w:before="100" w:beforeAutospacing="1" w:after="100" w:afterAutospacing="1"/>
      <w:jc w:val="center"/>
    </w:pPr>
    <w:rPr>
      <w:sz w:val="18"/>
      <w:szCs w:val="18"/>
    </w:rPr>
  </w:style>
  <w:style w:type="paragraph" w:customStyle="1" w:styleId="295">
    <w:name w:val="et8"/>
    <w:basedOn w:val="1"/>
    <w:autoRedefine/>
    <w:qFormat/>
    <w:uiPriority w:val="0"/>
    <w:pPr>
      <w:pBdr>
        <w:top w:val="single" w:color="000000" w:sz="8" w:space="0"/>
        <w:bottom w:val="single" w:color="000000" w:sz="8" w:space="0"/>
        <w:right w:val="single" w:color="000000" w:sz="8" w:space="0"/>
      </w:pBdr>
      <w:spacing w:before="100" w:beforeAutospacing="1" w:after="100" w:afterAutospacing="1"/>
      <w:jc w:val="center"/>
    </w:pPr>
    <w:rPr>
      <w:sz w:val="18"/>
      <w:szCs w:val="18"/>
    </w:rPr>
  </w:style>
  <w:style w:type="paragraph" w:customStyle="1" w:styleId="296">
    <w:name w:val="et9"/>
    <w:basedOn w:val="1"/>
    <w:autoRedefine/>
    <w:qFormat/>
    <w:uiPriority w:val="0"/>
    <w:pPr>
      <w:pBdr>
        <w:left w:val="single" w:color="000000" w:sz="8" w:space="0"/>
        <w:bottom w:val="single" w:color="000000" w:sz="8" w:space="0"/>
        <w:right w:val="single" w:color="000000" w:sz="8" w:space="0"/>
      </w:pBdr>
      <w:spacing w:before="100" w:beforeAutospacing="1" w:after="100" w:afterAutospacing="1"/>
    </w:pPr>
  </w:style>
  <w:style w:type="paragraph" w:customStyle="1" w:styleId="297">
    <w:name w:val="et10"/>
    <w:basedOn w:val="1"/>
    <w:autoRedefine/>
    <w:qFormat/>
    <w:uiPriority w:val="0"/>
    <w:pPr>
      <w:pBdr>
        <w:bottom w:val="single" w:color="000000" w:sz="8" w:space="0"/>
        <w:right w:val="single" w:color="000000" w:sz="8" w:space="0"/>
      </w:pBdr>
      <w:spacing w:before="100" w:beforeAutospacing="1" w:after="100" w:afterAutospacing="1"/>
    </w:pPr>
  </w:style>
  <w:style w:type="paragraph" w:customStyle="1" w:styleId="298">
    <w:name w:val="et11"/>
    <w:basedOn w:val="1"/>
    <w:autoRedefine/>
    <w:qFormat/>
    <w:uiPriority w:val="0"/>
    <w:pPr>
      <w:pBdr>
        <w:bottom w:val="single" w:color="000000" w:sz="8" w:space="0"/>
        <w:right w:val="single" w:color="000000" w:sz="8" w:space="0"/>
      </w:pBdr>
      <w:spacing w:before="100" w:beforeAutospacing="1" w:after="100" w:afterAutospacing="1"/>
      <w:jc w:val="center"/>
    </w:pPr>
    <w:rPr>
      <w:sz w:val="18"/>
      <w:szCs w:val="18"/>
    </w:rPr>
  </w:style>
  <w:style w:type="paragraph" w:customStyle="1" w:styleId="299">
    <w:name w:val="et12"/>
    <w:basedOn w:val="1"/>
    <w:autoRedefine/>
    <w:qFormat/>
    <w:uiPriority w:val="0"/>
    <w:pPr>
      <w:pBdr>
        <w:top w:val="single" w:color="000000" w:sz="8" w:space="0"/>
        <w:bottom w:val="single" w:color="000000" w:sz="8" w:space="0"/>
        <w:right w:val="single" w:color="000000" w:sz="8" w:space="0"/>
      </w:pBdr>
      <w:spacing w:before="100" w:beforeAutospacing="1" w:after="100" w:afterAutospacing="1"/>
      <w:jc w:val="center"/>
    </w:pPr>
    <w:rPr>
      <w:sz w:val="18"/>
      <w:szCs w:val="18"/>
    </w:rPr>
  </w:style>
  <w:style w:type="paragraph" w:customStyle="1" w:styleId="300">
    <w:name w:val="et13"/>
    <w:basedOn w:val="1"/>
    <w:autoRedefine/>
    <w:qFormat/>
    <w:uiPriority w:val="0"/>
    <w:pPr>
      <w:pBdr>
        <w:left w:val="single" w:color="000000" w:sz="8" w:space="0"/>
        <w:bottom w:val="single" w:color="000000" w:sz="8" w:space="0"/>
        <w:right w:val="single" w:color="000000" w:sz="8" w:space="0"/>
      </w:pBdr>
      <w:spacing w:before="100" w:beforeAutospacing="1" w:after="100" w:afterAutospacing="1"/>
      <w:jc w:val="center"/>
    </w:pPr>
    <w:rPr>
      <w:sz w:val="18"/>
      <w:szCs w:val="18"/>
    </w:rPr>
  </w:style>
  <w:style w:type="paragraph" w:customStyle="1" w:styleId="301">
    <w:name w:val="et14"/>
    <w:basedOn w:val="1"/>
    <w:autoRedefine/>
    <w:qFormat/>
    <w:uiPriority w:val="0"/>
    <w:pPr>
      <w:pBdr>
        <w:bottom w:val="single" w:color="000000" w:sz="8" w:space="0"/>
        <w:right w:val="single" w:color="000000" w:sz="8" w:space="0"/>
      </w:pBdr>
      <w:spacing w:before="100" w:beforeAutospacing="1" w:after="100" w:afterAutospacing="1"/>
      <w:jc w:val="center"/>
    </w:pPr>
    <w:rPr>
      <w:color w:val="FF0000"/>
      <w:sz w:val="18"/>
      <w:szCs w:val="18"/>
    </w:rPr>
  </w:style>
  <w:style w:type="paragraph" w:customStyle="1" w:styleId="302">
    <w:name w:val="et15"/>
    <w:basedOn w:val="1"/>
    <w:autoRedefine/>
    <w:qFormat/>
    <w:uiPriority w:val="0"/>
    <w:pPr>
      <w:pBdr>
        <w:bottom w:val="single" w:color="000000" w:sz="8" w:space="0"/>
        <w:right w:val="single" w:color="000000" w:sz="8" w:space="0"/>
      </w:pBdr>
      <w:spacing w:before="100" w:beforeAutospacing="1" w:after="100" w:afterAutospacing="1"/>
      <w:jc w:val="center"/>
    </w:pPr>
    <w:rPr>
      <w:color w:val="FF0000"/>
      <w:sz w:val="18"/>
      <w:szCs w:val="18"/>
    </w:rPr>
  </w:style>
  <w:style w:type="paragraph" w:customStyle="1" w:styleId="303">
    <w:name w:val="et16"/>
    <w:basedOn w:val="1"/>
    <w:autoRedefine/>
    <w:qFormat/>
    <w:uiPriority w:val="0"/>
    <w:pPr>
      <w:pBdr>
        <w:bottom w:val="single" w:color="000000" w:sz="8" w:space="0"/>
        <w:right w:val="single" w:color="000000" w:sz="8" w:space="0"/>
      </w:pBdr>
      <w:spacing w:before="100" w:beforeAutospacing="1" w:after="100" w:afterAutospacing="1"/>
      <w:jc w:val="center"/>
    </w:pPr>
    <w:rPr>
      <w:b/>
      <w:bCs/>
      <w:sz w:val="18"/>
      <w:szCs w:val="18"/>
    </w:rPr>
  </w:style>
  <w:style w:type="paragraph" w:customStyle="1" w:styleId="304">
    <w:name w:val="et17"/>
    <w:basedOn w:val="1"/>
    <w:autoRedefine/>
    <w:qFormat/>
    <w:uiPriority w:val="0"/>
    <w:pPr>
      <w:pBdr>
        <w:bottom w:val="single" w:color="000000" w:sz="8" w:space="0"/>
        <w:right w:val="single" w:color="000000" w:sz="8" w:space="0"/>
      </w:pBdr>
      <w:spacing w:before="100" w:beforeAutospacing="1" w:after="100" w:afterAutospacing="1"/>
      <w:jc w:val="center"/>
    </w:pPr>
    <w:rPr>
      <w:b/>
      <w:bCs/>
      <w:sz w:val="18"/>
      <w:szCs w:val="18"/>
    </w:rPr>
  </w:style>
  <w:style w:type="paragraph" w:customStyle="1" w:styleId="305">
    <w:name w:val="et18"/>
    <w:basedOn w:val="1"/>
    <w:autoRedefine/>
    <w:qFormat/>
    <w:uiPriority w:val="0"/>
    <w:pPr>
      <w:pBdr>
        <w:right w:val="single" w:color="000000" w:sz="8" w:space="0"/>
      </w:pBdr>
      <w:spacing w:before="100" w:beforeAutospacing="1" w:after="100" w:afterAutospacing="1"/>
      <w:jc w:val="center"/>
    </w:pPr>
    <w:rPr>
      <w:sz w:val="18"/>
      <w:szCs w:val="18"/>
    </w:rPr>
  </w:style>
  <w:style w:type="paragraph" w:customStyle="1" w:styleId="306">
    <w:name w:val="et19"/>
    <w:basedOn w:val="1"/>
    <w:autoRedefine/>
    <w:qFormat/>
    <w:uiPriority w:val="0"/>
    <w:pPr>
      <w:pBdr>
        <w:right w:val="single" w:color="000000" w:sz="8" w:space="0"/>
      </w:pBdr>
      <w:spacing w:before="100" w:beforeAutospacing="1" w:after="100" w:afterAutospacing="1"/>
      <w:jc w:val="center"/>
    </w:pPr>
    <w:rPr>
      <w:sz w:val="18"/>
      <w:szCs w:val="18"/>
    </w:rPr>
  </w:style>
  <w:style w:type="paragraph" w:customStyle="1" w:styleId="307">
    <w:name w:val="et20"/>
    <w:basedOn w:val="1"/>
    <w:autoRedefine/>
    <w:qFormat/>
    <w:uiPriority w:val="0"/>
    <w:pPr>
      <w:pBdr>
        <w:top w:val="single" w:color="000000" w:sz="8" w:space="0"/>
        <w:bottom w:val="single" w:color="000000" w:sz="8" w:space="0"/>
        <w:right w:val="single" w:color="000000" w:sz="8" w:space="0"/>
      </w:pBdr>
      <w:spacing w:before="100" w:beforeAutospacing="1" w:after="100" w:afterAutospacing="1"/>
      <w:jc w:val="center"/>
    </w:pPr>
    <w:rPr>
      <w:color w:val="FF0000"/>
      <w:sz w:val="18"/>
      <w:szCs w:val="18"/>
    </w:rPr>
  </w:style>
  <w:style w:type="paragraph" w:customStyle="1" w:styleId="308">
    <w:name w:val="et21"/>
    <w:basedOn w:val="1"/>
    <w:autoRedefine/>
    <w:qFormat/>
    <w:uiPriority w:val="0"/>
    <w:pPr>
      <w:pBdr>
        <w:top w:val="single" w:color="000000" w:sz="8" w:space="0"/>
        <w:bottom w:val="single" w:color="000000" w:sz="8" w:space="0"/>
        <w:right w:val="single" w:color="000000" w:sz="8" w:space="0"/>
      </w:pBdr>
      <w:spacing w:before="100" w:beforeAutospacing="1" w:after="100" w:afterAutospacing="1"/>
      <w:jc w:val="center"/>
    </w:pPr>
    <w:rPr>
      <w:color w:val="FF0000"/>
      <w:sz w:val="18"/>
      <w:szCs w:val="18"/>
    </w:rPr>
  </w:style>
  <w:style w:type="paragraph" w:customStyle="1" w:styleId="309">
    <w:name w:val="et22"/>
    <w:basedOn w:val="1"/>
    <w:autoRedefine/>
    <w:qFormat/>
    <w:uiPriority w:val="0"/>
    <w:pPr>
      <w:pBdr>
        <w:bottom w:val="single" w:color="000000" w:sz="8" w:space="0"/>
        <w:right w:val="single" w:color="000000" w:sz="8" w:space="0"/>
      </w:pBdr>
      <w:spacing w:before="100" w:beforeAutospacing="1" w:after="100" w:afterAutospacing="1"/>
      <w:jc w:val="center"/>
    </w:pPr>
    <w:rPr>
      <w:sz w:val="21"/>
      <w:szCs w:val="21"/>
    </w:rPr>
  </w:style>
  <w:style w:type="paragraph" w:customStyle="1" w:styleId="310">
    <w:name w:val="et23"/>
    <w:basedOn w:val="1"/>
    <w:autoRedefine/>
    <w:qFormat/>
    <w:uiPriority w:val="0"/>
    <w:pPr>
      <w:pBdr>
        <w:bottom w:val="single" w:color="000000" w:sz="8" w:space="0"/>
        <w:right w:val="single" w:color="000000" w:sz="8" w:space="0"/>
      </w:pBdr>
      <w:spacing w:before="100" w:beforeAutospacing="1" w:after="100" w:afterAutospacing="1"/>
      <w:jc w:val="center"/>
    </w:pPr>
  </w:style>
  <w:style w:type="paragraph" w:customStyle="1" w:styleId="311">
    <w:name w:val="et24"/>
    <w:basedOn w:val="1"/>
    <w:autoRedefine/>
    <w:qFormat/>
    <w:uiPriority w:val="0"/>
    <w:pPr>
      <w:pBdr>
        <w:bottom w:val="single" w:color="000000" w:sz="8" w:space="0"/>
        <w:right w:val="single" w:color="000000" w:sz="8" w:space="0"/>
      </w:pBdr>
      <w:spacing w:before="100" w:beforeAutospacing="1" w:after="100" w:afterAutospacing="1"/>
      <w:jc w:val="center"/>
    </w:pPr>
    <w:rPr>
      <w:color w:val="000099"/>
      <w:sz w:val="18"/>
      <w:szCs w:val="18"/>
    </w:rPr>
  </w:style>
  <w:style w:type="paragraph" w:customStyle="1" w:styleId="312">
    <w:name w:val="et25"/>
    <w:basedOn w:val="1"/>
    <w:autoRedefine/>
    <w:qFormat/>
    <w:uiPriority w:val="0"/>
    <w:pPr>
      <w:pBdr>
        <w:bottom w:val="single" w:color="000000" w:sz="8" w:space="0"/>
        <w:right w:val="single" w:color="000000" w:sz="8" w:space="0"/>
      </w:pBdr>
      <w:spacing w:before="100" w:beforeAutospacing="1" w:after="100" w:afterAutospacing="1"/>
      <w:jc w:val="center"/>
    </w:pPr>
    <w:rPr>
      <w:color w:val="000000"/>
      <w:sz w:val="21"/>
      <w:szCs w:val="21"/>
    </w:rPr>
  </w:style>
  <w:style w:type="paragraph" w:customStyle="1" w:styleId="313">
    <w:name w:val="et26"/>
    <w:basedOn w:val="1"/>
    <w:autoRedefine/>
    <w:qFormat/>
    <w:uiPriority w:val="0"/>
    <w:pPr>
      <w:pBdr>
        <w:right w:val="single" w:color="000000" w:sz="8" w:space="0"/>
      </w:pBdr>
      <w:spacing w:before="100" w:beforeAutospacing="1" w:after="100" w:afterAutospacing="1"/>
      <w:jc w:val="center"/>
    </w:pPr>
    <w:rPr>
      <w:color w:val="000000"/>
      <w:sz w:val="21"/>
      <w:szCs w:val="21"/>
    </w:rPr>
  </w:style>
  <w:style w:type="paragraph" w:customStyle="1" w:styleId="314">
    <w:name w:val="et27"/>
    <w:basedOn w:val="1"/>
    <w:autoRedefine/>
    <w:qFormat/>
    <w:uiPriority w:val="0"/>
    <w:pPr>
      <w:pBdr>
        <w:right w:val="single" w:color="000000" w:sz="8" w:space="0"/>
      </w:pBdr>
      <w:spacing w:before="100" w:beforeAutospacing="1" w:after="100" w:afterAutospacing="1"/>
      <w:jc w:val="center"/>
    </w:pPr>
    <w:rPr>
      <w:color w:val="000099"/>
      <w:sz w:val="18"/>
      <w:szCs w:val="18"/>
    </w:rPr>
  </w:style>
  <w:style w:type="paragraph" w:customStyle="1" w:styleId="315">
    <w:name w:val="et28"/>
    <w:basedOn w:val="1"/>
    <w:autoRedefine/>
    <w:qFormat/>
    <w:uiPriority w:val="0"/>
    <w:pPr>
      <w:pBdr>
        <w:right w:val="single" w:color="000000" w:sz="8" w:space="0"/>
      </w:pBdr>
      <w:spacing w:before="100" w:beforeAutospacing="1" w:after="100" w:afterAutospacing="1"/>
      <w:jc w:val="center"/>
    </w:pPr>
    <w:rPr>
      <w:color w:val="FF0000"/>
      <w:sz w:val="18"/>
      <w:szCs w:val="18"/>
    </w:rPr>
  </w:style>
  <w:style w:type="paragraph" w:customStyle="1" w:styleId="316">
    <w:name w:val="et29"/>
    <w:basedOn w:val="1"/>
    <w:autoRedefine/>
    <w:qFormat/>
    <w:uiPriority w:val="0"/>
    <w:pPr>
      <w:pBdr>
        <w:top w:val="single" w:color="000000" w:sz="8" w:space="0"/>
        <w:bottom w:val="single" w:color="000000" w:sz="8" w:space="0"/>
        <w:right w:val="single" w:color="000000" w:sz="8" w:space="0"/>
      </w:pBdr>
      <w:spacing w:before="100" w:beforeAutospacing="1" w:after="100" w:afterAutospacing="1"/>
      <w:jc w:val="center"/>
    </w:pPr>
    <w:rPr>
      <w:color w:val="000000"/>
      <w:sz w:val="21"/>
      <w:szCs w:val="21"/>
    </w:rPr>
  </w:style>
  <w:style w:type="paragraph" w:customStyle="1" w:styleId="317">
    <w:name w:val="et30"/>
    <w:basedOn w:val="1"/>
    <w:autoRedefine/>
    <w:qFormat/>
    <w:uiPriority w:val="0"/>
    <w:pPr>
      <w:pBdr>
        <w:top w:val="single" w:color="000000" w:sz="8" w:space="0"/>
        <w:bottom w:val="single" w:color="000000" w:sz="8" w:space="0"/>
        <w:right w:val="single" w:color="000000" w:sz="8" w:space="0"/>
      </w:pBdr>
      <w:spacing w:before="100" w:beforeAutospacing="1" w:after="100" w:afterAutospacing="1"/>
      <w:jc w:val="center"/>
    </w:pPr>
    <w:rPr>
      <w:color w:val="000099"/>
      <w:sz w:val="18"/>
      <w:szCs w:val="18"/>
    </w:rPr>
  </w:style>
  <w:style w:type="character" w:customStyle="1" w:styleId="318">
    <w:name w:val="font41"/>
    <w:basedOn w:val="34"/>
    <w:autoRedefine/>
    <w:qFormat/>
    <w:uiPriority w:val="0"/>
    <w:rPr>
      <w:rFonts w:hint="default" w:ascii="Times New Roman" w:hAnsi="Times New Roman" w:cs="Times New Roman"/>
      <w:b/>
      <w:bCs/>
      <w:color w:val="000000"/>
      <w:sz w:val="24"/>
      <w:szCs w:val="24"/>
      <w:u w:val="none"/>
    </w:rPr>
  </w:style>
  <w:style w:type="character" w:customStyle="1" w:styleId="319">
    <w:name w:val="font61"/>
    <w:autoRedefine/>
    <w:qFormat/>
    <w:uiPriority w:val="0"/>
    <w:rPr>
      <w:rFonts w:hint="default" w:ascii="Arial" w:hAnsi="Arial" w:cs="Arial"/>
      <w:color w:val="000000"/>
      <w:sz w:val="22"/>
      <w:szCs w:val="22"/>
      <w:u w:val="none"/>
    </w:rPr>
  </w:style>
  <w:style w:type="character" w:customStyle="1" w:styleId="320">
    <w:name w:val="font101"/>
    <w:autoRedefine/>
    <w:qFormat/>
    <w:uiPriority w:val="0"/>
    <w:rPr>
      <w:rFonts w:hint="default" w:ascii="Times New Roman" w:hAnsi="Times New Roman" w:cs="Times New Roman"/>
      <w:b/>
      <w:bCs/>
      <w:color w:val="000000"/>
      <w:sz w:val="20"/>
      <w:szCs w:val="20"/>
      <w:u w:val="none"/>
    </w:rPr>
  </w:style>
  <w:style w:type="table" w:customStyle="1" w:styleId="321">
    <w:name w:val="Table Normal4"/>
    <w:autoRedefine/>
    <w:unhideWhenUsed/>
    <w:qFormat/>
    <w:uiPriority w:val="2"/>
    <w:pPr>
      <w:widowControl w:val="0"/>
      <w:autoSpaceDE w:val="0"/>
      <w:autoSpaceDN w:val="0"/>
    </w:pPr>
    <w:rPr>
      <w:rFonts w:ascii="等线" w:hAnsi="等线" w:eastAsia="等线"/>
      <w:sz w:val="22"/>
      <w:lang w:eastAsia="en-US"/>
    </w:rPr>
    <w:tblPr>
      <w:tblCellMar>
        <w:top w:w="0" w:type="dxa"/>
        <w:left w:w="0" w:type="dxa"/>
        <w:bottom w:w="0" w:type="dxa"/>
        <w:right w:w="0" w:type="dxa"/>
      </w:tblCellMar>
    </w:tblPr>
  </w:style>
  <w:style w:type="table" w:customStyle="1" w:styleId="322">
    <w:name w:val="网格型7"/>
    <w:basedOn w:val="31"/>
    <w:autoRedefine/>
    <w:qFormat/>
    <w:uiPriority w:val="0"/>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3">
    <w:name w:val="样式12"/>
    <w:basedOn w:val="31"/>
    <w:autoRedefine/>
    <w:qFormat/>
    <w:uiPriority w:val="0"/>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324">
    <w:name w:val="标准表格2"/>
    <w:basedOn w:val="31"/>
    <w:autoRedefine/>
    <w:qFormat/>
    <w:uiPriority w:val="99"/>
    <w:pPr>
      <w:spacing w:before="74"/>
      <w:jc w:val="center"/>
    </w:pPr>
    <w:rPr>
      <w:sz w:val="18"/>
    </w:rPr>
    <w:tblPr>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rPr>
      <w:jc w:val="center"/>
    </w:trPr>
    <w:tcPr>
      <w:shd w:val="clear" w:color="auto" w:fill="FFFFFF"/>
      <w:vAlign w:val="center"/>
    </w:tcPr>
    <w:tblStylePr w:type="firstRow">
      <w:pPr>
        <w:wordWrap/>
        <w:spacing w:before="0" w:beforeLines="0" w:beforeAutospacing="0" w:after="0" w:afterLines="0" w:afterAutospacing="0" w:line="240" w:lineRule="auto"/>
        <w:ind w:left="0" w:leftChars="0" w:right="0" w:rightChars="0" w:firstLine="0" w:firstLineChars="0"/>
        <w:jc w:val="center"/>
      </w:pPr>
      <w:rPr>
        <w:rFonts w:eastAsia="Courier"/>
        <w:sz w:val="18"/>
      </w:rPr>
      <w:tblPr/>
      <w:trPr>
        <w:tblHeader/>
      </w:trPr>
    </w:tblStylePr>
    <w:tblStylePr w:type="firstCol">
      <w:pPr>
        <w:jc w:val="center"/>
      </w:pPr>
    </w:tblStylePr>
  </w:style>
  <w:style w:type="table" w:customStyle="1" w:styleId="325">
    <w:name w:val="cauc-table1"/>
    <w:basedOn w:val="31"/>
    <w:autoRedefine/>
    <w:qFormat/>
    <w:uiPriority w:val="0"/>
    <w:pPr>
      <w:jc w:val="center"/>
    </w:pPr>
    <w:tblPr>
      <w:tblBorders>
        <w:top w:val="thinThickSmallGap" w:color="auto" w:sz="12" w:space="0"/>
        <w:left w:val="thinThickSmallGap" w:color="auto" w:sz="12" w:space="0"/>
        <w:bottom w:val="thickThinSmallGap" w:color="auto" w:sz="12" w:space="0"/>
        <w:right w:val="thickThinSmallGap" w:color="auto" w:sz="12" w:space="0"/>
        <w:insideH w:val="single" w:color="auto" w:sz="6" w:space="0"/>
        <w:insideV w:val="single" w:color="auto" w:sz="6" w:space="0"/>
      </w:tblBorders>
    </w:tblPr>
    <w:tcPr>
      <w:vAlign w:val="center"/>
    </w:tcPr>
    <w:tblStylePr w:type="firstRow">
      <w:rPr>
        <w:b/>
        <w:i w:val="0"/>
      </w:rPr>
      <w:tcPr>
        <w:tcBorders>
          <w:top w:val="thinThickSmallGap" w:color="auto" w:sz="12" w:space="0"/>
          <w:left w:val="thinThickSmallGap" w:color="auto" w:sz="12" w:space="0"/>
          <w:bottom w:val="single" w:color="auto" w:sz="4" w:space="0"/>
          <w:right w:val="thickThinSmallGap" w:color="auto" w:sz="12" w:space="0"/>
          <w:insideH w:val="single" w:sz="6" w:space="0"/>
          <w:insideV w:val="single" w:sz="6" w:space="0"/>
          <w:tl2br w:val="nil"/>
          <w:tr2bl w:val="nil"/>
        </w:tcBorders>
        <w:shd w:val="clear" w:color="auto" w:fill="D9D9D9"/>
      </w:tcPr>
    </w:tblStylePr>
  </w:style>
  <w:style w:type="table" w:customStyle="1" w:styleId="326">
    <w:name w:val="网格型12"/>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7">
    <w:name w:val="网格型22"/>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8">
    <w:name w:val="网格型32"/>
    <w:basedOn w:val="3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29">
    <w:name w:val="网格型42"/>
    <w:basedOn w:val="31"/>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0">
    <w:name w:val="灰度表格12211"/>
    <w:basedOn w:val="3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1">
    <w:name w:val="网格型51"/>
    <w:basedOn w:val="31"/>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2">
    <w:name w:val="三所表格要求格式1"/>
    <w:basedOn w:val="33"/>
    <w:autoRedefine/>
    <w:qFormat/>
    <w:uiPriority w:val="0"/>
    <w:pPr>
      <w:jc w:val="center"/>
    </w:pPr>
    <w:rPr>
      <w:rFonts w:ascii="Times New Roman" w:hAnsi="Times New Roman" w:eastAsia="宋体"/>
    </w:rPr>
    <w:tblPr>
      <w:tblBorders>
        <w:top w:val="single" w:color="auto" w:sz="12" w:space="0"/>
        <w:bottom w:val="single" w:color="auto" w:sz="12" w:space="0"/>
        <w:insideH w:val="dotted" w:color="auto" w:sz="8" w:space="0"/>
        <w:insideV w:val="dotted" w:color="auto" w:sz="8" w:space="0"/>
      </w:tblBorders>
    </w:tblPr>
    <w:tcPr>
      <w:vAlign w:val="center"/>
    </w:tcPr>
    <w:tblStylePr w:type="firstRow">
      <w:tcPr>
        <w:tcBorders>
          <w:top w:val="single" w:color="auto" w:sz="12" w:space="0"/>
          <w:left w:val="single" w:color="auto" w:sz="12" w:space="0"/>
          <w:bottom w:val="nil"/>
          <w:right w:val="nil"/>
          <w:insideH w:val="nil"/>
          <w:insideV w:val="dotted" w:sz="8" w:space="0"/>
          <w:tl2br w:val="nil"/>
          <w:tr2bl w:val="nil"/>
        </w:tcBorders>
      </w:tcPr>
    </w:tblStylePr>
  </w:style>
  <w:style w:type="table" w:customStyle="1" w:styleId="333">
    <w:name w:val="表格主题1"/>
    <w:basedOn w:val="31"/>
    <w:autoRedefine/>
    <w:semiHidden/>
    <w:unhideWhenUsed/>
    <w:qFormat/>
    <w:uiPriority w:val="99"/>
    <w:pPr>
      <w:widowControl w:val="0"/>
      <w:jc w:val="both"/>
    </w:pPr>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4">
    <w:name w:val="网格型61"/>
    <w:basedOn w:val="31"/>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5">
    <w:name w:val="网格型71"/>
    <w:basedOn w:val="3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36">
    <w:name w:val="样式111"/>
    <w:basedOn w:val="31"/>
    <w:autoRedefine/>
    <w:qFormat/>
    <w:uiPriority w:val="0"/>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337">
    <w:name w:val="Table Normal11"/>
    <w:autoRedefine/>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table" w:customStyle="1" w:styleId="338">
    <w:name w:val="标准表格11"/>
    <w:basedOn w:val="31"/>
    <w:autoRedefine/>
    <w:qFormat/>
    <w:uiPriority w:val="99"/>
    <w:pPr>
      <w:spacing w:before="74"/>
      <w:jc w:val="center"/>
    </w:pPr>
    <w:rPr>
      <w:sz w:val="18"/>
    </w:rPr>
    <w:tblPr>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rPr>
      <w:jc w:val="center"/>
    </w:trPr>
    <w:tcPr>
      <w:shd w:val="clear" w:color="auto" w:fill="FFFFFF"/>
      <w:vAlign w:val="center"/>
    </w:tcPr>
    <w:tblStylePr w:type="firstRow">
      <w:pPr>
        <w:wordWrap/>
        <w:spacing w:before="0" w:beforeLines="0" w:beforeAutospacing="0" w:after="0" w:afterLines="0" w:afterAutospacing="0" w:line="240" w:lineRule="auto"/>
        <w:ind w:left="0" w:leftChars="0" w:right="0" w:rightChars="0" w:firstLine="0" w:firstLineChars="0"/>
        <w:jc w:val="center"/>
      </w:pPr>
      <w:rPr>
        <w:rFonts w:eastAsia="Courier"/>
        <w:sz w:val="18"/>
      </w:rPr>
      <w:tblPr/>
      <w:trPr>
        <w:tblHeader/>
      </w:trPr>
    </w:tblStylePr>
    <w:tblStylePr w:type="firstCol">
      <w:pPr>
        <w:jc w:val="center"/>
      </w:pPr>
    </w:tblStylePr>
  </w:style>
  <w:style w:type="table" w:customStyle="1" w:styleId="339">
    <w:name w:val="网格型（pxg）1"/>
    <w:basedOn w:val="3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40">
    <w:name w:val="Head 1wsa Char"/>
    <w:autoRedefine/>
    <w:qFormat/>
    <w:locked/>
    <w:uiPriority w:val="0"/>
    <w:rPr>
      <w:rFonts w:eastAsia="黑体"/>
      <w:bCs/>
      <w:kern w:val="44"/>
      <w:sz w:val="24"/>
      <w:szCs w:val="44"/>
    </w:rPr>
  </w:style>
  <w:style w:type="table" w:customStyle="1" w:styleId="341">
    <w:name w:val="Table Normal21"/>
    <w:autoRedefine/>
    <w:semiHidden/>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table" w:customStyle="1" w:styleId="342">
    <w:name w:val="网格型8"/>
    <w:basedOn w:val="3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3">
    <w:name w:val="样式13"/>
    <w:basedOn w:val="31"/>
    <w:autoRedefine/>
    <w:qFormat/>
    <w:uiPriority w:val="0"/>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344">
    <w:name w:val="Table Normal31"/>
    <w:autoRedefine/>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table" w:customStyle="1" w:styleId="345">
    <w:name w:val="网格型9"/>
    <w:basedOn w:val="3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46">
    <w:name w:val="样式14"/>
    <w:basedOn w:val="31"/>
    <w:autoRedefine/>
    <w:qFormat/>
    <w:uiPriority w:val="0"/>
    <w:pPr>
      <w:jc w:val="center"/>
    </w:pPr>
    <w:tblPr>
      <w:tblBorders>
        <w:top w:val="single" w:color="auto" w:sz="12" w:space="0"/>
        <w:bottom w:val="single" w:color="auto" w:sz="12" w:space="0"/>
        <w:insideH w:val="single" w:color="auto" w:sz="4" w:space="0"/>
        <w:insideV w:val="single" w:color="auto" w:sz="4" w:space="0"/>
      </w:tblBorders>
    </w:tblPr>
    <w:tcPr>
      <w:vAlign w:val="center"/>
    </w:tcPr>
  </w:style>
  <w:style w:type="table" w:customStyle="1" w:styleId="347">
    <w:name w:val="Table Normal41"/>
    <w:autoRedefine/>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table" w:customStyle="1" w:styleId="348">
    <w:name w:val="标准表格3"/>
    <w:basedOn w:val="31"/>
    <w:autoRedefine/>
    <w:qFormat/>
    <w:uiPriority w:val="99"/>
    <w:pPr>
      <w:spacing w:before="74"/>
      <w:jc w:val="center"/>
    </w:pPr>
    <w:rPr>
      <w:sz w:val="18"/>
    </w:rPr>
    <w:tblPr>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rPr>
      <w:jc w:val="center"/>
    </w:trPr>
    <w:tcPr>
      <w:shd w:val="clear" w:color="auto" w:fill="FFFFFF"/>
      <w:vAlign w:val="center"/>
    </w:tcPr>
    <w:tblStylePr w:type="firstRow">
      <w:pPr>
        <w:wordWrap/>
        <w:spacing w:before="0" w:beforeLines="0" w:beforeAutospacing="0" w:after="0" w:afterLines="0" w:afterAutospacing="0" w:line="240" w:lineRule="auto"/>
        <w:ind w:left="0" w:leftChars="0" w:right="0" w:rightChars="0" w:firstLine="0" w:firstLineChars="0"/>
        <w:jc w:val="center"/>
      </w:pPr>
      <w:rPr>
        <w:rFonts w:eastAsia="Courier"/>
        <w:sz w:val="18"/>
      </w:rPr>
      <w:tblPr/>
      <w:trPr>
        <w:tblHeader/>
      </w:trPr>
    </w:tblStylePr>
    <w:tblStylePr w:type="firstCol">
      <w:pPr>
        <w:jc w:val="center"/>
      </w:pPr>
    </w:tblStylePr>
  </w:style>
  <w:style w:type="paragraph" w:customStyle="1" w:styleId="349">
    <w:name w:val="List Paragraph1"/>
    <w:basedOn w:val="1"/>
    <w:autoRedefine/>
    <w:qFormat/>
    <w:uiPriority w:val="0"/>
    <w:pPr>
      <w:ind w:firstLine="420"/>
    </w:pPr>
    <w:rPr>
      <w:rFonts w:ascii="Calibri" w:hAnsi="Calibri"/>
    </w:rPr>
  </w:style>
  <w:style w:type="paragraph" w:customStyle="1" w:styleId="350">
    <w:name w:val="D1磅"/>
    <w:basedOn w:val="1"/>
    <w:autoRedefine/>
    <w:qFormat/>
    <w:uiPriority w:val="0"/>
    <w:pPr>
      <w:spacing w:before="20" w:after="20"/>
      <w:jc w:val="center"/>
    </w:pPr>
    <w:rPr>
      <w:szCs w:val="21"/>
    </w:rPr>
  </w:style>
  <w:style w:type="paragraph" w:customStyle="1" w:styleId="351">
    <w:name w:val="xl93"/>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style>
  <w:style w:type="paragraph" w:customStyle="1" w:styleId="352">
    <w:name w:val="xl9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style>
  <w:style w:type="paragraph" w:customStyle="1" w:styleId="353">
    <w:name w:val="xl9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style>
  <w:style w:type="paragraph" w:customStyle="1" w:styleId="354">
    <w:name w:val="四级条标题"/>
    <w:basedOn w:val="355"/>
    <w:next w:val="359"/>
    <w:autoRedefine/>
    <w:qFormat/>
    <w:uiPriority w:val="0"/>
    <w:pPr>
      <w:tabs>
        <w:tab w:val="left" w:pos="1260"/>
      </w:tabs>
      <w:spacing w:before="50" w:beforeLines="50" w:after="50" w:afterLines="50"/>
      <w:outlineLvl w:val="5"/>
    </w:pPr>
    <w:rPr>
      <w:szCs w:val="21"/>
    </w:rPr>
  </w:style>
  <w:style w:type="paragraph" w:customStyle="1" w:styleId="355">
    <w:name w:val="三级条标题"/>
    <w:basedOn w:val="356"/>
    <w:next w:val="359"/>
    <w:autoRedefine/>
    <w:qFormat/>
    <w:uiPriority w:val="0"/>
    <w:pPr>
      <w:numPr>
        <w:ilvl w:val="0"/>
        <w:numId w:val="0"/>
      </w:numPr>
      <w:tabs>
        <w:tab w:val="left" w:pos="1260"/>
      </w:tabs>
      <w:outlineLvl w:val="4"/>
    </w:pPr>
  </w:style>
  <w:style w:type="paragraph" w:customStyle="1" w:styleId="356">
    <w:name w:val="二级条标题"/>
    <w:basedOn w:val="357"/>
    <w:next w:val="359"/>
    <w:autoRedefine/>
    <w:qFormat/>
    <w:uiPriority w:val="0"/>
    <w:pPr>
      <w:numPr>
        <w:ilvl w:val="3"/>
      </w:numPr>
      <w:tabs>
        <w:tab w:val="left" w:pos="1260"/>
      </w:tabs>
      <w:outlineLvl w:val="3"/>
    </w:pPr>
  </w:style>
  <w:style w:type="paragraph" w:customStyle="1" w:styleId="357">
    <w:name w:val="一级条标题"/>
    <w:basedOn w:val="358"/>
    <w:next w:val="359"/>
    <w:autoRedefine/>
    <w:qFormat/>
    <w:uiPriority w:val="0"/>
    <w:pPr>
      <w:numPr>
        <w:ilvl w:val="2"/>
        <w:numId w:val="5"/>
      </w:numPr>
      <w:spacing w:before="0" w:beforeLines="0" w:after="0" w:afterLines="0"/>
      <w:outlineLvl w:val="2"/>
    </w:pPr>
  </w:style>
  <w:style w:type="paragraph" w:customStyle="1" w:styleId="358">
    <w:name w:val="章标题"/>
    <w:next w:val="359"/>
    <w:autoRedefine/>
    <w:qFormat/>
    <w:uiPriority w:val="0"/>
    <w:pPr>
      <w:spacing w:before="156" w:beforeLines="50" w:after="156" w:afterLines="50"/>
      <w:jc w:val="both"/>
      <w:outlineLvl w:val="1"/>
    </w:pPr>
    <w:rPr>
      <w:rFonts w:ascii="黑体" w:hAnsi="Times New Roman" w:eastAsia="黑体" w:cs="Times New Roman"/>
      <w:sz w:val="21"/>
      <w:szCs w:val="22"/>
      <w:lang w:val="en-US" w:eastAsia="zh-CN" w:bidi="ar-SA"/>
    </w:rPr>
  </w:style>
  <w:style w:type="paragraph" w:customStyle="1" w:styleId="359">
    <w:name w:val="段"/>
    <w:autoRedefine/>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character" w:customStyle="1" w:styleId="360">
    <w:name w:val="正文文本首行缩进 字符2"/>
    <w:autoRedefine/>
    <w:semiHidden/>
    <w:qFormat/>
    <w:uiPriority w:val="99"/>
    <w:rPr>
      <w:rFonts w:ascii="宋体" w:hAnsi="宋体" w:cs="宋体"/>
      <w:kern w:val="2"/>
      <w:sz w:val="24"/>
      <w:szCs w:val="24"/>
    </w:rPr>
  </w:style>
  <w:style w:type="character" w:customStyle="1" w:styleId="361">
    <w:name w:val="正文文本首行缩进 2 字符2"/>
    <w:autoRedefine/>
    <w:semiHidden/>
    <w:qFormat/>
    <w:uiPriority w:val="99"/>
    <w:rPr>
      <w:rFonts w:ascii="宋体" w:hAnsi="宋体" w:cs="宋体"/>
      <w:sz w:val="24"/>
      <w:szCs w:val="24"/>
    </w:rPr>
  </w:style>
  <w:style w:type="character" w:customStyle="1" w:styleId="362">
    <w:name w:val="！正文 Char Char"/>
    <w:link w:val="363"/>
    <w:autoRedefine/>
    <w:qFormat/>
    <w:locked/>
    <w:uiPriority w:val="0"/>
    <w:rPr>
      <w:szCs w:val="28"/>
    </w:rPr>
  </w:style>
  <w:style w:type="paragraph" w:customStyle="1" w:styleId="363">
    <w:name w:val="！正文"/>
    <w:basedOn w:val="1"/>
    <w:link w:val="362"/>
    <w:autoRedefine/>
    <w:qFormat/>
    <w:uiPriority w:val="0"/>
    <w:pPr>
      <w:widowControl w:val="0"/>
      <w:ind w:firstLine="200"/>
    </w:pPr>
    <w:rPr>
      <w:rFonts w:asciiTheme="minorHAnsi" w:hAnsiTheme="minorHAnsi" w:eastAsiaTheme="minorEastAsia" w:cstheme="minorBidi"/>
      <w:kern w:val="2"/>
      <w:sz w:val="21"/>
      <w:szCs w:val="28"/>
    </w:rPr>
  </w:style>
  <w:style w:type="table" w:customStyle="1" w:styleId="364">
    <w:name w:val="网格型10"/>
    <w:basedOn w:val="31"/>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65">
    <w:name w:val="Table Normal5"/>
    <w:autoRedefine/>
    <w:semiHidden/>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table" w:customStyle="1" w:styleId="366">
    <w:name w:val="Table Normal6"/>
    <w:autoRedefine/>
    <w:semiHidden/>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table" w:customStyle="1" w:styleId="367">
    <w:name w:val="Table Normal7"/>
    <w:autoRedefine/>
    <w:semiHidden/>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table" w:customStyle="1" w:styleId="368">
    <w:name w:val="Table Normal8"/>
    <w:autoRedefine/>
    <w:semiHidden/>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table" w:customStyle="1" w:styleId="369">
    <w:name w:val="Table Normal9"/>
    <w:autoRedefine/>
    <w:semiHidden/>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table" w:customStyle="1" w:styleId="370">
    <w:name w:val="Table Normal10"/>
    <w:autoRedefine/>
    <w:semiHidden/>
    <w:unhideWhenUsed/>
    <w:qFormat/>
    <w:uiPriority w:val="2"/>
    <w:pPr>
      <w:widowControl w:val="0"/>
      <w:autoSpaceDE w:val="0"/>
      <w:autoSpaceDN w:val="0"/>
    </w:pPr>
    <w:rPr>
      <w:rFonts w:ascii="Calibri" w:hAnsi="Calibri"/>
      <w:sz w:val="22"/>
      <w:lang w:eastAsia="en-US"/>
    </w:rPr>
    <w:tblPr>
      <w:tblCellMar>
        <w:top w:w="0" w:type="dxa"/>
        <w:left w:w="0" w:type="dxa"/>
        <w:bottom w:w="0" w:type="dxa"/>
        <w:right w:w="0" w:type="dxa"/>
      </w:tblCellMar>
    </w:tblPr>
  </w:style>
  <w:style w:type="character" w:customStyle="1" w:styleId="371">
    <w:name w:val="未处理的提及1"/>
    <w:autoRedefine/>
    <w:semiHidden/>
    <w:unhideWhenUsed/>
    <w:qFormat/>
    <w:uiPriority w:val="99"/>
    <w:rPr>
      <w:color w:val="605E5C"/>
      <w:shd w:val="clear" w:color="auto" w:fill="E1DFDD"/>
    </w:rPr>
  </w:style>
  <w:style w:type="character" w:customStyle="1" w:styleId="372">
    <w:name w:val="Body text + Bookman Old Style"/>
    <w:autoRedefine/>
    <w:qFormat/>
    <w:uiPriority w:val="0"/>
    <w:rPr>
      <w:rFonts w:ascii="Bookman Old Style" w:hAnsi="Bookman Old Style" w:eastAsia="Bookman Old Style" w:cs="Bookman Old Style"/>
      <w:b/>
      <w:bCs/>
      <w:color w:val="000000"/>
      <w:spacing w:val="0"/>
      <w:w w:val="100"/>
      <w:position w:val="0"/>
      <w:sz w:val="8"/>
      <w:szCs w:val="8"/>
      <w:u w:val="none"/>
      <w:shd w:val="clear" w:color="auto" w:fill="FFFFFF"/>
    </w:rPr>
  </w:style>
  <w:style w:type="character" w:customStyle="1" w:styleId="373">
    <w:name w:val="Body text + 5.5 pt"/>
    <w:autoRedefine/>
    <w:qFormat/>
    <w:uiPriority w:val="0"/>
    <w:rPr>
      <w:rFonts w:ascii="MingLiU" w:hAnsi="MingLiU" w:eastAsia="MingLiU" w:cs="MingLiU"/>
      <w:color w:val="000000"/>
      <w:spacing w:val="0"/>
      <w:w w:val="100"/>
      <w:position w:val="0"/>
      <w:sz w:val="11"/>
      <w:szCs w:val="11"/>
      <w:u w:val="none"/>
      <w:shd w:val="clear" w:color="auto" w:fill="FFFFFF"/>
    </w:rPr>
  </w:style>
  <w:style w:type="character" w:customStyle="1" w:styleId="374">
    <w:name w:val="普通(网站) 字符"/>
    <w:link w:val="25"/>
    <w:autoRedefine/>
    <w:qFormat/>
    <w:locked/>
    <w:uiPriority w:val="0"/>
    <w:rPr>
      <w:rFonts w:ascii="宋体" w:hAnsi="宋体" w:eastAsia="宋体" w:cs="宋体"/>
      <w:kern w:val="0"/>
      <w:sz w:val="24"/>
      <w:szCs w:val="24"/>
    </w:rPr>
  </w:style>
  <w:style w:type="paragraph" w:customStyle="1" w:styleId="375">
    <w:name w:val="修订2"/>
    <w:autoRedefine/>
    <w:hidden/>
    <w:unhideWhenUsed/>
    <w:qFormat/>
    <w:uiPriority w:val="99"/>
    <w:rPr>
      <w:rFonts w:ascii="宋体" w:hAnsi="宋体" w:eastAsia="宋体" w:cs="宋体"/>
      <w:sz w:val="24"/>
      <w:szCs w:val="24"/>
      <w:lang w:val="en-US" w:eastAsia="zh-CN" w:bidi="ar-SA"/>
    </w:rPr>
  </w:style>
  <w:style w:type="paragraph" w:customStyle="1" w:styleId="376">
    <w:name w:val="00表头"/>
    <w:basedOn w:val="377"/>
    <w:autoRedefine/>
    <w:qFormat/>
    <w:uiPriority w:val="0"/>
    <w:pPr>
      <w:spacing w:line="240" w:lineRule="auto"/>
      <w:ind w:firstLine="0" w:firstLineChars="0"/>
      <w:jc w:val="center"/>
    </w:pPr>
    <w:rPr>
      <w:b/>
    </w:rPr>
  </w:style>
  <w:style w:type="paragraph" w:customStyle="1" w:styleId="377">
    <w:name w:val="1正文段落"/>
    <w:basedOn w:val="1"/>
    <w:autoRedefine/>
    <w:qFormat/>
    <w:uiPriority w:val="0"/>
    <w:pPr>
      <w:ind w:firstLine="480"/>
      <w:jc w:val="left"/>
    </w:pPr>
    <w:rPr>
      <w:snapToGrid w:val="0"/>
    </w:rPr>
  </w:style>
  <w:style w:type="paragraph" w:customStyle="1" w:styleId="378">
    <w:name w:val="表字体"/>
    <w:autoRedefine/>
    <w:qFormat/>
    <w:uiPriority w:val="0"/>
    <w:pPr>
      <w:jc w:val="center"/>
    </w:pPr>
    <w:rPr>
      <w:rFonts w:ascii="Times New Roman" w:hAnsi="Times New Roman" w:eastAsia="宋体" w:cs="Times New Roman"/>
      <w:sz w:val="21"/>
      <w:lang w:val="en-US" w:eastAsia="zh-CN" w:bidi="ar-SA"/>
    </w:rPr>
  </w:style>
  <w:style w:type="paragraph" w:styleId="379">
    <w:name w:val="List Paragraph"/>
    <w:basedOn w:val="1"/>
    <w:autoRedefine/>
    <w:qFormat/>
    <w:uiPriority w:val="0"/>
    <w:pPr>
      <w:widowControl w:val="0"/>
      <w:numPr>
        <w:ilvl w:val="0"/>
        <w:numId w:val="6"/>
      </w:numPr>
      <w:tabs>
        <w:tab w:val="left" w:pos="1139"/>
      </w:tabs>
      <w:ind w:firstLineChars="0"/>
      <w:jc w:val="center"/>
    </w:pPr>
    <w:rPr>
      <w:kern w:val="2"/>
    </w:rPr>
  </w:style>
  <w:style w:type="paragraph" w:customStyle="1" w:styleId="380">
    <w:name w:val="表格填充1"/>
    <w:basedOn w:val="1"/>
    <w:autoRedefine/>
    <w:qFormat/>
    <w:uiPriority w:val="0"/>
    <w:pPr>
      <w:adjustRightInd w:val="0"/>
      <w:snapToGrid w:val="0"/>
      <w:spacing w:line="330" w:lineRule="exact"/>
    </w:pPr>
    <w:rPr>
      <w:szCs w:val="21"/>
    </w:rPr>
  </w:style>
  <w:style w:type="paragraph" w:customStyle="1" w:styleId="381">
    <w:name w:val="样式 样式 首行缩进:  2 字符 + 首行缩进:  2 字符"/>
    <w:basedOn w:val="1"/>
    <w:next w:val="20"/>
    <w:autoRedefine/>
    <w:qFormat/>
    <w:uiPriority w:val="0"/>
    <w:pPr>
      <w:snapToGrid w:val="0"/>
      <w:ind w:firstLine="560"/>
    </w:pPr>
    <w:rPr>
      <w:sz w:val="28"/>
    </w:rPr>
  </w:style>
  <w:style w:type="paragraph" w:customStyle="1" w:styleId="382">
    <w:name w:val="样式35"/>
    <w:basedOn w:val="1"/>
    <w:autoRedefine/>
    <w:qFormat/>
    <w:uiPriority w:val="0"/>
    <w:pPr>
      <w:adjustRightInd w:val="0"/>
      <w:spacing w:line="312" w:lineRule="auto"/>
      <w:ind w:firstLine="567"/>
    </w:pPr>
    <w:rPr>
      <w:rFonts w:ascii="宋体"/>
      <w:sz w:val="28"/>
      <w:szCs w:val="20"/>
    </w:rPr>
  </w:style>
  <w:style w:type="paragraph" w:customStyle="1" w:styleId="383">
    <w:name w:val="修订3"/>
    <w:autoRedefine/>
    <w:hidden/>
    <w:unhideWhenUsed/>
    <w:qFormat/>
    <w:uiPriority w:val="99"/>
    <w:rPr>
      <w:rFonts w:ascii="Times New Roman" w:hAnsi="Times New Roman" w:eastAsia="宋体" w:cs="Times New Roman"/>
      <w:sz w:val="24"/>
      <w:szCs w:val="24"/>
      <w:lang w:val="en-US" w:eastAsia="zh-CN" w:bidi="ar-SA"/>
    </w:rPr>
  </w:style>
  <w:style w:type="paragraph" w:customStyle="1" w:styleId="384">
    <w:name w:val="正文（用）"/>
    <w:basedOn w:val="1"/>
    <w:autoRedefine/>
    <w:qFormat/>
    <w:uiPriority w:val="0"/>
    <w:pPr>
      <w:ind w:firstLine="480"/>
      <w:jc w:val="left"/>
    </w:pPr>
    <w:rPr>
      <w:rFonts w:ascii="宋体" w:hAnsi="宋体" w:cs="宋体"/>
    </w:rPr>
  </w:style>
  <w:style w:type="paragraph" w:customStyle="1" w:styleId="385">
    <w:name w:val="表格报告书"/>
    <w:next w:val="386"/>
    <w:autoRedefine/>
    <w:qFormat/>
    <w:uiPriority w:val="0"/>
    <w:pPr>
      <w:spacing w:before="20"/>
      <w:jc w:val="center"/>
    </w:pPr>
    <w:rPr>
      <w:rFonts w:ascii="Times New Roman" w:hAnsi="Times New Roman" w:eastAsia="宋体" w:cs="Times New Roman"/>
      <w:kern w:val="2"/>
      <w:sz w:val="21"/>
      <w:szCs w:val="24"/>
      <w:lang w:val="en-US" w:eastAsia="zh-CN" w:bidi="ar-SA"/>
    </w:rPr>
  </w:style>
  <w:style w:type="paragraph" w:customStyle="1" w:styleId="386">
    <w:name w:val="正文报告书"/>
    <w:next w:val="1"/>
    <w:autoRedefine/>
    <w:qFormat/>
    <w:uiPriority w:val="0"/>
    <w:pPr>
      <w:spacing w:before="20" w:line="360" w:lineRule="auto"/>
      <w:ind w:firstLine="643" w:firstLineChars="200"/>
    </w:pPr>
    <w:rPr>
      <w:rFonts w:ascii="Times New Roman" w:hAnsi="Times New Roman" w:eastAsia="宋体" w:cs="Times New Roman"/>
      <w:kern w:val="2"/>
      <w:sz w:val="24"/>
      <w:szCs w:val="24"/>
      <w:lang w:val="en-US" w:eastAsia="zh-CN" w:bidi="ar-SA"/>
    </w:rPr>
  </w:style>
  <w:style w:type="paragraph" w:customStyle="1" w:styleId="387">
    <w:name w:val="修订4"/>
    <w:autoRedefine/>
    <w:hidden/>
    <w:unhideWhenUsed/>
    <w:qFormat/>
    <w:uiPriority w:val="99"/>
    <w:rPr>
      <w:rFonts w:ascii="Times New Roman" w:hAnsi="Times New Roman" w:eastAsia="宋体" w:cs="Times New Roman"/>
      <w:sz w:val="24"/>
      <w:szCs w:val="24"/>
      <w:lang w:val="en-US" w:eastAsia="zh-CN" w:bidi="ar-SA"/>
    </w:rPr>
  </w:style>
  <w:style w:type="paragraph" w:customStyle="1" w:styleId="388">
    <w:name w:val="修订5"/>
    <w:autoRedefine/>
    <w:hidden/>
    <w:unhideWhenUsed/>
    <w:qFormat/>
    <w:uiPriority w:val="99"/>
    <w:rPr>
      <w:rFonts w:ascii="Times New Roman" w:hAnsi="Times New Roman" w:eastAsia="宋体" w:cs="Times New Roman"/>
      <w:sz w:val="24"/>
      <w:szCs w:val="24"/>
      <w:lang w:val="en-US" w:eastAsia="zh-CN" w:bidi="ar-SA"/>
    </w:rPr>
  </w:style>
  <w:style w:type="paragraph" w:customStyle="1" w:styleId="389">
    <w:name w:val="正文1"/>
    <w:basedOn w:val="1"/>
    <w:autoRedefine/>
    <w:qFormat/>
    <w:uiPriority w:val="0"/>
    <w:pPr>
      <w:spacing w:line="240" w:lineRule="auto"/>
      <w:ind w:firstLine="0" w:firstLineChars="0"/>
      <w:jc w:val="left"/>
    </w:pPr>
    <w:rPr>
      <w:rFonts w:ascii="仿宋_GB2312" w:hAnsi="仿宋_GB2312" w:cs="宋体"/>
      <w:kern w:val="2"/>
      <w:sz w:val="21"/>
      <w:szCs w:val="21"/>
    </w:rPr>
  </w:style>
  <w:style w:type="paragraph" w:customStyle="1" w:styleId="390">
    <w:name w:val="修订6"/>
    <w:autoRedefine/>
    <w:hidden/>
    <w:unhideWhenUsed/>
    <w:qFormat/>
    <w:uiPriority w:val="99"/>
    <w:rPr>
      <w:rFonts w:ascii="Times New Roman" w:hAnsi="Times New Roman" w:eastAsia="宋体" w:cs="Times New Roman"/>
      <w:sz w:val="24"/>
      <w:szCs w:val="24"/>
      <w:lang w:val="en-US" w:eastAsia="zh-CN" w:bidi="ar-SA"/>
    </w:rPr>
  </w:style>
  <w:style w:type="paragraph" w:customStyle="1" w:styleId="391">
    <w:name w:val="修订7"/>
    <w:autoRedefine/>
    <w:hidden/>
    <w:unhideWhenUsed/>
    <w:qFormat/>
    <w:uiPriority w:val="99"/>
    <w:rPr>
      <w:rFonts w:ascii="Times New Roman" w:hAnsi="Times New Roman" w:eastAsia="宋体" w:cs="Times New Roman"/>
      <w:sz w:val="24"/>
      <w:szCs w:val="24"/>
      <w:lang w:val="en-US" w:eastAsia="zh-CN" w:bidi="ar-SA"/>
    </w:rPr>
  </w:style>
  <w:style w:type="paragraph" w:customStyle="1" w:styleId="392">
    <w:name w:val="Table Text"/>
    <w:basedOn w:val="1"/>
    <w:autoRedefine/>
    <w:semiHidden/>
    <w:qFormat/>
    <w:uiPriority w:val="0"/>
    <w:rPr>
      <w:rFonts w:ascii="宋体" w:hAnsi="宋体" w:cs="宋体"/>
      <w:sz w:val="20"/>
      <w:szCs w:val="20"/>
      <w:lang w:eastAsia="en-US"/>
    </w:rPr>
  </w:style>
  <w:style w:type="paragraph" w:customStyle="1" w:styleId="393">
    <w:name w:val="表中表格"/>
    <w:basedOn w:val="1"/>
    <w:autoRedefine/>
    <w:qFormat/>
    <w:uiPriority w:val="0"/>
    <w:pPr>
      <w:jc w:val="center"/>
    </w:pPr>
    <w:rPr>
      <w:szCs w:val="21"/>
    </w:rPr>
  </w:style>
  <w:style w:type="character" w:customStyle="1" w:styleId="394">
    <w:name w:val="正文 小四"/>
    <w:qFormat/>
    <w:uiPriority w:val="0"/>
    <w:rPr>
      <w:rFonts w:ascii="宋体" w:hAnsi="宋体"/>
      <w:sz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1" Type="http://schemas.openxmlformats.org/officeDocument/2006/relationships/fontTable" Target="fontTable.xml"/><Relationship Id="rId80" Type="http://schemas.openxmlformats.org/officeDocument/2006/relationships/customXml" Target="../customXml/item2.xml"/><Relationship Id="rId8" Type="http://schemas.openxmlformats.org/officeDocument/2006/relationships/footer" Target="footer1.xml"/><Relationship Id="rId79" Type="http://schemas.openxmlformats.org/officeDocument/2006/relationships/numbering" Target="numbering.xml"/><Relationship Id="rId78" Type="http://schemas.openxmlformats.org/officeDocument/2006/relationships/customXml" Target="../customXml/item1.xml"/><Relationship Id="rId77" Type="http://schemas.openxmlformats.org/officeDocument/2006/relationships/image" Target="media/image54.jpeg"/><Relationship Id="rId76" Type="http://schemas.openxmlformats.org/officeDocument/2006/relationships/image" Target="media/image53.jpeg"/><Relationship Id="rId75" Type="http://schemas.openxmlformats.org/officeDocument/2006/relationships/image" Target="media/image52.jpeg"/><Relationship Id="rId74" Type="http://schemas.openxmlformats.org/officeDocument/2006/relationships/image" Target="media/image51.jpeg"/><Relationship Id="rId73" Type="http://schemas.openxmlformats.org/officeDocument/2006/relationships/image" Target="media/image50.jpeg"/><Relationship Id="rId72" Type="http://schemas.openxmlformats.org/officeDocument/2006/relationships/image" Target="media/image49.jpeg"/><Relationship Id="rId71" Type="http://schemas.openxmlformats.org/officeDocument/2006/relationships/image" Target="media/image48.jpeg"/><Relationship Id="rId70" Type="http://schemas.openxmlformats.org/officeDocument/2006/relationships/image" Target="media/image47.jpeg"/><Relationship Id="rId7" Type="http://schemas.openxmlformats.org/officeDocument/2006/relationships/header" Target="header3.xml"/><Relationship Id="rId69" Type="http://schemas.openxmlformats.org/officeDocument/2006/relationships/image" Target="media/image46.jpeg"/><Relationship Id="rId68" Type="http://schemas.openxmlformats.org/officeDocument/2006/relationships/image" Target="media/image45.png"/><Relationship Id="rId67" Type="http://schemas.openxmlformats.org/officeDocument/2006/relationships/image" Target="media/image44.png"/><Relationship Id="rId66" Type="http://schemas.openxmlformats.org/officeDocument/2006/relationships/image" Target="media/image43.png"/><Relationship Id="rId65" Type="http://schemas.openxmlformats.org/officeDocument/2006/relationships/image" Target="media/image42.png"/><Relationship Id="rId64" Type="http://schemas.openxmlformats.org/officeDocument/2006/relationships/image" Target="media/image41.png"/><Relationship Id="rId63" Type="http://schemas.openxmlformats.org/officeDocument/2006/relationships/image" Target="media/image40.png"/><Relationship Id="rId62" Type="http://schemas.openxmlformats.org/officeDocument/2006/relationships/image" Target="media/image39.png"/><Relationship Id="rId61" Type="http://schemas.openxmlformats.org/officeDocument/2006/relationships/image" Target="media/image38.png"/><Relationship Id="rId60" Type="http://schemas.openxmlformats.org/officeDocument/2006/relationships/image" Target="media/image37.png"/><Relationship Id="rId6" Type="http://schemas.openxmlformats.org/officeDocument/2006/relationships/header" Target="header2.xml"/><Relationship Id="rId59" Type="http://schemas.openxmlformats.org/officeDocument/2006/relationships/image" Target="media/image36.png"/><Relationship Id="rId58" Type="http://schemas.openxmlformats.org/officeDocument/2006/relationships/image" Target="media/image35.png"/><Relationship Id="rId57" Type="http://schemas.openxmlformats.org/officeDocument/2006/relationships/image" Target="media/image34.emf"/><Relationship Id="rId56" Type="http://schemas.openxmlformats.org/officeDocument/2006/relationships/image" Target="media/image33.png"/><Relationship Id="rId55" Type="http://schemas.openxmlformats.org/officeDocument/2006/relationships/image" Target="media/image32.png"/><Relationship Id="rId54" Type="http://schemas.openxmlformats.org/officeDocument/2006/relationships/image" Target="media/image31.png"/><Relationship Id="rId53" Type="http://schemas.openxmlformats.org/officeDocument/2006/relationships/image" Target="media/image30.png"/><Relationship Id="rId52" Type="http://schemas.openxmlformats.org/officeDocument/2006/relationships/image" Target="media/image29.png"/><Relationship Id="rId51" Type="http://schemas.openxmlformats.org/officeDocument/2006/relationships/image" Target="media/image28.png"/><Relationship Id="rId50" Type="http://schemas.openxmlformats.org/officeDocument/2006/relationships/image" Target="media/image27.png"/><Relationship Id="rId5" Type="http://schemas.openxmlformats.org/officeDocument/2006/relationships/header" Target="header1.xml"/><Relationship Id="rId49" Type="http://schemas.openxmlformats.org/officeDocument/2006/relationships/image" Target="media/image26.png"/><Relationship Id="rId48" Type="http://schemas.openxmlformats.org/officeDocument/2006/relationships/image" Target="media/image25.jpeg"/><Relationship Id="rId47" Type="http://schemas.openxmlformats.org/officeDocument/2006/relationships/image" Target="media/image24.jpeg"/><Relationship Id="rId46" Type="http://schemas.openxmlformats.org/officeDocument/2006/relationships/image" Target="media/image23.jpeg"/><Relationship Id="rId45" Type="http://schemas.openxmlformats.org/officeDocument/2006/relationships/image" Target="media/image22.jpeg"/><Relationship Id="rId44" Type="http://schemas.openxmlformats.org/officeDocument/2006/relationships/image" Target="media/image21.jpeg"/><Relationship Id="rId43" Type="http://schemas.openxmlformats.org/officeDocument/2006/relationships/image" Target="media/image20.jpeg"/><Relationship Id="rId42" Type="http://schemas.openxmlformats.org/officeDocument/2006/relationships/image" Target="media/image19.jpeg"/><Relationship Id="rId41" Type="http://schemas.openxmlformats.org/officeDocument/2006/relationships/image" Target="media/image18.jpeg"/><Relationship Id="rId40" Type="http://schemas.openxmlformats.org/officeDocument/2006/relationships/image" Target="media/image17.jpeg"/><Relationship Id="rId4" Type="http://schemas.openxmlformats.org/officeDocument/2006/relationships/endnotes" Target="endnotes.xml"/><Relationship Id="rId39" Type="http://schemas.openxmlformats.org/officeDocument/2006/relationships/image" Target="media/image16.png"/><Relationship Id="rId38" Type="http://schemas.openxmlformats.org/officeDocument/2006/relationships/image" Target="media/image15.png"/><Relationship Id="rId37" Type="http://schemas.openxmlformats.org/officeDocument/2006/relationships/image" Target="media/image14.png"/><Relationship Id="rId36" Type="http://schemas.openxmlformats.org/officeDocument/2006/relationships/image" Target="media/image13.png"/><Relationship Id="rId35" Type="http://schemas.openxmlformats.org/officeDocument/2006/relationships/image" Target="media/image12.png"/><Relationship Id="rId34" Type="http://schemas.openxmlformats.org/officeDocument/2006/relationships/image" Target="media/image11.png"/><Relationship Id="rId33" Type="http://schemas.openxmlformats.org/officeDocument/2006/relationships/image" Target="media/image10.emf"/><Relationship Id="rId32" Type="http://schemas.openxmlformats.org/officeDocument/2006/relationships/oleObject" Target="embeddings/oleObject3.bin"/><Relationship Id="rId31" Type="http://schemas.openxmlformats.org/officeDocument/2006/relationships/image" Target="media/image9.emf"/><Relationship Id="rId30" Type="http://schemas.openxmlformats.org/officeDocument/2006/relationships/oleObject" Target="embeddings/oleObject2.bin"/><Relationship Id="rId3" Type="http://schemas.openxmlformats.org/officeDocument/2006/relationships/footnotes" Target="footnotes.xml"/><Relationship Id="rId29" Type="http://schemas.openxmlformats.org/officeDocument/2006/relationships/image" Target="media/image8.emf"/><Relationship Id="rId28" Type="http://schemas.openxmlformats.org/officeDocument/2006/relationships/oleObject" Target="embeddings/oleObject1.bin"/><Relationship Id="rId27" Type="http://schemas.openxmlformats.org/officeDocument/2006/relationships/image" Target="media/image7.png"/><Relationship Id="rId26" Type="http://schemas.openxmlformats.org/officeDocument/2006/relationships/image" Target="media/image6.png"/><Relationship Id="rId25" Type="http://schemas.openxmlformats.org/officeDocument/2006/relationships/image" Target="media/image5.png"/><Relationship Id="rId24" Type="http://schemas.openxmlformats.org/officeDocument/2006/relationships/image" Target="media/image4.png"/><Relationship Id="rId23" Type="http://schemas.openxmlformats.org/officeDocument/2006/relationships/image" Target="media/image3.png"/><Relationship Id="rId22" Type="http://schemas.openxmlformats.org/officeDocument/2006/relationships/image" Target="media/image2.png"/><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6.xml"/><Relationship Id="rId16" Type="http://schemas.openxmlformats.org/officeDocument/2006/relationships/footer" Target="footer7.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d68ba0e3-57bf-446c-a580-6b6968493a3b</errorID>
      <errorWord>2026年07月</errorWord>
      <group>L1_Knowledge</group>
      <groupName>知识性问题</groupName>
      <ability>L2_Time</ability>
      <abilityName>日期时间</abilityName>
      <candidateList>
        <item>2026年7月</item>
      </candidateList>
      <explain>根据日常书写习惯，月份一般会省略前导零。</explain>
      <paraID> E77B386</paraID>
      <start>17</start>
      <end>25</end>
      <status>ignored</status>
      <modifiedWord/>
      <trackRevisions>false</trackRevisions>
    </reviewItem>
    <reviewItem>
      <errorID>5e20dc35-95c2-43bb-9cd1-16d404a7b0ab</errorID>
      <errorWord>2026年07月</errorWord>
      <group>L1_Knowledge</group>
      <groupName>知识性问题</groupName>
      <ability>L2_Time</ability>
      <abilityName>日期时间</abilityName>
      <candidateList>
        <item>2026年7月</item>
      </candidateList>
      <explain>根据日常书写习惯，月份一般会省略前导零。</explain>
      <paraID>4C3F0C6A</paraID>
      <start>17</start>
      <end>25</end>
      <status>ignored</status>
      <modifiedWord/>
      <trackRevisions>false</trackRevisions>
    </reviewItem>
    <reviewItem>
      <errorID>1c76d602-e27d-4107-bfdf-038f5bbeef07</errorID>
      <errorWord>资源节约综合利用</errorWord>
      <group>L1_Political</group>
      <groupName>政治性问题</groupName>
      <ability>L2_Keyword</ability>
      <abilityName>固定表述</abilityName>
      <candidateList>
        <item>资源节约集约利用</item>
      </candidateList>
      <explain>词汇“资源节约集约利用”在特定场景下为固定表述形式，请确认此处的“资源节约综合利用”是否存在不当。</explain>
      <paraID> 4E627B8</paraID>
      <start>57</start>
      <end>65</end>
      <status>ignored</status>
      <modifiedWord/>
      <trackRevisions>false</trackRevisions>
    </reviewItem>
    <reviewItem>
      <errorID>bc058c98-e223-40de-8214-2cd51e330ef7</errorID>
      <errorWord>城市化建设</errorWord>
      <group>L1_Political</group>
      <groupName>政治性问题</groupName>
      <ability>L2_Keyword</ability>
      <abilityName>固定表述</abilityName>
      <candidateList>
        <item>城镇化建设</item>
      </candidateList>
      <explain>词汇“城镇化建设”在特定场景下为固定表述形式，请确认此处的“城市化建设”是否存在不当。</explain>
      <paraID> 886A62D</paraID>
      <start>60</start>
      <end>65</end>
      <status>ignored</status>
      <modifiedWord/>
      <trackRevisions>false</trackRevisions>
    </reviewItem>
    <reviewItem>
      <errorID>693a5a50-dd6b-41f1-ac45-97515814d41c</errorID>
      <errorWord>推荐</errorWord>
      <group>L1_Word</group>
      <groupName>字词问题</groupName>
      <ability>L2_Typo</ability>
      <abilityName>字词错误</abilityName>
      <candidateList>
        <item>推进</item>
      </candidateList>
      <explain>〈动〉❶推动工作，使前进：把学科的研究～到一个新阶段。❷（战线或作战的军队）向前进：主力正向前沿阵地～。</explain>
      <paraID>112930DC</paraID>
      <start>27</start>
      <end>29</end>
      <status>modified</status>
      <modifiedWord>推进</modifiedWord>
      <trackRevisions>false</trackRevisions>
    </reviewItem>
    <reviewItem>
      <errorID>26366c3c-12e5-4526-80ec-339d5b0128d1</errorID>
      <errorWord>环境治理设施建设</errorWord>
      <group>L1_Political</group>
      <groupName>政治性问题</groupName>
      <ability>L2_Keyword</ability>
      <abilityName>固定表述</abilityName>
      <candidateList>
        <item>环境基础设施建设</item>
      </candidateList>
      <explain>词汇“环境基础设施建设”在特定场景下为固定表述形式，请确认此处的“环境治理设施建设”是否存在不当。</explain>
      <paraID>4C83A507</paraID>
      <start>13</start>
      <end>21</end>
      <status>ignored</status>
      <modifiedWord/>
      <trackRevisions>false</trackRevisions>
    </reviewItem>
    <reviewItem>
      <errorID>f3ff8759-4618-4708-a4f1-c83ab17e7c3e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66A3ABF2</paraID>
      <start>41</start>
      <end>42</end>
      <status>ignored</status>
      <modifiedWord/>
      <trackRevisions>false</trackRevisions>
    </reviewItem>
    <reviewItem>
      <errorID>ff888aa6-7e5a-405e-a6f9-721259641be7</errorID>
      <errorWord>当的二十大和二十届三中全会</errorWord>
      <group>L1_Political</group>
      <groupName>政治性问题</groupName>
      <ability>L2_Keyword</ability>
      <abilityName>固定表述</abilityName>
      <candidateList>
        <item>党的二十大和二十届三中全会</item>
      </candidateList>
      <explain>词汇“党的二十大和二十届三中全会”在特定场景下为固定表述形式，请确认此处的“当的二十大和二十届三中全会”是否存在不当。</explain>
      <paraID>230C1C10</paraID>
      <start>34</start>
      <end>47</end>
      <status>modified</status>
      <modifiedWord>党的二十大和二十届三中全会</modifiedWord>
      <trackRevisions>false</trackRevisions>
    </reviewItem>
    <reviewItem>
      <errorID>21e16621-3820-4143-a32f-73653bfc7836</errorID>
      <errorWord>升级</errorWord>
      <group>L1_Word</group>
      <groupName>字词问题</groupName>
      <ability>L2_Typo</ability>
      <abilityName>字词错误</abilityName>
      <candidateList>
        <item>省级</item>
      </candidateList>
      <explain/>
      <paraID>296E7567</paraID>
      <start>27</start>
      <end>29</end>
      <status>modified</status>
      <modifiedWord>省级</modifiedWord>
      <trackRevisions>false</trackRevisions>
    </reviewItem>
    <reviewItem>
      <errorID>89bcddc8-116f-435e-92a7-2afa670647d9</errorID>
      <errorWord>情节</errorWord>
      <group>L1_Word</group>
      <groupName>字词问题</groupName>
      <ability>L2_Typo</ability>
      <abilityName>字词错误</abilityName>
      <candidateList>
        <item>清洁</item>
      </candidateList>
      <explain/>
      <paraID>296E7567</paraID>
      <start>121</start>
      <end>123</end>
      <status>modified</status>
      <modifiedWord>清洁</modifiedWord>
      <trackRevisions>false</trackRevisions>
    </reviewItem>
    <reviewItem>
      <errorID>b6e81ed6-396c-4c6e-a0f6-aa807348fa38</errorID>
      <errorWord>资源节约综合利用</errorWord>
      <group>L1_Political</group>
      <groupName>政治性问题</groupName>
      <ability>L2_Keyword</ability>
      <abilityName>固定表述</abilityName>
      <candidateList>
        <item>资源节约集约利用</item>
      </candidateList>
      <explain>词汇“资源节约集约利用”在特定场景下为固定表述形式，请确认此处的“资源节约综合利用”是否存在不当。</explain>
      <paraID>22F42A7C</paraID>
      <start>36</start>
      <end>44</end>
      <status>ignored</status>
      <modifiedWord/>
      <trackRevisions>false</trackRevisions>
    </reviewItem>
    <reviewItem>
      <errorID>2f8691b1-c155-4776-8f2e-863c00f4cf5c</errorID>
      <errorWord>（</errorWord>
      <group>L1_Punc</group>
      <groupName>标点问题</groupName>
      <ability>L2_Punc_CN</ability>
      <abilityName>标点符号问题</abilityName>
      <candidateList/>
      <explain>同一形式括号套用。</explain>
      <paraID> A7EFB17</paraID>
      <start>48</start>
      <end>49</end>
      <status>ignored</status>
      <modifiedWord/>
      <trackRevisions>false</trackRevisions>
    </reviewItem>
    <reviewItem>
      <errorID>cb27beaf-b653-40b0-b67b-d2568d9e35dc</errorID>
      <errorWord>）</errorWord>
      <group>L1_Punc</group>
      <groupName>标点问题</groupName>
      <ability>L2_Punc_CN</ability>
      <abilityName>标点符号问题</abilityName>
      <candidateList/>
      <explain>同一形式括号套用。</explain>
      <paraID> A7EFB17</paraID>
      <start>62</start>
      <end>63</end>
      <status>ignored</status>
      <modifiedWord/>
      <trackRevisions>false</trackRevisions>
    </reviewItem>
    <reviewItem>
      <errorID>953e71e9-53ae-4292-b921-18b8f5c30b70</errorID>
      <errorWord>国家级重点生态功能区</errorWord>
      <group>L1_Political</group>
      <groupName>政治性问题</groupName>
      <ability>L2_Keyword</ability>
      <abilityName>固定表述</abilityName>
      <candidateList>
        <item>国家重点生态功能区</item>
      </candidateList>
      <explain>词汇“国家重点生态功能区”在特定场景下为固定表述形式，请确认此处的“国家级重点生态功能区”是否存在不当。</explain>
      <paraID>17C5F188</paraID>
      <start>64</start>
      <end>74</end>
      <status>ignored</status>
      <modifiedWord/>
      <trackRevisions>false</trackRevisions>
    </reviewItem>
    <reviewItem>
      <errorID>2c78544c-39db-4501-9d22-40a5e81f7b70</errorID>
      <errorWord>[2021]381号</errorWord>
      <group>L1_Knowledge</group>
      <groupName>知识性问题</groupName>
      <ability>L2_Knowledge</ability>
      <abilityName>其他知识</abilityName>
      <candidateList>
        <item>〔2021〕381号</item>
      </candidateList>
      <explain>发文字号格式错误。</explain>
      <paraID>32F34D17</paraID>
      <start>29</start>
      <end>39</end>
      <status>modified</status>
      <modifiedWord>〔2021〕381号</modifiedWord>
      <trackRevisions>false</trackRevisions>
    </reviewItem>
    <reviewItem>
      <errorID>3f69b1c4-adfd-4b8d-b2f2-a801c8dc240c</errorID>
      <errorWord>[2021]381号</errorWord>
      <group>L1_Knowledge</group>
      <groupName>知识性问题</groupName>
      <ability>L2_Knowledge</ability>
      <abilityName>其他知识</abilityName>
      <candidateList>
        <item>〔2021〕381号</item>
      </candidateList>
      <explain>发文字号格式错误。</explain>
      <paraID>643E29B5</paraID>
      <start>32</start>
      <end>42</end>
      <status>modified</status>
      <modifiedWord>〔2021〕381号</modifiedWord>
      <trackRevisions>false</trackRevisions>
    </reviewItem>
    <reviewItem>
      <errorID>5ecc9fdf-58b7-4e28-8f70-2d7516ac70a7</errorID>
      <errorWord>[2021]381号</errorWord>
      <group>L1_Knowledge</group>
      <groupName>知识性问题</groupName>
      <ability>L2_Knowledge</ability>
      <abilityName>其他知识</abilityName>
      <candidateList>
        <item>〔2021〕381号</item>
      </candidateList>
      <explain>发文字号格式错误。</explain>
      <paraID>229FF9E4</paraID>
      <start>29</start>
      <end>39</end>
      <status>modified</status>
      <modifiedWord>〔2021〕381号</modifiedWord>
      <trackRevisions>false</trackRevisions>
    </reviewItem>
    <reviewItem>
      <errorID>aed34b30-fced-430d-9560-a6a175253113</errorID>
      <errorWord>脱疏</errorWord>
      <group>L1_Word</group>
      <groupName>字词问题</groupName>
      <ability>L2_Typo</ability>
      <abilityName>字词错误</abilityName>
      <candidateList>
        <item>脱硫</item>
      </candidateList>
      <explain>存在字形相近字词的误用。</explain>
      <paraID>2D427380</paraID>
      <start>89</start>
      <end>91</end>
      <status>modified</status>
      <modifiedWord>脱硫</modifiedWord>
      <trackRevisions>false</trackRevisions>
    </reviewItem>
    <reviewItem>
      <errorID>4f6c9bf3-37b1-4cd9-8f11-d796bec386f3</errorID>
      <errorWord>钦石</errorWord>
      <group>L1_Word</group>
      <groupName>字词问题</groupName>
      <ability>L2_Typo</ability>
      <abilityName>字词错误</abilityName>
      <candidateList>
        <item>磷石</item>
      </candidateList>
      <explain/>
      <paraID>2D427380</paraID>
      <start>138</start>
      <end>140</end>
      <status>modified</status>
      <modifiedWord>磷石</modifiedWord>
      <trackRevisions>false</trackRevisions>
    </reviewItem>
    <reviewItem>
      <errorID>a46b100f-d834-46c8-b1b7-8d750d313540</errorID>
      <errorWord>[2021]381号</errorWord>
      <group>L1_Knowledge</group>
      <groupName>知识性问题</groupName>
      <ability>L2_Knowledge</ability>
      <abilityName>其他知识</abilityName>
      <candidateList>
        <item>〔2021〕381号</item>
      </candidateList>
      <explain>发文字号格式错误。</explain>
      <paraID>7E7BD3AC</paraID>
      <start>36</start>
      <end>46</end>
      <status>modified</status>
      <modifiedWord>〔2021〕381号</modifiedWord>
      <trackRevisions>false</trackRevisions>
    </reviewItem>
    <reviewItem>
      <errorID>d909aae8-3bc2-41ab-b9ce-edef0028563c</errorID>
      <errorWord>设</errorWord>
      <group>L1_Word</group>
      <groupName>字词问题</groupName>
      <ability>L2_Typo</ability>
      <abilityName>字词错误</abilityName>
      <candidateList>
        <item>设于</item>
      </candidateList>
      <explain/>
      <paraID>16381657</paraID>
      <start>247</start>
      <end>249</end>
      <status>modified</status>
      <modifiedWord>设于</modifiedWord>
      <trackRevisions>false</trackRevisions>
    </reviewItem>
    <reviewItem>
      <errorID>311f992a-3677-42dd-910b-64374ff599af</errorID>
      <errorWord>高标号</errorWord>
      <group>L1_Word</group>
      <groupName>字词问题</groupName>
      <ability>L2_Typo</ability>
      <abilityName>字词错误</abilityName>
      <candidateList>
        <item>高标</item>
      </candidateList>
      <explain/>
      <paraID>414FA2FC</paraID>
      <start>268</start>
      <end>271</end>
      <status>ignored</status>
      <modifiedWord/>
      <trackRevisions>false</trackRevisions>
    </reviewItem>
    <reviewItem>
      <errorID>136144e0-2ea7-4446-b7aa-98bffea3d1f4</errorID>
      <errorWord>II</errorWord>
      <group>L1_Knowledge</group>
      <groupName>知识性问题</groupName>
      <ability>L2_Knowledge</ability>
      <abilityName>其他知识</abilityName>
      <candidateList>
        <item>Ⅱ</item>
      </candidateList>
      <explain>中文环境下罗马数字格式错误。</explain>
      <paraID>414FA2FC</paraID>
      <start>491</start>
      <end>493</end>
      <status>ignored</status>
      <modifiedWord/>
      <trackRevisions>false</trackRevisions>
    </reviewItem>
    <reviewItem>
      <errorID>582335e9-70c1-46dd-b009-92e5f438c0d2</errorID>
      <errorWord>III级</errorWord>
      <group>L1_Knowledge</group>
      <groupName>知识性问题</groupName>
      <ability>L2_Knowledge</ability>
      <abilityName>其他知识</abilityName>
      <candidateList>
        <item>Ⅲ级</item>
      </candidateList>
      <explain>中文环境下罗马数字格式错误。</explain>
      <paraID>414FA2FC</paraID>
      <start>494</start>
      <end>498</end>
      <status>ignored</status>
      <modifiedWord/>
      <trackRevisions>false</trackRevisions>
    </reviewItem>
    <reviewItem>
      <errorID>47d55cc3-d931-4e9b-964d-5ca8b297b5e7</errorID>
      <errorWord>II</errorWord>
      <group>L1_Knowledge</group>
      <groupName>知识性问题</groupName>
      <ability>L2_Knowledge</ability>
      <abilityName>其他知识</abilityName>
      <candidateList>
        <item>Ⅱ</item>
      </candidateList>
      <explain>中文环境下罗马数字格式错误。</explain>
      <paraID>6CFFD3E9</paraID>
      <start>65</start>
      <end>67</end>
      <status>ignored</status>
      <modifiedWord/>
      <trackRevisions>false</trackRevisions>
    </reviewItem>
    <reviewItem>
      <errorID>6edeaf19-057f-444f-9675-6258007fea77</errorID>
      <errorWord>III级</errorWord>
      <group>L1_Knowledge</group>
      <groupName>知识性问题</groupName>
      <ability>L2_Knowledge</ability>
      <abilityName>其他知识</abilityName>
      <candidateList>
        <item>Ⅲ级</item>
      </candidateList>
      <explain>中文环境下罗马数字格式错误。</explain>
      <paraID>6CFFD3E9</paraID>
      <start>68</start>
      <end>72</end>
      <status>ignored</status>
      <modifiedWord/>
      <trackRevisions>false</trackRevisions>
    </reviewItem>
    <reviewItem>
      <errorID>027d17da-60da-41b3-a572-01b21f21ab74</errorID>
      <errorWord>(</errorWord>
      <group>L1_Format</group>
      <groupName>格式问题</groupName>
      <ability>L2_HalfPunc_CN</ability>
      <abilityName>全半角问题</abilityName>
      <candidateList>
        <item>（</item>
      </candidateList>
      <explain>文本全半角错误。</explain>
      <paraID>1A7ECB0F</paraID>
      <start>79</start>
      <end>80</end>
      <status>modified</status>
      <modifiedWord>（</modifiedWord>
      <trackRevisions>false</trackRevisions>
    </reviewItem>
    <reviewItem>
      <errorID>3e187906-96cf-42e3-bd90-18c49af6e128</errorID>
      <errorWord>)</errorWord>
      <group>L1_Format</group>
      <groupName>格式问题</groupName>
      <ability>L2_HalfPunc_CN</ability>
      <abilityName>全半角问题</abilityName>
      <candidateList>
        <item>）</item>
      </candidateList>
      <explain>文本全半角错误。</explain>
      <paraID>1A7ECB0F</paraID>
      <start>95</start>
      <end>96</end>
      <status>modified</status>
      <modifiedWord>）</modifiedWord>
      <trackRevisions>false</trackRevisions>
    </reviewItem>
    <reviewItem>
      <errorID>96da714f-572b-4ed5-9e21-fbc9026fc675</errorID>
      <errorWord>Kw</errorWord>
      <group>L1_Word</group>
      <groupName>字词问题</groupName>
      <ability>L2_Typo</ability>
      <abilityName>字词错误</abilityName>
      <candidateList>
        <item>kW</item>
      </candidateList>
      <explain/>
      <paraID>23F0F6A4</paraID>
      <start>4</start>
      <end>6</end>
      <status>modified</status>
      <modifiedWord>kW</modifiedWord>
      <trackRevisions>false</trackRevisions>
    </reviewItem>
    <reviewItem>
      <errorID>810236f2-cb01-4376-be91-212caa15e446</errorID>
      <errorWord>kw</errorWord>
      <group>L1_Word</group>
      <groupName>字词问题</groupName>
      <ability>L2_Typo</ability>
      <abilityName>字词错误</abilityName>
      <candidateList>
        <item>kW</item>
      </candidateList>
      <explain/>
      <paraID>3F8D9442</paraID>
      <start>51</start>
      <end>53</end>
      <status>modified</status>
      <modifiedWord>kW</modifiedWord>
      <trackRevisions>false</trackRevisions>
    </reviewItem>
    <reviewItem>
      <errorID>be253b43-ee8b-405d-aad8-7dc28fea4b00</errorID>
      <errorWord>kw</errorWord>
      <group>L1_Word</group>
      <groupName>字词问题</groupName>
      <ability>L2_Typo</ability>
      <abilityName>字词错误</abilityName>
      <candidateList>
        <item>kW</item>
      </candidateList>
      <explain/>
      <paraID> BB5DD28</paraID>
      <start>55</start>
      <end>57</end>
      <status>modified</status>
      <modifiedWord>kW</modifiedWord>
      <trackRevisions>false</trackRevisions>
    </reviewItem>
    <reviewItem>
      <errorID>d97598d0-6f25-41fa-b062-08f88e6072c6</errorID>
      <errorWord>kw</errorWord>
      <group>L1_Word</group>
      <groupName>字词问题</groupName>
      <ability>L2_Typo</ability>
      <abilityName>字词错误</abilityName>
      <candidateList>
        <item>kW</item>
      </candidateList>
      <explain/>
      <paraID>3698FCB4</paraID>
      <start>54</start>
      <end>56</end>
      <status>modified</status>
      <modifiedWord>kW</modifiedWord>
      <trackRevisions>false</trackRevisions>
    </reviewItem>
    <reviewItem>
      <errorID>dd529c44-e4de-42d9-bccd-3da5c481d3a2</errorID>
      <errorWord>kw</errorWord>
      <group>L1_Word</group>
      <groupName>字词问题</groupName>
      <ability>L2_Typo</ability>
      <abilityName>字词错误</abilityName>
      <candidateList>
        <item>kW</item>
      </candidateList>
      <explain/>
      <paraID>1ACBD855</paraID>
      <start>36</start>
      <end>38</end>
      <status>modified</status>
      <modifiedWord>kW</modifiedWord>
      <trackRevisions>false</trackRevisions>
    </reviewItem>
    <reviewItem>
      <errorID>dc8a4491-bbb3-46a4-9591-566d0651e51a</errorID>
      <errorWord>kw</errorWord>
      <group>L1_Word</group>
      <groupName>字词问题</groupName>
      <ability>L2_Typo</ability>
      <abilityName>字词错误</abilityName>
      <candidateList>
        <item>kW</item>
      </candidateList>
      <explain/>
      <paraID>6CC45A7B</paraID>
      <start>31</start>
      <end>33</end>
      <status>modified</status>
      <modifiedWord>kW</modifiedWord>
      <trackRevisions>false</trackRevisions>
    </reviewItem>
    <reviewItem>
      <errorID>a61defb8-ef36-41fb-9ddd-d63aa93b91bb</errorID>
      <errorWord>kw</errorWord>
      <group>L1_Word</group>
      <groupName>字词问题</groupName>
      <ability>L2_Typo</ability>
      <abilityName>字词错误</abilityName>
      <candidateList>
        <item>kW</item>
      </candidateList>
      <explain/>
      <paraID> B2E1C0C</paraID>
      <start>51</start>
      <end>53</end>
      <status>modified</status>
      <modifiedWord>kW</modifiedWord>
      <trackRevisions>false</trackRevisions>
    </reviewItem>
    <reviewItem>
      <errorID>554f88b6-d551-49af-86e0-95384d293865</errorID>
      <errorWord>kw</errorWord>
      <group>L1_Word</group>
      <groupName>字词问题</groupName>
      <ability>L2_Typo</ability>
      <abilityName>字词错误</abilityName>
      <candidateList>
        <item>kW</item>
      </candidateList>
      <explain/>
      <paraID>13FB6DA1</paraID>
      <start>55</start>
      <end>57</end>
      <status>modified</status>
      <modifiedWord>kW</modifiedWord>
      <trackRevisions>false</trackRevisions>
    </reviewItem>
    <reviewItem>
      <errorID>119396fe-564a-453a-a079-58b366a1d65f</errorID>
      <errorWord>kw</errorWord>
      <group>L1_Word</group>
      <groupName>字词问题</groupName>
      <ability>L2_Typo</ability>
      <abilityName>字词错误</abilityName>
      <candidateList>
        <item>kW</item>
      </candidateList>
      <explain/>
      <paraID>78710EA8</paraID>
      <start>68</start>
      <end>70</end>
      <status>modified</status>
      <modifiedWord>kW</modifiedWord>
      <trackRevisions>false</trackRevisions>
    </reviewItem>
    <reviewItem>
      <errorID>bacfb932-a919-42e3-8df1-a2ff5e6be3b3</errorID>
      <errorWord>kw</errorWord>
      <group>L1_Word</group>
      <groupName>字词问题</groupName>
      <ability>L2_Typo</ability>
      <abilityName>字词错误</abilityName>
      <candidateList>
        <item>kW</item>
      </candidateList>
      <explain/>
      <paraID>40A6EB06</paraID>
      <start>31</start>
      <end>33</end>
      <status>modified</status>
      <modifiedWord>kW</modifiedWord>
      <trackRevisions>false</trackRevisions>
    </reviewItem>
    <reviewItem>
      <errorID>a6045362-aa54-40af-816b-6149879051ad</errorID>
      <errorWord>kw</errorWord>
      <group>L1_Word</group>
      <groupName>字词问题</groupName>
      <ability>L2_Typo</ability>
      <abilityName>字词错误</abilityName>
      <candidateList>
        <item>kW</item>
      </candidateList>
      <explain/>
      <paraID> D2E2350</paraID>
      <start>58</start>
      <end>60</end>
      <status>modified</status>
      <modifiedWord>kW</modifiedWord>
      <trackRevisions>false</trackRevisions>
    </reviewItem>
    <reviewItem>
      <errorID>de5a79da-2cef-40bc-b0ff-299f7cabbdac</errorID>
      <errorWord>KW</errorWord>
      <group>L1_Word</group>
      <groupName>字词问题</groupName>
      <ability>L2_Typo</ability>
      <abilityName>字词错误</abilityName>
      <candidateList>
        <item>kW</item>
      </candidateList>
      <explain/>
      <paraID>3A109BB8</paraID>
      <start>33</start>
      <end>35</end>
      <status>modified</status>
      <modifiedWord>kW</modifiedWord>
      <trackRevisions>false</trackRevisions>
    </reviewItem>
    <reviewItem>
      <errorID>7636fdc2-608d-42b2-8a84-bee2c3a04cd6</errorID>
      <errorWord>KW</errorWord>
      <group>L1_Word</group>
      <groupName>字词问题</groupName>
      <ability>L2_Typo</ability>
      <abilityName>字词错误</abilityName>
      <candidateList>
        <item>kW</item>
      </candidateList>
      <explain/>
      <paraID>3A109BB8</paraID>
      <start>53</start>
      <end>55</end>
      <status>modified</status>
      <modifiedWord>kW</modifiedWord>
      <trackRevisions>false</trackRevisions>
    </reviewItem>
    <reviewItem>
      <errorID>3306ae2b-9f6d-4ed1-a885-5716485151c3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43498E23</paraID>
      <start>52</start>
      <end>53</end>
      <status>ignored</status>
      <modifiedWord/>
      <trackRevisions>false</trackRevisions>
    </reviewItem>
    <reviewItem>
      <errorID>a2a78494-3808-4dec-a626-ab6b305bab38</errorID>
      <errorWord>KW</errorWord>
      <group>L1_Word</group>
      <groupName>字词问题</groupName>
      <ability>L2_Typo</ability>
      <abilityName>字词错误</abilityName>
      <candidateList>
        <item>kW</item>
      </candidateList>
      <explain/>
      <paraID>15E75F77</paraID>
      <start>23</start>
      <end>25</end>
      <status>modified</status>
      <modifiedWord>kW</modifiedWord>
      <trackRevisions>false</trackRevisions>
    </reviewItem>
    <reviewItem>
      <errorID>58e218cb-324c-4e7c-8d7b-de429b867265</errorID>
      <errorWord>KW</errorWord>
      <group>L1_Word</group>
      <groupName>字词问题</groupName>
      <ability>L2_Typo</ability>
      <abilityName>字词错误</abilityName>
      <candidateList>
        <item>kW</item>
      </candidateList>
      <explain/>
      <paraID> E6F16A3</paraID>
      <start>39</start>
      <end>41</end>
      <status>modified</status>
      <modifiedWord>kW</modifiedWord>
      <trackRevisions>false</trackRevisions>
    </reviewItem>
    <reviewItem>
      <errorID>6c35fc15-77da-4c8d-a8b4-f664c04afa74</errorID>
      <errorWord>KW</errorWord>
      <group>L1_Word</group>
      <groupName>字词问题</groupName>
      <ability>L2_Typo</ability>
      <abilityName>字词错误</abilityName>
      <candidateList>
        <item>kW</item>
      </candidateList>
      <explain/>
      <paraID>49941052</paraID>
      <start>38</start>
      <end>40</end>
      <status>modified</status>
      <modifiedWord>kW</modifiedWord>
      <trackRevisions>false</trackRevisions>
    </reviewItem>
    <reviewItem>
      <errorID>2552d303-6b0d-41d8-a7e6-0a98e409fc65</errorID>
      <errorWord>空器</errorWord>
      <group>L1_Word</group>
      <groupName>字词问题</groupName>
      <ability>L2_Typo</ability>
      <abilityName>字词错误</abilityName>
      <candidateList>
        <item>空气</item>
      </candidateList>
      <explain/>
      <paraID>430B277B</paraID>
      <start>35</start>
      <end>37</end>
      <status>ignored</status>
      <modifiedWord/>
      <trackRevisions>false</trackRevisions>
    </reviewItem>
    <reviewItem>
      <errorID>6e193f31-b26a-4879-b79a-219b011b3688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31617A7D</paraID>
      <start>8</start>
      <end>9</end>
      <status>ignored</status>
      <modifiedWord/>
      <trackRevisions>false</trackRevisions>
    </reviewItem>
    <reviewItem>
      <errorID>f33caa28-146b-42d1-9078-76b73c3b44a8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31617A7D</paraID>
      <start>27</start>
      <end>28</end>
      <status>ignored</status>
      <modifiedWord/>
      <trackRevisions>false</trackRevisions>
    </reviewItem>
    <reviewItem>
      <errorID>b92fee89-e1ae-4a16-9c0f-da72fa390b36</errorID>
      <errorWord>kw</errorWord>
      <group>L1_Word</group>
      <groupName>字词问题</groupName>
      <ability>L2_Typo</ability>
      <abilityName>字词错误</abilityName>
      <candidateList>
        <item>kW</item>
      </candidateList>
      <explain/>
      <paraID>31617A7D</paraID>
      <start>57</start>
      <end>59</end>
      <status>modified</status>
      <modifiedWord>kW</modifiedWord>
      <trackRevisions>false</trackRevisions>
    </reviewItem>
    <reviewItem>
      <errorID>debe550d-f1a6-45ef-b9e2-868286423f59</errorID>
      <errorWord>(</errorWord>
      <group>L1_Format</group>
      <groupName>格式问题</groupName>
      <ability>L2_HalfPunc_CN</ability>
      <abilityName>全半角问题</abilityName>
      <candidateList>
        <item>（</item>
      </candidateList>
      <explain>文本全半角错误。</explain>
      <paraID>3A1E7357</paraID>
      <start>12</start>
      <end>13</end>
      <status>modified</status>
      <modifiedWord>（</modifiedWord>
      <trackRevisions>false</trackRevisions>
    </reviewItem>
    <reviewItem>
      <errorID>df6233ab-16e9-4147-96a6-02d3b51192e3</errorID>
      <errorWord>仅对</errorWord>
      <group>L1_Word</group>
      <groupName>字词问题</groupName>
      <ability>L2_Typo</ability>
      <abilityName>字词错误</abilityName>
      <candidateList>
        <item>仅</item>
      </candidateList>
      <explain/>
      <paraID>7964B089</paraID>
      <start>3</start>
      <end>4</end>
      <status>modified</status>
      <modifiedWord>仅</modifiedWord>
      <trackRevisions>false</trackRevisions>
    </reviewItem>
    <reviewItem>
      <errorID>d41dac2c-3f27-444c-8bf8-2ff99ed4f148</errorID>
      <errorWord>吸收塔吸收塔</errorWord>
      <group>L1_Word</group>
      <groupName>字词问题</groupName>
      <ability>L2_Typo</ability>
      <abilityName>字词错误</abilityName>
      <candidateList>
        <item>吸收塔</item>
      </candidateList>
      <explain/>
      <paraID>7AD9046A</paraID>
      <start>17</start>
      <end>20</end>
      <status>modified</status>
      <modifiedWord>吸收塔</modifiedWord>
      <trackRevisions>false</trackRevisions>
    </reviewItem>
    <reviewItem>
      <errorID>1c9b4f78-fcd6-443a-bab4-7555dd513aae</errorID>
      <errorWord>减震</errorWord>
      <group>L1_Word</group>
      <groupName>字词问题</groupName>
      <ability>L2_Typo</ability>
      <abilityName>字词错误</abilityName>
      <candidateList>
        <item>减振</item>
      </candidateList>
      <explain>存在发音相同字词的误用。</explain>
      <paraID>102B04A4</paraID>
      <start>10</start>
      <end>12</end>
      <status>modified</status>
      <modifiedWord>减振</modifiedWord>
      <trackRevisions>false</trackRevisions>
    </reviewItem>
    <reviewItem>
      <errorID>d2e5b655-c3c5-442b-9575-1353bedfd365</errorID>
      <errorWord>临</errorWord>
      <group>L1_Word</group>
      <groupName>字词问题</groupName>
      <ability>L2_Typo</ability>
      <abilityName>字词错误</abilityName>
      <candidateList>
        <item>邻</item>
      </candidateList>
      <explain>存在发音相同字词的误用。</explain>
      <paraID> B10AD6E</paraID>
      <start>94</start>
      <end>95</end>
      <status>modified</status>
      <modifiedWord>邻</modifiedWord>
      <trackRevisions>false</trackRevisions>
    </reviewItem>
    <reviewItem>
      <errorID>d1f795df-7d68-4836-9e65-772ef7860218</errorID>
      <errorWord>[1994]591号</errorWord>
      <group>L1_Knowledge</group>
      <groupName>知识性问题</groupName>
      <ability>L2_Knowledge</ability>
      <abilityName>其他知识</abilityName>
      <candidateList>
        <item>〔1994〕591号</item>
      </candidateList>
      <explain>发文字号格式错误。</explain>
      <paraID>7CA1EFC7</paraID>
      <start>26</start>
      <end>36</end>
      <status>modified</status>
      <modifiedWord>〔1994〕591号</modifiedWord>
      <trackRevisions>false</trackRevisions>
    </reviewItem>
    <reviewItem>
      <errorID>b2dd5ab6-3f64-4e3c-8052-2c878ee20bc7</errorID>
      <errorWord>[2007]46号</errorWord>
      <group>L1_Knowledge</group>
      <groupName>知识性问题</groupName>
      <ability>L2_Knowledge</ability>
      <abilityName>其他知识</abilityName>
      <candidateList>
        <item>〔2007〕46号</item>
      </candidateList>
      <explain>发文字号格式错误。</explain>
      <paraID>176A97A4</paraID>
      <start>17</start>
      <end>26</end>
      <status>modified</status>
      <modifiedWord>〔2007〕46号</modifiedWord>
      <trackRevisions>false</trackRevisions>
    </reviewItem>
    <reviewItem>
      <errorID>7119e8ef-2467-464e-8a14-ec99e9135b2c</errorID>
      <errorWord>6号</errorWord>
      <group>L1_Knowledge</group>
      <groupName>知识性问题</groupName>
      <ability>L2_Time</ability>
      <abilityName>日期时间</abilityName>
      <candidateList>
        <item>6日</item>
      </candidateList>
      <explain>日期表达规范为x月x日。</explain>
      <paraID> D2229BF</paraID>
      <start>8</start>
      <end>10</end>
      <status>modified</status>
      <modifiedWord>6日</modifiedWord>
      <trackRevisions>false</trackRevisions>
    </reviewItem>
    <reviewItem>
      <errorID>ec4bda9e-6afb-45b5-b4e3-440ec4abc96c</errorID>
      <errorWord>[2003]298号</errorWord>
      <group>L1_Knowledge</group>
      <groupName>知识性问题</groupName>
      <ability>L2_Knowledge</ability>
      <abilityName>其他知识</abilityName>
      <candidateList>
        <item>〔2003〕298号</item>
      </candidateList>
      <explain>发文字号格式错误。</explain>
      <paraID> D2229BF</paraID>
      <start>26</start>
      <end>36</end>
      <status>modified</status>
      <modifiedWord>〔2003〕298号</modifiedWord>
      <trackRevisions>false</trackRevisions>
    </reviewItem>
    <reviewItem>
      <errorID>9e6ef933-732e-46af-870d-0c9b8eedec74</errorID>
      <errorWord>[2009]165号</errorWord>
      <group>L1_Knowledge</group>
      <groupName>知识性问题</groupName>
      <ability>L2_Knowledge</ability>
      <abilityName>其他知识</abilityName>
      <candidateList>
        <item>〔2009〕165号</item>
      </candidateList>
      <explain>发文字号格式错误。</explain>
      <paraID>1136FA81</paraID>
      <start>25</start>
      <end>35</end>
      <status>modified</status>
      <modifiedWord>〔2009〕165号</modifiedWord>
      <trackRevisions>false</trackRevisions>
    </reviewItem>
    <reviewItem>
      <errorID>fed83e7a-2290-4535-884b-25dd72aeba43</errorID>
      <errorWord>[2013]257号</errorWord>
      <group>L1_Knowledge</group>
      <groupName>知识性问题</groupName>
      <ability>L2_Knowledge</ability>
      <abilityName>其他知识</abilityName>
      <candidateList>
        <item>〔2013〕257号</item>
      </candidateList>
      <explain>发文字号格式错误。</explain>
      <paraID> F4AEFF2</paraID>
      <start>18</start>
      <end>28</end>
      <status>modified</status>
      <modifiedWord>〔2013〕257号</modifiedWord>
      <trackRevisions>false</trackRevisions>
    </reviewItem>
    <reviewItem>
      <errorID>f8d23b48-d0c8-4057-be1a-2cb438fd3ffa</errorID>
      <errorWord>[2007]104号</errorWord>
      <group>L1_Knowledge</group>
      <groupName>知识性问题</groupName>
      <ability>L2_Knowledge</ability>
      <abilityName>其他知识</abilityName>
      <candidateList>
        <item>〔2007〕104号</item>
      </candidateList>
      <explain>发文字号格式错误。</explain>
      <paraID>5A384936</paraID>
      <start>26</start>
      <end>36</end>
      <status>modified</status>
      <modifiedWord>〔2007〕104号</modifiedWord>
      <trackRevisions>false</trackRevisions>
    </reviewItem>
    <reviewItem>
      <errorID>f299c8d4-bf89-4372-affd-5a7608ad06c3</errorID>
      <errorWord>[2009]31号</errorWord>
      <group>L1_Knowledge</group>
      <groupName>知识性问题</groupName>
      <ability>L2_Knowledge</ability>
      <abilityName>其他知识</abilityName>
      <candidateList>
        <item>〔2009〕31号</item>
      </candidateList>
      <explain>发文字号格式错误。</explain>
      <paraID>3E34A672</paraID>
      <start>19</start>
      <end>28</end>
      <status>modified</status>
      <modifiedWord>〔2009〕31号</modifiedWord>
      <trackRevisions>false</trackRevisions>
    </reviewItem>
    <reviewItem>
      <errorID>e4e73dfb-ce65-4890-ad67-3fe8415265aa</errorID>
      <errorWord>[2017]595号</errorWord>
      <group>L1_Knowledge</group>
      <groupName>知识性问题</groupName>
      <ability>L2_Knowledge</ability>
      <abilityName>其他知识</abilityName>
      <candidateList>
        <item>〔2017〕595号</item>
      </candidateList>
      <explain>发文字号格式错误。</explain>
      <paraID>4D55A96E</paraID>
      <start>18</start>
      <end>28</end>
      <status>modified</status>
      <modifiedWord>〔2017〕595号</modifiedWord>
      <trackRevisions>false</trackRevisions>
    </reviewItem>
    <reviewItem>
      <errorID>0d673ff6-eb83-4032-986d-e9a8bb3ef725</errorID>
      <errorWord>31号</errorWord>
      <group>L1_Knowledge</group>
      <groupName>知识性问题</groupName>
      <ability>L2_Time</ability>
      <abilityName>日期时间</abilityName>
      <candidateList>
        <item>31日</item>
      </candidateList>
      <explain>日期表达规范为x月x日。</explain>
      <paraID>36694E7F</paraID>
      <start>8</start>
      <end>11</end>
      <status>modified</status>
      <modifiedWord>31日</modifiedWord>
      <trackRevisions>false</trackRevisions>
    </reviewItem>
    <reviewItem>
      <errorID>b53edc7e-a816-4d04-a48a-2dd15c0c1983</errorID>
      <errorWord>[2017]643号</errorWord>
      <group>L1_Knowledge</group>
      <groupName>知识性问题</groupName>
      <ability>L2_Knowledge</ability>
      <abilityName>其他知识</abilityName>
      <candidateList>
        <item>〔2017〕643号</item>
      </candidateList>
      <explain>发文字号格式错误。</explain>
      <paraID>4C1EB998</paraID>
      <start>19</start>
      <end>29</end>
      <status>modified</status>
      <modifiedWord>〔2017〕643号</modifiedWord>
      <trackRevisions>false</trackRevisions>
    </reviewItem>
    <reviewItem>
      <errorID>8a00aaf3-1953-4c28-bc99-7350817523f8</errorID>
      <errorWord>[2017]509号</errorWord>
      <group>L1_Knowledge</group>
      <groupName>知识性问题</groupName>
      <ability>L2_Knowledge</ability>
      <abilityName>其他知识</abilityName>
      <candidateList>
        <item>〔2017〕509号</item>
      </candidateList>
      <explain>发文字号格式错误。</explain>
      <paraID>450575BB</paraID>
      <start>18</start>
      <end>28</end>
      <status>modified</status>
      <modifiedWord>〔2017〕509号</modifiedWord>
      <trackRevisions>false</trackRevisions>
    </reviewItem>
    <reviewItem>
      <errorID>0bcf88b3-a10a-4087-b9e6-d093ef5cd75e</errorID>
      <errorWord>[2017]708号</errorWord>
      <group>L1_Knowledge</group>
      <groupName>知识性问题</groupName>
      <ability>L2_Knowledge</ability>
      <abilityName>其他知识</abilityName>
      <candidateList>
        <item>〔2017〕708号</item>
      </candidateList>
      <explain>发文字号格式错误。</explain>
      <paraID>321EB3D6</paraID>
      <start>19</start>
      <end>29</end>
      <status>modified</status>
      <modifiedWord>〔2017〕708号</modifiedWord>
      <trackRevisions>false</trackRevisions>
    </reviewItem>
    <reviewItem>
      <errorID>cdc2bef8-17c1-4622-9024-65b11275892b</errorID>
      <errorWord>[2016]404号</errorWord>
      <group>L1_Knowledge</group>
      <groupName>知识性问题</groupName>
      <ability>L2_Knowledge</ability>
      <abilityName>其他知识</abilityName>
      <candidateList>
        <item>〔2016〕404号</item>
      </candidateList>
      <explain>发文字号格式错误。</explain>
      <paraID>524B0E3A</paraID>
      <start>18</start>
      <end>28</end>
      <status>modified</status>
      <modifiedWord>〔2016〕404号</modifiedWord>
      <trackRevisions>false</trackRevisions>
    </reviewItem>
    <reviewItem>
      <errorID>a48e425b-ec66-43bf-9fb2-4194dc0e2512</errorID>
      <errorWord>[2015]547号</errorWord>
      <group>L1_Knowledge</group>
      <groupName>知识性问题</groupName>
      <ability>L2_Knowledge</ability>
      <abilityName>其他知识</abilityName>
      <candidateList>
        <item>〔2015〕547号</item>
      </candidateList>
      <explain>发文字号格式错误。</explain>
      <paraID>72E60BD8</paraID>
      <start>19</start>
      <end>29</end>
      <status>modified</status>
      <modifiedWord>〔2015〕547号</modifiedWord>
      <trackRevisions>false</trackRevisions>
    </reviewItem>
    <reviewItem>
      <errorID>de0b5b44-f9a4-460f-9423-11eb2343a71a</errorID>
      <errorWord>[2021]8号</errorWord>
      <group>L1_Knowledge</group>
      <groupName>知识性问题</groupName>
      <ability>L2_Knowledge</ability>
      <abilityName>其他知识</abilityName>
      <candidateList>
        <item>〔2021〕8号</item>
      </candidateList>
      <explain>发文字号格式错误。</explain>
      <paraID> FD7164C</paraID>
      <start>3</start>
      <end>11</end>
      <status>modified</status>
      <modifiedWord>〔2021〕8号</modifiedWord>
      <trackRevisions>false</trackRevisions>
    </reviewItem>
    <reviewItem>
      <errorID>0efcbc70-4b26-48bf-bf3e-2ef0ecdf1ef8</errorID>
      <errorWord>[2021]50号</errorWord>
      <group>L1_Knowledge</group>
      <groupName>知识性问题</groupName>
      <ability>L2_Knowledge</ability>
      <abilityName>其他知识</abilityName>
      <candidateList>
        <item>〔2021〕50号</item>
      </candidateList>
      <explain>发文字号格式错误。</explain>
      <paraID>3D4BA9C4</paraID>
      <start>3</start>
      <end>12</end>
      <status>modified</status>
      <modifiedWord>〔2021〕50号</modifiedWord>
      <trackRevisions>false</trackRevisions>
    </reviewItem>
    <reviewItem>
      <errorID>f1ace22b-225b-40d8-af79-4bf0b3b07b40</errorID>
      <errorWord>[2019]157号</errorWord>
      <group>L1_Knowledge</group>
      <groupName>知识性问题</groupName>
      <ability>L2_Knowledge</ability>
      <abilityName>其他知识</abilityName>
      <candidateList>
        <item>〔2019〕157号</item>
      </candidateList>
      <explain>发文字号格式错误。</explain>
      <paraID>454A284B</paraID>
      <start>3</start>
      <end>13</end>
      <status>modified</status>
      <modifiedWord>〔2019〕157号</modifiedWord>
      <trackRevisions>false</trackRevisions>
    </reviewItem>
    <reviewItem>
      <errorID>9a5228dc-fffd-485c-a0bc-14501bb7a0f2</errorID>
      <errorWord>布</errorWord>
      <group>L1_Word</group>
      <groupName>字词问题</groupName>
      <ability>L2_Typo</ability>
      <abilityName>字词错误</abilityName>
      <candidateList>
        <item>布式</item>
      </candidateList>
      <explain/>
      <paraID>1417211A</paraID>
      <start>15</start>
      <end>16</end>
      <status>ignored</status>
      <modifiedWord/>
      <trackRevisions>false</trackRevisions>
    </reviewItem>
    <reviewItem>
      <errorID>da4f50e3-6e28-4d92-b779-0cac7d0ac508</errorID>
      <errorWord>（</errorWord>
      <group>L1_Format</group>
      <groupName>格式问题</groupName>
      <ability>L2_HalfPunc_CN</ability>
      <abilityName>全半角问题</abilityName>
      <candidateList>
        <item>(</item>
      </candidateList>
      <explain>文本全半角错误。</explain>
      <paraID>7F33235D</paraID>
      <start>0</start>
      <end>1</end>
      <status>unmodified</status>
      <modifiedWord/>
      <trackRevisions>false</trackRevisions>
    </reviewItem>
    <reviewItem>
      <errorID>7fd40e1a-156b-48e7-b538-010bb9e1f8de</errorID>
      <errorWord>）</errorWord>
      <group>L1_Format</group>
      <groupName>格式问题</groupName>
      <ability>L2_HalfPunc_CN</ability>
      <abilityName>全半角问题</abilityName>
      <candidateList>
        <item>)</item>
      </candidateList>
      <explain>文本全半角错误。</explain>
      <paraID>7F33235D</paraID>
      <start>6</start>
      <end>7</end>
      <status>unmodified</status>
      <modifiedWord/>
      <trackRevisions>false</trackRevisions>
    </reviewItem>
    <reviewItem>
      <errorID>3091ad8b-4097-48d9-9c96-65603ebde1c6</errorID>
      <errorWord>（</errorWord>
      <group>L1_Format</group>
      <groupName>格式问题</groupName>
      <ability>L2_HalfPunc_CN</ability>
      <abilityName>全半角问题</abilityName>
      <candidateList>
        <item>(</item>
      </candidateList>
      <explain>文本全半角错误。</explain>
      <paraID>4D99C3FA</paraID>
      <start>0</start>
      <end>1</end>
      <status>unmodified</status>
      <modifiedWord/>
      <trackRevisions>false</trackRevisions>
    </reviewItem>
    <reviewItem>
      <errorID>9949048b-fe0a-4c9c-8d84-451e8bff69f3</errorID>
      <errorWord>）</errorWord>
      <group>L1_Format</group>
      <groupName>格式问题</groupName>
      <ability>L2_HalfPunc_CN</ability>
      <abilityName>全半角问题</abilityName>
      <candidateList>
        <item>)</item>
      </candidateList>
      <explain>文本全半角错误。</explain>
      <paraID>4D99C3FA</paraID>
      <start>6</start>
      <end>7</end>
      <status>unmodified</status>
      <modifiedWord/>
      <trackRevisions>false</trackRevisions>
    </reviewItem>
    <reviewItem>
      <errorID>aa45fca8-7c8d-4ae4-9277-faa649c83b6b</errorID>
      <errorWord>2025年12月01日</errorWord>
      <group>L1_Knowledge</group>
      <groupName>知识性问题</groupName>
      <ability>L2_Time</ability>
      <abilityName>日期时间</abilityName>
      <candidateList>
        <item>2025年12月1日</item>
      </candidateList>
      <explain>根据日常书写习惯，日期一般会省略前导零。</explain>
      <paraID> 2C86662</paraID>
      <start>15</start>
      <end>25</end>
      <status>modified</status>
      <modifiedWord>2025年12月1日</modifiedWord>
      <trackRevisions>false</trackRevisions>
    </reviewItem>
    <reviewItem>
      <errorID>7e88a112-9fa1-4019-ac32-94011b3afbd0</errorID>
      <errorWord>31号</errorWord>
      <group>L1_Knowledge</group>
      <groupName>知识性问题</groupName>
      <ability>L2_Time</ability>
      <abilityName>日期时间</abilityName>
      <candidateList>
        <item>31日</item>
      </candidateList>
      <explain>日期表达规范为x月x日。</explain>
      <paraID>37C7AA88</paraID>
      <start>8</start>
      <end>11</end>
      <status>modified</status>
      <modifiedWord>31日</modifiedWord>
      <trackRevisions>false</trackRevisions>
    </reviewItem>
    <reviewItem>
      <errorID>6386c174-785d-423f-ae5a-59db9b4c6b0d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6115DD8D</paraID>
      <start>0</start>
      <end>2</end>
      <status>ignored</status>
      <modifiedWord/>
      <trackRevisions>false</trackRevisions>
    </reviewItem>
    <reviewItem>
      <errorID>6079ecd8-11cb-4ddc-8bb8-b0b431d5edf1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7EE2B81C</paraID>
      <start>0</start>
      <end>2</end>
      <status>ignored</status>
      <modifiedWord/>
      <trackRevisions>false</trackRevisions>
    </reviewItem>
    <reviewItem>
      <errorID>f5d0ecf1-588f-472d-bc2f-82a8fea77c54</errorID>
      <errorWord>油油</errorWord>
      <group>L1_Word</group>
      <groupName>字词问题</groupName>
      <ability>L2_Typo</ability>
      <abilityName>字词错误</abilityName>
      <candidateList>
        <item>油</item>
      </candidateList>
      <explain/>
      <paraID>57303647</paraID>
      <start>3</start>
      <end>4</end>
      <status>modified</status>
      <modifiedWord>油</modifiedWord>
      <trackRevisions>false</trackRevisions>
    </reviewItem>
    <reviewItem>
      <errorID>3d47cfa5-e01b-4393-8b1c-3f2e76a21490</errorID>
      <errorWord>（</errorWord>
      <group>L1_Format</group>
      <groupName>格式问题</groupName>
      <ability>L2_HalfPunc_CN</ability>
      <abilityName>全半角问题</abilityName>
      <candidateList>
        <item>(</item>
      </candidateList>
      <explain>文本全半角错误。</explain>
      <paraID>3CB48A63</paraID>
      <start>0</start>
      <end>1</end>
      <status>unmodified</status>
      <modifiedWord/>
      <trackRevisions>false</trackRevisions>
    </reviewItem>
    <reviewItem>
      <errorID>e609c6e7-7b4a-44f9-aa8a-20e71b277be9</errorID>
      <errorWord>）</errorWord>
      <group>L1_Format</group>
      <groupName>格式问题</groupName>
      <ability>L2_HalfPunc_CN</ability>
      <abilityName>全半角问题</abilityName>
      <candidateList>
        <item>)</item>
      </candidateList>
      <explain>文本全半角错误。</explain>
      <paraID>3CB48A63</paraID>
      <start>4</start>
      <end>5</end>
      <status>unmodified</status>
      <modifiedWord/>
      <trackRevisions>false</trackRevisions>
    </reviewItem>
    <reviewItem>
      <errorID>028c84c8-0abd-4aa2-8d8f-8853c32d2b12</errorID>
      <errorWord>（</errorWord>
      <group>L1_Format</group>
      <groupName>格式问题</groupName>
      <ability>L2_HalfPunc_CN</ability>
      <abilityName>全半角问题</abilityName>
      <candidateList>
        <item>(</item>
      </candidateList>
      <explain>文本全半角错误。</explain>
      <paraID>11E55835</paraID>
      <start>2</start>
      <end>3</end>
      <status>unmodified</status>
      <modifiedWord/>
      <trackRevisions>false</trackRevisions>
    </reviewItem>
    <reviewItem>
      <errorID>f17265b1-574e-4c35-80f1-f67a44bdf548</errorID>
      <errorWord>）</errorWord>
      <group>L1_Format</group>
      <groupName>格式问题</groupName>
      <ability>L2_HalfPunc_CN</ability>
      <abilityName>全半角问题</abilityName>
      <candidateList>
        <item>)</item>
      </candidateList>
      <explain>文本全半角错误。</explain>
      <paraID>11E55835</paraID>
      <start>6</start>
      <end>7</end>
      <status>unmodified</status>
      <modifiedWord/>
      <trackRevisions>false</trackRevisions>
    </reviewItem>
    <reviewItem>
      <errorID>93415b25-d6af-4c13-a538-1970a026fe03</errorID>
      <errorWord>（</errorWord>
      <group>L1_Format</group>
      <groupName>格式问题</groupName>
      <ability>L2_HalfPunc_CN</ability>
      <abilityName>全半角问题</abilityName>
      <candidateList>
        <item>(</item>
      </candidateList>
      <explain>文本全半角错误。</explain>
      <paraID> 4131F0D</paraID>
      <start>4</start>
      <end>5</end>
      <status>unmodified</status>
      <modifiedWord/>
      <trackRevisions>false</trackRevisions>
    </reviewItem>
    <reviewItem>
      <errorID>5ca5d05c-058e-47bc-8caa-ad30c7f80009</errorID>
      <errorWord>）</errorWord>
      <group>L1_Format</group>
      <groupName>格式问题</groupName>
      <ability>L2_HalfPunc_CN</ability>
      <abilityName>全半角问题</abilityName>
      <candidateList>
        <item>)</item>
      </candidateList>
      <explain>文本全半角错误。</explain>
      <paraID> 4131F0D</paraID>
      <start>6</start>
      <end>7</end>
      <status>unmodified</status>
      <modifiedWord/>
      <trackRevisions>false</trackRevisions>
    </reviewItem>
    <reviewItem>
      <errorID>729aca0e-c504-4bde-9a22-36f570830759</errorID>
      <errorWord>（</errorWord>
      <group>L1_Format</group>
      <groupName>格式问题</groupName>
      <ability>L2_HalfPunc_CN</ability>
      <abilityName>全半角问题</abilityName>
      <candidateList>
        <item>(</item>
      </candidateList>
      <explain>文本全半角错误。</explain>
      <paraID>6C9AD903</paraID>
      <start>4</start>
      <end>5</end>
      <status>unmodified</status>
      <modifiedWord/>
      <trackRevisions>false</trackRevisions>
    </reviewItem>
    <reviewItem>
      <errorID>50d965fe-6546-4128-a79a-e778d8fa37dd</errorID>
      <errorWord>）</errorWord>
      <group>L1_Format</group>
      <groupName>格式问题</groupName>
      <ability>L2_HalfPunc_CN</ability>
      <abilityName>全半角问题</abilityName>
      <candidateList>
        <item>)</item>
      </candidateList>
      <explain>文本全半角错误。</explain>
      <paraID>6C9AD903</paraID>
      <start>6</start>
      <end>7</end>
      <status>unmodified</status>
      <modifiedWord/>
      <trackRevisions>false</trackRevisions>
    </reviewItem>
    <reviewItem>
      <errorID>27fcfc9b-f541-4444-924d-86a2841afe50</errorID>
      <errorWord>（</errorWord>
      <group>L1_Format</group>
      <groupName>格式问题</groupName>
      <ability>L2_HalfPunc_CN</ability>
      <abilityName>全半角问题</abilityName>
      <candidateList>
        <item>(</item>
      </candidateList>
      <explain>文本全半角错误。</explain>
      <paraID>6B575269</paraID>
      <start>4</start>
      <end>5</end>
      <status>unmodified</status>
      <modifiedWord/>
      <trackRevisions>false</trackRevisions>
    </reviewItem>
    <reviewItem>
      <errorID>525dca70-9ce8-405a-a6b7-d09a153caa50</errorID>
      <errorWord>）</errorWord>
      <group>L1_Format</group>
      <groupName>格式问题</groupName>
      <ability>L2_HalfPunc_CN</ability>
      <abilityName>全半角问题</abilityName>
      <candidateList>
        <item>)</item>
      </candidateList>
      <explain>文本全半角错误。</explain>
      <paraID>6B575269</paraID>
      <start>6</start>
      <end>7</end>
      <status>unmodified</status>
      <modifiedWord/>
      <trackRevisions>false</trackRevisions>
    </reviewItem>
    <reviewItem>
      <errorID>cffa639b-83e6-4fe0-a376-94eb6af875b8</errorID>
      <errorWord>（</errorWord>
      <group>L1_Format</group>
      <groupName>格式问题</groupName>
      <ability>L2_HalfPunc_CN</ability>
      <abilityName>全半角问题</abilityName>
      <candidateList>
        <item>(</item>
      </candidateList>
      <explain>文本全半角错误。</explain>
      <paraID>100179D6</paraID>
      <start>4</start>
      <end>5</end>
      <status>unmodified</status>
      <modifiedWord/>
      <trackRevisions>false</trackRevisions>
    </reviewItem>
    <reviewItem>
      <errorID>948510d0-19b4-4a8e-8eb6-39590cbbb624</errorID>
      <errorWord>）</errorWord>
      <group>L1_Format</group>
      <groupName>格式问题</groupName>
      <ability>L2_HalfPunc_CN</ability>
      <abilityName>全半角问题</abilityName>
      <candidateList>
        <item>)</item>
      </candidateList>
      <explain>文本全半角错误。</explain>
      <paraID>100179D6</paraID>
      <start>6</start>
      <end>7</end>
      <status>unmodified</status>
      <modifiedWord/>
      <trackRevisions>false</trackRevisions>
    </reviewItem>
    <reviewItem>
      <errorID>2eef8125-c733-4c41-a78b-748e24c6c09a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6214A5B2</paraID>
      <start>103</start>
      <end>104</end>
      <status>unmodified</status>
      <modifiedWord/>
      <trackRevisions>false</trackRevisions>
    </reviewItem>
    <reviewItem>
      <errorID>60d45523-3abb-438c-8794-69e6b09a3b2f</errorID>
      <errorWord>，则</errorWord>
      <group>L1_Word</group>
      <groupName>字词问题</groupName>
      <ability>L2_Typo</ability>
      <abilityName>字词错误</abilityName>
      <candidateList>
        <item>，</item>
      </candidateList>
      <explain/>
      <paraID>4358FB08</paraID>
      <start>93</start>
      <end>95</end>
      <status>unmodified</status>
      <modifiedWord/>
      <trackRevisions>false</trackRevisions>
    </reviewItem>
    <reviewItem>
      <errorID>d0f9b4dd-5217-4d9f-a80e-423caad1b10d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50C9F47F</paraID>
      <start>0</start>
      <end>2</end>
      <status>unmodified</status>
      <modifiedWord/>
      <trackRevisions>false</trackRevisions>
    </reviewItem>
    <reviewItem>
      <errorID>70f10224-6a70-4e9d-8d95-47a67b16b0e5</errorID>
      <errorWord>（</errorWord>
      <group>L1_Format</group>
      <groupName>格式问题</groupName>
      <ability>L2_HalfPunc_CN</ability>
      <abilityName>全半角问题</abilityName>
      <candidateList>
        <item>(</item>
      </candidateList>
      <explain>文本全半角错误。</explain>
      <paraID> EB6D772</paraID>
      <start>0</start>
      <end>1</end>
      <status>unmodified</status>
      <modifiedWord/>
      <trackRevisions>false</trackRevisions>
    </reviewItem>
    <reviewItem>
      <errorID>527bd534-e991-438d-a5c9-5b06be2cabc7</errorID>
      <errorWord>）</errorWord>
      <group>L1_Format</group>
      <groupName>格式问题</groupName>
      <ability>L2_HalfPunc_CN</ability>
      <abilityName>全半角问题</abilityName>
      <candidateList>
        <item>)</item>
      </candidateList>
      <explain>文本全半角错误。</explain>
      <paraID> EB6D772</paraID>
      <start>6</start>
      <end>7</end>
      <status>unmodified</status>
      <modifiedWord/>
      <trackRevisions>false</trackRevisions>
    </reviewItem>
    <reviewItem>
      <errorID>bf4a54e4-9557-4462-914e-a26e0d4c7c4d</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687E5550</paraID>
      <start>11</start>
      <end>12</end>
      <status>unmodified</status>
      <modifiedWord/>
      <trackRevisions>false</trackRevisions>
    </reviewItem>
    <reviewItem>
      <errorID>29941aac-76fd-4a87-a405-3c513f205539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1D0BCDE9</paraID>
      <start>0</start>
      <end>2</end>
      <status>unmodified</status>
      <modifiedWord/>
      <trackRevisions>false</trackRevisions>
    </reviewItem>
    <reviewItem>
      <errorID>af39e10f-0335-46c9-824b-633356fed2a8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736B14BD</paraID>
      <start>104</start>
      <end>105</end>
      <status>unmodified</status>
      <modifiedWord/>
      <trackRevisions>false</trackRevisions>
    </reviewItem>
    <reviewItem>
      <errorID>8c3a5ed8-5cf8-42d3-b948-ad4fd9c44ceb</errorID>
      <errorWord>计</errorWord>
      <group>L1_Word</group>
      <groupName>字词问题</groupName>
      <ability>L2_Typo</ability>
      <abilityName>字词错误</abilityName>
      <candidateList>
        <item>计算</item>
      </candidateList>
      <explain/>
      <paraID>75D36212</paraID>
      <start>153</start>
      <end>155</end>
      <status>modified</status>
      <modifiedWord>计算</modifiedWord>
      <trackRevisions>false</trackRevisions>
    </reviewItem>
    <reviewItem>
      <errorID>d1b58987-8360-46bb-ba95-e13ca73a9da1</errorID>
      <errorWord>责任有限公司</errorWord>
      <group>L1_Word</group>
      <groupName>字词问题</groupName>
      <ability>L2_Typo</ability>
      <abilityName>字词错误</abilityName>
      <candidateList>
        <item>有限责任公司</item>
      </candidateList>
      <explain>企业的一种常见的组织形式，由两个以上的股东组成，股东所负的责任以他认定的股本为限。也叫有限公司。</explain>
      <paraID>38D51151</paraID>
      <start>8</start>
      <end>14</end>
      <status>modified</status>
      <modifiedWord>有限责任公司</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646a63-2747-4d17-a05d-5fc6a10b6007}">
  <ds:schemaRefs/>
</ds:datastoreItem>
</file>

<file path=docProps/app.xml><?xml version="1.0" encoding="utf-8"?>
<Properties xmlns="http://schemas.openxmlformats.org/officeDocument/2006/extended-properties" xmlns:vt="http://schemas.openxmlformats.org/officeDocument/2006/docPropsVTypes">
  <Template>Normal.dotm</Template>
  <Company>LG</Company>
  <Pages>96</Pages>
  <Words>10085</Words>
  <Characters>10480</Characters>
  <Lines>219</Lines>
  <Paragraphs>61</Paragraphs>
  <TotalTime>60</TotalTime>
  <ScaleCrop>false</ScaleCrop>
  <LinksUpToDate>false</LinksUpToDate>
  <CharactersWithSpaces>10614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2021-06-25T08:28:00Z</dcterms:created>
  <dc:creator>周 易鸣</dc:creator>
  <cp:lastModifiedBy>中汇</cp:lastModifiedBy>
  <cp:lastPrinted>2025-12-03T00:11:00Z</cp:lastPrinted>
  <dcterms:modified xsi:type="dcterms:W3CDTF">2026-07-10T02:10:53Z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6AB3998FC802410ABCDCDEFF19FECCD6_13</vt:lpwstr>
  </property>
  <property fmtid="{D5CDD505-2E9C-101B-9397-08002B2CF9AE}" pid="4" name="KSOTemplateDocerSaveRecord">
    <vt:lpwstr>eyJoZGlkIjoiZjI1MDhiOTA0YjRkZTYzNjM4ZjQ1NWIwZGI0ZjFlNzYiLCJ1c2VySWQiOiIxNTg4MTU0MjIwIn0=</vt:lpwstr>
  </property>
</Properties>
</file>