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50C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261EF078">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4</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61E829D0">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7F503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03378F48">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60A0CE20">
            <w:pPr>
              <w:spacing w:before="103" w:line="219" w:lineRule="auto"/>
              <w:ind w:left="708"/>
              <w:rPr>
                <w:rFonts w:hint="eastAsia" w:ascii="宋体" w:hAnsi="宋体" w:eastAsia="宋体" w:cs="宋体"/>
                <w:color w:val="000000"/>
                <w:spacing w:val="-2"/>
                <w:sz w:val="20"/>
                <w:szCs w:val="20"/>
                <w:lang w:eastAsia="zh-CN"/>
              </w:rPr>
            </w:pPr>
            <w:r>
              <w:rPr>
                <w:rFonts w:hint="eastAsia" w:ascii="宋体" w:hAnsi="宋体" w:eastAsia="宋体" w:cs="宋体"/>
                <w:color w:val="000000"/>
                <w:spacing w:val="-2"/>
                <w:sz w:val="21"/>
                <w:szCs w:val="21"/>
                <w:lang w:eastAsia="zh-CN"/>
              </w:rPr>
              <w:t>岳阳市苗木花卉管理中心</w:t>
            </w:r>
          </w:p>
        </w:tc>
      </w:tr>
      <w:tr w14:paraId="716A1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3E32655F">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6AD3C8B7">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6212B865">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4</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64C3B76A">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44834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5C627020">
            <w:pPr>
              <w:jc w:val="left"/>
              <w:rPr>
                <w:rFonts w:hint="eastAsia" w:ascii="宋体" w:hAnsi="宋体" w:eastAsia="宋体" w:cs="宋体"/>
                <w:color w:val="000000"/>
                <w:sz w:val="24"/>
                <w:szCs w:val="24"/>
              </w:rPr>
            </w:pPr>
          </w:p>
        </w:tc>
        <w:tc>
          <w:tcPr>
            <w:tcW w:w="1815" w:type="dxa"/>
            <w:gridSpan w:val="2"/>
            <w:noWrap w:val="0"/>
            <w:vAlign w:val="top"/>
          </w:tcPr>
          <w:p w14:paraId="40C31590">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32</w:t>
            </w:r>
          </w:p>
        </w:tc>
        <w:tc>
          <w:tcPr>
            <w:tcW w:w="2325" w:type="dxa"/>
            <w:gridSpan w:val="2"/>
            <w:noWrap w:val="0"/>
            <w:vAlign w:val="top"/>
          </w:tcPr>
          <w:p w14:paraId="2F17A1C8">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30</w:t>
            </w:r>
          </w:p>
        </w:tc>
        <w:tc>
          <w:tcPr>
            <w:tcW w:w="1679" w:type="dxa"/>
            <w:gridSpan w:val="2"/>
            <w:noWrap w:val="0"/>
            <w:vAlign w:val="top"/>
          </w:tcPr>
          <w:p w14:paraId="45AEFB57">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93.75%</w:t>
            </w:r>
          </w:p>
        </w:tc>
      </w:tr>
      <w:tr w14:paraId="343FC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45C27AEC">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2650D70C">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年决算数</w:t>
            </w:r>
          </w:p>
        </w:tc>
        <w:tc>
          <w:tcPr>
            <w:tcW w:w="2325" w:type="dxa"/>
            <w:gridSpan w:val="2"/>
            <w:noWrap w:val="0"/>
            <w:vAlign w:val="top"/>
          </w:tcPr>
          <w:p w14:paraId="29409817">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4</w:t>
            </w:r>
            <w:r>
              <w:rPr>
                <w:rFonts w:hint="eastAsia" w:ascii="宋体" w:hAnsi="宋体" w:eastAsia="宋体" w:cs="宋体"/>
                <w:color w:val="000000"/>
                <w:spacing w:val="-2"/>
                <w:sz w:val="24"/>
                <w:szCs w:val="24"/>
              </w:rPr>
              <w:t>年预算数</w:t>
            </w:r>
          </w:p>
        </w:tc>
        <w:tc>
          <w:tcPr>
            <w:tcW w:w="1679" w:type="dxa"/>
            <w:gridSpan w:val="2"/>
            <w:noWrap w:val="0"/>
            <w:vAlign w:val="top"/>
          </w:tcPr>
          <w:p w14:paraId="621CA47D">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4</w:t>
            </w:r>
            <w:r>
              <w:rPr>
                <w:rFonts w:hint="eastAsia" w:ascii="宋体" w:hAnsi="宋体" w:eastAsia="宋体" w:cs="宋体"/>
                <w:b w:val="0"/>
                <w:bCs w:val="0"/>
                <w:color w:val="000000"/>
                <w:spacing w:val="-4"/>
                <w:sz w:val="24"/>
                <w:szCs w:val="24"/>
              </w:rPr>
              <w:t>年决算数</w:t>
            </w:r>
          </w:p>
        </w:tc>
      </w:tr>
      <w:tr w14:paraId="3D8E8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681C599">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14483374">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5.89</w:t>
            </w:r>
          </w:p>
        </w:tc>
        <w:tc>
          <w:tcPr>
            <w:tcW w:w="2325" w:type="dxa"/>
            <w:gridSpan w:val="2"/>
            <w:noWrap w:val="0"/>
            <w:vAlign w:val="top"/>
          </w:tcPr>
          <w:p w14:paraId="68F83387">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1679" w:type="dxa"/>
            <w:gridSpan w:val="2"/>
            <w:noWrap w:val="0"/>
            <w:vAlign w:val="top"/>
          </w:tcPr>
          <w:p w14:paraId="2C0BEDF5">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2.22</w:t>
            </w:r>
          </w:p>
        </w:tc>
      </w:tr>
      <w:tr w14:paraId="44BA9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318F72C">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7A6C6B3D">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5.89</w:t>
            </w:r>
          </w:p>
        </w:tc>
        <w:tc>
          <w:tcPr>
            <w:tcW w:w="2325" w:type="dxa"/>
            <w:gridSpan w:val="2"/>
            <w:noWrap w:val="0"/>
            <w:vAlign w:val="top"/>
          </w:tcPr>
          <w:p w14:paraId="37AF19F5">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3</w:t>
            </w:r>
          </w:p>
        </w:tc>
        <w:tc>
          <w:tcPr>
            <w:tcW w:w="1679" w:type="dxa"/>
            <w:gridSpan w:val="2"/>
            <w:noWrap w:val="0"/>
            <w:vAlign w:val="top"/>
          </w:tcPr>
          <w:p w14:paraId="21FC33FA">
            <w:pPr>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2.22</w:t>
            </w:r>
          </w:p>
        </w:tc>
      </w:tr>
      <w:tr w14:paraId="4C3C4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013B19C">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6A1A85D2">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10215748">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2A2AB638">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0B586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684B2F72">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514F1DFC">
            <w:pPr>
              <w:jc w:val="cente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5.89</w:t>
            </w:r>
          </w:p>
        </w:tc>
        <w:tc>
          <w:tcPr>
            <w:tcW w:w="2325" w:type="dxa"/>
            <w:gridSpan w:val="2"/>
            <w:noWrap w:val="0"/>
            <w:vAlign w:val="top"/>
          </w:tcPr>
          <w:p w14:paraId="222DAFE6">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3</w:t>
            </w:r>
          </w:p>
        </w:tc>
        <w:tc>
          <w:tcPr>
            <w:tcW w:w="1679" w:type="dxa"/>
            <w:gridSpan w:val="2"/>
            <w:noWrap w:val="0"/>
            <w:vAlign w:val="top"/>
          </w:tcPr>
          <w:p w14:paraId="002CEA0E">
            <w:pPr>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2.22</w:t>
            </w:r>
          </w:p>
        </w:tc>
      </w:tr>
      <w:tr w14:paraId="4C8E8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2E507E12">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095EC648">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2325" w:type="dxa"/>
            <w:gridSpan w:val="2"/>
            <w:noWrap w:val="0"/>
            <w:vAlign w:val="top"/>
          </w:tcPr>
          <w:p w14:paraId="409CA5D5">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1679" w:type="dxa"/>
            <w:gridSpan w:val="2"/>
            <w:noWrap w:val="0"/>
            <w:vAlign w:val="top"/>
          </w:tcPr>
          <w:p w14:paraId="2C0FE5DF">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r>
      <w:tr w14:paraId="500E6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D0AAA56">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5CAEDE62">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2325" w:type="dxa"/>
            <w:gridSpan w:val="2"/>
            <w:noWrap w:val="0"/>
            <w:vAlign w:val="top"/>
          </w:tcPr>
          <w:p w14:paraId="55563D0E">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1679" w:type="dxa"/>
            <w:gridSpan w:val="2"/>
            <w:noWrap w:val="0"/>
            <w:vAlign w:val="top"/>
          </w:tcPr>
          <w:p w14:paraId="119C45B0">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r>
      <w:tr w14:paraId="0288E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A072BBB">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2E8AA895">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113.5</w:t>
            </w:r>
          </w:p>
        </w:tc>
        <w:tc>
          <w:tcPr>
            <w:tcW w:w="2325" w:type="dxa"/>
            <w:gridSpan w:val="2"/>
            <w:noWrap w:val="0"/>
            <w:vAlign w:val="top"/>
          </w:tcPr>
          <w:p w14:paraId="4D0B6E1D">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127</w:t>
            </w:r>
          </w:p>
        </w:tc>
        <w:tc>
          <w:tcPr>
            <w:tcW w:w="1679" w:type="dxa"/>
            <w:gridSpan w:val="2"/>
            <w:noWrap w:val="0"/>
            <w:vAlign w:val="top"/>
          </w:tcPr>
          <w:p w14:paraId="35AD6A65">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112.83</w:t>
            </w:r>
          </w:p>
        </w:tc>
      </w:tr>
      <w:tr w14:paraId="2C279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9E222DB">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2CCB4C49">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113.5</w:t>
            </w:r>
          </w:p>
        </w:tc>
        <w:tc>
          <w:tcPr>
            <w:tcW w:w="2325" w:type="dxa"/>
            <w:gridSpan w:val="2"/>
            <w:noWrap w:val="0"/>
            <w:vAlign w:val="top"/>
          </w:tcPr>
          <w:p w14:paraId="66732D9E">
            <w:pPr>
              <w:jc w:val="cente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127</w:t>
            </w:r>
          </w:p>
        </w:tc>
        <w:tc>
          <w:tcPr>
            <w:tcW w:w="1679" w:type="dxa"/>
            <w:gridSpan w:val="2"/>
            <w:noWrap w:val="0"/>
            <w:vAlign w:val="top"/>
          </w:tcPr>
          <w:p w14:paraId="15408110">
            <w:pPr>
              <w:jc w:val="cente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112.83</w:t>
            </w:r>
          </w:p>
        </w:tc>
      </w:tr>
      <w:tr w14:paraId="220FE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47A315FA">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59424E7C">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6523C2F5">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1AC29F5B">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76BC6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6CD2F689">
            <w:pPr>
              <w:keepNext w:val="0"/>
              <w:keepLines w:val="0"/>
              <w:pageBreakBefore w:val="0"/>
              <w:widowControl w:val="0"/>
              <w:kinsoku/>
              <w:wordWrap/>
              <w:overflowPunct/>
              <w:topLinePunct w:val="0"/>
              <w:autoSpaceDE/>
              <w:autoSpaceDN/>
              <w:bidi w:val="0"/>
              <w:adjustRightInd/>
              <w:snapToGrid/>
              <w:spacing w:before="143" w:line="219" w:lineRule="auto"/>
              <w:ind w:left="143" w:leftChars="68" w:firstLine="242" w:firstLineChars="100"/>
              <w:jc w:val="left"/>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3、</w:t>
            </w:r>
            <w:r>
              <w:rPr>
                <w:rFonts w:hint="eastAsia" w:ascii="宋体" w:hAnsi="宋体" w:eastAsia="宋体" w:cs="宋体"/>
                <w:color w:val="000000"/>
                <w:spacing w:val="1"/>
                <w:sz w:val="24"/>
                <w:szCs w:val="24"/>
                <w:lang w:eastAsia="zh-CN"/>
              </w:rPr>
              <w:t>区</w:t>
            </w:r>
            <w:r>
              <w:rPr>
                <w:rFonts w:hint="eastAsia" w:ascii="宋体" w:hAnsi="宋体" w:eastAsia="宋体" w:cs="宋体"/>
                <w:color w:val="000000"/>
                <w:spacing w:val="1"/>
                <w:sz w:val="24"/>
                <w:szCs w:val="24"/>
              </w:rPr>
              <w:t>级专项资金(一个专项一行)</w:t>
            </w:r>
          </w:p>
        </w:tc>
        <w:tc>
          <w:tcPr>
            <w:tcW w:w="1815" w:type="dxa"/>
            <w:gridSpan w:val="2"/>
            <w:noWrap w:val="0"/>
            <w:vAlign w:val="top"/>
          </w:tcPr>
          <w:p w14:paraId="5F28786A">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2325" w:type="dxa"/>
            <w:gridSpan w:val="2"/>
            <w:noWrap w:val="0"/>
            <w:vAlign w:val="top"/>
          </w:tcPr>
          <w:p w14:paraId="0C5013B5">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1679" w:type="dxa"/>
            <w:gridSpan w:val="2"/>
            <w:noWrap w:val="0"/>
            <w:vAlign w:val="top"/>
          </w:tcPr>
          <w:p w14:paraId="1275BE32">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r>
      <w:tr w14:paraId="235B2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4B7D235">
            <w:pPr>
              <w:keepNext w:val="0"/>
              <w:keepLines w:val="0"/>
              <w:pageBreakBefore w:val="0"/>
              <w:widowControl w:val="0"/>
              <w:kinsoku/>
              <w:wordWrap/>
              <w:overflowPunct/>
              <w:topLinePunct w:val="0"/>
              <w:autoSpaceDE/>
              <w:autoSpaceDN/>
              <w:bidi w:val="0"/>
              <w:adjustRightInd/>
              <w:snapToGrid/>
              <w:spacing w:before="85" w:line="221" w:lineRule="auto"/>
              <w:ind w:left="143" w:leftChars="68" w:firstLine="246" w:firstLineChars="100"/>
              <w:jc w:val="left"/>
              <w:textAlignment w:val="auto"/>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1C2BCB32">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w:t>
            </w:r>
          </w:p>
        </w:tc>
        <w:tc>
          <w:tcPr>
            <w:tcW w:w="2325" w:type="dxa"/>
            <w:gridSpan w:val="2"/>
            <w:noWrap w:val="0"/>
            <w:vAlign w:val="top"/>
          </w:tcPr>
          <w:p w14:paraId="7E838D2C">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w:t>
            </w:r>
          </w:p>
        </w:tc>
        <w:tc>
          <w:tcPr>
            <w:tcW w:w="1679" w:type="dxa"/>
            <w:gridSpan w:val="2"/>
            <w:noWrap w:val="0"/>
            <w:vAlign w:val="top"/>
          </w:tcPr>
          <w:p w14:paraId="69037B69">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w:t>
            </w:r>
          </w:p>
        </w:tc>
      </w:tr>
      <w:tr w14:paraId="58DA3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3FEB182">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04F67CAF">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59.77</w:t>
            </w:r>
          </w:p>
        </w:tc>
        <w:tc>
          <w:tcPr>
            <w:tcW w:w="2325" w:type="dxa"/>
            <w:gridSpan w:val="2"/>
            <w:noWrap w:val="0"/>
            <w:vAlign w:val="top"/>
          </w:tcPr>
          <w:p w14:paraId="2C5C229B">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57.6</w:t>
            </w:r>
          </w:p>
        </w:tc>
        <w:tc>
          <w:tcPr>
            <w:tcW w:w="1679" w:type="dxa"/>
            <w:gridSpan w:val="2"/>
            <w:noWrap w:val="0"/>
            <w:vAlign w:val="top"/>
          </w:tcPr>
          <w:p w14:paraId="051A3DD3">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53</w:t>
            </w:r>
          </w:p>
        </w:tc>
      </w:tr>
      <w:tr w14:paraId="47D32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7AFBD43">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14:paraId="7C8E3E0F">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1.62</w:t>
            </w:r>
          </w:p>
        </w:tc>
        <w:tc>
          <w:tcPr>
            <w:tcW w:w="2325" w:type="dxa"/>
            <w:gridSpan w:val="2"/>
            <w:noWrap w:val="0"/>
            <w:vAlign w:val="top"/>
          </w:tcPr>
          <w:p w14:paraId="2DE168F5">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2</w:t>
            </w:r>
          </w:p>
        </w:tc>
        <w:tc>
          <w:tcPr>
            <w:tcW w:w="1679" w:type="dxa"/>
            <w:gridSpan w:val="2"/>
            <w:noWrap w:val="0"/>
            <w:vAlign w:val="top"/>
          </w:tcPr>
          <w:p w14:paraId="40AAF2BB">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2.26</w:t>
            </w:r>
          </w:p>
        </w:tc>
      </w:tr>
      <w:tr w14:paraId="1B668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9D42BC3">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14:paraId="706F459B">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3.56</w:t>
            </w:r>
          </w:p>
        </w:tc>
        <w:tc>
          <w:tcPr>
            <w:tcW w:w="2325" w:type="dxa"/>
            <w:gridSpan w:val="2"/>
            <w:noWrap w:val="0"/>
            <w:vAlign w:val="top"/>
          </w:tcPr>
          <w:p w14:paraId="53D2591C">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w:t>
            </w:r>
          </w:p>
        </w:tc>
        <w:tc>
          <w:tcPr>
            <w:tcW w:w="1679" w:type="dxa"/>
            <w:gridSpan w:val="2"/>
            <w:noWrap w:val="0"/>
            <w:vAlign w:val="top"/>
          </w:tcPr>
          <w:p w14:paraId="30AEC8EC">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w:t>
            </w:r>
          </w:p>
        </w:tc>
      </w:tr>
      <w:tr w14:paraId="56904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7A1285C">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14:paraId="1075573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0.65</w:t>
            </w:r>
          </w:p>
        </w:tc>
        <w:tc>
          <w:tcPr>
            <w:tcW w:w="2325" w:type="dxa"/>
            <w:gridSpan w:val="2"/>
            <w:noWrap w:val="0"/>
            <w:vAlign w:val="top"/>
          </w:tcPr>
          <w:p w14:paraId="7F7F88E9">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0.65</w:t>
            </w:r>
          </w:p>
        </w:tc>
        <w:tc>
          <w:tcPr>
            <w:tcW w:w="1679" w:type="dxa"/>
            <w:gridSpan w:val="2"/>
            <w:noWrap w:val="0"/>
            <w:vAlign w:val="top"/>
          </w:tcPr>
          <w:p w14:paraId="190A21F1">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4F1DD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9C2CD3D">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14:paraId="3FD05387">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185.86</w:t>
            </w:r>
          </w:p>
        </w:tc>
        <w:tc>
          <w:tcPr>
            <w:tcW w:w="2325" w:type="dxa"/>
            <w:gridSpan w:val="2"/>
            <w:noWrap w:val="0"/>
            <w:vAlign w:val="top"/>
          </w:tcPr>
          <w:p w14:paraId="4EB846D3">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186.7</w:t>
            </w:r>
          </w:p>
        </w:tc>
        <w:tc>
          <w:tcPr>
            <w:tcW w:w="1679" w:type="dxa"/>
            <w:gridSpan w:val="2"/>
            <w:noWrap w:val="0"/>
            <w:vAlign w:val="top"/>
          </w:tcPr>
          <w:p w14:paraId="090AEACA">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224.84</w:t>
            </w:r>
          </w:p>
        </w:tc>
      </w:tr>
      <w:tr w14:paraId="203EF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C9DAAE2">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671E78E2">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36D24D84">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0EDE7813">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5EDC2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4696912D">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348AB9AE">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4</w:t>
            </w:r>
            <w:r>
              <w:rPr>
                <w:rFonts w:hint="eastAsia" w:ascii="宋体" w:hAnsi="宋体" w:eastAsia="宋体" w:cs="宋体"/>
                <w:color w:val="000000"/>
                <w:spacing w:val="3"/>
                <w:sz w:val="24"/>
                <w:szCs w:val="24"/>
              </w:rPr>
              <w:t>年完工项目)</w:t>
            </w:r>
          </w:p>
        </w:tc>
        <w:tc>
          <w:tcPr>
            <w:tcW w:w="825" w:type="dxa"/>
            <w:noWrap w:val="0"/>
            <w:vAlign w:val="center"/>
          </w:tcPr>
          <w:p w14:paraId="1E2D07D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112C709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04FC193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349746C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2ACB3D3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7FBEFFB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3B2056C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64963D0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23F28B2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2BEB765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5666B8A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2A0FAE3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234BC1A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0E1D9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2FEF1366">
            <w:pPr>
              <w:jc w:val="left"/>
              <w:rPr>
                <w:rFonts w:hint="eastAsia" w:ascii="宋体" w:hAnsi="宋体" w:eastAsia="宋体" w:cs="宋体"/>
                <w:color w:val="000000"/>
                <w:sz w:val="24"/>
                <w:szCs w:val="24"/>
              </w:rPr>
            </w:pPr>
          </w:p>
        </w:tc>
        <w:tc>
          <w:tcPr>
            <w:tcW w:w="825" w:type="dxa"/>
            <w:noWrap w:val="0"/>
            <w:vAlign w:val="top"/>
          </w:tcPr>
          <w:p w14:paraId="0E675C2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c>
          <w:tcPr>
            <w:tcW w:w="990" w:type="dxa"/>
            <w:noWrap w:val="0"/>
            <w:vAlign w:val="top"/>
          </w:tcPr>
          <w:p w14:paraId="09E15FF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c>
          <w:tcPr>
            <w:tcW w:w="1140" w:type="dxa"/>
            <w:noWrap w:val="0"/>
            <w:vAlign w:val="top"/>
          </w:tcPr>
          <w:p w14:paraId="38A41AEB">
            <w:pPr>
              <w:jc w:val="center"/>
              <w:rPr>
                <w:rFonts w:hint="eastAsia" w:ascii="宋体" w:hAnsi="宋体" w:eastAsia="宋体" w:cs="宋体"/>
                <w:color w:val="000000"/>
                <w:sz w:val="21"/>
              </w:rPr>
            </w:pPr>
          </w:p>
        </w:tc>
        <w:tc>
          <w:tcPr>
            <w:tcW w:w="1185" w:type="dxa"/>
            <w:noWrap w:val="0"/>
            <w:vAlign w:val="top"/>
          </w:tcPr>
          <w:p w14:paraId="44B57BE8">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c>
          <w:tcPr>
            <w:tcW w:w="810" w:type="dxa"/>
            <w:noWrap w:val="0"/>
            <w:vAlign w:val="top"/>
          </w:tcPr>
          <w:p w14:paraId="157683B9">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c>
          <w:tcPr>
            <w:tcW w:w="869" w:type="dxa"/>
            <w:noWrap w:val="0"/>
            <w:vAlign w:val="top"/>
          </w:tcPr>
          <w:p w14:paraId="3D651836">
            <w:pPr>
              <w:jc w:val="center"/>
              <w:rPr>
                <w:rFonts w:hint="eastAsia" w:ascii="宋体" w:hAnsi="宋体" w:eastAsia="宋体" w:cs="宋体"/>
                <w:color w:val="000000"/>
                <w:sz w:val="21"/>
              </w:rPr>
            </w:pPr>
          </w:p>
        </w:tc>
      </w:tr>
      <w:tr w14:paraId="7995C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5FAEF31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38095C7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r>
              <w:rPr>
                <w:rFonts w:hint="eastAsia" w:ascii="宋体" w:hAnsi="宋体" w:eastAsia="宋体" w:cs="宋体"/>
                <w:color w:val="000000"/>
                <w:sz w:val="21"/>
              </w:rPr>
              <w:t>树牢过“紧日子”的思想，注重节约，规范制度，严格审核，杜绝浪费，按照预算执行开支。</w:t>
            </w:r>
          </w:p>
        </w:tc>
      </w:tr>
    </w:tbl>
    <w:p w14:paraId="4B322394">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5D9FED6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0381EAAC">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陆新龙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eastAsia="zh-CN"/>
        </w:rPr>
        <w:t>李萌</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18216363012</w:t>
      </w:r>
      <w:r>
        <w:rPr>
          <w:rFonts w:hint="eastAsia" w:ascii="宋体" w:hAnsi="宋体" w:eastAsia="宋体" w:cs="宋体"/>
          <w:color w:val="000000"/>
          <w:spacing w:val="0"/>
          <w:position w:val="0"/>
          <w:sz w:val="23"/>
          <w:szCs w:val="23"/>
        </w:rPr>
        <w:t xml:space="preserve"> 填报日期：</w:t>
      </w:r>
      <w:r>
        <w:rPr>
          <w:rFonts w:hint="eastAsia" w:ascii="宋体" w:hAnsi="宋体" w:eastAsia="宋体" w:cs="宋体"/>
          <w:color w:val="000000"/>
          <w:spacing w:val="0"/>
          <w:position w:val="0"/>
          <w:sz w:val="23"/>
          <w:szCs w:val="23"/>
          <w:lang w:val="en-US" w:eastAsia="zh-CN"/>
        </w:rPr>
        <w:t>2025年6月23日</w:t>
      </w:r>
    </w:p>
    <w:p w14:paraId="230D14DF">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74FFAE2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w:t>
      </w:r>
      <w:r>
        <w:rPr>
          <w:rFonts w:hint="eastAsia" w:ascii="方正小标宋简体" w:hAnsi="方正小标宋简体" w:eastAsia="方正小标宋简体" w:cs="方正小标宋简体"/>
          <w:b w:val="0"/>
          <w:bCs w:val="0"/>
          <w:color w:val="000000"/>
          <w:spacing w:val="2"/>
          <w:sz w:val="42"/>
          <w:szCs w:val="42"/>
          <w:lang w:val="en-US" w:eastAsia="zh-CN"/>
        </w:rPr>
        <w:t>4</w:t>
      </w:r>
      <w:r>
        <w:rPr>
          <w:rFonts w:hint="eastAsia" w:ascii="方正小标宋简体" w:hAnsi="方正小标宋简体" w:eastAsia="方正小标宋简体" w:cs="方正小标宋简体"/>
          <w:b w:val="0"/>
          <w:bCs w:val="0"/>
          <w:color w:val="000000"/>
          <w:spacing w:val="2"/>
          <w:sz w:val="42"/>
          <w:szCs w:val="42"/>
          <w:lang w:eastAsia="zh-CN"/>
        </w:rPr>
        <w:t xml:space="preserve"> 年度预算单位整体支出绩效自评表</w:t>
      </w:r>
    </w:p>
    <w:p w14:paraId="4BE6068F">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5C24D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28561F99">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06F3B833">
            <w:pPr>
              <w:pStyle w:val="9"/>
              <w:spacing w:line="239" w:lineRule="exact"/>
              <w:rPr>
                <w:rFonts w:hint="eastAsia" w:ascii="宋体" w:hAnsi="宋体" w:eastAsia="宋体" w:cs="宋体"/>
                <w:sz w:val="20"/>
                <w:lang w:eastAsia="zh-CN"/>
              </w:rPr>
            </w:pPr>
            <w:r>
              <w:rPr>
                <w:rFonts w:hint="eastAsia" w:ascii="宋体" w:hAnsi="宋体" w:eastAsia="宋体" w:cs="宋体"/>
                <w:sz w:val="20"/>
                <w:lang w:eastAsia="zh-CN"/>
              </w:rPr>
              <w:t>岳阳市苗木花卉管理中心</w:t>
            </w:r>
          </w:p>
        </w:tc>
      </w:tr>
      <w:tr w14:paraId="35B12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center"/>
          </w:tcPr>
          <w:p w14:paraId="6DA3BEB1">
            <w:pPr>
              <w:pStyle w:val="9"/>
              <w:spacing w:line="467" w:lineRule="auto"/>
              <w:jc w:val="both"/>
              <w:rPr>
                <w:rFonts w:hint="eastAsia" w:ascii="宋体" w:hAnsi="宋体" w:eastAsia="宋体" w:cs="宋体"/>
                <w:sz w:val="19"/>
                <w:szCs w:val="19"/>
              </w:rPr>
            </w:pPr>
          </w:p>
          <w:p w14:paraId="69A1731B">
            <w:pPr>
              <w:spacing w:before="62" w:line="232" w:lineRule="auto"/>
              <w:ind w:right="144"/>
              <w:jc w:val="center"/>
              <w:rPr>
                <w:rFonts w:hint="eastAsia" w:ascii="宋体" w:hAnsi="宋体" w:eastAsia="宋体" w:cs="宋体"/>
                <w:spacing w:val="41"/>
                <w:sz w:val="19"/>
                <w:szCs w:val="19"/>
              </w:rPr>
            </w:pPr>
            <w:r>
              <w:rPr>
                <w:rFonts w:hint="eastAsia" w:ascii="宋体" w:hAnsi="宋体" w:eastAsia="宋体" w:cs="宋体"/>
                <w:spacing w:val="6"/>
                <w:sz w:val="19"/>
                <w:szCs w:val="19"/>
              </w:rPr>
              <w:t>年度预</w:t>
            </w:r>
            <w:r>
              <w:rPr>
                <w:rFonts w:hint="eastAsia" w:ascii="宋体" w:hAnsi="宋体" w:eastAsia="宋体" w:cs="宋体"/>
                <w:spacing w:val="41"/>
                <w:sz w:val="19"/>
                <w:szCs w:val="19"/>
              </w:rPr>
              <w:t>算</w:t>
            </w:r>
          </w:p>
          <w:p w14:paraId="7591C656">
            <w:pPr>
              <w:spacing w:before="62" w:line="232" w:lineRule="auto"/>
              <w:ind w:right="144"/>
              <w:jc w:val="center"/>
              <w:rPr>
                <w:rFonts w:hint="eastAsia" w:ascii="宋体" w:hAnsi="宋体" w:eastAsia="宋体" w:cs="宋体"/>
                <w:spacing w:val="41"/>
                <w:sz w:val="19"/>
                <w:szCs w:val="19"/>
              </w:rPr>
            </w:pPr>
            <w:r>
              <w:rPr>
                <w:rFonts w:hint="eastAsia" w:ascii="宋体" w:hAnsi="宋体" w:eastAsia="宋体" w:cs="宋体"/>
                <w:spacing w:val="41"/>
                <w:sz w:val="19"/>
                <w:szCs w:val="19"/>
              </w:rPr>
              <w:t>申请</w:t>
            </w:r>
          </w:p>
          <w:p w14:paraId="5B9E0B83">
            <w:pPr>
              <w:spacing w:before="62" w:line="232" w:lineRule="auto"/>
              <w:ind w:right="144"/>
              <w:jc w:val="center"/>
              <w:rPr>
                <w:rFonts w:hint="eastAsia" w:ascii="宋体" w:hAnsi="宋体" w:eastAsia="宋体" w:cs="宋体"/>
                <w:sz w:val="19"/>
                <w:szCs w:val="19"/>
              </w:rPr>
            </w:pPr>
            <w:r>
              <w:rPr>
                <w:rFonts w:hint="eastAsia" w:ascii="宋体" w:hAnsi="宋体" w:eastAsia="宋体" w:cs="宋体"/>
                <w:spacing w:val="7"/>
                <w:sz w:val="19"/>
                <w:szCs w:val="19"/>
              </w:rPr>
              <w:t>（万元）</w:t>
            </w:r>
          </w:p>
        </w:tc>
        <w:tc>
          <w:tcPr>
            <w:tcW w:w="2113" w:type="dxa"/>
            <w:gridSpan w:val="2"/>
            <w:noWrap w:val="0"/>
            <w:vAlign w:val="top"/>
          </w:tcPr>
          <w:p w14:paraId="435F562D">
            <w:pPr>
              <w:pStyle w:val="9"/>
              <w:spacing w:line="235" w:lineRule="exact"/>
              <w:rPr>
                <w:rFonts w:hint="eastAsia" w:ascii="宋体" w:hAnsi="宋体" w:eastAsia="宋体" w:cs="宋体"/>
                <w:sz w:val="19"/>
                <w:szCs w:val="19"/>
              </w:rPr>
            </w:pPr>
          </w:p>
        </w:tc>
        <w:tc>
          <w:tcPr>
            <w:tcW w:w="1269" w:type="dxa"/>
            <w:noWrap w:val="0"/>
            <w:vAlign w:val="top"/>
          </w:tcPr>
          <w:p w14:paraId="49A58F33">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14:paraId="26B69027">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396BDF61">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2BAB547C">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586CE8EB">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5A3B0F42">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23986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10954570">
            <w:pPr>
              <w:pStyle w:val="9"/>
              <w:rPr>
                <w:rFonts w:hint="eastAsia" w:ascii="宋体" w:hAnsi="宋体" w:eastAsia="宋体" w:cs="宋体"/>
                <w:sz w:val="19"/>
                <w:szCs w:val="19"/>
              </w:rPr>
            </w:pPr>
          </w:p>
        </w:tc>
        <w:tc>
          <w:tcPr>
            <w:tcW w:w="2113" w:type="dxa"/>
            <w:gridSpan w:val="2"/>
            <w:noWrap w:val="0"/>
            <w:vAlign w:val="top"/>
          </w:tcPr>
          <w:p w14:paraId="681011FB">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top"/>
          </w:tcPr>
          <w:p w14:paraId="23F7290D">
            <w:pPr>
              <w:pStyle w:val="9"/>
              <w:spacing w:line="235" w:lineRule="exact"/>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705.32</w:t>
            </w:r>
          </w:p>
        </w:tc>
        <w:tc>
          <w:tcPr>
            <w:tcW w:w="1310" w:type="dxa"/>
            <w:noWrap w:val="0"/>
            <w:vAlign w:val="top"/>
          </w:tcPr>
          <w:p w14:paraId="375AAB6C">
            <w:pPr>
              <w:pStyle w:val="9"/>
              <w:spacing w:line="235" w:lineRule="exact"/>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857.76</w:t>
            </w:r>
          </w:p>
        </w:tc>
        <w:tc>
          <w:tcPr>
            <w:tcW w:w="1268" w:type="dxa"/>
            <w:noWrap w:val="0"/>
            <w:vAlign w:val="top"/>
          </w:tcPr>
          <w:p w14:paraId="1D76428D">
            <w:pPr>
              <w:pStyle w:val="9"/>
              <w:spacing w:line="235" w:lineRule="exact"/>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808.15</w:t>
            </w:r>
          </w:p>
        </w:tc>
        <w:tc>
          <w:tcPr>
            <w:tcW w:w="716" w:type="dxa"/>
            <w:noWrap w:val="0"/>
            <w:vAlign w:val="top"/>
          </w:tcPr>
          <w:p w14:paraId="6BD02996">
            <w:pPr>
              <w:pStyle w:val="9"/>
              <w:spacing w:before="54" w:line="194" w:lineRule="auto"/>
              <w:ind w:left="270"/>
              <w:jc w:val="both"/>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noWrap w:val="0"/>
            <w:vAlign w:val="top"/>
          </w:tcPr>
          <w:p w14:paraId="2F91E23F">
            <w:pPr>
              <w:pStyle w:val="9"/>
              <w:spacing w:line="235" w:lineRule="exact"/>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94.22%</w:t>
            </w:r>
          </w:p>
        </w:tc>
        <w:tc>
          <w:tcPr>
            <w:tcW w:w="1450" w:type="dxa"/>
            <w:noWrap w:val="0"/>
            <w:vAlign w:val="top"/>
          </w:tcPr>
          <w:p w14:paraId="2C109E47">
            <w:pPr>
              <w:pStyle w:val="9"/>
              <w:spacing w:line="235" w:lineRule="exact"/>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9.42</w:t>
            </w:r>
          </w:p>
        </w:tc>
      </w:tr>
      <w:tr w14:paraId="6F635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4F1A0E25">
            <w:pPr>
              <w:pStyle w:val="9"/>
              <w:rPr>
                <w:rFonts w:hint="eastAsia" w:ascii="宋体" w:hAnsi="宋体" w:eastAsia="宋体" w:cs="宋体"/>
                <w:sz w:val="19"/>
                <w:szCs w:val="19"/>
              </w:rPr>
            </w:pPr>
          </w:p>
        </w:tc>
        <w:tc>
          <w:tcPr>
            <w:tcW w:w="4692" w:type="dxa"/>
            <w:gridSpan w:val="4"/>
            <w:noWrap w:val="0"/>
            <w:vAlign w:val="top"/>
          </w:tcPr>
          <w:p w14:paraId="5C5A2DF4">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14:paraId="04394265">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199BD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00518F03">
            <w:pPr>
              <w:pStyle w:val="9"/>
              <w:rPr>
                <w:rFonts w:hint="eastAsia" w:ascii="宋体" w:hAnsi="宋体" w:eastAsia="宋体" w:cs="宋体"/>
                <w:sz w:val="19"/>
                <w:szCs w:val="19"/>
              </w:rPr>
            </w:pPr>
          </w:p>
        </w:tc>
        <w:tc>
          <w:tcPr>
            <w:tcW w:w="4692" w:type="dxa"/>
            <w:gridSpan w:val="4"/>
            <w:noWrap w:val="0"/>
            <w:vAlign w:val="top"/>
          </w:tcPr>
          <w:p w14:paraId="326A82D7">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857.76</w:t>
            </w:r>
          </w:p>
        </w:tc>
        <w:tc>
          <w:tcPr>
            <w:tcW w:w="4307" w:type="dxa"/>
            <w:gridSpan w:val="4"/>
            <w:noWrap w:val="0"/>
            <w:vAlign w:val="top"/>
          </w:tcPr>
          <w:p w14:paraId="713F69CB">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548.34</w:t>
            </w:r>
          </w:p>
        </w:tc>
      </w:tr>
      <w:tr w14:paraId="6725E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46E06307">
            <w:pPr>
              <w:pStyle w:val="9"/>
              <w:rPr>
                <w:rFonts w:hint="eastAsia" w:ascii="宋体" w:hAnsi="宋体" w:eastAsia="宋体" w:cs="宋体"/>
                <w:sz w:val="19"/>
                <w:szCs w:val="19"/>
              </w:rPr>
            </w:pPr>
          </w:p>
        </w:tc>
        <w:tc>
          <w:tcPr>
            <w:tcW w:w="4692" w:type="dxa"/>
            <w:gridSpan w:val="4"/>
            <w:noWrap w:val="0"/>
            <w:vAlign w:val="top"/>
          </w:tcPr>
          <w:p w14:paraId="683AB328">
            <w:pPr>
              <w:spacing w:before="21" w:line="207" w:lineRule="auto"/>
              <w:ind w:left="916"/>
              <w:rPr>
                <w:rFonts w:hint="default" w:ascii="宋体" w:hAnsi="宋体" w:eastAsia="宋体" w:cs="宋体"/>
                <w:sz w:val="19"/>
                <w:szCs w:val="19"/>
                <w:lang w:val="en-US" w:eastAsia="zh-CN"/>
              </w:rPr>
            </w:pPr>
            <w:r>
              <w:rPr>
                <w:rFonts w:hint="eastAsia" w:ascii="宋体" w:hAnsi="宋体" w:eastAsia="宋体" w:cs="宋体"/>
                <w:spacing w:val="2"/>
                <w:sz w:val="19"/>
                <w:szCs w:val="19"/>
              </w:rPr>
              <w:t>政府性基金拨款：</w:t>
            </w:r>
            <w:r>
              <w:rPr>
                <w:rFonts w:hint="eastAsia" w:ascii="宋体" w:hAnsi="宋体" w:eastAsia="宋体" w:cs="宋体"/>
                <w:spacing w:val="2"/>
                <w:sz w:val="19"/>
                <w:szCs w:val="19"/>
                <w:lang w:val="en-US" w:eastAsia="zh-CN"/>
              </w:rPr>
              <w:t>0.00</w:t>
            </w:r>
          </w:p>
        </w:tc>
        <w:tc>
          <w:tcPr>
            <w:tcW w:w="4307" w:type="dxa"/>
            <w:gridSpan w:val="4"/>
            <w:noWrap w:val="0"/>
            <w:vAlign w:val="top"/>
          </w:tcPr>
          <w:p w14:paraId="38D13552">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259.81</w:t>
            </w:r>
          </w:p>
        </w:tc>
      </w:tr>
      <w:tr w14:paraId="21BB1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53145C4A">
            <w:pPr>
              <w:pStyle w:val="9"/>
              <w:rPr>
                <w:rFonts w:hint="eastAsia" w:ascii="宋体" w:hAnsi="宋体" w:eastAsia="宋体" w:cs="宋体"/>
                <w:sz w:val="19"/>
                <w:szCs w:val="19"/>
              </w:rPr>
            </w:pPr>
          </w:p>
        </w:tc>
        <w:tc>
          <w:tcPr>
            <w:tcW w:w="4692" w:type="dxa"/>
            <w:gridSpan w:val="4"/>
            <w:noWrap w:val="0"/>
            <w:vAlign w:val="top"/>
          </w:tcPr>
          <w:p w14:paraId="03F64B46">
            <w:pPr>
              <w:spacing w:before="20" w:line="208" w:lineRule="auto"/>
              <w:ind w:left="115"/>
              <w:rPr>
                <w:rFonts w:hint="default" w:ascii="宋体" w:hAnsi="宋体" w:eastAsia="宋体" w:cs="宋体"/>
                <w:sz w:val="19"/>
                <w:szCs w:val="19"/>
                <w:lang w:val="en-US" w:eastAsia="zh-CN"/>
              </w:rPr>
            </w:pPr>
            <w:r>
              <w:rPr>
                <w:rFonts w:hint="eastAsia" w:ascii="宋体" w:hAnsi="宋体" w:eastAsia="宋体" w:cs="宋体"/>
                <w:spacing w:val="5"/>
                <w:sz w:val="19"/>
                <w:szCs w:val="19"/>
              </w:rPr>
              <w:t>纳入专户管理的非税收入拨款：</w:t>
            </w:r>
            <w:r>
              <w:rPr>
                <w:rFonts w:hint="eastAsia" w:ascii="宋体" w:hAnsi="宋体" w:eastAsia="宋体" w:cs="宋体"/>
                <w:spacing w:val="5"/>
                <w:sz w:val="19"/>
                <w:szCs w:val="19"/>
                <w:lang w:val="en-US" w:eastAsia="zh-CN"/>
              </w:rPr>
              <w:t>0.00</w:t>
            </w:r>
          </w:p>
        </w:tc>
        <w:tc>
          <w:tcPr>
            <w:tcW w:w="4307" w:type="dxa"/>
            <w:gridSpan w:val="4"/>
            <w:noWrap w:val="0"/>
            <w:vAlign w:val="top"/>
          </w:tcPr>
          <w:p w14:paraId="540E77A2">
            <w:pPr>
              <w:pStyle w:val="9"/>
              <w:spacing w:line="235" w:lineRule="exact"/>
              <w:rPr>
                <w:rFonts w:hint="eastAsia" w:ascii="宋体" w:hAnsi="宋体" w:eastAsia="宋体" w:cs="宋体"/>
                <w:sz w:val="19"/>
                <w:szCs w:val="19"/>
              </w:rPr>
            </w:pPr>
          </w:p>
        </w:tc>
      </w:tr>
      <w:tr w14:paraId="5B05B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47A211F5">
            <w:pPr>
              <w:pStyle w:val="9"/>
              <w:rPr>
                <w:rFonts w:hint="eastAsia" w:ascii="宋体" w:hAnsi="宋体" w:eastAsia="宋体" w:cs="宋体"/>
                <w:sz w:val="19"/>
                <w:szCs w:val="19"/>
              </w:rPr>
            </w:pPr>
          </w:p>
        </w:tc>
        <w:tc>
          <w:tcPr>
            <w:tcW w:w="4692" w:type="dxa"/>
            <w:gridSpan w:val="4"/>
            <w:noWrap w:val="0"/>
            <w:vAlign w:val="top"/>
          </w:tcPr>
          <w:p w14:paraId="450CF34D">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1</w:t>
            </w:r>
          </w:p>
        </w:tc>
        <w:tc>
          <w:tcPr>
            <w:tcW w:w="4307" w:type="dxa"/>
            <w:gridSpan w:val="4"/>
            <w:noWrap w:val="0"/>
            <w:vAlign w:val="top"/>
          </w:tcPr>
          <w:p w14:paraId="73F009A0">
            <w:pPr>
              <w:pStyle w:val="9"/>
              <w:spacing w:line="235" w:lineRule="exact"/>
              <w:rPr>
                <w:rFonts w:hint="eastAsia" w:ascii="宋体" w:hAnsi="宋体" w:eastAsia="宋体" w:cs="宋体"/>
                <w:sz w:val="19"/>
                <w:szCs w:val="19"/>
              </w:rPr>
            </w:pPr>
          </w:p>
        </w:tc>
      </w:tr>
      <w:tr w14:paraId="04EA4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center"/>
          </w:tcPr>
          <w:p w14:paraId="3FA2D1DB">
            <w:pPr>
              <w:spacing w:before="62" w:line="230" w:lineRule="auto"/>
              <w:ind w:left="382" w:right="139" w:hanging="232"/>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年度总</w:t>
            </w:r>
          </w:p>
          <w:p w14:paraId="17275A8A">
            <w:pPr>
              <w:spacing w:before="62" w:line="230" w:lineRule="auto"/>
              <w:ind w:left="382" w:right="139" w:hanging="232"/>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体目标</w:t>
            </w:r>
          </w:p>
        </w:tc>
        <w:tc>
          <w:tcPr>
            <w:tcW w:w="4692" w:type="dxa"/>
            <w:gridSpan w:val="4"/>
            <w:noWrap w:val="0"/>
            <w:vAlign w:val="top"/>
          </w:tcPr>
          <w:p w14:paraId="32D7272A">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372FAB31">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68113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1084" w:type="dxa"/>
            <w:vMerge w:val="continue"/>
            <w:tcBorders>
              <w:top w:val="nil"/>
            </w:tcBorders>
            <w:noWrap w:val="0"/>
            <w:vAlign w:val="top"/>
          </w:tcPr>
          <w:p w14:paraId="23FA82EC">
            <w:pPr>
              <w:pStyle w:val="9"/>
              <w:rPr>
                <w:rFonts w:hint="eastAsia" w:ascii="宋体" w:hAnsi="宋体" w:eastAsia="宋体" w:cs="宋体"/>
                <w:sz w:val="19"/>
                <w:szCs w:val="19"/>
              </w:rPr>
            </w:pPr>
          </w:p>
        </w:tc>
        <w:tc>
          <w:tcPr>
            <w:tcW w:w="4692" w:type="dxa"/>
            <w:gridSpan w:val="4"/>
            <w:noWrap w:val="0"/>
            <w:vAlign w:val="center"/>
          </w:tcPr>
          <w:p w14:paraId="77D0DBA0">
            <w:pPr>
              <w:pStyle w:val="9"/>
              <w:jc w:val="center"/>
              <w:rPr>
                <w:rFonts w:hint="eastAsia" w:ascii="宋体" w:hAnsi="宋体" w:eastAsia="宋体" w:cs="宋体"/>
                <w:sz w:val="19"/>
                <w:szCs w:val="19"/>
              </w:rPr>
            </w:pPr>
            <w:r>
              <w:rPr>
                <w:rFonts w:hint="eastAsia" w:ascii="宋体" w:hAnsi="宋体" w:eastAsia="宋体" w:cs="宋体"/>
                <w:sz w:val="19"/>
                <w:szCs w:val="19"/>
              </w:rPr>
              <w:t>全面完成白杨坡公园、市委大院等行道树修剪及枯枝清理任务，加强古树名木等资源保护，加强白杨坡公园安全隐患排查工作。</w:t>
            </w:r>
          </w:p>
        </w:tc>
        <w:tc>
          <w:tcPr>
            <w:tcW w:w="4307" w:type="dxa"/>
            <w:gridSpan w:val="4"/>
            <w:noWrap w:val="0"/>
            <w:vAlign w:val="center"/>
          </w:tcPr>
          <w:p w14:paraId="58ED25FC">
            <w:pPr>
              <w:pStyle w:val="9"/>
              <w:jc w:val="center"/>
              <w:rPr>
                <w:rFonts w:hint="eastAsia" w:ascii="宋体" w:hAnsi="宋体" w:eastAsia="宋体" w:cs="宋体"/>
                <w:sz w:val="19"/>
                <w:szCs w:val="19"/>
              </w:rPr>
            </w:pPr>
            <w:r>
              <w:rPr>
                <w:rFonts w:hint="eastAsia" w:ascii="宋体" w:hAnsi="宋体" w:eastAsia="宋体" w:cs="宋体"/>
                <w:sz w:val="19"/>
                <w:szCs w:val="19"/>
              </w:rPr>
              <w:t>全部完成</w:t>
            </w:r>
          </w:p>
        </w:tc>
      </w:tr>
      <w:tr w14:paraId="58E6F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noWrap w:val="0"/>
            <w:textDirection w:val="tbRlV"/>
            <w:vAlign w:val="top"/>
          </w:tcPr>
          <w:p w14:paraId="57455189">
            <w:pPr>
              <w:pStyle w:val="9"/>
              <w:spacing w:line="364" w:lineRule="auto"/>
              <w:rPr>
                <w:rFonts w:hint="eastAsia" w:ascii="宋体" w:hAnsi="宋体" w:eastAsia="宋体" w:cs="宋体"/>
                <w:sz w:val="19"/>
                <w:szCs w:val="19"/>
              </w:rPr>
            </w:pPr>
          </w:p>
          <w:p w14:paraId="4928C3DE">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bottom w:val="single" w:color="auto" w:sz="4" w:space="0"/>
            </w:tcBorders>
            <w:noWrap w:val="0"/>
            <w:vAlign w:val="top"/>
          </w:tcPr>
          <w:p w14:paraId="48442B5F">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bottom w:val="single" w:color="auto" w:sz="4" w:space="0"/>
            </w:tcBorders>
            <w:noWrap w:val="0"/>
            <w:vAlign w:val="top"/>
          </w:tcPr>
          <w:p w14:paraId="5651B8B4">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noWrap w:val="0"/>
            <w:vAlign w:val="top"/>
          </w:tcPr>
          <w:p w14:paraId="4414A6A3">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noWrap w:val="0"/>
            <w:vAlign w:val="top"/>
          </w:tcPr>
          <w:p w14:paraId="3FC86591">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14:paraId="509637A7">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14:paraId="3CDF59C2">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4DA4DB0B">
            <w:pPr>
              <w:spacing w:before="174" w:line="218" w:lineRule="auto"/>
              <w:ind w:left="150"/>
              <w:rPr>
                <w:rFonts w:hint="eastAsia" w:ascii="宋体" w:hAnsi="宋体" w:eastAsia="宋体" w:cs="宋体"/>
                <w:sz w:val="19"/>
                <w:szCs w:val="19"/>
              </w:rPr>
            </w:pPr>
            <w:r>
              <w:rPr>
                <w:rFonts w:hint="eastAsia" w:ascii="宋体" w:hAnsi="宋体" w:eastAsia="宋体" w:cs="宋体"/>
                <w:spacing w:val="-9"/>
                <w:sz w:val="19"/>
                <w:szCs w:val="19"/>
              </w:rPr>
              <w:t>自评得分</w:t>
            </w:r>
          </w:p>
        </w:tc>
        <w:tc>
          <w:tcPr>
            <w:tcW w:w="1450" w:type="dxa"/>
            <w:noWrap w:val="0"/>
            <w:vAlign w:val="top"/>
          </w:tcPr>
          <w:p w14:paraId="212633B2">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eastAsia="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5FF3C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right w:val="single" w:color="auto" w:sz="4" w:space="0"/>
            </w:tcBorders>
            <w:noWrap w:val="0"/>
            <w:textDirection w:val="tbRlV"/>
            <w:vAlign w:val="top"/>
          </w:tcPr>
          <w:p w14:paraId="17E58658">
            <w:pPr>
              <w:pStyle w:val="9"/>
              <w:rPr>
                <w:rFonts w:hint="eastAsia" w:ascii="宋体" w:hAnsi="宋体" w:eastAsia="宋体" w:cs="宋体"/>
                <w:sz w:val="19"/>
                <w:szCs w:val="19"/>
              </w:rPr>
            </w:pPr>
          </w:p>
        </w:tc>
        <w:tc>
          <w:tcPr>
            <w:tcW w:w="1079" w:type="dxa"/>
            <w:vMerge w:val="restart"/>
            <w:tcBorders>
              <w:top w:val="single" w:color="auto" w:sz="4" w:space="0"/>
              <w:left w:val="single" w:color="auto" w:sz="4" w:space="0"/>
              <w:right w:val="single" w:color="auto" w:sz="4" w:space="0"/>
            </w:tcBorders>
            <w:noWrap w:val="0"/>
            <w:vAlign w:val="center"/>
          </w:tcPr>
          <w:p w14:paraId="1241C47E">
            <w:pPr>
              <w:spacing w:before="62" w:line="450" w:lineRule="exact"/>
              <w:ind w:left="144"/>
              <w:jc w:val="center"/>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2EAB9F21">
            <w:pPr>
              <w:spacing w:line="261" w:lineRule="exact"/>
              <w:ind w:left="252"/>
              <w:jc w:val="center"/>
              <w:rPr>
                <w:rFonts w:hint="eastAsia" w:ascii="宋体" w:hAnsi="宋体" w:eastAsia="宋体" w:cs="宋体"/>
                <w:sz w:val="19"/>
                <w:szCs w:val="19"/>
              </w:rPr>
            </w:pPr>
            <w:r>
              <w:rPr>
                <w:rFonts w:hint="eastAsia" w:ascii="宋体" w:hAnsi="宋体" w:eastAsia="宋体" w:cs="宋体"/>
                <w:spacing w:val="1"/>
                <w:position w:val="2"/>
                <w:sz w:val="19"/>
                <w:szCs w:val="19"/>
              </w:rPr>
              <w:t>(</w:t>
            </w:r>
            <w:r>
              <w:rPr>
                <w:rFonts w:hint="eastAsia" w:ascii="宋体" w:hAnsi="宋体" w:eastAsia="宋体" w:cs="宋体"/>
                <w:spacing w:val="1"/>
                <w:position w:val="2"/>
                <w:sz w:val="19"/>
                <w:szCs w:val="19"/>
                <w:lang w:val="en-US" w:eastAsia="zh-CN"/>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top w:val="single" w:color="auto" w:sz="4" w:space="0"/>
              <w:left w:val="single" w:color="auto" w:sz="4" w:space="0"/>
              <w:right w:val="single" w:color="auto" w:sz="4" w:space="0"/>
            </w:tcBorders>
            <w:noWrap w:val="0"/>
            <w:vAlign w:val="center"/>
          </w:tcPr>
          <w:p w14:paraId="7E8B930D">
            <w:pPr>
              <w:spacing w:before="274" w:line="226" w:lineRule="auto"/>
              <w:ind w:left="126"/>
              <w:jc w:val="both"/>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tcBorders>
              <w:left w:val="single" w:color="auto" w:sz="4" w:space="0"/>
            </w:tcBorders>
            <w:noWrap w:val="0"/>
            <w:vAlign w:val="center"/>
          </w:tcPr>
          <w:p w14:paraId="3B226202">
            <w:pPr>
              <w:pStyle w:val="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19"/>
                <w:szCs w:val="19"/>
                <w:lang w:val="en-US" w:eastAsia="en-US" w:bidi="ar-SA"/>
              </w:rPr>
            </w:pPr>
            <w:r>
              <w:rPr>
                <w:rFonts w:hint="eastAsia" w:ascii="宋体" w:hAnsi="宋体" w:eastAsia="宋体" w:cs="宋体"/>
                <w:sz w:val="19"/>
                <w:szCs w:val="19"/>
              </w:rPr>
              <w:t>对绿化苗木及花卉进行打药</w:t>
            </w:r>
          </w:p>
        </w:tc>
        <w:tc>
          <w:tcPr>
            <w:tcW w:w="1310" w:type="dxa"/>
            <w:noWrap w:val="0"/>
            <w:vAlign w:val="center"/>
          </w:tcPr>
          <w:p w14:paraId="53C59BFD">
            <w:pPr>
              <w:pStyle w:val="9"/>
              <w:spacing w:line="225" w:lineRule="exact"/>
              <w:jc w:val="center"/>
              <w:rPr>
                <w:rFonts w:hint="default" w:ascii="宋体" w:hAnsi="宋体" w:eastAsia="宋体" w:cs="宋体"/>
                <w:kern w:val="2"/>
                <w:sz w:val="19"/>
                <w:szCs w:val="19"/>
                <w:lang w:val="en-US" w:eastAsia="zh-CN" w:bidi="ar-SA"/>
              </w:rPr>
            </w:pPr>
            <w:r>
              <w:rPr>
                <w:rFonts w:hint="eastAsia" w:ascii="宋体" w:hAnsi="宋体" w:eastAsia="宋体" w:cs="宋体"/>
                <w:sz w:val="19"/>
                <w:szCs w:val="19"/>
                <w:lang w:val="en-US" w:eastAsia="zh-CN"/>
              </w:rPr>
              <w:t>20</w:t>
            </w:r>
          </w:p>
        </w:tc>
        <w:tc>
          <w:tcPr>
            <w:tcW w:w="1268" w:type="dxa"/>
            <w:noWrap w:val="0"/>
            <w:vAlign w:val="center"/>
          </w:tcPr>
          <w:p w14:paraId="15417225">
            <w:pPr>
              <w:pStyle w:val="9"/>
              <w:spacing w:line="225" w:lineRule="exact"/>
              <w:jc w:val="center"/>
              <w:rPr>
                <w:rFonts w:hint="default" w:ascii="宋体" w:hAnsi="宋体" w:eastAsia="宋体" w:cs="宋体"/>
                <w:kern w:val="2"/>
                <w:sz w:val="19"/>
                <w:szCs w:val="19"/>
                <w:lang w:val="en-US" w:eastAsia="zh-CN" w:bidi="ar-SA"/>
              </w:rPr>
            </w:pPr>
            <w:r>
              <w:rPr>
                <w:rFonts w:hint="eastAsia" w:ascii="宋体" w:hAnsi="宋体" w:eastAsia="宋体" w:cs="宋体"/>
                <w:sz w:val="19"/>
                <w:szCs w:val="19"/>
                <w:lang w:val="en-US" w:eastAsia="zh-CN"/>
              </w:rPr>
              <w:t>22</w:t>
            </w:r>
          </w:p>
        </w:tc>
        <w:tc>
          <w:tcPr>
            <w:tcW w:w="716" w:type="dxa"/>
            <w:noWrap w:val="0"/>
            <w:vAlign w:val="center"/>
          </w:tcPr>
          <w:p w14:paraId="534E61D8">
            <w:pPr>
              <w:pStyle w:val="9"/>
              <w:spacing w:line="225" w:lineRule="exact"/>
              <w:jc w:val="center"/>
              <w:rPr>
                <w:rFonts w:hint="eastAsia" w:ascii="宋体" w:hAnsi="宋体" w:eastAsia="宋体" w:cs="宋体"/>
                <w:kern w:val="2"/>
                <w:sz w:val="19"/>
                <w:szCs w:val="19"/>
                <w:lang w:val="en-US" w:eastAsia="zh-CN" w:bidi="ar-SA"/>
              </w:rPr>
            </w:pPr>
            <w:r>
              <w:rPr>
                <w:rFonts w:hint="eastAsia" w:ascii="宋体" w:hAnsi="宋体" w:eastAsia="宋体" w:cs="宋体"/>
                <w:sz w:val="19"/>
                <w:szCs w:val="19"/>
                <w:lang w:val="en-US" w:eastAsia="zh-CN"/>
              </w:rPr>
              <w:t>10</w:t>
            </w:r>
          </w:p>
        </w:tc>
        <w:tc>
          <w:tcPr>
            <w:tcW w:w="873" w:type="dxa"/>
            <w:noWrap w:val="0"/>
            <w:vAlign w:val="center"/>
          </w:tcPr>
          <w:p w14:paraId="220CBD7D">
            <w:pPr>
              <w:pStyle w:val="9"/>
              <w:spacing w:line="225" w:lineRule="exact"/>
              <w:jc w:val="center"/>
              <w:rPr>
                <w:rFonts w:hint="eastAsia" w:ascii="宋体" w:hAnsi="宋体" w:eastAsia="宋体" w:cs="宋体"/>
                <w:kern w:val="2"/>
                <w:sz w:val="19"/>
                <w:szCs w:val="19"/>
                <w:lang w:val="en-US" w:eastAsia="zh-CN" w:bidi="ar-SA"/>
              </w:rPr>
            </w:pPr>
            <w:r>
              <w:rPr>
                <w:rFonts w:hint="eastAsia" w:ascii="宋体" w:hAnsi="宋体" w:eastAsia="宋体" w:cs="宋体"/>
                <w:sz w:val="19"/>
                <w:szCs w:val="19"/>
                <w:lang w:val="en-US" w:eastAsia="zh-CN"/>
              </w:rPr>
              <w:t>10</w:t>
            </w:r>
          </w:p>
        </w:tc>
        <w:tc>
          <w:tcPr>
            <w:tcW w:w="1450" w:type="dxa"/>
            <w:noWrap w:val="0"/>
            <w:vAlign w:val="center"/>
          </w:tcPr>
          <w:p w14:paraId="1A6FECD6">
            <w:pPr>
              <w:pStyle w:val="9"/>
              <w:spacing w:line="235" w:lineRule="exact"/>
              <w:jc w:val="center"/>
              <w:rPr>
                <w:rFonts w:hint="eastAsia" w:ascii="宋体" w:hAnsi="宋体" w:eastAsia="宋体" w:cs="宋体"/>
                <w:sz w:val="19"/>
                <w:szCs w:val="19"/>
              </w:rPr>
            </w:pPr>
          </w:p>
        </w:tc>
      </w:tr>
      <w:tr w14:paraId="7FE7D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right w:val="single" w:color="auto" w:sz="4" w:space="0"/>
            </w:tcBorders>
            <w:noWrap w:val="0"/>
            <w:textDirection w:val="tbRlV"/>
            <w:vAlign w:val="top"/>
          </w:tcPr>
          <w:p w14:paraId="101F0DF9">
            <w:pPr>
              <w:pStyle w:val="9"/>
              <w:rPr>
                <w:rFonts w:hint="eastAsia" w:ascii="宋体" w:hAnsi="宋体" w:eastAsia="宋体" w:cs="宋体"/>
                <w:sz w:val="19"/>
                <w:szCs w:val="19"/>
              </w:rPr>
            </w:pPr>
          </w:p>
        </w:tc>
        <w:tc>
          <w:tcPr>
            <w:tcW w:w="1079" w:type="dxa"/>
            <w:vMerge w:val="continue"/>
            <w:tcBorders>
              <w:left w:val="single" w:color="auto" w:sz="4" w:space="0"/>
              <w:right w:val="single" w:color="auto" w:sz="4" w:space="0"/>
            </w:tcBorders>
            <w:noWrap w:val="0"/>
            <w:vAlign w:val="top"/>
          </w:tcPr>
          <w:p w14:paraId="590453DD">
            <w:pPr>
              <w:spacing w:line="261" w:lineRule="exact"/>
              <w:ind w:left="252"/>
              <w:rPr>
                <w:rFonts w:hint="eastAsia" w:ascii="宋体" w:hAnsi="宋体" w:eastAsia="宋体" w:cs="宋体"/>
                <w:spacing w:val="1"/>
                <w:position w:val="2"/>
                <w:sz w:val="19"/>
                <w:szCs w:val="19"/>
              </w:rPr>
            </w:pPr>
          </w:p>
        </w:tc>
        <w:tc>
          <w:tcPr>
            <w:tcW w:w="1034" w:type="dxa"/>
            <w:vMerge w:val="continue"/>
            <w:tcBorders>
              <w:left w:val="single" w:color="auto" w:sz="4" w:space="0"/>
              <w:right w:val="single" w:color="auto" w:sz="4" w:space="0"/>
            </w:tcBorders>
            <w:noWrap w:val="0"/>
            <w:vAlign w:val="top"/>
          </w:tcPr>
          <w:p w14:paraId="4E532D17">
            <w:pPr>
              <w:spacing w:before="274" w:line="226" w:lineRule="auto"/>
              <w:ind w:left="126"/>
              <w:rPr>
                <w:rFonts w:hint="eastAsia" w:ascii="宋体" w:hAnsi="宋体" w:eastAsia="宋体" w:cs="宋体"/>
                <w:spacing w:val="6"/>
                <w:sz w:val="19"/>
                <w:szCs w:val="19"/>
              </w:rPr>
            </w:pPr>
          </w:p>
        </w:tc>
        <w:tc>
          <w:tcPr>
            <w:tcW w:w="1269" w:type="dxa"/>
            <w:tcBorders>
              <w:left w:val="single" w:color="auto" w:sz="4" w:space="0"/>
            </w:tcBorders>
            <w:noWrap w:val="0"/>
            <w:vAlign w:val="center"/>
          </w:tcPr>
          <w:p w14:paraId="3D86FD4D">
            <w:pPr>
              <w:pStyle w:val="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19"/>
                <w:szCs w:val="19"/>
              </w:rPr>
            </w:pPr>
            <w:r>
              <w:rPr>
                <w:rFonts w:hint="eastAsia" w:ascii="宋体" w:hAnsi="宋体" w:eastAsia="宋体" w:cs="宋体"/>
                <w:sz w:val="19"/>
                <w:szCs w:val="19"/>
              </w:rPr>
              <w:t>对绿化苗木及花卉修剪病虫害枝</w:t>
            </w:r>
          </w:p>
        </w:tc>
        <w:tc>
          <w:tcPr>
            <w:tcW w:w="1310" w:type="dxa"/>
            <w:noWrap w:val="0"/>
            <w:vAlign w:val="center"/>
          </w:tcPr>
          <w:p w14:paraId="72727BBD">
            <w:pPr>
              <w:pStyle w:val="9"/>
              <w:spacing w:line="225" w:lineRule="exact"/>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6</w:t>
            </w:r>
          </w:p>
        </w:tc>
        <w:tc>
          <w:tcPr>
            <w:tcW w:w="1268" w:type="dxa"/>
            <w:noWrap w:val="0"/>
            <w:vAlign w:val="center"/>
          </w:tcPr>
          <w:p w14:paraId="2FA56586">
            <w:pPr>
              <w:pStyle w:val="9"/>
              <w:spacing w:line="225" w:lineRule="exact"/>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6</w:t>
            </w:r>
          </w:p>
        </w:tc>
        <w:tc>
          <w:tcPr>
            <w:tcW w:w="716" w:type="dxa"/>
            <w:noWrap w:val="0"/>
            <w:vAlign w:val="center"/>
          </w:tcPr>
          <w:p w14:paraId="201D4E89">
            <w:pPr>
              <w:pStyle w:val="9"/>
              <w:spacing w:line="225" w:lineRule="exact"/>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w:t>
            </w:r>
          </w:p>
        </w:tc>
        <w:tc>
          <w:tcPr>
            <w:tcW w:w="873" w:type="dxa"/>
            <w:noWrap w:val="0"/>
            <w:vAlign w:val="center"/>
          </w:tcPr>
          <w:p w14:paraId="421F8040">
            <w:pPr>
              <w:pStyle w:val="9"/>
              <w:spacing w:line="225" w:lineRule="exact"/>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w:t>
            </w:r>
          </w:p>
        </w:tc>
        <w:tc>
          <w:tcPr>
            <w:tcW w:w="1450" w:type="dxa"/>
            <w:noWrap w:val="0"/>
            <w:vAlign w:val="center"/>
          </w:tcPr>
          <w:p w14:paraId="45E3CEC9">
            <w:pPr>
              <w:pStyle w:val="9"/>
              <w:spacing w:line="235" w:lineRule="exact"/>
              <w:jc w:val="center"/>
              <w:rPr>
                <w:rFonts w:hint="eastAsia" w:ascii="宋体" w:hAnsi="宋体" w:eastAsia="宋体" w:cs="宋体"/>
                <w:sz w:val="19"/>
                <w:szCs w:val="19"/>
              </w:rPr>
            </w:pPr>
          </w:p>
        </w:tc>
      </w:tr>
      <w:tr w14:paraId="53892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right w:val="single" w:color="auto" w:sz="4" w:space="0"/>
            </w:tcBorders>
            <w:noWrap w:val="0"/>
            <w:textDirection w:val="tbRlV"/>
            <w:vAlign w:val="top"/>
          </w:tcPr>
          <w:p w14:paraId="3C2E28C8">
            <w:pPr>
              <w:pStyle w:val="9"/>
              <w:rPr>
                <w:rFonts w:hint="eastAsia" w:ascii="宋体" w:hAnsi="宋体" w:eastAsia="宋体" w:cs="宋体"/>
                <w:sz w:val="19"/>
                <w:szCs w:val="19"/>
              </w:rPr>
            </w:pPr>
          </w:p>
        </w:tc>
        <w:tc>
          <w:tcPr>
            <w:tcW w:w="1079" w:type="dxa"/>
            <w:vMerge w:val="continue"/>
            <w:tcBorders>
              <w:left w:val="single" w:color="auto" w:sz="4" w:space="0"/>
              <w:right w:val="single" w:color="auto" w:sz="4" w:space="0"/>
            </w:tcBorders>
            <w:noWrap w:val="0"/>
            <w:vAlign w:val="top"/>
          </w:tcPr>
          <w:p w14:paraId="49A8FE43">
            <w:pPr>
              <w:spacing w:line="261" w:lineRule="exact"/>
              <w:ind w:left="252"/>
              <w:rPr>
                <w:rFonts w:hint="eastAsia" w:ascii="宋体" w:hAnsi="宋体" w:eastAsia="宋体" w:cs="宋体"/>
                <w:spacing w:val="1"/>
                <w:position w:val="2"/>
                <w:sz w:val="19"/>
                <w:szCs w:val="19"/>
              </w:rPr>
            </w:pPr>
          </w:p>
        </w:tc>
        <w:tc>
          <w:tcPr>
            <w:tcW w:w="1034" w:type="dxa"/>
            <w:vMerge w:val="continue"/>
            <w:tcBorders>
              <w:left w:val="single" w:color="auto" w:sz="4" w:space="0"/>
              <w:bottom w:val="single" w:color="auto" w:sz="4" w:space="0"/>
              <w:right w:val="single" w:color="auto" w:sz="4" w:space="0"/>
            </w:tcBorders>
            <w:noWrap w:val="0"/>
            <w:vAlign w:val="top"/>
          </w:tcPr>
          <w:p w14:paraId="47228F51">
            <w:pPr>
              <w:spacing w:before="274" w:line="226" w:lineRule="auto"/>
              <w:ind w:left="126"/>
              <w:rPr>
                <w:rFonts w:hint="eastAsia" w:ascii="宋体" w:hAnsi="宋体" w:eastAsia="宋体" w:cs="宋体"/>
                <w:spacing w:val="6"/>
                <w:sz w:val="19"/>
                <w:szCs w:val="19"/>
              </w:rPr>
            </w:pPr>
          </w:p>
        </w:tc>
        <w:tc>
          <w:tcPr>
            <w:tcW w:w="1269" w:type="dxa"/>
            <w:tcBorders>
              <w:left w:val="single" w:color="auto" w:sz="4" w:space="0"/>
            </w:tcBorders>
            <w:noWrap w:val="0"/>
            <w:vAlign w:val="center"/>
          </w:tcPr>
          <w:p w14:paraId="629AC972">
            <w:pPr>
              <w:pStyle w:val="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19"/>
                <w:szCs w:val="19"/>
              </w:rPr>
            </w:pPr>
            <w:r>
              <w:rPr>
                <w:rFonts w:hint="eastAsia" w:ascii="宋体" w:hAnsi="宋体" w:eastAsia="宋体" w:cs="宋体"/>
                <w:sz w:val="19"/>
                <w:szCs w:val="19"/>
              </w:rPr>
              <w:t>对绿化苗木及花卉进行分析病害与虫害的根源</w:t>
            </w:r>
          </w:p>
        </w:tc>
        <w:tc>
          <w:tcPr>
            <w:tcW w:w="1310" w:type="dxa"/>
            <w:noWrap w:val="0"/>
            <w:vAlign w:val="center"/>
          </w:tcPr>
          <w:p w14:paraId="01EFD050">
            <w:pPr>
              <w:pStyle w:val="9"/>
              <w:spacing w:line="225" w:lineRule="exact"/>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2</w:t>
            </w:r>
          </w:p>
        </w:tc>
        <w:tc>
          <w:tcPr>
            <w:tcW w:w="1268" w:type="dxa"/>
            <w:noWrap w:val="0"/>
            <w:vAlign w:val="center"/>
          </w:tcPr>
          <w:p w14:paraId="0C9BC849">
            <w:pPr>
              <w:pStyle w:val="9"/>
              <w:spacing w:line="225" w:lineRule="exact"/>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2</w:t>
            </w:r>
          </w:p>
        </w:tc>
        <w:tc>
          <w:tcPr>
            <w:tcW w:w="716" w:type="dxa"/>
            <w:noWrap w:val="0"/>
            <w:vAlign w:val="center"/>
          </w:tcPr>
          <w:p w14:paraId="11EEB1F8">
            <w:pPr>
              <w:pStyle w:val="9"/>
              <w:spacing w:line="225" w:lineRule="exact"/>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w:t>
            </w:r>
          </w:p>
        </w:tc>
        <w:tc>
          <w:tcPr>
            <w:tcW w:w="873" w:type="dxa"/>
            <w:noWrap w:val="0"/>
            <w:vAlign w:val="center"/>
          </w:tcPr>
          <w:p w14:paraId="06FD1BBD">
            <w:pPr>
              <w:pStyle w:val="9"/>
              <w:spacing w:line="225" w:lineRule="exact"/>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w:t>
            </w:r>
          </w:p>
        </w:tc>
        <w:tc>
          <w:tcPr>
            <w:tcW w:w="1450" w:type="dxa"/>
            <w:noWrap w:val="0"/>
            <w:vAlign w:val="center"/>
          </w:tcPr>
          <w:p w14:paraId="75ADB775">
            <w:pPr>
              <w:pStyle w:val="9"/>
              <w:spacing w:line="235" w:lineRule="exact"/>
              <w:jc w:val="center"/>
              <w:rPr>
                <w:rFonts w:hint="eastAsia" w:ascii="宋体" w:hAnsi="宋体" w:eastAsia="宋体" w:cs="宋体"/>
                <w:sz w:val="19"/>
                <w:szCs w:val="19"/>
              </w:rPr>
            </w:pPr>
          </w:p>
        </w:tc>
      </w:tr>
      <w:tr w14:paraId="5B17F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right w:val="single" w:color="auto" w:sz="4" w:space="0"/>
            </w:tcBorders>
            <w:noWrap w:val="0"/>
            <w:textDirection w:val="tbRlV"/>
            <w:vAlign w:val="top"/>
          </w:tcPr>
          <w:p w14:paraId="36D2D3B2">
            <w:pPr>
              <w:pStyle w:val="9"/>
              <w:rPr>
                <w:rFonts w:hint="eastAsia" w:ascii="宋体" w:hAnsi="宋体" w:eastAsia="宋体" w:cs="宋体"/>
                <w:sz w:val="19"/>
                <w:szCs w:val="19"/>
              </w:rPr>
            </w:pPr>
          </w:p>
        </w:tc>
        <w:tc>
          <w:tcPr>
            <w:tcW w:w="1079" w:type="dxa"/>
            <w:vMerge w:val="continue"/>
            <w:tcBorders>
              <w:left w:val="single" w:color="auto" w:sz="4" w:space="0"/>
              <w:right w:val="single" w:color="auto" w:sz="4" w:space="0"/>
            </w:tcBorders>
            <w:noWrap w:val="0"/>
            <w:vAlign w:val="top"/>
          </w:tcPr>
          <w:p w14:paraId="0B701CB0">
            <w:pPr>
              <w:pStyle w:val="9"/>
              <w:rPr>
                <w:rFonts w:hint="eastAsia" w:ascii="宋体" w:hAnsi="宋体" w:eastAsia="宋体" w:cs="宋体"/>
                <w:sz w:val="19"/>
                <w:szCs w:val="19"/>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0CF00AE4">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left w:val="single" w:color="auto" w:sz="4" w:space="0"/>
            </w:tcBorders>
            <w:noWrap w:val="0"/>
            <w:vAlign w:val="center"/>
          </w:tcPr>
          <w:p w14:paraId="4C6FE2BF">
            <w:pPr>
              <w:pStyle w:val="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19"/>
                <w:szCs w:val="19"/>
                <w:lang w:val="en-US" w:eastAsia="en-US" w:bidi="ar-SA"/>
              </w:rPr>
            </w:pPr>
            <w:r>
              <w:rPr>
                <w:rFonts w:hint="eastAsia" w:ascii="宋体" w:hAnsi="宋体" w:eastAsia="宋体" w:cs="宋体"/>
                <w:sz w:val="19"/>
                <w:szCs w:val="19"/>
              </w:rPr>
              <w:t>提高苗木成活率</w:t>
            </w:r>
          </w:p>
        </w:tc>
        <w:tc>
          <w:tcPr>
            <w:tcW w:w="1310" w:type="dxa"/>
            <w:noWrap w:val="0"/>
            <w:vAlign w:val="center"/>
          </w:tcPr>
          <w:p w14:paraId="7EE25A0F">
            <w:pPr>
              <w:pStyle w:val="9"/>
              <w:spacing w:line="225" w:lineRule="exact"/>
              <w:jc w:val="center"/>
              <w:rPr>
                <w:rFonts w:hint="eastAsia" w:ascii="宋体" w:hAnsi="宋体" w:eastAsia="宋体" w:cs="宋体"/>
                <w:kern w:val="2"/>
                <w:sz w:val="19"/>
                <w:szCs w:val="19"/>
                <w:lang w:val="en-US" w:eastAsia="en-US" w:bidi="ar-SA"/>
              </w:rPr>
            </w:pPr>
            <w:r>
              <w:rPr>
                <w:rFonts w:hint="eastAsia" w:ascii="宋体" w:hAnsi="宋体" w:eastAsia="宋体" w:cs="宋体"/>
                <w:sz w:val="19"/>
                <w:szCs w:val="19"/>
                <w:lang w:val="en-US" w:eastAsia="zh-CN"/>
              </w:rPr>
              <w:t>90</w:t>
            </w:r>
            <w:r>
              <w:rPr>
                <w:rFonts w:hint="eastAsia" w:ascii="宋体" w:hAnsi="宋体" w:eastAsia="宋体" w:cs="宋体"/>
                <w:sz w:val="19"/>
                <w:szCs w:val="19"/>
              </w:rPr>
              <w:t>%</w:t>
            </w:r>
          </w:p>
        </w:tc>
        <w:tc>
          <w:tcPr>
            <w:tcW w:w="1268" w:type="dxa"/>
            <w:noWrap w:val="0"/>
            <w:vAlign w:val="center"/>
          </w:tcPr>
          <w:p w14:paraId="54A68F3D">
            <w:pPr>
              <w:pStyle w:val="9"/>
              <w:spacing w:line="225" w:lineRule="exact"/>
              <w:jc w:val="center"/>
              <w:rPr>
                <w:rFonts w:hint="eastAsia" w:ascii="宋体" w:hAnsi="宋体" w:eastAsia="宋体" w:cs="宋体"/>
                <w:kern w:val="2"/>
                <w:sz w:val="19"/>
                <w:szCs w:val="19"/>
                <w:lang w:val="en-US" w:eastAsia="en-US" w:bidi="ar-SA"/>
              </w:rPr>
            </w:pPr>
            <w:r>
              <w:rPr>
                <w:rFonts w:hint="eastAsia" w:ascii="宋体" w:hAnsi="宋体" w:eastAsia="宋体" w:cs="宋体"/>
                <w:sz w:val="19"/>
                <w:szCs w:val="19"/>
                <w:lang w:val="en-US" w:eastAsia="zh-CN"/>
              </w:rPr>
              <w:t>95</w:t>
            </w:r>
            <w:r>
              <w:rPr>
                <w:rFonts w:hint="eastAsia" w:ascii="宋体" w:hAnsi="宋体" w:eastAsia="宋体" w:cs="宋体"/>
                <w:sz w:val="19"/>
                <w:szCs w:val="19"/>
              </w:rPr>
              <w:t>%</w:t>
            </w:r>
          </w:p>
        </w:tc>
        <w:tc>
          <w:tcPr>
            <w:tcW w:w="716" w:type="dxa"/>
            <w:noWrap w:val="0"/>
            <w:vAlign w:val="center"/>
          </w:tcPr>
          <w:p w14:paraId="12D254A4">
            <w:pPr>
              <w:pStyle w:val="9"/>
              <w:spacing w:line="225" w:lineRule="exact"/>
              <w:jc w:val="center"/>
              <w:rPr>
                <w:rFonts w:hint="eastAsia" w:ascii="宋体" w:hAnsi="宋体" w:eastAsia="宋体" w:cs="宋体"/>
                <w:kern w:val="2"/>
                <w:sz w:val="19"/>
                <w:szCs w:val="19"/>
                <w:lang w:val="en-US" w:eastAsia="zh-CN" w:bidi="ar-SA"/>
              </w:rPr>
            </w:pPr>
            <w:r>
              <w:rPr>
                <w:rFonts w:hint="eastAsia" w:ascii="宋体" w:hAnsi="宋体" w:eastAsia="宋体" w:cs="宋体"/>
                <w:sz w:val="19"/>
                <w:szCs w:val="19"/>
                <w:lang w:val="en-US" w:eastAsia="zh-CN"/>
              </w:rPr>
              <w:t>10</w:t>
            </w:r>
          </w:p>
        </w:tc>
        <w:tc>
          <w:tcPr>
            <w:tcW w:w="873" w:type="dxa"/>
            <w:noWrap w:val="0"/>
            <w:vAlign w:val="center"/>
          </w:tcPr>
          <w:p w14:paraId="419F335D">
            <w:pPr>
              <w:pStyle w:val="9"/>
              <w:spacing w:line="225" w:lineRule="exact"/>
              <w:jc w:val="center"/>
              <w:rPr>
                <w:rFonts w:hint="eastAsia" w:ascii="宋体" w:hAnsi="宋体" w:eastAsia="宋体" w:cs="宋体"/>
                <w:kern w:val="2"/>
                <w:sz w:val="19"/>
                <w:szCs w:val="19"/>
                <w:lang w:val="en-US" w:eastAsia="zh-CN" w:bidi="ar-SA"/>
              </w:rPr>
            </w:pPr>
            <w:r>
              <w:rPr>
                <w:rFonts w:hint="eastAsia" w:ascii="宋体" w:hAnsi="宋体" w:eastAsia="宋体" w:cs="宋体"/>
                <w:sz w:val="19"/>
                <w:szCs w:val="19"/>
                <w:lang w:val="en-US" w:eastAsia="zh-CN"/>
              </w:rPr>
              <w:t>10</w:t>
            </w:r>
          </w:p>
        </w:tc>
        <w:tc>
          <w:tcPr>
            <w:tcW w:w="1450" w:type="dxa"/>
            <w:noWrap w:val="0"/>
            <w:vAlign w:val="center"/>
          </w:tcPr>
          <w:p w14:paraId="6CE4A7BB">
            <w:pPr>
              <w:pStyle w:val="9"/>
              <w:spacing w:line="235" w:lineRule="exact"/>
              <w:jc w:val="center"/>
              <w:rPr>
                <w:rFonts w:hint="eastAsia" w:ascii="宋体" w:hAnsi="宋体" w:eastAsia="宋体" w:cs="宋体"/>
                <w:sz w:val="19"/>
                <w:szCs w:val="19"/>
              </w:rPr>
            </w:pPr>
          </w:p>
        </w:tc>
      </w:tr>
      <w:tr w14:paraId="7EFA4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continue"/>
            <w:tcBorders>
              <w:right w:val="single" w:color="auto" w:sz="4" w:space="0"/>
            </w:tcBorders>
            <w:noWrap w:val="0"/>
            <w:textDirection w:val="tbRlV"/>
            <w:vAlign w:val="top"/>
          </w:tcPr>
          <w:p w14:paraId="2861FC63">
            <w:pPr>
              <w:pStyle w:val="9"/>
              <w:rPr>
                <w:rFonts w:hint="eastAsia" w:ascii="宋体" w:hAnsi="宋体" w:eastAsia="宋体" w:cs="宋体"/>
                <w:sz w:val="19"/>
                <w:szCs w:val="19"/>
              </w:rPr>
            </w:pPr>
          </w:p>
        </w:tc>
        <w:tc>
          <w:tcPr>
            <w:tcW w:w="1079" w:type="dxa"/>
            <w:vMerge w:val="continue"/>
            <w:tcBorders>
              <w:left w:val="single" w:color="auto" w:sz="4" w:space="0"/>
              <w:right w:val="single" w:color="auto" w:sz="4" w:space="0"/>
            </w:tcBorders>
            <w:noWrap w:val="0"/>
            <w:vAlign w:val="top"/>
          </w:tcPr>
          <w:p w14:paraId="452CE2FE">
            <w:pPr>
              <w:pStyle w:val="9"/>
              <w:rPr>
                <w:rFonts w:hint="eastAsia" w:ascii="宋体" w:hAnsi="宋体" w:eastAsia="宋体" w:cs="宋体"/>
                <w:sz w:val="19"/>
                <w:szCs w:val="19"/>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357DC598">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left w:val="single" w:color="auto" w:sz="4" w:space="0"/>
            </w:tcBorders>
            <w:noWrap w:val="0"/>
            <w:vAlign w:val="center"/>
          </w:tcPr>
          <w:p w14:paraId="5ED7EB39">
            <w:pPr>
              <w:pStyle w:val="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19"/>
                <w:szCs w:val="19"/>
                <w:lang w:val="en-US" w:eastAsia="en-US" w:bidi="ar-SA"/>
              </w:rPr>
            </w:pPr>
            <w:r>
              <w:rPr>
                <w:rFonts w:hint="eastAsia" w:ascii="宋体" w:hAnsi="宋体" w:eastAsia="宋体" w:cs="宋体"/>
                <w:sz w:val="19"/>
                <w:szCs w:val="19"/>
              </w:rPr>
              <w:t>每天清扫路面及整理枯枝</w:t>
            </w:r>
          </w:p>
        </w:tc>
        <w:tc>
          <w:tcPr>
            <w:tcW w:w="1310" w:type="dxa"/>
            <w:noWrap w:val="0"/>
            <w:vAlign w:val="center"/>
          </w:tcPr>
          <w:p w14:paraId="6E350C1C">
            <w:pPr>
              <w:pStyle w:val="9"/>
              <w:spacing w:line="224" w:lineRule="exact"/>
              <w:jc w:val="center"/>
              <w:rPr>
                <w:rFonts w:hint="eastAsia" w:ascii="宋体" w:hAnsi="宋体" w:eastAsia="宋体" w:cs="宋体"/>
                <w:kern w:val="2"/>
                <w:sz w:val="19"/>
                <w:szCs w:val="19"/>
                <w:lang w:val="en-US" w:eastAsia="zh-CN" w:bidi="ar-SA"/>
              </w:rPr>
            </w:pPr>
            <w:r>
              <w:rPr>
                <w:rFonts w:hint="eastAsia" w:ascii="宋体" w:hAnsi="宋体" w:eastAsia="宋体" w:cs="宋体"/>
                <w:sz w:val="19"/>
                <w:szCs w:val="19"/>
                <w:lang w:val="en-US" w:eastAsia="zh-CN"/>
              </w:rPr>
              <w:t>2</w:t>
            </w:r>
          </w:p>
        </w:tc>
        <w:tc>
          <w:tcPr>
            <w:tcW w:w="1268" w:type="dxa"/>
            <w:noWrap w:val="0"/>
            <w:vAlign w:val="center"/>
          </w:tcPr>
          <w:p w14:paraId="2D0E1EEE">
            <w:pPr>
              <w:pStyle w:val="9"/>
              <w:spacing w:line="224" w:lineRule="exact"/>
              <w:jc w:val="center"/>
              <w:rPr>
                <w:rFonts w:hint="eastAsia" w:ascii="宋体" w:hAnsi="宋体" w:eastAsia="宋体" w:cs="宋体"/>
                <w:kern w:val="2"/>
                <w:sz w:val="19"/>
                <w:szCs w:val="19"/>
                <w:lang w:val="en-US" w:eastAsia="zh-CN" w:bidi="ar-SA"/>
              </w:rPr>
            </w:pPr>
            <w:r>
              <w:rPr>
                <w:rFonts w:hint="eastAsia" w:ascii="宋体" w:hAnsi="宋体" w:eastAsia="宋体" w:cs="宋体"/>
                <w:sz w:val="19"/>
                <w:szCs w:val="19"/>
                <w:lang w:val="en-US" w:eastAsia="zh-CN"/>
              </w:rPr>
              <w:t>2</w:t>
            </w:r>
          </w:p>
        </w:tc>
        <w:tc>
          <w:tcPr>
            <w:tcW w:w="716" w:type="dxa"/>
            <w:noWrap w:val="0"/>
            <w:vAlign w:val="center"/>
          </w:tcPr>
          <w:p w14:paraId="077A0A7B">
            <w:pPr>
              <w:pStyle w:val="9"/>
              <w:spacing w:line="225" w:lineRule="exact"/>
              <w:jc w:val="center"/>
              <w:rPr>
                <w:rFonts w:hint="eastAsia" w:ascii="宋体" w:hAnsi="宋体" w:eastAsia="宋体" w:cs="宋体"/>
                <w:kern w:val="2"/>
                <w:sz w:val="19"/>
                <w:szCs w:val="19"/>
                <w:lang w:val="en-US" w:eastAsia="zh-CN" w:bidi="ar-SA"/>
              </w:rPr>
            </w:pPr>
            <w:r>
              <w:rPr>
                <w:rFonts w:hint="eastAsia" w:ascii="宋体" w:hAnsi="宋体" w:eastAsia="宋体" w:cs="宋体"/>
                <w:sz w:val="19"/>
                <w:szCs w:val="19"/>
                <w:lang w:val="en-US" w:eastAsia="zh-CN"/>
              </w:rPr>
              <w:t>10</w:t>
            </w:r>
          </w:p>
        </w:tc>
        <w:tc>
          <w:tcPr>
            <w:tcW w:w="873" w:type="dxa"/>
            <w:noWrap w:val="0"/>
            <w:vAlign w:val="center"/>
          </w:tcPr>
          <w:p w14:paraId="527EE980">
            <w:pPr>
              <w:pStyle w:val="9"/>
              <w:spacing w:line="225" w:lineRule="exact"/>
              <w:jc w:val="center"/>
              <w:rPr>
                <w:rFonts w:hint="eastAsia" w:ascii="宋体" w:hAnsi="宋体" w:eastAsia="宋体" w:cs="宋体"/>
                <w:kern w:val="2"/>
                <w:sz w:val="19"/>
                <w:szCs w:val="19"/>
                <w:lang w:val="en-US" w:eastAsia="zh-CN" w:bidi="ar-SA"/>
              </w:rPr>
            </w:pPr>
            <w:r>
              <w:rPr>
                <w:rFonts w:hint="eastAsia" w:ascii="宋体" w:hAnsi="宋体" w:eastAsia="宋体" w:cs="宋体"/>
                <w:sz w:val="19"/>
                <w:szCs w:val="19"/>
                <w:lang w:val="en-US" w:eastAsia="zh-CN"/>
              </w:rPr>
              <w:t>10</w:t>
            </w:r>
          </w:p>
        </w:tc>
        <w:tc>
          <w:tcPr>
            <w:tcW w:w="1450" w:type="dxa"/>
            <w:noWrap w:val="0"/>
            <w:vAlign w:val="center"/>
          </w:tcPr>
          <w:p w14:paraId="20B9E354">
            <w:pPr>
              <w:pStyle w:val="9"/>
              <w:spacing w:line="235" w:lineRule="exact"/>
              <w:jc w:val="center"/>
              <w:rPr>
                <w:rFonts w:hint="eastAsia" w:ascii="宋体" w:hAnsi="宋体" w:eastAsia="宋体" w:cs="宋体"/>
                <w:sz w:val="19"/>
                <w:szCs w:val="19"/>
              </w:rPr>
            </w:pPr>
          </w:p>
        </w:tc>
      </w:tr>
      <w:tr w14:paraId="4D11C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noWrap w:val="0"/>
            <w:textDirection w:val="tbRlV"/>
            <w:vAlign w:val="top"/>
          </w:tcPr>
          <w:p w14:paraId="1AC87942">
            <w:pPr>
              <w:pStyle w:val="9"/>
              <w:rPr>
                <w:rFonts w:hint="eastAsia" w:ascii="宋体" w:hAnsi="宋体" w:eastAsia="宋体" w:cs="宋体"/>
                <w:sz w:val="19"/>
                <w:szCs w:val="19"/>
              </w:rPr>
            </w:pPr>
          </w:p>
        </w:tc>
        <w:tc>
          <w:tcPr>
            <w:tcW w:w="1079" w:type="dxa"/>
            <w:vMerge w:val="restart"/>
            <w:noWrap w:val="0"/>
            <w:vAlign w:val="center"/>
          </w:tcPr>
          <w:p w14:paraId="7428DA68">
            <w:pPr>
              <w:pStyle w:val="9"/>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效益指标</w:t>
            </w:r>
          </w:p>
          <w:p w14:paraId="613A36F3">
            <w:pPr>
              <w:pStyle w:val="9"/>
              <w:jc w:val="center"/>
              <w:rPr>
                <w:rFonts w:hint="eastAsia" w:ascii="宋体" w:hAnsi="宋体" w:eastAsia="宋体" w:cs="宋体"/>
                <w:sz w:val="19"/>
                <w:szCs w:val="19"/>
                <w:lang w:eastAsia="zh-CN"/>
              </w:rPr>
            </w:pPr>
            <w:r>
              <w:rPr>
                <w:rFonts w:hint="eastAsia" w:ascii="宋体" w:hAnsi="宋体" w:eastAsia="宋体" w:cs="宋体"/>
                <w:spacing w:val="1"/>
                <w:position w:val="2"/>
                <w:sz w:val="19"/>
                <w:szCs w:val="19"/>
              </w:rPr>
              <w:t>(</w:t>
            </w:r>
            <w:r>
              <w:rPr>
                <w:rFonts w:hint="eastAsia" w:ascii="宋体" w:hAnsi="宋体" w:eastAsia="宋体" w:cs="宋体"/>
                <w:spacing w:val="1"/>
                <w:position w:val="2"/>
                <w:sz w:val="19"/>
                <w:szCs w:val="19"/>
                <w:lang w:val="en-US" w:eastAsia="zh-CN"/>
              </w:rPr>
              <w:t>20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tcBorders>
              <w:top w:val="single" w:color="auto" w:sz="4" w:space="0"/>
              <w:bottom w:val="single" w:color="auto" w:sz="4" w:space="0"/>
            </w:tcBorders>
            <w:noWrap w:val="0"/>
            <w:vAlign w:val="center"/>
          </w:tcPr>
          <w:p w14:paraId="72B36965">
            <w:pPr>
              <w:spacing w:before="153" w:line="233" w:lineRule="auto"/>
              <w:ind w:left="225"/>
              <w:jc w:val="both"/>
              <w:rPr>
                <w:rFonts w:hint="eastAsia" w:ascii="宋体" w:hAnsi="宋体" w:eastAsia="宋体" w:cs="宋体"/>
                <w:sz w:val="19"/>
                <w:szCs w:val="19"/>
              </w:rPr>
            </w:pPr>
            <w:r>
              <w:rPr>
                <w:rFonts w:hint="eastAsia" w:ascii="宋体" w:hAnsi="宋体" w:eastAsia="宋体" w:cs="宋体"/>
                <w:spacing w:val="6"/>
                <w:sz w:val="19"/>
                <w:szCs w:val="19"/>
              </w:rPr>
              <w:t>社会效</w:t>
            </w:r>
          </w:p>
          <w:p w14:paraId="486C8EF3">
            <w:pPr>
              <w:spacing w:line="225" w:lineRule="auto"/>
              <w:ind w:left="232"/>
              <w:jc w:val="both"/>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center"/>
          </w:tcPr>
          <w:p w14:paraId="315F2B4C">
            <w:pPr>
              <w:pStyle w:val="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19"/>
                <w:szCs w:val="19"/>
              </w:rPr>
            </w:pPr>
            <w:r>
              <w:rPr>
                <w:rFonts w:hint="eastAsia" w:ascii="宋体" w:hAnsi="宋体" w:eastAsia="宋体" w:cs="宋体"/>
                <w:sz w:val="19"/>
                <w:szCs w:val="19"/>
              </w:rPr>
              <w:t>提升市民绿化意识</w:t>
            </w:r>
          </w:p>
        </w:tc>
        <w:tc>
          <w:tcPr>
            <w:tcW w:w="1310" w:type="dxa"/>
            <w:noWrap w:val="0"/>
            <w:vAlign w:val="center"/>
          </w:tcPr>
          <w:p w14:paraId="1F69917F">
            <w:pPr>
              <w:pStyle w:val="9"/>
              <w:spacing w:line="235" w:lineRule="exact"/>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90%</w:t>
            </w:r>
          </w:p>
        </w:tc>
        <w:tc>
          <w:tcPr>
            <w:tcW w:w="1268" w:type="dxa"/>
            <w:noWrap w:val="0"/>
            <w:vAlign w:val="center"/>
          </w:tcPr>
          <w:p w14:paraId="12064977">
            <w:pPr>
              <w:pStyle w:val="9"/>
              <w:spacing w:line="235" w:lineRule="exact"/>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95%</w:t>
            </w:r>
          </w:p>
        </w:tc>
        <w:tc>
          <w:tcPr>
            <w:tcW w:w="716" w:type="dxa"/>
            <w:noWrap w:val="0"/>
            <w:vAlign w:val="center"/>
          </w:tcPr>
          <w:p w14:paraId="55225B18">
            <w:pPr>
              <w:pStyle w:val="9"/>
              <w:spacing w:line="235" w:lineRule="exact"/>
              <w:jc w:val="center"/>
              <w:rPr>
                <w:rFonts w:hint="default" w:ascii="宋体" w:hAnsi="宋体" w:eastAsia="宋体" w:cs="宋体"/>
                <w:sz w:val="19"/>
                <w:szCs w:val="19"/>
                <w:lang w:val="en-US"/>
              </w:rPr>
            </w:pPr>
            <w:r>
              <w:rPr>
                <w:rFonts w:hint="eastAsia" w:ascii="宋体" w:hAnsi="宋体" w:eastAsia="宋体" w:cs="宋体"/>
                <w:sz w:val="19"/>
                <w:szCs w:val="19"/>
                <w:lang w:val="en-US" w:eastAsia="zh-CN"/>
              </w:rPr>
              <w:t>10</w:t>
            </w:r>
          </w:p>
        </w:tc>
        <w:tc>
          <w:tcPr>
            <w:tcW w:w="873" w:type="dxa"/>
            <w:noWrap w:val="0"/>
            <w:vAlign w:val="center"/>
          </w:tcPr>
          <w:p w14:paraId="1B566125">
            <w:pPr>
              <w:pStyle w:val="9"/>
              <w:spacing w:line="235" w:lineRule="exact"/>
              <w:jc w:val="center"/>
              <w:rPr>
                <w:rFonts w:hint="default" w:ascii="宋体" w:hAnsi="宋体" w:eastAsia="宋体" w:cs="宋体"/>
                <w:sz w:val="19"/>
                <w:szCs w:val="19"/>
                <w:lang w:val="en-US"/>
              </w:rPr>
            </w:pPr>
            <w:r>
              <w:rPr>
                <w:rFonts w:hint="eastAsia" w:ascii="宋体" w:hAnsi="宋体" w:eastAsia="宋体" w:cs="宋体"/>
                <w:sz w:val="19"/>
                <w:szCs w:val="19"/>
                <w:lang w:val="en-US" w:eastAsia="zh-CN"/>
              </w:rPr>
              <w:t>10</w:t>
            </w:r>
          </w:p>
        </w:tc>
        <w:tc>
          <w:tcPr>
            <w:tcW w:w="1450" w:type="dxa"/>
            <w:noWrap w:val="0"/>
            <w:vAlign w:val="center"/>
          </w:tcPr>
          <w:p w14:paraId="761671F2">
            <w:pPr>
              <w:pStyle w:val="9"/>
              <w:spacing w:line="235" w:lineRule="exact"/>
              <w:jc w:val="center"/>
              <w:rPr>
                <w:rFonts w:hint="eastAsia" w:ascii="宋体" w:hAnsi="宋体" w:eastAsia="宋体" w:cs="宋体"/>
                <w:sz w:val="19"/>
                <w:szCs w:val="19"/>
              </w:rPr>
            </w:pPr>
          </w:p>
        </w:tc>
      </w:tr>
      <w:tr w14:paraId="6B1B1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noWrap w:val="0"/>
            <w:textDirection w:val="tbRlV"/>
            <w:vAlign w:val="top"/>
          </w:tcPr>
          <w:p w14:paraId="44BF2A0C">
            <w:pPr>
              <w:pStyle w:val="9"/>
              <w:rPr>
                <w:rFonts w:hint="eastAsia" w:ascii="宋体" w:hAnsi="宋体" w:eastAsia="宋体" w:cs="宋体"/>
                <w:sz w:val="19"/>
                <w:szCs w:val="19"/>
              </w:rPr>
            </w:pPr>
          </w:p>
        </w:tc>
        <w:tc>
          <w:tcPr>
            <w:tcW w:w="1079" w:type="dxa"/>
            <w:vMerge w:val="continue"/>
            <w:noWrap w:val="0"/>
            <w:vAlign w:val="top"/>
          </w:tcPr>
          <w:p w14:paraId="122075FE">
            <w:pPr>
              <w:pStyle w:val="9"/>
              <w:rPr>
                <w:rFonts w:hint="eastAsia" w:ascii="宋体" w:hAnsi="宋体" w:eastAsia="宋体" w:cs="宋体"/>
                <w:sz w:val="19"/>
                <w:szCs w:val="19"/>
              </w:rPr>
            </w:pPr>
          </w:p>
        </w:tc>
        <w:tc>
          <w:tcPr>
            <w:tcW w:w="1034" w:type="dxa"/>
            <w:tcBorders>
              <w:top w:val="single" w:color="auto" w:sz="4" w:space="0"/>
              <w:bottom w:val="single" w:color="auto" w:sz="4" w:space="0"/>
            </w:tcBorders>
            <w:noWrap w:val="0"/>
            <w:vAlign w:val="center"/>
          </w:tcPr>
          <w:p w14:paraId="6A9EE6D5">
            <w:pPr>
              <w:spacing w:before="154" w:line="233" w:lineRule="auto"/>
              <w:ind w:left="234"/>
              <w:jc w:val="both"/>
              <w:rPr>
                <w:rFonts w:hint="eastAsia" w:ascii="宋体" w:hAnsi="宋体" w:eastAsia="宋体" w:cs="宋体"/>
                <w:sz w:val="19"/>
                <w:szCs w:val="19"/>
              </w:rPr>
            </w:pPr>
            <w:r>
              <w:rPr>
                <w:rFonts w:hint="eastAsia" w:ascii="宋体" w:hAnsi="宋体" w:eastAsia="宋体" w:cs="宋体"/>
                <w:spacing w:val="3"/>
                <w:sz w:val="19"/>
                <w:szCs w:val="19"/>
              </w:rPr>
              <w:t>生态效</w:t>
            </w:r>
          </w:p>
          <w:p w14:paraId="0CA112B7">
            <w:pPr>
              <w:spacing w:line="225" w:lineRule="auto"/>
              <w:ind w:left="232"/>
              <w:jc w:val="both"/>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center"/>
          </w:tcPr>
          <w:p w14:paraId="24B05EFE">
            <w:pPr>
              <w:pStyle w:val="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19"/>
                <w:szCs w:val="19"/>
              </w:rPr>
            </w:pPr>
            <w:r>
              <w:rPr>
                <w:rFonts w:hint="eastAsia" w:ascii="宋体" w:hAnsi="宋体" w:eastAsia="宋体" w:cs="宋体"/>
                <w:sz w:val="19"/>
                <w:szCs w:val="19"/>
              </w:rPr>
              <w:t>增加城市绿地覆盖率</w:t>
            </w:r>
          </w:p>
        </w:tc>
        <w:tc>
          <w:tcPr>
            <w:tcW w:w="1310" w:type="dxa"/>
            <w:noWrap w:val="0"/>
            <w:vAlign w:val="center"/>
          </w:tcPr>
          <w:p w14:paraId="2B221DBB">
            <w:pPr>
              <w:pStyle w:val="9"/>
              <w:spacing w:line="235" w:lineRule="exact"/>
              <w:jc w:val="center"/>
              <w:rPr>
                <w:rFonts w:hint="eastAsia" w:ascii="宋体" w:hAnsi="宋体" w:eastAsia="宋体" w:cs="宋体"/>
                <w:kern w:val="2"/>
                <w:sz w:val="19"/>
                <w:szCs w:val="19"/>
                <w:lang w:val="en-US" w:eastAsia="en-US" w:bidi="ar-SA"/>
              </w:rPr>
            </w:pPr>
            <w:r>
              <w:rPr>
                <w:rFonts w:hint="eastAsia" w:ascii="宋体" w:hAnsi="宋体" w:eastAsia="宋体" w:cs="宋体"/>
                <w:sz w:val="19"/>
                <w:szCs w:val="19"/>
                <w:lang w:val="en-US" w:eastAsia="zh-CN"/>
              </w:rPr>
              <w:t>90%</w:t>
            </w:r>
          </w:p>
        </w:tc>
        <w:tc>
          <w:tcPr>
            <w:tcW w:w="1268" w:type="dxa"/>
            <w:noWrap w:val="0"/>
            <w:vAlign w:val="center"/>
          </w:tcPr>
          <w:p w14:paraId="4CC5A449">
            <w:pPr>
              <w:pStyle w:val="9"/>
              <w:spacing w:line="235" w:lineRule="exact"/>
              <w:jc w:val="center"/>
              <w:rPr>
                <w:rFonts w:hint="eastAsia" w:ascii="宋体" w:hAnsi="宋体" w:eastAsia="宋体" w:cs="宋体"/>
                <w:kern w:val="2"/>
                <w:sz w:val="19"/>
                <w:szCs w:val="19"/>
                <w:lang w:val="en-US" w:eastAsia="en-US" w:bidi="ar-SA"/>
              </w:rPr>
            </w:pPr>
            <w:r>
              <w:rPr>
                <w:rFonts w:hint="eastAsia" w:ascii="宋体" w:hAnsi="宋体" w:eastAsia="宋体" w:cs="宋体"/>
                <w:sz w:val="19"/>
                <w:szCs w:val="19"/>
                <w:lang w:val="en-US" w:eastAsia="zh-CN"/>
              </w:rPr>
              <w:t>95%</w:t>
            </w:r>
          </w:p>
        </w:tc>
        <w:tc>
          <w:tcPr>
            <w:tcW w:w="716" w:type="dxa"/>
            <w:noWrap w:val="0"/>
            <w:vAlign w:val="center"/>
          </w:tcPr>
          <w:p w14:paraId="4F3A3500">
            <w:pPr>
              <w:pStyle w:val="9"/>
              <w:spacing w:line="235" w:lineRule="exact"/>
              <w:jc w:val="center"/>
              <w:rPr>
                <w:rFonts w:hint="eastAsia" w:ascii="宋体" w:hAnsi="宋体" w:eastAsia="宋体" w:cs="宋体"/>
                <w:kern w:val="2"/>
                <w:sz w:val="19"/>
                <w:szCs w:val="19"/>
                <w:lang w:val="en-US" w:eastAsia="en-US" w:bidi="ar-SA"/>
              </w:rPr>
            </w:pPr>
            <w:r>
              <w:rPr>
                <w:rFonts w:hint="eastAsia" w:ascii="宋体" w:hAnsi="宋体" w:eastAsia="宋体" w:cs="宋体"/>
                <w:sz w:val="19"/>
                <w:szCs w:val="19"/>
                <w:lang w:val="en-US" w:eastAsia="zh-CN"/>
              </w:rPr>
              <w:t>5</w:t>
            </w:r>
          </w:p>
        </w:tc>
        <w:tc>
          <w:tcPr>
            <w:tcW w:w="873" w:type="dxa"/>
            <w:noWrap w:val="0"/>
            <w:vAlign w:val="center"/>
          </w:tcPr>
          <w:p w14:paraId="550A018B">
            <w:pPr>
              <w:pStyle w:val="9"/>
              <w:spacing w:line="235" w:lineRule="exact"/>
              <w:jc w:val="center"/>
              <w:rPr>
                <w:rFonts w:hint="eastAsia" w:ascii="宋体" w:hAnsi="宋体" w:eastAsia="宋体" w:cs="宋体"/>
                <w:kern w:val="2"/>
                <w:sz w:val="19"/>
                <w:szCs w:val="19"/>
                <w:lang w:val="en-US" w:eastAsia="en-US" w:bidi="ar-SA"/>
              </w:rPr>
            </w:pPr>
            <w:r>
              <w:rPr>
                <w:rFonts w:hint="eastAsia" w:ascii="宋体" w:hAnsi="宋体" w:eastAsia="宋体" w:cs="宋体"/>
                <w:sz w:val="19"/>
                <w:szCs w:val="19"/>
                <w:lang w:val="en-US" w:eastAsia="zh-CN"/>
              </w:rPr>
              <w:t>5</w:t>
            </w:r>
          </w:p>
        </w:tc>
        <w:tc>
          <w:tcPr>
            <w:tcW w:w="1450" w:type="dxa"/>
            <w:noWrap w:val="0"/>
            <w:vAlign w:val="center"/>
          </w:tcPr>
          <w:p w14:paraId="613595EC">
            <w:pPr>
              <w:pStyle w:val="9"/>
              <w:spacing w:line="235" w:lineRule="exact"/>
              <w:jc w:val="center"/>
              <w:rPr>
                <w:rFonts w:hint="eastAsia" w:ascii="宋体" w:hAnsi="宋体" w:eastAsia="宋体" w:cs="宋体"/>
                <w:sz w:val="19"/>
                <w:szCs w:val="19"/>
              </w:rPr>
            </w:pPr>
          </w:p>
        </w:tc>
      </w:tr>
      <w:tr w14:paraId="2B46C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084" w:type="dxa"/>
            <w:vMerge w:val="continue"/>
            <w:noWrap w:val="0"/>
            <w:textDirection w:val="tbRlV"/>
            <w:vAlign w:val="top"/>
          </w:tcPr>
          <w:p w14:paraId="351FD15D">
            <w:pPr>
              <w:pStyle w:val="9"/>
              <w:rPr>
                <w:rFonts w:hint="eastAsia" w:ascii="宋体" w:hAnsi="宋体" w:eastAsia="宋体" w:cs="宋体"/>
                <w:sz w:val="19"/>
                <w:szCs w:val="19"/>
              </w:rPr>
            </w:pPr>
          </w:p>
        </w:tc>
        <w:tc>
          <w:tcPr>
            <w:tcW w:w="1079" w:type="dxa"/>
            <w:vMerge w:val="continue"/>
            <w:tcBorders>
              <w:bottom w:val="single" w:color="auto" w:sz="4" w:space="0"/>
            </w:tcBorders>
            <w:noWrap w:val="0"/>
            <w:vAlign w:val="top"/>
          </w:tcPr>
          <w:p w14:paraId="32051033">
            <w:pPr>
              <w:pStyle w:val="9"/>
              <w:rPr>
                <w:rFonts w:hint="eastAsia" w:ascii="宋体" w:hAnsi="宋体" w:eastAsia="宋体" w:cs="宋体"/>
                <w:sz w:val="19"/>
                <w:szCs w:val="19"/>
              </w:rPr>
            </w:pPr>
          </w:p>
        </w:tc>
        <w:tc>
          <w:tcPr>
            <w:tcW w:w="1034" w:type="dxa"/>
            <w:tcBorders>
              <w:top w:val="single" w:color="auto" w:sz="4" w:space="0"/>
              <w:bottom w:val="single" w:color="auto" w:sz="4" w:space="0"/>
            </w:tcBorders>
            <w:noWrap w:val="0"/>
            <w:vAlign w:val="top"/>
          </w:tcPr>
          <w:p w14:paraId="33F9E0A5">
            <w:pPr>
              <w:spacing w:before="207" w:line="230" w:lineRule="auto"/>
              <w:ind w:left="227" w:right="116" w:hanging="98"/>
              <w:rPr>
                <w:rFonts w:hint="eastAsia" w:ascii="宋体" w:hAnsi="宋体" w:eastAsia="宋体" w:cs="宋体"/>
                <w:sz w:val="19"/>
                <w:szCs w:val="19"/>
                <w:lang w:eastAsia="zh-CN"/>
              </w:rPr>
            </w:pPr>
            <w:r>
              <w:rPr>
                <w:rFonts w:hint="eastAsia" w:ascii="宋体" w:hAnsi="宋体" w:eastAsia="宋体" w:cs="宋体"/>
                <w:sz w:val="19"/>
                <w:szCs w:val="19"/>
                <w:lang w:eastAsia="zh-CN"/>
              </w:rPr>
              <w:t>可持续影响指标</w:t>
            </w:r>
          </w:p>
        </w:tc>
        <w:tc>
          <w:tcPr>
            <w:tcW w:w="1269" w:type="dxa"/>
            <w:noWrap w:val="0"/>
            <w:vAlign w:val="center"/>
          </w:tcPr>
          <w:p w14:paraId="34DD5792">
            <w:pPr>
              <w:pStyle w:val="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19"/>
                <w:szCs w:val="19"/>
              </w:rPr>
            </w:pPr>
            <w:r>
              <w:rPr>
                <w:rFonts w:hint="eastAsia" w:ascii="宋体" w:hAnsi="宋体" w:eastAsia="宋体" w:cs="宋体"/>
                <w:sz w:val="19"/>
                <w:szCs w:val="19"/>
              </w:rPr>
              <w:t>督查能力建设</w:t>
            </w:r>
          </w:p>
        </w:tc>
        <w:tc>
          <w:tcPr>
            <w:tcW w:w="1310" w:type="dxa"/>
            <w:noWrap w:val="0"/>
            <w:vAlign w:val="center"/>
          </w:tcPr>
          <w:p w14:paraId="0196D125">
            <w:pPr>
              <w:pStyle w:val="9"/>
              <w:spacing w:line="235" w:lineRule="exact"/>
              <w:jc w:val="center"/>
              <w:rPr>
                <w:rFonts w:hint="eastAsia" w:ascii="宋体" w:hAnsi="宋体" w:eastAsia="宋体" w:cs="宋体"/>
                <w:kern w:val="2"/>
                <w:sz w:val="19"/>
                <w:szCs w:val="19"/>
                <w:lang w:val="en-US" w:eastAsia="zh-CN" w:bidi="ar-SA"/>
              </w:rPr>
            </w:pPr>
            <w:r>
              <w:rPr>
                <w:rFonts w:hint="eastAsia" w:ascii="宋体" w:hAnsi="宋体" w:eastAsia="宋体" w:cs="宋体"/>
                <w:sz w:val="19"/>
                <w:szCs w:val="19"/>
                <w:lang w:eastAsia="zh-CN"/>
              </w:rPr>
              <w:t>有效提升</w:t>
            </w:r>
          </w:p>
        </w:tc>
        <w:tc>
          <w:tcPr>
            <w:tcW w:w="1268" w:type="dxa"/>
            <w:noWrap w:val="0"/>
            <w:vAlign w:val="center"/>
          </w:tcPr>
          <w:p w14:paraId="5EDB8D0D">
            <w:pPr>
              <w:pStyle w:val="9"/>
              <w:spacing w:line="235" w:lineRule="exact"/>
              <w:jc w:val="center"/>
              <w:rPr>
                <w:rFonts w:hint="eastAsia" w:ascii="宋体" w:hAnsi="宋体" w:eastAsia="宋体" w:cs="宋体"/>
                <w:kern w:val="2"/>
                <w:sz w:val="19"/>
                <w:szCs w:val="19"/>
                <w:lang w:val="en-US" w:eastAsia="zh-CN" w:bidi="ar-SA"/>
              </w:rPr>
            </w:pPr>
            <w:r>
              <w:rPr>
                <w:rFonts w:hint="eastAsia" w:ascii="宋体" w:hAnsi="宋体" w:eastAsia="宋体" w:cs="宋体"/>
                <w:sz w:val="19"/>
                <w:szCs w:val="19"/>
                <w:lang w:eastAsia="zh-CN"/>
              </w:rPr>
              <w:t>有效提升</w:t>
            </w:r>
          </w:p>
        </w:tc>
        <w:tc>
          <w:tcPr>
            <w:tcW w:w="716" w:type="dxa"/>
            <w:noWrap w:val="0"/>
            <w:vAlign w:val="center"/>
          </w:tcPr>
          <w:p w14:paraId="12B92706">
            <w:pPr>
              <w:pStyle w:val="9"/>
              <w:spacing w:line="235" w:lineRule="exact"/>
              <w:jc w:val="center"/>
              <w:rPr>
                <w:rFonts w:hint="eastAsia" w:ascii="宋体" w:hAnsi="宋体" w:eastAsia="宋体" w:cs="宋体"/>
                <w:kern w:val="2"/>
                <w:sz w:val="19"/>
                <w:szCs w:val="19"/>
                <w:lang w:val="en-US" w:eastAsia="en-US" w:bidi="ar-SA"/>
              </w:rPr>
            </w:pPr>
            <w:r>
              <w:rPr>
                <w:rFonts w:hint="eastAsia" w:ascii="宋体" w:hAnsi="宋体" w:eastAsia="宋体" w:cs="宋体"/>
                <w:sz w:val="19"/>
                <w:szCs w:val="19"/>
                <w:lang w:val="en-US" w:eastAsia="zh-CN"/>
              </w:rPr>
              <w:t>5</w:t>
            </w:r>
          </w:p>
        </w:tc>
        <w:tc>
          <w:tcPr>
            <w:tcW w:w="873" w:type="dxa"/>
            <w:noWrap w:val="0"/>
            <w:vAlign w:val="center"/>
          </w:tcPr>
          <w:p w14:paraId="070DE819">
            <w:pPr>
              <w:pStyle w:val="9"/>
              <w:spacing w:line="235" w:lineRule="exact"/>
              <w:jc w:val="center"/>
              <w:rPr>
                <w:rFonts w:hint="eastAsia" w:ascii="宋体" w:hAnsi="宋体" w:eastAsia="宋体" w:cs="宋体"/>
                <w:kern w:val="2"/>
                <w:sz w:val="19"/>
                <w:szCs w:val="19"/>
                <w:lang w:val="en-US" w:eastAsia="en-US" w:bidi="ar-SA"/>
              </w:rPr>
            </w:pPr>
            <w:r>
              <w:rPr>
                <w:rFonts w:hint="eastAsia" w:ascii="宋体" w:hAnsi="宋体" w:eastAsia="宋体" w:cs="宋体"/>
                <w:sz w:val="19"/>
                <w:szCs w:val="19"/>
                <w:lang w:val="en-US" w:eastAsia="zh-CN"/>
              </w:rPr>
              <w:t>5</w:t>
            </w:r>
          </w:p>
        </w:tc>
        <w:tc>
          <w:tcPr>
            <w:tcW w:w="1450" w:type="dxa"/>
            <w:noWrap w:val="0"/>
            <w:vAlign w:val="center"/>
          </w:tcPr>
          <w:p w14:paraId="12DF6328">
            <w:pPr>
              <w:pStyle w:val="9"/>
              <w:jc w:val="center"/>
              <w:rPr>
                <w:rFonts w:hint="eastAsia" w:ascii="宋体" w:hAnsi="宋体" w:eastAsia="宋体" w:cs="宋体"/>
                <w:sz w:val="19"/>
                <w:szCs w:val="19"/>
              </w:rPr>
            </w:pPr>
          </w:p>
        </w:tc>
      </w:tr>
      <w:tr w14:paraId="5A4DC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right w:val="single" w:color="auto" w:sz="4" w:space="0"/>
            </w:tcBorders>
            <w:noWrap w:val="0"/>
            <w:textDirection w:val="tbRlV"/>
            <w:vAlign w:val="top"/>
          </w:tcPr>
          <w:p w14:paraId="737E3A4D">
            <w:pPr>
              <w:pStyle w:val="9"/>
              <w:rPr>
                <w:rFonts w:hint="eastAsia" w:ascii="宋体" w:hAnsi="宋体" w:eastAsia="宋体" w:cs="宋体"/>
                <w:sz w:val="19"/>
                <w:szCs w:val="19"/>
              </w:rPr>
            </w:pPr>
          </w:p>
        </w:tc>
        <w:tc>
          <w:tcPr>
            <w:tcW w:w="1079" w:type="dxa"/>
            <w:tcBorders>
              <w:top w:val="single" w:color="auto" w:sz="4" w:space="0"/>
              <w:left w:val="single" w:color="auto" w:sz="4" w:space="0"/>
              <w:bottom w:val="single" w:color="auto" w:sz="4" w:space="0"/>
              <w:right w:val="single" w:color="auto" w:sz="4" w:space="0"/>
            </w:tcBorders>
            <w:noWrap w:val="0"/>
            <w:vAlign w:val="top"/>
          </w:tcPr>
          <w:p w14:paraId="0B94278C">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42FCC1D0">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322E47DE">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77595973">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3EF70066">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4B4D900A">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left w:val="single" w:color="auto" w:sz="4" w:space="0"/>
            </w:tcBorders>
            <w:noWrap w:val="0"/>
            <w:vAlign w:val="center"/>
          </w:tcPr>
          <w:p w14:paraId="6FA9C3DB">
            <w:pPr>
              <w:pStyle w:val="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19"/>
                <w:szCs w:val="19"/>
              </w:rPr>
            </w:pPr>
            <w:r>
              <w:rPr>
                <w:rFonts w:hint="eastAsia" w:ascii="宋体" w:hAnsi="宋体" w:eastAsia="宋体" w:cs="宋体"/>
                <w:sz w:val="19"/>
                <w:szCs w:val="19"/>
              </w:rPr>
              <w:t>市民满意度</w:t>
            </w:r>
          </w:p>
        </w:tc>
        <w:tc>
          <w:tcPr>
            <w:tcW w:w="1310" w:type="dxa"/>
            <w:noWrap w:val="0"/>
            <w:vAlign w:val="center"/>
          </w:tcPr>
          <w:p w14:paraId="4C2EA6F3">
            <w:pPr>
              <w:pStyle w:val="9"/>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90</w:t>
            </w:r>
          </w:p>
        </w:tc>
        <w:tc>
          <w:tcPr>
            <w:tcW w:w="1268" w:type="dxa"/>
            <w:noWrap w:val="0"/>
            <w:vAlign w:val="center"/>
          </w:tcPr>
          <w:p w14:paraId="7DF9C7C5">
            <w:pPr>
              <w:pStyle w:val="9"/>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95</w:t>
            </w:r>
          </w:p>
        </w:tc>
        <w:tc>
          <w:tcPr>
            <w:tcW w:w="716" w:type="dxa"/>
            <w:noWrap w:val="0"/>
            <w:vAlign w:val="center"/>
          </w:tcPr>
          <w:p w14:paraId="143F1B4D">
            <w:pPr>
              <w:pStyle w:val="9"/>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10</w:t>
            </w:r>
          </w:p>
        </w:tc>
        <w:tc>
          <w:tcPr>
            <w:tcW w:w="873" w:type="dxa"/>
            <w:noWrap w:val="0"/>
            <w:vAlign w:val="center"/>
          </w:tcPr>
          <w:p w14:paraId="70555001">
            <w:pPr>
              <w:pStyle w:val="9"/>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10</w:t>
            </w:r>
          </w:p>
        </w:tc>
        <w:tc>
          <w:tcPr>
            <w:tcW w:w="1450" w:type="dxa"/>
            <w:noWrap w:val="0"/>
            <w:vAlign w:val="center"/>
          </w:tcPr>
          <w:p w14:paraId="2BE57EA2">
            <w:pPr>
              <w:pStyle w:val="9"/>
              <w:jc w:val="center"/>
              <w:rPr>
                <w:rFonts w:hint="eastAsia" w:ascii="宋体" w:hAnsi="宋体" w:eastAsia="宋体" w:cs="宋体"/>
                <w:sz w:val="19"/>
                <w:szCs w:val="19"/>
              </w:rPr>
            </w:pPr>
          </w:p>
        </w:tc>
      </w:tr>
      <w:tr w14:paraId="2A3BE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noWrap w:val="0"/>
            <w:textDirection w:val="tbRlV"/>
            <w:vAlign w:val="top"/>
          </w:tcPr>
          <w:p w14:paraId="191583D2">
            <w:pPr>
              <w:pStyle w:val="9"/>
              <w:rPr>
                <w:rFonts w:hint="eastAsia" w:ascii="宋体" w:hAnsi="宋体" w:eastAsia="宋体" w:cs="宋体"/>
                <w:sz w:val="19"/>
                <w:szCs w:val="19"/>
              </w:rPr>
            </w:pPr>
          </w:p>
        </w:tc>
        <w:tc>
          <w:tcPr>
            <w:tcW w:w="1079" w:type="dxa"/>
            <w:tcBorders>
              <w:top w:val="single" w:color="auto" w:sz="4" w:space="0"/>
            </w:tcBorders>
            <w:noWrap w:val="0"/>
            <w:vAlign w:val="top"/>
          </w:tcPr>
          <w:p w14:paraId="326F4CAF">
            <w:pPr>
              <w:spacing w:before="110" w:line="226" w:lineRule="auto"/>
              <w:ind w:left="251"/>
              <w:rPr>
                <w:rFonts w:hint="eastAsia" w:ascii="宋体" w:hAnsi="宋体" w:eastAsia="宋体" w:cs="宋体"/>
                <w:spacing w:val="4"/>
                <w:sz w:val="19"/>
                <w:szCs w:val="19"/>
              </w:rPr>
            </w:pPr>
            <w:r>
              <w:rPr>
                <w:rFonts w:hint="eastAsia" w:ascii="宋体" w:hAnsi="宋体" w:eastAsia="宋体" w:cs="宋体"/>
                <w:spacing w:val="4"/>
                <w:sz w:val="19"/>
                <w:szCs w:val="19"/>
              </w:rPr>
              <w:t>成本指标</w:t>
            </w:r>
          </w:p>
          <w:p w14:paraId="31F2B0E1">
            <w:pPr>
              <w:spacing w:before="110" w:line="226" w:lineRule="auto"/>
              <w:ind w:left="251"/>
              <w:rPr>
                <w:rFonts w:hint="default" w:ascii="宋体" w:hAnsi="宋体" w:eastAsia="宋体" w:cs="宋体"/>
                <w:spacing w:val="4"/>
                <w:sz w:val="19"/>
                <w:szCs w:val="19"/>
                <w:lang w:val="en-US" w:eastAsia="zh-CN"/>
              </w:rPr>
            </w:pPr>
            <w:r>
              <w:rPr>
                <w:rFonts w:hint="eastAsia" w:ascii="宋体" w:hAnsi="宋体" w:eastAsia="宋体" w:cs="宋体"/>
                <w:spacing w:val="4"/>
                <w:sz w:val="19"/>
                <w:szCs w:val="19"/>
                <w:lang w:eastAsia="zh-CN"/>
              </w:rPr>
              <w:t>（</w:t>
            </w:r>
            <w:r>
              <w:rPr>
                <w:rFonts w:hint="eastAsia" w:ascii="宋体" w:hAnsi="宋体" w:eastAsia="宋体" w:cs="宋体"/>
                <w:spacing w:val="4"/>
                <w:sz w:val="19"/>
                <w:szCs w:val="19"/>
                <w:lang w:val="en-US" w:eastAsia="zh-CN"/>
              </w:rPr>
              <w:t>10分）</w:t>
            </w:r>
          </w:p>
        </w:tc>
        <w:tc>
          <w:tcPr>
            <w:tcW w:w="1034" w:type="dxa"/>
            <w:tcBorders>
              <w:top w:val="single" w:color="auto" w:sz="4" w:space="0"/>
              <w:bottom w:val="single" w:color="auto" w:sz="4" w:space="0"/>
            </w:tcBorders>
            <w:noWrap w:val="0"/>
            <w:vAlign w:val="center"/>
          </w:tcPr>
          <w:p w14:paraId="698A762D">
            <w:pPr>
              <w:keepNext w:val="0"/>
              <w:keepLines w:val="0"/>
              <w:pageBreakBefore w:val="0"/>
              <w:widowControl w:val="0"/>
              <w:kinsoku/>
              <w:wordWrap/>
              <w:overflowPunct/>
              <w:topLinePunct w:val="0"/>
              <w:autoSpaceDE/>
              <w:autoSpaceDN/>
              <w:bidi w:val="0"/>
              <w:adjustRightInd/>
              <w:snapToGrid/>
              <w:spacing w:before="110" w:line="235" w:lineRule="exact"/>
              <w:jc w:val="center"/>
              <w:textAlignment w:val="auto"/>
              <w:rPr>
                <w:rFonts w:hint="eastAsia" w:ascii="宋体" w:hAnsi="宋体" w:eastAsia="宋体" w:cs="宋体"/>
                <w:spacing w:val="4"/>
                <w:sz w:val="19"/>
                <w:szCs w:val="19"/>
              </w:rPr>
            </w:pPr>
            <w:r>
              <w:rPr>
                <w:rFonts w:hint="eastAsia" w:ascii="宋体" w:hAnsi="宋体" w:eastAsia="宋体" w:cs="宋体"/>
                <w:spacing w:val="4"/>
                <w:sz w:val="19"/>
                <w:szCs w:val="19"/>
              </w:rPr>
              <w:t>经济成本指标</w:t>
            </w:r>
          </w:p>
        </w:tc>
        <w:tc>
          <w:tcPr>
            <w:tcW w:w="1269" w:type="dxa"/>
            <w:noWrap w:val="0"/>
            <w:vAlign w:val="center"/>
          </w:tcPr>
          <w:p w14:paraId="4447D987">
            <w:pPr>
              <w:keepNext w:val="0"/>
              <w:keepLines w:val="0"/>
              <w:pageBreakBefore w:val="0"/>
              <w:widowControl w:val="0"/>
              <w:kinsoku/>
              <w:wordWrap/>
              <w:overflowPunct/>
              <w:topLinePunct w:val="0"/>
              <w:autoSpaceDE/>
              <w:autoSpaceDN/>
              <w:bidi w:val="0"/>
              <w:adjustRightInd/>
              <w:snapToGrid/>
              <w:spacing w:before="191" w:line="320" w:lineRule="exact"/>
              <w:jc w:val="center"/>
              <w:textAlignment w:val="auto"/>
              <w:rPr>
                <w:rFonts w:hint="eastAsia" w:ascii="宋体" w:hAnsi="宋体" w:eastAsia="宋体" w:cs="宋体"/>
                <w:spacing w:val="-2"/>
                <w:position w:val="1"/>
                <w:sz w:val="19"/>
                <w:szCs w:val="19"/>
              </w:rPr>
            </w:pPr>
            <w:r>
              <w:rPr>
                <w:rFonts w:hint="eastAsia" w:ascii="宋体" w:hAnsi="宋体" w:eastAsia="宋体" w:cs="宋体"/>
                <w:kern w:val="2"/>
                <w:sz w:val="19"/>
                <w:szCs w:val="19"/>
                <w:lang w:val="en-US" w:eastAsia="en-US" w:bidi="ar-SA"/>
              </w:rPr>
              <w:t>整体支出成本控制在预算</w:t>
            </w:r>
            <w:r>
              <w:rPr>
                <w:rFonts w:hint="eastAsia" w:ascii="宋体" w:hAnsi="宋体" w:eastAsia="宋体" w:cs="宋体"/>
                <w:spacing w:val="-2"/>
                <w:position w:val="1"/>
                <w:sz w:val="19"/>
                <w:szCs w:val="19"/>
              </w:rPr>
              <w:t>内</w:t>
            </w:r>
          </w:p>
        </w:tc>
        <w:tc>
          <w:tcPr>
            <w:tcW w:w="1310" w:type="dxa"/>
            <w:noWrap w:val="0"/>
            <w:vAlign w:val="center"/>
          </w:tcPr>
          <w:p w14:paraId="1D60530B">
            <w:pPr>
              <w:pStyle w:val="9"/>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705.32</w:t>
            </w:r>
          </w:p>
        </w:tc>
        <w:tc>
          <w:tcPr>
            <w:tcW w:w="1268" w:type="dxa"/>
            <w:noWrap w:val="0"/>
            <w:vAlign w:val="center"/>
          </w:tcPr>
          <w:p w14:paraId="78662CD4">
            <w:pPr>
              <w:pStyle w:val="9"/>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808.15</w:t>
            </w:r>
          </w:p>
        </w:tc>
        <w:tc>
          <w:tcPr>
            <w:tcW w:w="716" w:type="dxa"/>
            <w:noWrap w:val="0"/>
            <w:vAlign w:val="center"/>
          </w:tcPr>
          <w:p w14:paraId="5742BB2B">
            <w:pPr>
              <w:pStyle w:val="9"/>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w:t>
            </w:r>
          </w:p>
        </w:tc>
        <w:tc>
          <w:tcPr>
            <w:tcW w:w="873" w:type="dxa"/>
            <w:noWrap w:val="0"/>
            <w:vAlign w:val="center"/>
          </w:tcPr>
          <w:p w14:paraId="3C38CD04">
            <w:pPr>
              <w:pStyle w:val="9"/>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7</w:t>
            </w:r>
          </w:p>
        </w:tc>
        <w:tc>
          <w:tcPr>
            <w:tcW w:w="1450" w:type="dxa"/>
            <w:noWrap w:val="0"/>
            <w:vAlign w:val="center"/>
          </w:tcPr>
          <w:p w14:paraId="42AAC5D3">
            <w:pPr>
              <w:pStyle w:val="9"/>
              <w:jc w:val="center"/>
              <w:rPr>
                <w:rFonts w:hint="eastAsia" w:ascii="宋体" w:hAnsi="宋体" w:eastAsia="宋体" w:cs="宋体"/>
                <w:sz w:val="19"/>
                <w:szCs w:val="19"/>
              </w:rPr>
            </w:pPr>
            <w:r>
              <w:rPr>
                <w:rFonts w:hint="eastAsia" w:ascii="宋体" w:hAnsi="宋体" w:eastAsia="宋体" w:cs="宋体"/>
                <w:sz w:val="19"/>
                <w:szCs w:val="19"/>
              </w:rPr>
              <w:t>部分项目开支未纳入年初预算内</w:t>
            </w:r>
          </w:p>
        </w:tc>
      </w:tr>
      <w:tr w14:paraId="72222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309C9DDB">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noWrap w:val="0"/>
            <w:vAlign w:val="top"/>
          </w:tcPr>
          <w:p w14:paraId="1D6BA0A7">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center"/>
          </w:tcPr>
          <w:p w14:paraId="73D6B4B8">
            <w:pPr>
              <w:pStyle w:val="9"/>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96.42</w:t>
            </w:r>
          </w:p>
        </w:tc>
        <w:tc>
          <w:tcPr>
            <w:tcW w:w="1450" w:type="dxa"/>
            <w:noWrap w:val="0"/>
            <w:vAlign w:val="top"/>
          </w:tcPr>
          <w:p w14:paraId="67343BA4">
            <w:pPr>
              <w:pStyle w:val="9"/>
              <w:rPr>
                <w:rFonts w:hint="eastAsia" w:ascii="宋体" w:hAnsi="宋体" w:eastAsia="宋体" w:cs="宋体"/>
                <w:sz w:val="19"/>
                <w:szCs w:val="19"/>
              </w:rPr>
            </w:pPr>
          </w:p>
        </w:tc>
      </w:tr>
    </w:tbl>
    <w:p w14:paraId="3CD11FA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5EBB3F0D">
      <w:pPr>
        <w:keepNext w:val="0"/>
        <w:keepLines w:val="0"/>
        <w:pageBreakBefore w:val="0"/>
        <w:widowControl w:val="0"/>
        <w:kinsoku/>
        <w:wordWrap/>
        <w:overflowPunct/>
        <w:topLinePunct w:val="0"/>
        <w:autoSpaceDE/>
        <w:autoSpaceDN/>
        <w:bidi w:val="0"/>
        <w:adjustRightInd/>
        <w:snapToGrid/>
        <w:jc w:val="left"/>
        <w:textAlignment w:val="auto"/>
        <w:rPr>
          <w:rFonts w:hint="default"/>
          <w:sz w:val="22"/>
          <w:szCs w:val="22"/>
          <w:lang w:val="en-US"/>
        </w:rPr>
        <w:sectPr>
          <w:footerReference r:id="rId4"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陆新龙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eastAsia="zh-CN"/>
        </w:rPr>
        <w:t>李萌</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18216363012</w:t>
      </w:r>
      <w:r>
        <w:rPr>
          <w:rFonts w:hint="eastAsia" w:ascii="宋体" w:hAnsi="宋体" w:eastAsia="宋体" w:cs="宋体"/>
          <w:color w:val="000000"/>
          <w:spacing w:val="0"/>
          <w:position w:val="0"/>
          <w:sz w:val="23"/>
          <w:szCs w:val="23"/>
        </w:rPr>
        <w:t xml:space="preserve">  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2025年6月23日</w:t>
      </w:r>
    </w:p>
    <w:p w14:paraId="0903892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p>
    <w:p w14:paraId="7722B3D3">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14:paraId="735D9240">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4</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岳阳市苗木花卉管理中心</w:t>
      </w:r>
    </w:p>
    <w:p w14:paraId="4FD18137">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整体支出绩效自评报告</w:t>
      </w:r>
    </w:p>
    <w:p w14:paraId="5F1A486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700DB0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F09AA7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025E7A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5AE318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192115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3736A1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E76895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B06BB7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B8EE76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C90B65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3D0E97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91A2AD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5BCDB4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9A2F05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DAB4C3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E4E396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4276D2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AB4A0F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369988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EEC15B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080CD3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BD3982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C74E37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04289D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E21C04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3EEB30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部门(单位)名称：岳阳市苗木花卉管理中心 ( 盖 章 )</w:t>
      </w:r>
      <w:bookmarkStart w:id="0" w:name="_GoBack"/>
      <w:bookmarkEnd w:id="0"/>
    </w:p>
    <w:p w14:paraId="3508774E">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2025年 7月30日</w:t>
      </w:r>
    </w:p>
    <w:p w14:paraId="230D3E9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581016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BB241F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8A184A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4115061">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default"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2024年度岳阳市苗木花卉管理中心</w:t>
      </w:r>
    </w:p>
    <w:p w14:paraId="2196E616">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单位整体支出绩效自评报告</w:t>
      </w:r>
    </w:p>
    <w:p w14:paraId="4DCCA45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932CB9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59D0DB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5E8D567">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kern w:val="2"/>
          <w:position w:val="0"/>
          <w:sz w:val="32"/>
          <w:szCs w:val="32"/>
          <w:lang w:val="en-US" w:eastAsia="zh-CN" w:bidi="ar-SA"/>
          <w14:textFill>
            <w14:solidFill>
              <w14:schemeClr w14:val="tx1"/>
            </w14:solidFill>
          </w14:textFill>
        </w:rPr>
        <w:t>一、</w:t>
      </w: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14:paraId="260F4FB4">
      <w:pPr>
        <w:widowControl/>
        <w:spacing w:line="600" w:lineRule="exact"/>
        <w:ind w:firstLine="643" w:firstLineChars="200"/>
        <w:rPr>
          <w:rFonts w:hint="eastAsia" w:ascii="仿宋" w:hAnsi="仿宋" w:eastAsia="仿宋" w:cs="仿宋_GB2312"/>
          <w:b/>
          <w:bCs/>
          <w:kern w:val="0"/>
          <w:sz w:val="32"/>
          <w:szCs w:val="32"/>
        </w:rPr>
      </w:pPr>
      <w:r>
        <w:rPr>
          <w:rFonts w:hint="eastAsia" w:ascii="仿宋" w:hAnsi="仿宋" w:eastAsia="仿宋" w:cs="仿宋_GB2312"/>
          <w:b/>
          <w:bCs/>
          <w:kern w:val="0"/>
          <w:sz w:val="32"/>
          <w:szCs w:val="32"/>
        </w:rPr>
        <w:t>（一）职能职责</w:t>
      </w:r>
    </w:p>
    <w:p w14:paraId="7C00CC71">
      <w:pPr>
        <w:widowControl/>
        <w:spacing w:line="600" w:lineRule="exact"/>
        <w:ind w:firstLine="640" w:firstLineChars="200"/>
        <w:rPr>
          <w:rFonts w:hint="eastAsia" w:ascii="仿宋" w:hAnsi="仿宋" w:eastAsia="仿宋" w:cs="仿宋"/>
          <w:color w:val="auto"/>
          <w:kern w:val="2"/>
          <w:sz w:val="32"/>
          <w:szCs w:val="32"/>
          <w:highlight w:val="none"/>
          <w:u w:val="none"/>
        </w:rPr>
      </w:pPr>
      <w:r>
        <w:rPr>
          <w:rFonts w:hint="eastAsia" w:ascii="仿宋" w:hAnsi="仿宋" w:eastAsia="仿宋" w:cs="仿宋"/>
          <w:color w:val="auto"/>
          <w:kern w:val="2"/>
          <w:sz w:val="32"/>
          <w:szCs w:val="32"/>
          <w:highlight w:val="none"/>
          <w:u w:val="none"/>
        </w:rPr>
        <w:t>苗木花卉管理中心职能职责主要负责苗木、花卉、盆景培育和研究、保障城市绿化美化的社会需求；负责推广新工艺、新品种。对接白杨坡公园、市委院落树木花卉的绿化养护、负责鲜花一条街的美化、亮化和城市绿地四季景观的打造。</w:t>
      </w:r>
    </w:p>
    <w:p w14:paraId="62B370A9">
      <w:pPr>
        <w:widowControl/>
        <w:spacing w:line="600" w:lineRule="exact"/>
        <w:ind w:firstLine="643" w:firstLineChars="200"/>
        <w:rPr>
          <w:rFonts w:hint="eastAsia" w:ascii="仿宋" w:hAnsi="仿宋" w:eastAsia="仿宋" w:cs="仿宋"/>
          <w:b/>
          <w:bCs/>
          <w:kern w:val="0"/>
          <w:sz w:val="32"/>
          <w:szCs w:val="32"/>
        </w:rPr>
      </w:pPr>
      <w:r>
        <w:rPr>
          <w:rFonts w:hint="eastAsia" w:ascii="仿宋" w:hAnsi="仿宋" w:eastAsia="仿宋" w:cs="仿宋"/>
          <w:b/>
          <w:bCs/>
          <w:kern w:val="0"/>
          <w:sz w:val="32"/>
          <w:szCs w:val="32"/>
        </w:rPr>
        <w:t>（二）机构设置</w:t>
      </w:r>
    </w:p>
    <w:p w14:paraId="3C33BD52">
      <w:pPr>
        <w:widowControl/>
        <w:spacing w:line="600" w:lineRule="exact"/>
        <w:ind w:firstLine="640" w:firstLineChars="200"/>
        <w:rPr>
          <w:rFonts w:hint="eastAsia" w:ascii="仿宋" w:hAnsi="仿宋" w:eastAsia="仿宋" w:cs="仿宋"/>
          <w:color w:val="auto"/>
          <w:kern w:val="2"/>
          <w:sz w:val="32"/>
          <w:szCs w:val="32"/>
          <w:highlight w:val="none"/>
          <w:u w:val="none"/>
        </w:rPr>
      </w:pPr>
      <w:r>
        <w:rPr>
          <w:rFonts w:hint="eastAsia" w:ascii="仿宋" w:hAnsi="仿宋" w:eastAsia="仿宋" w:cs="仿宋"/>
          <w:color w:val="auto"/>
          <w:kern w:val="2"/>
          <w:sz w:val="32"/>
          <w:szCs w:val="32"/>
          <w:highlight w:val="none"/>
          <w:u w:val="none"/>
        </w:rPr>
        <w:t>1</w:t>
      </w:r>
      <w:r>
        <w:rPr>
          <w:rFonts w:hint="eastAsia" w:ascii="仿宋" w:hAnsi="仿宋" w:eastAsia="仿宋" w:cs="仿宋"/>
          <w:color w:val="auto"/>
          <w:kern w:val="2"/>
          <w:sz w:val="32"/>
          <w:szCs w:val="32"/>
          <w:highlight w:val="none"/>
          <w:u w:val="none"/>
          <w:lang w:eastAsia="zh-CN"/>
        </w:rPr>
        <w:t>、</w:t>
      </w:r>
      <w:r>
        <w:rPr>
          <w:rFonts w:hint="eastAsia" w:ascii="仿宋" w:hAnsi="仿宋" w:eastAsia="仿宋" w:cs="仿宋"/>
          <w:color w:val="auto"/>
          <w:kern w:val="2"/>
          <w:sz w:val="32"/>
          <w:szCs w:val="32"/>
          <w:highlight w:val="none"/>
          <w:u w:val="none"/>
        </w:rPr>
        <w:t>人员构成：全额拨款事业编制人数</w:t>
      </w:r>
      <w:r>
        <w:rPr>
          <w:rFonts w:hint="eastAsia" w:ascii="仿宋" w:hAnsi="仿宋" w:eastAsia="仿宋" w:cs="仿宋"/>
          <w:color w:val="auto"/>
          <w:kern w:val="2"/>
          <w:sz w:val="32"/>
          <w:szCs w:val="32"/>
          <w:highlight w:val="none"/>
          <w:u w:val="none"/>
          <w:lang w:val="en-US" w:eastAsia="zh-CN"/>
        </w:rPr>
        <w:t>32</w:t>
      </w:r>
      <w:r>
        <w:rPr>
          <w:rFonts w:hint="eastAsia" w:ascii="仿宋" w:hAnsi="仿宋" w:eastAsia="仿宋" w:cs="仿宋"/>
          <w:color w:val="auto"/>
          <w:kern w:val="2"/>
          <w:sz w:val="32"/>
          <w:szCs w:val="32"/>
          <w:highlight w:val="none"/>
          <w:u w:val="none"/>
        </w:rPr>
        <w:t>人，实有人数</w:t>
      </w:r>
      <w:r>
        <w:rPr>
          <w:rFonts w:hint="eastAsia" w:ascii="仿宋" w:hAnsi="仿宋" w:eastAsia="仿宋" w:cs="仿宋"/>
          <w:color w:val="auto"/>
          <w:kern w:val="2"/>
          <w:sz w:val="32"/>
          <w:szCs w:val="32"/>
          <w:highlight w:val="none"/>
          <w:u w:val="none"/>
          <w:lang w:val="en-US" w:eastAsia="zh-CN"/>
        </w:rPr>
        <w:t>30</w:t>
      </w:r>
      <w:r>
        <w:rPr>
          <w:rFonts w:hint="eastAsia" w:ascii="仿宋" w:hAnsi="仿宋" w:eastAsia="仿宋" w:cs="仿宋"/>
          <w:color w:val="auto"/>
          <w:kern w:val="2"/>
          <w:sz w:val="32"/>
          <w:szCs w:val="32"/>
          <w:highlight w:val="none"/>
          <w:u w:val="none"/>
        </w:rPr>
        <w:t>人。管理人员</w:t>
      </w:r>
      <w:r>
        <w:rPr>
          <w:rFonts w:hint="eastAsia" w:ascii="仿宋" w:hAnsi="仿宋" w:eastAsia="仿宋" w:cs="仿宋"/>
          <w:color w:val="auto"/>
          <w:kern w:val="2"/>
          <w:sz w:val="32"/>
          <w:szCs w:val="32"/>
          <w:highlight w:val="none"/>
          <w:u w:val="none"/>
          <w:lang w:val="en-US" w:eastAsia="zh-CN"/>
        </w:rPr>
        <w:t>13</w:t>
      </w:r>
      <w:r>
        <w:rPr>
          <w:rFonts w:hint="eastAsia" w:ascii="仿宋" w:hAnsi="仿宋" w:eastAsia="仿宋" w:cs="仿宋"/>
          <w:color w:val="auto"/>
          <w:kern w:val="2"/>
          <w:sz w:val="32"/>
          <w:szCs w:val="32"/>
          <w:highlight w:val="none"/>
          <w:u w:val="none"/>
        </w:rPr>
        <w:t>名，专业技术人员</w:t>
      </w:r>
      <w:r>
        <w:rPr>
          <w:rFonts w:hint="eastAsia" w:ascii="仿宋" w:hAnsi="仿宋" w:eastAsia="仿宋" w:cs="仿宋"/>
          <w:color w:val="auto"/>
          <w:kern w:val="2"/>
          <w:sz w:val="32"/>
          <w:szCs w:val="32"/>
          <w:highlight w:val="none"/>
          <w:u w:val="none"/>
          <w:lang w:val="en-US" w:eastAsia="zh-CN"/>
        </w:rPr>
        <w:t>6</w:t>
      </w:r>
      <w:r>
        <w:rPr>
          <w:rFonts w:hint="eastAsia" w:ascii="仿宋" w:hAnsi="仿宋" w:eastAsia="仿宋" w:cs="仿宋"/>
          <w:color w:val="auto"/>
          <w:kern w:val="2"/>
          <w:sz w:val="32"/>
          <w:szCs w:val="32"/>
          <w:highlight w:val="none"/>
          <w:u w:val="none"/>
        </w:rPr>
        <w:t>名，工勤人员</w:t>
      </w:r>
      <w:r>
        <w:rPr>
          <w:rFonts w:hint="eastAsia" w:ascii="仿宋" w:hAnsi="仿宋" w:eastAsia="仿宋" w:cs="仿宋"/>
          <w:color w:val="auto"/>
          <w:kern w:val="2"/>
          <w:sz w:val="32"/>
          <w:szCs w:val="32"/>
          <w:highlight w:val="none"/>
          <w:u w:val="none"/>
          <w:lang w:val="en-US" w:eastAsia="zh-CN"/>
        </w:rPr>
        <w:t>11</w:t>
      </w:r>
      <w:r>
        <w:rPr>
          <w:rFonts w:hint="eastAsia" w:ascii="仿宋" w:hAnsi="仿宋" w:eastAsia="仿宋" w:cs="仿宋"/>
          <w:color w:val="auto"/>
          <w:kern w:val="2"/>
          <w:sz w:val="32"/>
          <w:szCs w:val="32"/>
          <w:highlight w:val="none"/>
          <w:u w:val="none"/>
        </w:rPr>
        <w:t>名。</w:t>
      </w:r>
    </w:p>
    <w:p w14:paraId="75F7596C">
      <w:pPr>
        <w:widowControl/>
        <w:spacing w:line="600" w:lineRule="exact"/>
        <w:ind w:firstLine="640" w:firstLineChars="200"/>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auto"/>
          <w:kern w:val="2"/>
          <w:sz w:val="32"/>
          <w:szCs w:val="32"/>
          <w:highlight w:val="none"/>
          <w:u w:val="none"/>
        </w:rPr>
        <w:t>2</w:t>
      </w:r>
      <w:r>
        <w:rPr>
          <w:rFonts w:hint="eastAsia" w:ascii="仿宋" w:hAnsi="仿宋" w:eastAsia="仿宋" w:cs="仿宋"/>
          <w:color w:val="auto"/>
          <w:kern w:val="2"/>
          <w:sz w:val="32"/>
          <w:szCs w:val="32"/>
          <w:highlight w:val="none"/>
          <w:u w:val="none"/>
          <w:lang w:eastAsia="zh-CN"/>
        </w:rPr>
        <w:t>、</w:t>
      </w:r>
      <w:r>
        <w:rPr>
          <w:rFonts w:hint="eastAsia" w:ascii="仿宋" w:hAnsi="仿宋" w:eastAsia="仿宋" w:cs="仿宋"/>
          <w:color w:val="auto"/>
          <w:kern w:val="2"/>
          <w:sz w:val="32"/>
          <w:szCs w:val="32"/>
          <w:highlight w:val="none"/>
          <w:u w:val="none"/>
        </w:rPr>
        <w:t>内设</w:t>
      </w:r>
      <w:r>
        <w:rPr>
          <w:rFonts w:hint="eastAsia" w:ascii="仿宋" w:hAnsi="仿宋" w:eastAsia="仿宋" w:cs="仿宋"/>
          <w:color w:val="auto"/>
          <w:kern w:val="2"/>
          <w:sz w:val="32"/>
          <w:szCs w:val="32"/>
          <w:highlight w:val="none"/>
          <w:u w:val="none"/>
          <w:lang w:val="en-US" w:eastAsia="zh-CN"/>
        </w:rPr>
        <w:t>机构设置</w:t>
      </w:r>
      <w:r>
        <w:rPr>
          <w:rFonts w:hint="eastAsia" w:ascii="仿宋" w:hAnsi="仿宋" w:eastAsia="仿宋" w:cs="仿宋"/>
          <w:color w:val="auto"/>
          <w:kern w:val="2"/>
          <w:sz w:val="32"/>
          <w:szCs w:val="32"/>
          <w:highlight w:val="none"/>
          <w:u w:val="none"/>
        </w:rPr>
        <w:t>：生产技术股、综合股、财务股、人秘股。</w:t>
      </w:r>
    </w:p>
    <w:p w14:paraId="42F9F686">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14:paraId="6159991C">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kern w:val="2"/>
          <w:sz w:val="32"/>
          <w:szCs w:val="32"/>
          <w:highlight w:val="none"/>
          <w:u w:val="none"/>
          <w:lang w:val="en-US" w:eastAsia="zh-CN" w:bidi="ar-SA"/>
        </w:rPr>
      </w:pPr>
      <w:r>
        <w:rPr>
          <w:rFonts w:hint="eastAsia" w:ascii="仿宋" w:hAnsi="仿宋" w:eastAsia="仿宋" w:cs="仿宋"/>
          <w:color w:val="auto"/>
          <w:kern w:val="2"/>
          <w:sz w:val="32"/>
          <w:szCs w:val="32"/>
          <w:highlight w:val="none"/>
          <w:u w:val="none"/>
          <w:lang w:val="en-US" w:eastAsia="zh-CN" w:bidi="ar-SA"/>
        </w:rPr>
        <w:t>2024年来纳入本单位部门整体支出绩效自评评价范围的支出为一般公共预算支出807.15万元。</w:t>
      </w:r>
    </w:p>
    <w:p w14:paraId="4D609383">
      <w:pPr>
        <w:keepNext w:val="0"/>
        <w:keepLines w:val="0"/>
        <w:pageBreakBefore w:val="0"/>
        <w:widowControl w:val="0"/>
        <w:numPr>
          <w:ilvl w:val="0"/>
          <w:numId w:val="1"/>
        </w:numPr>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基本支出情况</w:t>
      </w:r>
    </w:p>
    <w:p w14:paraId="4DF0A30B">
      <w:pPr>
        <w:spacing w:line="560" w:lineRule="exact"/>
        <w:ind w:firstLine="640" w:firstLineChars="200"/>
        <w:rPr>
          <w:rFonts w:hint="default" w:ascii="仿宋" w:hAnsi="仿宋" w:eastAsia="仿宋" w:cs="仿宋"/>
          <w:color w:val="auto"/>
          <w:kern w:val="2"/>
          <w:sz w:val="32"/>
          <w:szCs w:val="32"/>
          <w:highlight w:val="none"/>
          <w:u w:val="none"/>
          <w:lang w:val="en-US" w:eastAsia="zh-CN" w:bidi="ar-SA"/>
        </w:rPr>
      </w:pPr>
      <w:r>
        <w:rPr>
          <w:rFonts w:hint="eastAsia" w:ascii="仿宋" w:hAnsi="仿宋" w:eastAsia="仿宋" w:cs="仿宋"/>
          <w:color w:val="auto"/>
          <w:kern w:val="2"/>
          <w:sz w:val="32"/>
          <w:szCs w:val="32"/>
          <w:highlight w:val="none"/>
          <w:u w:val="none"/>
          <w:lang w:val="en-US" w:eastAsia="zh-CN" w:bidi="ar-SA"/>
        </w:rPr>
        <w:t>2024年度基本支出为547.34万元，其中：人员经费494.34万元，公用经费53.00万元。</w:t>
      </w:r>
    </w:p>
    <w:p w14:paraId="1A6A57C4">
      <w:pPr>
        <w:keepNext w:val="0"/>
        <w:keepLines w:val="0"/>
        <w:pageBreakBefore w:val="0"/>
        <w:widowControl w:val="0"/>
        <w:numPr>
          <w:ilvl w:val="0"/>
          <w:numId w:val="1"/>
        </w:numPr>
        <w:kinsoku/>
        <w:wordWrap/>
        <w:overflowPunct/>
        <w:topLinePunct w:val="0"/>
        <w:autoSpaceDE/>
        <w:autoSpaceDN/>
        <w:bidi w:val="0"/>
        <w:adjustRightInd/>
        <w:snapToGrid/>
        <w:ind w:left="0" w:leftChars="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项目支出情况</w:t>
      </w:r>
    </w:p>
    <w:p w14:paraId="50ED6E1C">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eastAsia" w:ascii="仿宋" w:hAnsi="仿宋" w:eastAsia="仿宋" w:cs="仿宋"/>
          <w:color w:val="auto"/>
          <w:kern w:val="2"/>
          <w:sz w:val="32"/>
          <w:szCs w:val="32"/>
          <w:highlight w:val="none"/>
          <w:u w:val="none"/>
          <w:lang w:val="en-US" w:eastAsia="zh-CN" w:bidi="ar-SA"/>
        </w:rPr>
        <w:t>2024年度项目支出为259.81万元，主要包括业务工作经费112.83万元，冰雪灾害应急专项74.16万元。</w:t>
      </w:r>
    </w:p>
    <w:p w14:paraId="173F886A">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kern w:val="2"/>
          <w:position w:val="0"/>
          <w:sz w:val="32"/>
          <w:szCs w:val="32"/>
          <w:lang w:val="en-US" w:eastAsia="zh-CN" w:bidi="ar-SA"/>
          <w14:textFill>
            <w14:solidFill>
              <w14:schemeClr w14:val="tx1"/>
            </w14:solidFill>
          </w14:textFill>
        </w:rPr>
        <w:t>三、</w:t>
      </w: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政府性基金预算支出情况</w:t>
      </w:r>
    </w:p>
    <w:p w14:paraId="68179A85">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color w:val="auto"/>
          <w:kern w:val="2"/>
          <w:sz w:val="32"/>
          <w:szCs w:val="32"/>
          <w:highlight w:val="none"/>
          <w:u w:val="none"/>
          <w:lang w:val="en-US" w:eastAsia="zh-CN" w:bidi="ar-SA"/>
        </w:rPr>
      </w:pPr>
      <w:r>
        <w:rPr>
          <w:rFonts w:hint="eastAsia" w:ascii="仿宋" w:hAnsi="仿宋" w:eastAsia="仿宋" w:cs="仿宋"/>
          <w:color w:val="auto"/>
          <w:kern w:val="2"/>
          <w:sz w:val="32"/>
          <w:szCs w:val="32"/>
          <w:highlight w:val="none"/>
          <w:u w:val="none"/>
          <w:lang w:val="en-US" w:eastAsia="zh-CN" w:bidi="ar-SA"/>
        </w:rPr>
        <w:t>2024年度本单位无政府性基金预算支出。</w:t>
      </w:r>
    </w:p>
    <w:p w14:paraId="2E24AFE6">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kern w:val="2"/>
          <w:position w:val="0"/>
          <w:sz w:val="32"/>
          <w:szCs w:val="32"/>
          <w:lang w:val="en-US" w:eastAsia="zh-CN" w:bidi="ar-SA"/>
          <w14:textFill>
            <w14:solidFill>
              <w14:schemeClr w14:val="tx1"/>
            </w14:solidFill>
          </w14:textFill>
        </w:rPr>
        <w:t>四、</w:t>
      </w: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国有资本经营预算支出情况</w:t>
      </w:r>
    </w:p>
    <w:p w14:paraId="02588FEF">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kern w:val="2"/>
          <w:sz w:val="32"/>
          <w:szCs w:val="32"/>
          <w:highlight w:val="none"/>
          <w:u w:val="none"/>
          <w:lang w:val="en-US" w:eastAsia="zh-CN" w:bidi="ar-SA"/>
        </w:rPr>
      </w:pPr>
      <w:r>
        <w:rPr>
          <w:rFonts w:hint="eastAsia" w:ascii="仿宋" w:hAnsi="仿宋" w:eastAsia="仿宋" w:cs="仿宋"/>
          <w:color w:val="auto"/>
          <w:kern w:val="2"/>
          <w:sz w:val="32"/>
          <w:szCs w:val="32"/>
          <w:highlight w:val="none"/>
          <w:u w:val="none"/>
          <w:lang w:val="en-US" w:eastAsia="zh-CN" w:bidi="ar-SA"/>
        </w:rPr>
        <w:t>2024年度本单位无国有资本经营预算支出。</w:t>
      </w:r>
    </w:p>
    <w:p w14:paraId="5CF9605F">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kern w:val="2"/>
          <w:position w:val="0"/>
          <w:sz w:val="32"/>
          <w:szCs w:val="32"/>
          <w:lang w:val="en-US" w:eastAsia="zh-CN" w:bidi="ar-SA"/>
          <w14:textFill>
            <w14:solidFill>
              <w14:schemeClr w14:val="tx1"/>
            </w14:solidFill>
          </w14:textFill>
        </w:rPr>
        <w:t>五、</w:t>
      </w: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14:paraId="33DBAA8C">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kern w:val="2"/>
          <w:sz w:val="32"/>
          <w:szCs w:val="32"/>
          <w:highlight w:val="none"/>
          <w:u w:val="none"/>
          <w:lang w:val="en-US" w:eastAsia="zh-CN" w:bidi="ar-SA"/>
        </w:rPr>
      </w:pPr>
      <w:r>
        <w:rPr>
          <w:rFonts w:hint="eastAsia" w:ascii="仿宋" w:hAnsi="仿宋" w:eastAsia="仿宋" w:cs="仿宋"/>
          <w:color w:val="auto"/>
          <w:kern w:val="2"/>
          <w:sz w:val="32"/>
          <w:szCs w:val="32"/>
          <w:highlight w:val="none"/>
          <w:u w:val="none"/>
          <w:lang w:val="en-US" w:eastAsia="zh-CN" w:bidi="ar-SA"/>
        </w:rPr>
        <w:t>2024年度本单位无社会保险基金预算支出。</w:t>
      </w:r>
    </w:p>
    <w:p w14:paraId="10FE5E14">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14:paraId="09F3E789">
      <w:pPr>
        <w:keepNext w:val="0"/>
        <w:keepLines w:val="0"/>
        <w:pageBreakBefore w:val="0"/>
        <w:widowControl w:val="0"/>
        <w:kinsoku/>
        <w:wordWrap/>
        <w:overflowPunct/>
        <w:topLinePunct w:val="0"/>
        <w:autoSpaceDE/>
        <w:autoSpaceDN/>
        <w:bidi w:val="0"/>
        <w:adjustRightInd/>
        <w:snapToGrid/>
        <w:spacing w:line="276"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在</w:t>
      </w:r>
      <w:r>
        <w:rPr>
          <w:rFonts w:hint="eastAsia" w:ascii="仿宋_GB2312" w:hAnsi="仿宋_GB2312" w:eastAsia="仿宋_GB2312" w:cs="仿宋_GB2312"/>
          <w:bCs/>
          <w:sz w:val="32"/>
          <w:szCs w:val="32"/>
          <w:lang w:val="en-US" w:eastAsia="zh-CN"/>
        </w:rPr>
        <w:t>2024年度，</w:t>
      </w:r>
      <w:r>
        <w:rPr>
          <w:rFonts w:hint="eastAsia" w:ascii="仿宋_GB2312" w:hAnsi="仿宋_GB2312" w:eastAsia="仿宋_GB2312" w:cs="仿宋_GB2312"/>
          <w:bCs/>
          <w:sz w:val="32"/>
          <w:szCs w:val="32"/>
          <w:lang w:eastAsia="zh-CN"/>
        </w:rPr>
        <w:t>我按照聚焦本行业主职主业、区委区政府部署的重点中心工作，团结班子、带领队伍，鼓足干劲、久久为功，守住底线、争创工作亮点，严格按预算合理使用专项资金，厉行节约。（一）进行灾后补损，提升城市绿化品质。2024年2月初的冻雨冰雪灾害再袭我们的城市，在区委、区政府的坚强领导下，苗木花卉中心从预警、抢险、救灾等工作一直有条不紊推进</w:t>
      </w:r>
      <w:r>
        <w:rPr>
          <w:rFonts w:hint="eastAsia" w:ascii="仿宋_GB2312" w:hAnsi="仿宋_GB2312" w:eastAsia="仿宋_GB2312" w:cs="仿宋_GB2312"/>
          <w:bCs/>
          <w:sz w:val="32"/>
          <w:szCs w:val="32"/>
          <w:lang w:val="en-US" w:eastAsia="zh-CN"/>
        </w:rPr>
        <w:t>,完成了白杨坡公园冰雪灾害修复工程和白杨坡公园精品园冰雪灾害换花及养护工程，确保财政冰雪灾害应急专项款完全用于项目支出</w:t>
      </w:r>
      <w:r>
        <w:rPr>
          <w:rFonts w:hint="eastAsia" w:ascii="仿宋_GB2312" w:hAnsi="仿宋_GB2312" w:eastAsia="仿宋_GB2312" w:cs="仿宋_GB2312"/>
          <w:bCs/>
          <w:sz w:val="32"/>
          <w:szCs w:val="32"/>
          <w:lang w:eastAsia="zh-CN"/>
        </w:rPr>
        <w:t>；（二）亮化工程扮靓城市，传递新春祝福。在新春佳节来临之际，积极响应区委区政府号召，全力投入城市道路亮化工作。在巴陵大道（王家河大桥 - 巴陵广场段、含步行街南北辅道）、洞庭北路（巴陵广场 - 市一中段）、南湖大道、岳阳大道（王家河大桥 - 污水厂段）、建湘路（巴陵路 - 岳阳大道）等主要路段的路灯灯杆上成功悬挂 1.8 米高中国结灯饰和 1.8 米高红灯笼串灯饰约 800 个，同时在区政府门口 50 米内区域的树上精心悬挂灯笼约 1000 个。国庆节期间，在市委、市政府、人大和政协大门口以“庆祝国庆75周年为主题精心设计摆花造型，共用赤壁穗冠、凤尾鸡冠、矮牵牛三种鲜花共3万多盆，设计摆放效果绚丽高雅，意境深远，引人注目，游览群众依景拍照、流连忘返。期间，合理规划项目支出，在厉行节约的同时保障项目顺利完成；（三）扮亮城市街景：依据时令季节更换，在鲜花一条街适时植花、换花，按期完成了春夏秋冬和五一国庆主要节点、路口的花境布置，种植各类鲜花380000盆株。为了增强花境的立体感和观赏性，工作人员还巧妙地运用了江豚、魔方、景石等元素进行点缀，这些元素与花卉相互映衬，结合乡土观花植物，点缀于波涛般的花镜之间，动态展现颇具湖江生境的街景。</w:t>
      </w:r>
    </w:p>
    <w:p w14:paraId="2118F22F">
      <w:pPr>
        <w:keepNext w:val="0"/>
        <w:keepLines w:val="0"/>
        <w:pageBreakBefore w:val="0"/>
        <w:widowControl w:val="0"/>
        <w:kinsoku/>
        <w:wordWrap/>
        <w:overflowPunct/>
        <w:topLinePunct w:val="0"/>
        <w:autoSpaceDE/>
        <w:autoSpaceDN/>
        <w:bidi w:val="0"/>
        <w:adjustRightInd/>
        <w:snapToGrid/>
        <w:spacing w:line="276" w:lineRule="auto"/>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14:paraId="256BAE0C">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冰雪灾害后，白杨坡公园及市委机关古树名木受损严重，后备资源的保护及损毁树木的报损工作尚未到位，园林绿化管养水平仍需提高。并且随着项目经费的缩减，管理难度逐年递增，在保证日常养护工作正常开展的同时，难以进行创新工作。</w:t>
      </w:r>
    </w:p>
    <w:p w14:paraId="60154154">
      <w:pPr>
        <w:keepNext w:val="0"/>
        <w:keepLines w:val="0"/>
        <w:pageBreakBefore w:val="0"/>
        <w:widowControl w:val="0"/>
        <w:numPr>
          <w:ilvl w:val="0"/>
          <w:numId w:val="2"/>
        </w:numPr>
        <w:kinsoku/>
        <w:wordWrap/>
        <w:overflowPunct/>
        <w:topLinePunct w:val="0"/>
        <w:autoSpaceDE/>
        <w:autoSpaceDN/>
        <w:bidi w:val="0"/>
        <w:adjustRightInd/>
        <w:snapToGrid/>
        <w:spacing w:line="276" w:lineRule="auto"/>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下一步改进措施、工作建议</w:t>
      </w:r>
    </w:p>
    <w:p w14:paraId="767DF148">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640" w:firstLineChars="200"/>
        <w:textAlignment w:val="auto"/>
        <w:rPr>
          <w:rFonts w:hint="eastAsia"/>
          <w:sz w:val="32"/>
          <w:szCs w:val="32"/>
          <w:lang w:val="en-US" w:eastAsia="zh-CN"/>
        </w:rPr>
      </w:pPr>
      <w:r>
        <w:rPr>
          <w:rFonts w:hint="eastAsia" w:ascii="仿宋_GB2312" w:hAnsi="仿宋_GB2312" w:eastAsia="仿宋_GB2312" w:cs="仿宋_GB2312"/>
          <w:bCs/>
          <w:sz w:val="32"/>
          <w:szCs w:val="32"/>
          <w:lang w:val="en-US" w:eastAsia="zh-CN"/>
        </w:rPr>
        <w:t>加强对白杨坡公园及市委机关古树名木和后备资源的保护。在对树木进行资源普查、建档的基础上，加强日常巡查劝导。对违规修剪、违规砍伐、违规破坏树木花草的行为及时发现、及时制止、及时上报，并协助区城管局严厉查处破坏绿地行为。加强安全隐患排查。严格落实安全生产责任制，重点做好高空枯枝清理、危险树木修剪、森林防火等工作。加强边界土地和公园山体动态监管，防止土地侵蚀。加强对公园内各类设施的维护和管理，定期检修喷淋系统、路灯等设施，确保其正常运转。针对季节变化，及时调整设施使用，确保公园服务质量。建立设施维护档案，定期对设施进行评估和更新，确保公园的安全性和舒适性，为市民提供更好的游园体验。制定设施维护计划，明确维护周期和责任人，确保设施始终处于良好状态。鼓励市民反馈设施使用情况，及时处理设施故障，提升市民的满意度和安全感。</w:t>
      </w:r>
    </w:p>
    <w:p w14:paraId="1B82A362">
      <w:pPr>
        <w:keepNext w:val="0"/>
        <w:keepLines w:val="0"/>
        <w:pageBreakBefore w:val="0"/>
        <w:widowControl w:val="0"/>
        <w:kinsoku/>
        <w:wordWrap/>
        <w:overflowPunct/>
        <w:topLinePunct w:val="0"/>
        <w:autoSpaceDE/>
        <w:autoSpaceDN/>
        <w:bidi w:val="0"/>
        <w:adjustRightInd/>
        <w:snapToGrid/>
        <w:spacing w:line="276" w:lineRule="auto"/>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九、部门整体支出绩效自评结果拟应用和公开情况</w:t>
      </w:r>
    </w:p>
    <w:p w14:paraId="64DEF586">
      <w:pPr>
        <w:keepNext w:val="0"/>
        <w:keepLines w:val="0"/>
        <w:pageBreakBefore w:val="0"/>
        <w:widowControl w:val="0"/>
        <w:kinsoku/>
        <w:wordWrap/>
        <w:overflowPunct/>
        <w:topLinePunct w:val="0"/>
        <w:autoSpaceDE/>
        <w:autoSpaceDN/>
        <w:bidi w:val="0"/>
        <w:adjustRightInd/>
        <w:snapToGrid/>
        <w:spacing w:line="276" w:lineRule="auto"/>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无。</w:t>
      </w:r>
    </w:p>
    <w:p w14:paraId="68EC0492">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009BB13D">
      <w:pPr>
        <w:pStyle w:val="2"/>
        <w:rPr>
          <w:rFonts w:hint="eastAsia"/>
          <w:lang w:val="en-US" w:eastAsia="zh-CN"/>
        </w:rPr>
      </w:pPr>
    </w:p>
    <w:p w14:paraId="4D30D97F">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附件：1、部门整体支出绩效评价基础数据表</w:t>
      </w:r>
    </w:p>
    <w:p w14:paraId="7E5C1623">
      <w:pPr>
        <w:keepNext w:val="0"/>
        <w:keepLines w:val="0"/>
        <w:pageBreakBefore w:val="0"/>
        <w:widowControl w:val="0"/>
        <w:kinsoku/>
        <w:wordWrap/>
        <w:overflowPunct/>
        <w:topLinePunct w:val="0"/>
        <w:autoSpaceDE/>
        <w:autoSpaceDN/>
        <w:bidi w:val="0"/>
        <w:adjustRightInd/>
        <w:snapToGrid/>
        <w:ind w:left="0" w:firstLine="1600" w:firstLineChars="5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2、部门整体支出绩效自评表</w:t>
      </w:r>
    </w:p>
    <w:p w14:paraId="0D983875">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0BEA3839">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05E85E9A"/>
    <w:p w14:paraId="52BBC0E5">
      <w:pPr>
        <w:pStyle w:val="3"/>
        <w:keepNext w:val="0"/>
        <w:keepLines w:val="0"/>
        <w:pageBreakBefore w:val="0"/>
        <w:widowControl w:val="0"/>
        <w:kinsoku/>
        <w:wordWrap/>
        <w:overflowPunct/>
        <w:topLinePunct w:val="0"/>
        <w:autoSpaceDE/>
        <w:autoSpaceDN/>
        <w:bidi w:val="0"/>
        <w:adjustRightInd/>
        <w:snapToGrid/>
        <w:spacing w:line="240" w:lineRule="auto"/>
        <w:ind w:left="0" w:right="0" w:firstLine="960" w:firstLineChars="300"/>
        <w:jc w:val="lef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14472">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747E84">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9747E84">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EF6DA">
    <w:pPr>
      <w:pStyle w:val="3"/>
      <w:spacing w:before="1" w:line="174" w:lineRule="auto"/>
      <w:ind w:left="574"/>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31EC7">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231EC7">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26D25C"/>
    <w:multiLevelType w:val="singleLevel"/>
    <w:tmpl w:val="E826D25C"/>
    <w:lvl w:ilvl="0" w:tentative="0">
      <w:start w:val="1"/>
      <w:numFmt w:val="chineseCounting"/>
      <w:lvlText w:val="(%1)"/>
      <w:lvlJc w:val="left"/>
      <w:pPr>
        <w:tabs>
          <w:tab w:val="left" w:pos="312"/>
        </w:tabs>
      </w:pPr>
      <w:rPr>
        <w:rFonts w:hint="eastAsia"/>
      </w:rPr>
    </w:lvl>
  </w:abstractNum>
  <w:abstractNum w:abstractNumId="1">
    <w:nsid w:val="09673443"/>
    <w:multiLevelType w:val="singleLevel"/>
    <w:tmpl w:val="09673443"/>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yYjRiYWI4ZTdmMTkxMDQ4ODZiZDFiYTFjZmM1OTU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245D4"/>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775D0"/>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411DA"/>
    <w:rsid w:val="302E6295"/>
    <w:rsid w:val="303329F0"/>
    <w:rsid w:val="303818E5"/>
    <w:rsid w:val="303A25F6"/>
    <w:rsid w:val="303F1851"/>
    <w:rsid w:val="303F79AD"/>
    <w:rsid w:val="30492212"/>
    <w:rsid w:val="304C3A2B"/>
    <w:rsid w:val="30596318"/>
    <w:rsid w:val="30680BB0"/>
    <w:rsid w:val="306F339C"/>
    <w:rsid w:val="30762710"/>
    <w:rsid w:val="307A50B6"/>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DE2E28"/>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C43F62"/>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21BF0"/>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45171"/>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D55537"/>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04F4D"/>
    <w:rsid w:val="7B6B35F1"/>
    <w:rsid w:val="7B763C81"/>
    <w:rsid w:val="7B780797"/>
    <w:rsid w:val="7B783675"/>
    <w:rsid w:val="7B796807"/>
    <w:rsid w:val="7B8352C9"/>
    <w:rsid w:val="7BAA07E8"/>
    <w:rsid w:val="7BAB6832"/>
    <w:rsid w:val="7BAC2D3A"/>
    <w:rsid w:val="7BAE3C97"/>
    <w:rsid w:val="7BB16076"/>
    <w:rsid w:val="7BB46DB9"/>
    <w:rsid w:val="7BC12C72"/>
    <w:rsid w:val="7BD335A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D7D65B9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2802</Words>
  <Characters>3143</Characters>
  <Lines>0</Lines>
  <Paragraphs>0</Paragraphs>
  <TotalTime>2</TotalTime>
  <ScaleCrop>false</ScaleCrop>
  <LinksUpToDate>false</LinksUpToDate>
  <CharactersWithSpaces>3184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2024-04-21T00:44:00Z</dcterms:created>
  <dc:creator>新一天</dc:creator>
  <cp:lastModifiedBy>.</cp:lastModifiedBy>
  <cp:lastPrinted>2024-06-21T07:06:00Z</cp:lastPrinted>
  <dcterms:modified xsi:type="dcterms:W3CDTF">2025-09-17T09:11:10Z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FD7F2DA457D34A109E52D5F4F97D0E6A_13</vt:lpwstr>
  </property>
  <property fmtid="{D5CDD505-2E9C-101B-9397-08002B2CF9AE}" pid="4" name="KSOTemplateDocerSaveRecord">
    <vt:lpwstr>eyJoZGlkIjoiZGIyYjRiYWI4ZTdmMTkxMDQ4ODZiZDFiYTFjZmM1OTUiLCJ1c2VySWQiOiI0MzE3MDQzODkifQ==</vt:lpwstr>
  </property>
</Properties>
</file>