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97" w:rsidRPr="00FF23BA" w:rsidRDefault="00004997">
      <w:pPr>
        <w:rPr>
          <w:rFonts w:ascii="黑体" w:eastAsia="黑体" w:hAnsi="黑体" w:cs="黑体"/>
          <w:color w:val="000000" w:themeColor="text1"/>
          <w:spacing w:val="10"/>
          <w:sz w:val="32"/>
          <w:szCs w:val="32"/>
        </w:rPr>
      </w:pPr>
    </w:p>
    <w:p w:rsidR="00004997" w:rsidRDefault="00004997">
      <w:pPr>
        <w:spacing w:line="700" w:lineRule="exact"/>
        <w:jc w:val="center"/>
        <w:rPr>
          <w:rFonts w:ascii="方正小标宋简体" w:eastAsia="方正小标宋简体" w:hAnsi="方正小标宋简体" w:cs="方正小标宋简体"/>
          <w:color w:val="000000" w:themeColor="text1"/>
          <w:spacing w:val="2"/>
          <w:sz w:val="42"/>
          <w:szCs w:val="42"/>
        </w:rPr>
      </w:pPr>
    </w:p>
    <w:p w:rsidR="0063684E" w:rsidRDefault="00CE0CD8">
      <w:pPr>
        <w:spacing w:line="700" w:lineRule="exact"/>
        <w:jc w:val="center"/>
        <w:rPr>
          <w:rFonts w:ascii="方正小标宋简体" w:eastAsia="方正小标宋简体" w:hAnsi="方正小标宋简体" w:cs="方正小标宋简体"/>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202</w:t>
      </w:r>
      <w:r w:rsidR="00FF23BA">
        <w:rPr>
          <w:rFonts w:ascii="方正小标宋简体" w:eastAsia="方正小标宋简体" w:hAnsi="方正小标宋简体" w:cs="方正小标宋简体" w:hint="eastAsia"/>
          <w:color w:val="000000" w:themeColor="text1"/>
          <w:spacing w:val="2"/>
          <w:sz w:val="44"/>
          <w:szCs w:val="44"/>
        </w:rPr>
        <w:t>4</w:t>
      </w:r>
      <w:r>
        <w:rPr>
          <w:rFonts w:ascii="方正小标宋简体" w:eastAsia="方正小标宋简体" w:hAnsi="方正小标宋简体" w:cs="方正小标宋简体"/>
          <w:color w:val="000000" w:themeColor="text1"/>
          <w:spacing w:val="2"/>
          <w:sz w:val="44"/>
          <w:szCs w:val="44"/>
        </w:rPr>
        <w:t>年度</w:t>
      </w:r>
      <w:bookmarkStart w:id="0" w:name="OLE_LINK5"/>
      <w:bookmarkStart w:id="1" w:name="OLE_LINK6"/>
      <w:r w:rsidR="0063684E">
        <w:rPr>
          <w:rFonts w:ascii="方正小标宋简体" w:eastAsia="方正小标宋简体" w:hAnsi="方正小标宋简体" w:cs="方正小标宋简体" w:hint="eastAsia"/>
          <w:color w:val="000000" w:themeColor="text1"/>
          <w:spacing w:val="2"/>
          <w:sz w:val="44"/>
          <w:szCs w:val="44"/>
        </w:rPr>
        <w:t>岳阳市岳阳楼区政府采购中心</w:t>
      </w:r>
      <w:bookmarkEnd w:id="0"/>
      <w:bookmarkEnd w:id="1"/>
    </w:p>
    <w:p w:rsidR="00004997" w:rsidRDefault="00CE0CD8" w:rsidP="0063684E">
      <w:pPr>
        <w:spacing w:line="700" w:lineRule="exact"/>
        <w:jc w:val="center"/>
        <w:rPr>
          <w:rFonts w:ascii="方正小标宋简体" w:eastAsia="方正小标宋简体" w:hAnsi="方正小标宋简体" w:cs="方正小标宋简体"/>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整体支出绩效自评报告</w:t>
      </w: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3546F6">
      <w:pPr>
        <w:jc w:val="center"/>
        <w:rPr>
          <w:rFonts w:ascii="楷体_GB2312" w:eastAsia="楷体_GB2312" w:hAnsi="楷体_GB2312" w:cs="楷体_GB2312"/>
          <w:color w:val="000000" w:themeColor="text1"/>
          <w:sz w:val="36"/>
          <w:szCs w:val="36"/>
        </w:rPr>
      </w:pPr>
      <w:r>
        <w:rPr>
          <w:rFonts w:ascii="楷体_GB2312" w:eastAsia="楷体_GB2312" w:hAnsi="楷体_GB2312" w:cs="楷体_GB2312" w:hint="eastAsia"/>
          <w:color w:val="000000" w:themeColor="text1"/>
          <w:sz w:val="36"/>
          <w:szCs w:val="36"/>
        </w:rPr>
        <w:t>预算</w:t>
      </w:r>
      <w:r w:rsidR="00CE0CD8">
        <w:rPr>
          <w:rFonts w:ascii="楷体_GB2312" w:eastAsia="楷体_GB2312" w:hAnsi="楷体_GB2312" w:cs="楷体_GB2312" w:hint="eastAsia"/>
          <w:color w:val="000000" w:themeColor="text1"/>
          <w:sz w:val="36"/>
          <w:szCs w:val="36"/>
        </w:rPr>
        <w:t>单位名称：</w:t>
      </w:r>
      <w:r w:rsidRPr="003546F6">
        <w:rPr>
          <w:rFonts w:ascii="楷体_GB2312" w:eastAsia="楷体_GB2312" w:hAnsi="楷体_GB2312" w:cs="楷体_GB2312" w:hint="eastAsia"/>
          <w:color w:val="000000" w:themeColor="text1"/>
          <w:sz w:val="36"/>
          <w:szCs w:val="36"/>
        </w:rPr>
        <w:t>岳阳市岳阳楼区政府采购中心</w:t>
      </w:r>
    </w:p>
    <w:p w:rsidR="00004997" w:rsidRDefault="003546F6">
      <w:pPr>
        <w:jc w:val="center"/>
        <w:rPr>
          <w:rFonts w:ascii="楷体_GB2312" w:eastAsia="楷体_GB2312" w:hAnsi="楷体_GB2312" w:cs="楷体_GB2312"/>
          <w:color w:val="000000" w:themeColor="text1"/>
          <w:sz w:val="36"/>
          <w:szCs w:val="36"/>
        </w:rPr>
      </w:pPr>
      <w:r>
        <w:rPr>
          <w:rFonts w:ascii="楷体_GB2312" w:eastAsia="楷体_GB2312" w:hAnsi="楷体_GB2312" w:cs="楷体_GB2312" w:hint="eastAsia"/>
          <w:color w:val="000000" w:themeColor="text1"/>
          <w:sz w:val="36"/>
          <w:szCs w:val="36"/>
        </w:rPr>
        <w:t>2025</w:t>
      </w:r>
      <w:r w:rsidR="00CE0CD8">
        <w:rPr>
          <w:rFonts w:ascii="楷体_GB2312" w:eastAsia="楷体_GB2312" w:hAnsi="楷体_GB2312" w:cs="楷体_GB2312" w:hint="eastAsia"/>
          <w:color w:val="000000" w:themeColor="text1"/>
          <w:sz w:val="36"/>
          <w:szCs w:val="36"/>
        </w:rPr>
        <w:t>年</w:t>
      </w:r>
      <w:r>
        <w:rPr>
          <w:rFonts w:ascii="楷体_GB2312" w:eastAsia="楷体_GB2312" w:hAnsi="楷体_GB2312" w:cs="楷体_GB2312" w:hint="eastAsia"/>
          <w:color w:val="000000" w:themeColor="text1"/>
          <w:sz w:val="36"/>
          <w:szCs w:val="36"/>
        </w:rPr>
        <w:t>6</w:t>
      </w:r>
      <w:r w:rsidR="00CE0CD8">
        <w:rPr>
          <w:rFonts w:ascii="楷体_GB2312" w:eastAsia="楷体_GB2312" w:hAnsi="楷体_GB2312" w:cs="楷体_GB2312" w:hint="eastAsia"/>
          <w:color w:val="000000" w:themeColor="text1"/>
          <w:sz w:val="36"/>
          <w:szCs w:val="36"/>
        </w:rPr>
        <w:t>月</w:t>
      </w:r>
      <w:r>
        <w:rPr>
          <w:rFonts w:ascii="楷体_GB2312" w:eastAsia="楷体_GB2312" w:hAnsi="楷体_GB2312" w:cs="楷体_GB2312" w:hint="eastAsia"/>
          <w:color w:val="000000" w:themeColor="text1"/>
          <w:sz w:val="36"/>
          <w:szCs w:val="36"/>
        </w:rPr>
        <w:t>23</w:t>
      </w:r>
      <w:r w:rsidR="00CE0CD8">
        <w:rPr>
          <w:rFonts w:ascii="楷体_GB2312" w:eastAsia="楷体_GB2312" w:hAnsi="楷体_GB2312" w:cs="楷体_GB2312" w:hint="eastAsia"/>
          <w:color w:val="000000" w:themeColor="text1"/>
          <w:sz w:val="36"/>
          <w:szCs w:val="36"/>
        </w:rPr>
        <w:t>日</w:t>
      </w: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004997" w:rsidRDefault="00CE0CD8">
      <w:pPr>
        <w:spacing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202</w:t>
      </w:r>
      <w:r w:rsidR="00FF23BA">
        <w:rPr>
          <w:rFonts w:ascii="方正小标宋简体" w:eastAsia="方正小标宋简体" w:hAnsi="方正小标宋简体" w:cs="方正小标宋简体" w:hint="eastAsia"/>
          <w:color w:val="000000" w:themeColor="text1"/>
          <w:sz w:val="44"/>
          <w:szCs w:val="44"/>
        </w:rPr>
        <w:t>4</w:t>
      </w:r>
      <w:r>
        <w:rPr>
          <w:rFonts w:ascii="方正小标宋简体" w:eastAsia="方正小标宋简体" w:hAnsi="方正小标宋简体" w:cs="方正小标宋简体" w:hint="eastAsia"/>
          <w:color w:val="000000" w:themeColor="text1"/>
          <w:sz w:val="44"/>
          <w:szCs w:val="44"/>
        </w:rPr>
        <w:t>年度</w:t>
      </w:r>
      <w:r w:rsidR="0063684E">
        <w:rPr>
          <w:rFonts w:ascii="方正小标宋简体" w:eastAsia="方正小标宋简体" w:hAnsi="方正小标宋简体" w:cs="方正小标宋简体" w:hint="eastAsia"/>
          <w:color w:val="000000" w:themeColor="text1"/>
          <w:spacing w:val="2"/>
          <w:sz w:val="44"/>
          <w:szCs w:val="44"/>
        </w:rPr>
        <w:t>岳阳市岳阳楼区政府采购中心</w:t>
      </w:r>
    </w:p>
    <w:p w:rsidR="00004997" w:rsidRDefault="00CE0CD8">
      <w:pPr>
        <w:spacing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单位整体支出绩效自评报告</w:t>
      </w:r>
    </w:p>
    <w:p w:rsidR="00004997" w:rsidRDefault="00004997">
      <w:pPr>
        <w:jc w:val="left"/>
        <w:rPr>
          <w:rFonts w:ascii="仿宋" w:eastAsia="仿宋" w:hAnsi="仿宋" w:cs="仿宋"/>
          <w:color w:val="000000" w:themeColor="text1"/>
          <w:sz w:val="22"/>
          <w:szCs w:val="22"/>
        </w:rPr>
      </w:pPr>
    </w:p>
    <w:p w:rsidR="00004997" w:rsidRDefault="00004997">
      <w:pPr>
        <w:jc w:val="left"/>
        <w:rPr>
          <w:rFonts w:ascii="仿宋" w:eastAsia="仿宋" w:hAnsi="仿宋" w:cs="仿宋"/>
          <w:color w:val="000000" w:themeColor="text1"/>
          <w:sz w:val="22"/>
          <w:szCs w:val="22"/>
        </w:rPr>
      </w:pP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一、单位基本情况</w:t>
      </w:r>
    </w:p>
    <w:p w:rsidR="004A2B86" w:rsidRDefault="004A2B86" w:rsidP="004A2B86">
      <w:pPr>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（一）政府采购中心基本情况</w:t>
      </w:r>
    </w:p>
    <w:p w:rsidR="004A2B86" w:rsidRDefault="004A2B86" w:rsidP="004A2B86">
      <w:pPr>
        <w:ind w:firstLineChars="200" w:firstLine="640"/>
        <w:rPr>
          <w:rFonts w:ascii="仿宋_GB2312" w:eastAsia="仿宋_GB2312" w:hAnsi="仿宋_GB2312" w:cs="仿宋_GB2312"/>
          <w:bCs/>
          <w:sz w:val="32"/>
          <w:szCs w:val="32"/>
        </w:rPr>
      </w:pPr>
      <w:r>
        <w:rPr>
          <w:rFonts w:ascii="仿宋_GB2312" w:eastAsia="仿宋_GB2312" w:hint="eastAsia"/>
          <w:sz w:val="32"/>
          <w:szCs w:val="32"/>
        </w:rPr>
        <w:t>岳阳楼区</w:t>
      </w:r>
      <w:r w:rsidRPr="002951A2">
        <w:rPr>
          <w:rFonts w:ascii="仿宋_GB2312" w:eastAsia="仿宋_GB2312" w:hint="eastAsia"/>
          <w:sz w:val="32"/>
          <w:szCs w:val="32"/>
        </w:rPr>
        <w:t>政府采购中心</w:t>
      </w:r>
      <w:r>
        <w:rPr>
          <w:rFonts w:ascii="仿宋_GB2312" w:eastAsia="仿宋_GB2312" w:hint="eastAsia"/>
          <w:sz w:val="32"/>
          <w:szCs w:val="32"/>
        </w:rPr>
        <w:t>负责拟订全区政府采购管理制度，并组织实施；</w:t>
      </w:r>
      <w:r>
        <w:rPr>
          <w:rFonts w:ascii="仿宋" w:eastAsia="仿宋" w:hAnsi="仿宋" w:cs="仿宋_GB2312" w:hint="eastAsia"/>
          <w:kern w:val="0"/>
          <w:sz w:val="32"/>
          <w:szCs w:val="32"/>
        </w:rPr>
        <w:t>负责编报政府采购信息统计报表，分析全区政府采购信息；负责对全区政府采购工作进行监管和投诉处理。</w:t>
      </w:r>
    </w:p>
    <w:p w:rsidR="004A2B86" w:rsidRDefault="004A2B86" w:rsidP="004A2B86">
      <w:pPr>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（二）部门（单位）整体支出规模、使用方向和主要内容、涉及范围等</w:t>
      </w:r>
    </w:p>
    <w:p w:rsidR="004A2B86" w:rsidRPr="002951A2" w:rsidRDefault="004A2B86" w:rsidP="004A2B86">
      <w:pPr>
        <w:ind w:firstLineChars="200" w:firstLine="640"/>
        <w:jc w:val="left"/>
        <w:rPr>
          <w:rFonts w:ascii="黑体" w:eastAsia="黑体" w:hAnsi="黑体" w:cs="黑体"/>
          <w:color w:val="000000" w:themeColor="text1"/>
          <w:sz w:val="32"/>
          <w:szCs w:val="32"/>
        </w:rPr>
      </w:pPr>
      <w:r>
        <w:rPr>
          <w:rFonts w:ascii="仿宋_GB2312" w:eastAsia="仿宋_GB2312" w:hAnsi="楷体" w:cs="楷体" w:hint="eastAsia"/>
          <w:color w:val="000000"/>
          <w:kern w:val="0"/>
          <w:sz w:val="32"/>
          <w:szCs w:val="32"/>
        </w:rPr>
        <w:t>202</w:t>
      </w:r>
      <w:r w:rsidR="00FF23BA">
        <w:rPr>
          <w:rFonts w:ascii="仿宋_GB2312" w:eastAsia="仿宋_GB2312" w:hAnsi="楷体" w:cs="楷体" w:hint="eastAsia"/>
          <w:color w:val="000000"/>
          <w:kern w:val="0"/>
          <w:sz w:val="32"/>
          <w:szCs w:val="32"/>
        </w:rPr>
        <w:t>4</w:t>
      </w:r>
      <w:r>
        <w:rPr>
          <w:rFonts w:ascii="仿宋_GB2312" w:eastAsia="仿宋_GB2312" w:hAnsi="楷体" w:cs="楷体" w:hint="eastAsia"/>
          <w:color w:val="000000"/>
          <w:kern w:val="0"/>
          <w:sz w:val="32"/>
          <w:szCs w:val="32"/>
        </w:rPr>
        <w:t xml:space="preserve">年全年支出 </w:t>
      </w:r>
      <w:r w:rsidR="003546F6">
        <w:rPr>
          <w:rFonts w:ascii="仿宋_GB2312" w:eastAsia="仿宋_GB2312" w:hAnsi="楷体" w:cs="楷体" w:hint="eastAsia"/>
          <w:color w:val="000000"/>
          <w:kern w:val="0"/>
          <w:sz w:val="32"/>
          <w:szCs w:val="32"/>
        </w:rPr>
        <w:t>100.56</w:t>
      </w:r>
      <w:r>
        <w:rPr>
          <w:rFonts w:ascii="仿宋_GB2312" w:eastAsia="仿宋_GB2312" w:hAnsi="楷体" w:cs="楷体" w:hint="eastAsia"/>
          <w:color w:val="000000"/>
          <w:kern w:val="0"/>
          <w:sz w:val="32"/>
          <w:szCs w:val="32"/>
        </w:rPr>
        <w:t>万元，主要用于:1.人员基本工资、津补贴、绩效工资、奖金的发放，基本社保保障缴费；2.机构正常运转公务费支出。</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二、一般公共预算支出情况</w:t>
      </w:r>
    </w:p>
    <w:p w:rsidR="004A2B86" w:rsidRDefault="004A2B86" w:rsidP="004A2B86">
      <w:pPr>
        <w:ind w:firstLineChars="200" w:firstLine="643"/>
        <w:jc w:val="left"/>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(一)基本支出情况</w:t>
      </w:r>
    </w:p>
    <w:p w:rsidR="004A2B86" w:rsidRDefault="004A2B86" w:rsidP="004A2B86">
      <w:pPr>
        <w:ind w:firstLineChars="200" w:firstLine="640"/>
        <w:jc w:val="left"/>
        <w:rPr>
          <w:rFonts w:ascii="楷体_GB2312" w:eastAsia="楷体_GB2312" w:hAnsi="楷体_GB2312" w:cs="楷体_GB2312"/>
          <w:b/>
          <w:bCs/>
          <w:color w:val="000000" w:themeColor="text1"/>
          <w:sz w:val="32"/>
          <w:szCs w:val="32"/>
        </w:rPr>
      </w:pPr>
      <w:r>
        <w:rPr>
          <w:rFonts w:ascii="仿宋_GB2312" w:eastAsia="仿宋_GB2312" w:hAnsi="楷体" w:cs="楷体" w:hint="eastAsia"/>
          <w:kern w:val="0"/>
          <w:sz w:val="32"/>
          <w:szCs w:val="32"/>
        </w:rPr>
        <w:t>202</w:t>
      </w:r>
      <w:r w:rsidR="003546F6">
        <w:rPr>
          <w:rFonts w:ascii="仿宋_GB2312" w:eastAsia="仿宋_GB2312" w:hAnsi="楷体" w:cs="楷体" w:hint="eastAsia"/>
          <w:kern w:val="0"/>
          <w:sz w:val="32"/>
          <w:szCs w:val="32"/>
        </w:rPr>
        <w:t>4</w:t>
      </w:r>
      <w:r>
        <w:rPr>
          <w:rFonts w:ascii="仿宋_GB2312" w:eastAsia="仿宋_GB2312" w:hAnsi="楷体" w:cs="楷体" w:hint="eastAsia"/>
          <w:kern w:val="0"/>
          <w:sz w:val="32"/>
          <w:szCs w:val="32"/>
        </w:rPr>
        <w:t xml:space="preserve">年用于单位正常运转及人员经费 </w:t>
      </w:r>
      <w:r w:rsidR="003546F6">
        <w:rPr>
          <w:rFonts w:ascii="仿宋_GB2312" w:eastAsia="仿宋_GB2312" w:hAnsi="楷体" w:cs="楷体" w:hint="eastAsia"/>
          <w:color w:val="000000"/>
          <w:kern w:val="0"/>
          <w:sz w:val="32"/>
          <w:szCs w:val="32"/>
        </w:rPr>
        <w:t>7</w:t>
      </w:r>
      <w:r w:rsidR="00E51B13">
        <w:rPr>
          <w:rFonts w:ascii="仿宋_GB2312" w:eastAsia="仿宋_GB2312" w:hAnsi="楷体" w:cs="楷体" w:hint="eastAsia"/>
          <w:color w:val="000000"/>
          <w:kern w:val="0"/>
          <w:sz w:val="32"/>
          <w:szCs w:val="32"/>
        </w:rPr>
        <w:t>1.36</w:t>
      </w:r>
      <w:r>
        <w:rPr>
          <w:rFonts w:ascii="仿宋_GB2312" w:eastAsia="仿宋_GB2312" w:hAnsi="楷体" w:cs="楷体" w:hint="eastAsia"/>
          <w:kern w:val="0"/>
          <w:sz w:val="32"/>
          <w:szCs w:val="32"/>
        </w:rPr>
        <w:t>万元，其中1.人员基本工资、津补贴、绩效工资、奖金的及社会保障缴费6</w:t>
      </w:r>
      <w:r w:rsidR="00E51B13">
        <w:rPr>
          <w:rFonts w:ascii="仿宋_GB2312" w:eastAsia="仿宋_GB2312" w:hAnsi="楷体" w:cs="楷体" w:hint="eastAsia"/>
          <w:kern w:val="0"/>
          <w:sz w:val="32"/>
          <w:szCs w:val="32"/>
        </w:rPr>
        <w:t>3</w:t>
      </w:r>
      <w:r w:rsidR="003546F6">
        <w:rPr>
          <w:rFonts w:ascii="仿宋_GB2312" w:eastAsia="仿宋_GB2312" w:hAnsi="楷体" w:cs="楷体" w:hint="eastAsia"/>
          <w:kern w:val="0"/>
          <w:sz w:val="32"/>
          <w:szCs w:val="32"/>
        </w:rPr>
        <w:t>.</w:t>
      </w:r>
      <w:r w:rsidR="00E51B13">
        <w:rPr>
          <w:rFonts w:ascii="仿宋_GB2312" w:eastAsia="仿宋_GB2312" w:hAnsi="楷体" w:cs="楷体" w:hint="eastAsia"/>
          <w:kern w:val="0"/>
          <w:sz w:val="32"/>
          <w:szCs w:val="32"/>
        </w:rPr>
        <w:t>96</w:t>
      </w:r>
      <w:r>
        <w:rPr>
          <w:rFonts w:ascii="仿宋_GB2312" w:eastAsia="仿宋_GB2312" w:hAnsi="楷体" w:cs="楷体" w:hint="eastAsia"/>
          <w:kern w:val="0"/>
          <w:sz w:val="32"/>
          <w:szCs w:val="32"/>
        </w:rPr>
        <w:t>万元；2.机构正常运转公用支出7.</w:t>
      </w:r>
      <w:r w:rsidR="00E51B13">
        <w:rPr>
          <w:rFonts w:ascii="仿宋_GB2312" w:eastAsia="仿宋_GB2312" w:hAnsi="楷体" w:cs="楷体" w:hint="eastAsia"/>
          <w:kern w:val="0"/>
          <w:sz w:val="32"/>
          <w:szCs w:val="32"/>
        </w:rPr>
        <w:t>4</w:t>
      </w:r>
      <w:r>
        <w:rPr>
          <w:rFonts w:ascii="仿宋_GB2312" w:eastAsia="仿宋_GB2312" w:hAnsi="楷体" w:cs="楷体" w:hint="eastAsia"/>
          <w:kern w:val="0"/>
          <w:sz w:val="32"/>
          <w:szCs w:val="32"/>
        </w:rPr>
        <w:t>万元；无三公经费支出。单位属岳阳楼区财政局二级机构，固定资产纳入楼区财政局统一管理。</w:t>
      </w:r>
    </w:p>
    <w:p w:rsidR="004A2B86" w:rsidRDefault="004A2B86" w:rsidP="004A2B86">
      <w:pPr>
        <w:ind w:firstLineChars="200" w:firstLine="643"/>
        <w:jc w:val="left"/>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(二)项目支出情况</w:t>
      </w:r>
    </w:p>
    <w:p w:rsidR="004A2B86" w:rsidRDefault="003546F6" w:rsidP="004A2B86">
      <w:pPr>
        <w:ind w:firstLineChars="200" w:firstLine="640"/>
        <w:jc w:val="left"/>
        <w:rPr>
          <w:rFonts w:ascii="楷体_GB2312" w:eastAsia="楷体_GB2312" w:hAnsi="楷体_GB2312" w:cs="楷体_GB2312"/>
          <w:b/>
          <w:bCs/>
          <w:color w:val="000000" w:themeColor="text1"/>
          <w:sz w:val="32"/>
          <w:szCs w:val="32"/>
        </w:rPr>
      </w:pPr>
      <w:r>
        <w:rPr>
          <w:rFonts w:ascii="仿宋_GB2312" w:eastAsia="仿宋_GB2312" w:hAnsi="楷体" w:cs="楷体" w:hint="eastAsia"/>
          <w:kern w:val="0"/>
          <w:sz w:val="32"/>
          <w:szCs w:val="32"/>
        </w:rPr>
        <w:lastRenderedPageBreak/>
        <w:t>2024</w:t>
      </w:r>
      <w:r w:rsidR="004A2B86">
        <w:rPr>
          <w:rFonts w:ascii="仿宋_GB2312" w:eastAsia="仿宋_GB2312" w:hAnsi="楷体" w:cs="楷体" w:hint="eastAsia"/>
          <w:kern w:val="0"/>
          <w:sz w:val="32"/>
          <w:szCs w:val="32"/>
        </w:rPr>
        <w:t>年本单位无项目支出。</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三、政府性基金预算支出情况</w:t>
      </w:r>
    </w:p>
    <w:p w:rsidR="004A2B86" w:rsidRDefault="003546F6" w:rsidP="004A2B86">
      <w:pPr>
        <w:ind w:firstLineChars="200" w:firstLine="640"/>
        <w:jc w:val="left"/>
        <w:rPr>
          <w:rFonts w:ascii="黑体" w:eastAsia="黑体" w:hAnsi="黑体" w:cs="黑体"/>
          <w:color w:val="000000" w:themeColor="text1"/>
          <w:sz w:val="32"/>
          <w:szCs w:val="32"/>
        </w:rPr>
      </w:pPr>
      <w:r>
        <w:rPr>
          <w:rFonts w:ascii="仿宋_GB2312" w:eastAsia="仿宋_GB2312" w:hAnsi="楷体" w:cs="楷体" w:hint="eastAsia"/>
          <w:kern w:val="0"/>
          <w:sz w:val="32"/>
          <w:szCs w:val="32"/>
        </w:rPr>
        <w:t>2024</w:t>
      </w:r>
      <w:r w:rsidR="004A2B86">
        <w:rPr>
          <w:rFonts w:ascii="仿宋_GB2312" w:eastAsia="仿宋_GB2312" w:hAnsi="楷体" w:cs="楷体" w:hint="eastAsia"/>
          <w:kern w:val="0"/>
          <w:sz w:val="32"/>
          <w:szCs w:val="32"/>
        </w:rPr>
        <w:t>年我单位无政府性基金预算支出。</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四、国有资本经营预算支出情况</w:t>
      </w:r>
    </w:p>
    <w:p w:rsidR="004A2B86" w:rsidRDefault="003546F6" w:rsidP="004A2B86">
      <w:pPr>
        <w:ind w:firstLineChars="200" w:firstLine="640"/>
        <w:jc w:val="left"/>
        <w:rPr>
          <w:rFonts w:ascii="黑体" w:eastAsia="黑体" w:hAnsi="黑体" w:cs="黑体"/>
          <w:color w:val="000000" w:themeColor="text1"/>
          <w:sz w:val="32"/>
          <w:szCs w:val="32"/>
        </w:rPr>
      </w:pPr>
      <w:r>
        <w:rPr>
          <w:rFonts w:ascii="仿宋_GB2312" w:eastAsia="仿宋_GB2312" w:hAnsi="楷体" w:cs="楷体" w:hint="eastAsia"/>
          <w:kern w:val="0"/>
          <w:sz w:val="32"/>
          <w:szCs w:val="32"/>
        </w:rPr>
        <w:t>2024</w:t>
      </w:r>
      <w:r w:rsidR="004A2B86">
        <w:rPr>
          <w:rFonts w:ascii="仿宋_GB2312" w:eastAsia="仿宋_GB2312" w:hAnsi="楷体" w:cs="楷体" w:hint="eastAsia"/>
          <w:kern w:val="0"/>
          <w:sz w:val="32"/>
          <w:szCs w:val="32"/>
        </w:rPr>
        <w:t>年我单位无国有资本经营预算支出。</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五、社会保险基金预算支出情况</w:t>
      </w:r>
    </w:p>
    <w:p w:rsidR="004A2B86" w:rsidRDefault="003546F6" w:rsidP="004A2B86">
      <w:pPr>
        <w:ind w:firstLineChars="200" w:firstLine="640"/>
        <w:jc w:val="left"/>
        <w:rPr>
          <w:rFonts w:ascii="黑体" w:eastAsia="黑体" w:hAnsi="黑体" w:cs="黑体"/>
          <w:color w:val="000000" w:themeColor="text1"/>
          <w:sz w:val="32"/>
          <w:szCs w:val="32"/>
        </w:rPr>
      </w:pPr>
      <w:r>
        <w:rPr>
          <w:rFonts w:ascii="仿宋_GB2312" w:eastAsia="仿宋_GB2312" w:hAnsi="楷体" w:cs="楷体" w:hint="eastAsia"/>
          <w:kern w:val="0"/>
          <w:sz w:val="32"/>
          <w:szCs w:val="32"/>
        </w:rPr>
        <w:t>2024</w:t>
      </w:r>
      <w:r w:rsidR="004A2B86">
        <w:rPr>
          <w:rFonts w:ascii="仿宋_GB2312" w:eastAsia="仿宋_GB2312" w:hAnsi="楷体" w:cs="楷体" w:hint="eastAsia"/>
          <w:kern w:val="0"/>
          <w:sz w:val="32"/>
          <w:szCs w:val="32"/>
        </w:rPr>
        <w:t>年我单位无社会保险基金预算支出。</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六、部门整体支出绩效情况</w:t>
      </w:r>
    </w:p>
    <w:p w:rsidR="004A2B86" w:rsidRDefault="003546F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楷体" w:cs="楷体" w:hint="eastAsia"/>
          <w:color w:val="000000"/>
          <w:kern w:val="0"/>
          <w:sz w:val="32"/>
          <w:szCs w:val="32"/>
        </w:rPr>
        <w:t>2024</w:t>
      </w:r>
      <w:r w:rsidR="004A2B86">
        <w:rPr>
          <w:rFonts w:ascii="仿宋_GB2312" w:eastAsia="仿宋_GB2312" w:hAnsi="楷体" w:cs="楷体" w:hint="eastAsia"/>
          <w:color w:val="000000"/>
          <w:kern w:val="0"/>
          <w:sz w:val="32"/>
          <w:szCs w:val="32"/>
        </w:rPr>
        <w:t>年我中心</w:t>
      </w:r>
      <w:r w:rsidR="004A2B86">
        <w:rPr>
          <w:rFonts w:ascii="仿宋_GB2312" w:eastAsia="仿宋_GB2312" w:hint="eastAsia"/>
          <w:bCs/>
          <w:sz w:val="32"/>
          <w:szCs w:val="32"/>
        </w:rPr>
        <w:t>在区财政局的指导下，结合我中心的实际，</w:t>
      </w:r>
      <w:r w:rsidR="004A2B86">
        <w:rPr>
          <w:rFonts w:ascii="仿宋_GB2312" w:eastAsia="仿宋_GB2312" w:hAnsi="楷体" w:cs="楷体" w:hint="eastAsia"/>
          <w:color w:val="000000"/>
          <w:kern w:val="0"/>
          <w:sz w:val="32"/>
          <w:szCs w:val="32"/>
        </w:rPr>
        <w:t>整体支出按照年初预算安排按进度合理使用，各类资金及时拨付，根据部门整体支出绩效评价标准，</w:t>
      </w:r>
      <w:r w:rsidR="004A2B86">
        <w:rPr>
          <w:rFonts w:ascii="仿宋_GB2312" w:eastAsia="仿宋_GB2312" w:hint="eastAsia"/>
          <w:bCs/>
          <w:sz w:val="32"/>
          <w:szCs w:val="32"/>
        </w:rPr>
        <w:t>成立了部门整体支出绩效评价工作领导小组，从收入、支出、资产管理、预算调整、三公经费控制等方面进行了考评，评定 100 分，属于优秀等次，整体支出遵照预算执行，符合相关法律法规的规定。</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七、存在的问题及原因分析</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楷体" w:cs="楷体" w:hint="eastAsia"/>
          <w:color w:val="000000"/>
          <w:kern w:val="0"/>
          <w:sz w:val="32"/>
          <w:szCs w:val="32"/>
        </w:rPr>
        <w:t>虽然财政资金使用规范，但也还存在可用财力偏小，不能满足日益增长的财政支出及社会发展需要，资金支出的绩效评价还有待加强等问题，需要我们在今后的工作中不断改进和完善，进一步加强绩效管理，提高财政资金的使用效益。</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八、下一步改进措施</w:t>
      </w:r>
    </w:p>
    <w:p w:rsidR="004A2B86" w:rsidRDefault="004A2B86" w:rsidP="004A2B86">
      <w:pPr>
        <w:ind w:firstLineChars="200" w:firstLine="640"/>
        <w:rPr>
          <w:rFonts w:ascii="仿宋_GB2312" w:eastAsia="仿宋_GB2312" w:hAnsi="楷体" w:cs="楷体"/>
          <w:bCs/>
          <w:sz w:val="32"/>
          <w:szCs w:val="32"/>
        </w:rPr>
      </w:pPr>
      <w:r>
        <w:rPr>
          <w:rFonts w:ascii="仿宋_GB2312" w:eastAsia="仿宋_GB2312" w:hAnsi="楷体" w:cs="楷体" w:hint="eastAsia"/>
          <w:color w:val="000000"/>
          <w:kern w:val="0"/>
          <w:sz w:val="32"/>
          <w:szCs w:val="32"/>
        </w:rPr>
        <w:t>1、加强财务管理，严格财务审核。</w:t>
      </w:r>
      <w:r>
        <w:rPr>
          <w:rFonts w:ascii="仿宋_GB2312" w:eastAsia="仿宋_GB2312" w:hAnsi="楷体" w:cs="楷体" w:hint="eastAsia"/>
          <w:bCs/>
          <w:sz w:val="32"/>
          <w:szCs w:val="32"/>
        </w:rPr>
        <w:t>在以后的工作中将更</w:t>
      </w:r>
      <w:r>
        <w:rPr>
          <w:rFonts w:ascii="仿宋_GB2312" w:eastAsia="仿宋_GB2312" w:hAnsi="楷体" w:cs="楷体" w:hint="eastAsia"/>
          <w:bCs/>
          <w:sz w:val="32"/>
          <w:szCs w:val="32"/>
        </w:rPr>
        <w:lastRenderedPageBreak/>
        <w:t>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4A2B86" w:rsidRDefault="004A2B86" w:rsidP="004A2B86">
      <w:pPr>
        <w:ind w:firstLineChars="200" w:firstLine="640"/>
        <w:jc w:val="left"/>
        <w:rPr>
          <w:rFonts w:ascii="黑体" w:eastAsia="黑体" w:hAnsi="黑体" w:cs="黑体"/>
          <w:color w:val="000000" w:themeColor="text1"/>
          <w:sz w:val="32"/>
          <w:szCs w:val="32"/>
        </w:rPr>
      </w:pPr>
      <w:r>
        <w:rPr>
          <w:rFonts w:ascii="仿宋_GB2312" w:eastAsia="仿宋_GB2312" w:hAnsi="楷体" w:cs="楷体" w:hint="eastAsia"/>
          <w:color w:val="000000"/>
          <w:kern w:val="0"/>
          <w:sz w:val="32"/>
          <w:szCs w:val="32"/>
        </w:rPr>
        <w:t>2、加强财务管理，严格财务审核。在以后的工作中将更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4A2B86" w:rsidRDefault="004A2B86" w:rsidP="004A2B86">
      <w:pPr>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九、部门整体支出绩效自评结果拟应用和公开情况</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我们将按照整体支出绩效评价结果提高资金使用效益，我们将及时在政府门户网站上公开部门整体支出绩效评价目标和绩效评价结果。</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报告需要以下附件：</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1、部门整体支出绩效评价基础数据表</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2、部门整体支出绩效自评表</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3、项目支出绩效自评表(一个一级项目支出一张表)</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4、政府性基金预算支出情况表</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5、国有资本经营预算支出情况表</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6、社会保险基金预算支出情况表</w:t>
      </w:r>
    </w:p>
    <w:p w:rsidR="004A2B86" w:rsidRDefault="004A2B86" w:rsidP="004A2B86">
      <w:pPr>
        <w:ind w:firstLineChars="200" w:firstLine="640"/>
        <w:jc w:val="left"/>
        <w:rPr>
          <w:rFonts w:ascii="仿宋_GB2312" w:eastAsia="仿宋_GB2312" w:hAnsi="仿宋_GB2312" w:cs="仿宋_GB2312"/>
          <w:color w:val="000000" w:themeColor="text1"/>
          <w:sz w:val="32"/>
          <w:szCs w:val="32"/>
        </w:rPr>
      </w:pPr>
    </w:p>
    <w:p w:rsidR="00004997" w:rsidRDefault="00004997">
      <w:pPr>
        <w:spacing w:before="169" w:line="776" w:lineRule="exact"/>
        <w:ind w:left="372"/>
        <w:rPr>
          <w:rFonts w:ascii="宋体" w:eastAsia="宋体" w:hAnsi="宋体" w:cs="宋体"/>
          <w:b/>
          <w:bCs/>
          <w:color w:val="000000" w:themeColor="text1"/>
          <w:spacing w:val="19"/>
          <w:position w:val="17"/>
          <w:sz w:val="36"/>
          <w:szCs w:val="36"/>
        </w:rPr>
        <w:sectPr w:rsidR="00004997">
          <w:footerReference w:type="default" r:id="rId8"/>
          <w:pgSz w:w="11906" w:h="16838"/>
          <w:pgMar w:top="1701" w:right="1701" w:bottom="1701" w:left="1701" w:header="851" w:footer="992" w:gutter="0"/>
          <w:cols w:space="0"/>
          <w:docGrid w:type="lines" w:linePitch="312"/>
        </w:sectPr>
      </w:pPr>
    </w:p>
    <w:p w:rsidR="00004997" w:rsidRDefault="00CE0CD8">
      <w:pPr>
        <w:rPr>
          <w:rFonts w:ascii="黑体" w:eastAsia="黑体" w:hAnsi="黑体" w:cs="黑体"/>
          <w:color w:val="000000" w:themeColor="text1"/>
          <w:spacing w:val="10"/>
          <w:sz w:val="32"/>
          <w:szCs w:val="32"/>
        </w:rPr>
      </w:pPr>
      <w:r>
        <w:rPr>
          <w:rFonts w:ascii="黑体" w:eastAsia="黑体" w:hAnsi="黑体" w:cs="黑体" w:hint="eastAsia"/>
          <w:color w:val="000000" w:themeColor="text1"/>
          <w:spacing w:val="10"/>
          <w:sz w:val="32"/>
          <w:szCs w:val="32"/>
        </w:rPr>
        <w:lastRenderedPageBreak/>
        <w:t>附件4</w:t>
      </w:r>
    </w:p>
    <w:p w:rsidR="001B16DF" w:rsidRDefault="001B16DF">
      <w:pPr>
        <w:rPr>
          <w:rFonts w:ascii="黑体" w:eastAsia="黑体" w:hAnsi="黑体" w:cs="黑体"/>
          <w:color w:val="000000" w:themeColor="text1"/>
          <w:spacing w:val="10"/>
          <w:sz w:val="32"/>
          <w:szCs w:val="32"/>
        </w:rPr>
      </w:pPr>
    </w:p>
    <w:p w:rsidR="00004997" w:rsidRDefault="003546F6">
      <w:pPr>
        <w:spacing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2024</w:t>
      </w:r>
      <w:r w:rsidR="00CE0CD8">
        <w:rPr>
          <w:rFonts w:ascii="方正小标宋简体" w:eastAsia="方正小标宋简体" w:hAnsi="方正小标宋简体" w:cs="方正小标宋简体" w:hint="eastAsia"/>
          <w:color w:val="000000" w:themeColor="text1"/>
          <w:sz w:val="44"/>
          <w:szCs w:val="44"/>
        </w:rPr>
        <w:t>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5"/>
        <w:gridCol w:w="1080"/>
        <w:gridCol w:w="1080"/>
        <w:gridCol w:w="1229"/>
        <w:gridCol w:w="1131"/>
        <w:gridCol w:w="1140"/>
        <w:gridCol w:w="685"/>
        <w:gridCol w:w="795"/>
        <w:gridCol w:w="1365"/>
      </w:tblGrid>
      <w:tr w:rsidR="00004997">
        <w:trPr>
          <w:trHeight w:val="606"/>
        </w:trPr>
        <w:tc>
          <w:tcPr>
            <w:tcW w:w="1075" w:type="dxa"/>
            <w:noWrap/>
            <w:vAlign w:val="center"/>
          </w:tcPr>
          <w:p w:rsidR="00004997" w:rsidRDefault="00CE0CD8">
            <w:pPr>
              <w:spacing w:line="226" w:lineRule="auto"/>
              <w:jc w:val="center"/>
              <w:rPr>
                <w:rFonts w:ascii="宋体" w:eastAsia="宋体" w:hAnsi="宋体" w:cs="宋体"/>
                <w:color w:val="000000" w:themeColor="text1"/>
                <w:szCs w:val="21"/>
              </w:rPr>
            </w:pPr>
            <w:r>
              <w:rPr>
                <w:rFonts w:ascii="宋体" w:eastAsia="宋体" w:hAnsi="宋体" w:cs="宋体"/>
                <w:color w:val="000000" w:themeColor="text1"/>
                <w:szCs w:val="21"/>
              </w:rPr>
              <w:t>项目支出</w:t>
            </w:r>
          </w:p>
          <w:p w:rsidR="00004997" w:rsidRDefault="00CE0CD8">
            <w:pPr>
              <w:spacing w:line="226" w:lineRule="auto"/>
              <w:jc w:val="center"/>
              <w:rPr>
                <w:rFonts w:ascii="宋体" w:eastAsia="宋体" w:hAnsi="宋体" w:cs="宋体"/>
                <w:color w:val="000000" w:themeColor="text1"/>
                <w:szCs w:val="21"/>
              </w:rPr>
            </w:pPr>
            <w:r>
              <w:rPr>
                <w:rFonts w:ascii="宋体" w:eastAsia="宋体" w:hAnsi="宋体" w:cs="宋体"/>
                <w:color w:val="000000" w:themeColor="text1"/>
                <w:szCs w:val="21"/>
              </w:rPr>
              <w:t>名称</w:t>
            </w:r>
          </w:p>
        </w:tc>
        <w:tc>
          <w:tcPr>
            <w:tcW w:w="8505" w:type="dxa"/>
            <w:gridSpan w:val="8"/>
            <w:noWrap/>
            <w:vAlign w:val="center"/>
          </w:tcPr>
          <w:p w:rsidR="00004997" w:rsidRDefault="00D00EE2" w:rsidP="00D00EE2">
            <w:pPr>
              <w:jc w:val="center"/>
              <w:rPr>
                <w:rFonts w:ascii="Arial"/>
                <w:color w:val="000000" w:themeColor="text1"/>
                <w:szCs w:val="21"/>
              </w:rPr>
            </w:pPr>
            <w:r w:rsidRPr="00D00EE2">
              <w:rPr>
                <w:rFonts w:ascii="Arial" w:hint="eastAsia"/>
                <w:color w:val="000000" w:themeColor="text1"/>
                <w:szCs w:val="21"/>
              </w:rPr>
              <w:t>岳阳楼区政府采购</w:t>
            </w:r>
            <w:r>
              <w:rPr>
                <w:rFonts w:ascii="Arial" w:hint="eastAsia"/>
                <w:color w:val="000000" w:themeColor="text1"/>
                <w:szCs w:val="21"/>
              </w:rPr>
              <w:t>信息系统运维</w:t>
            </w:r>
          </w:p>
        </w:tc>
      </w:tr>
      <w:tr w:rsidR="00004997">
        <w:trPr>
          <w:trHeight w:val="446"/>
        </w:trPr>
        <w:tc>
          <w:tcPr>
            <w:tcW w:w="1075" w:type="dxa"/>
            <w:noWrap/>
            <w:vAlign w:val="center"/>
          </w:tcPr>
          <w:p w:rsidR="00004997" w:rsidRDefault="00CE0CD8">
            <w:pPr>
              <w:spacing w:line="202" w:lineRule="auto"/>
              <w:jc w:val="center"/>
              <w:rPr>
                <w:rFonts w:ascii="宋体" w:eastAsia="宋体" w:hAnsi="宋体" w:cs="宋体"/>
                <w:color w:val="000000" w:themeColor="text1"/>
                <w:szCs w:val="21"/>
              </w:rPr>
            </w:pPr>
            <w:r>
              <w:rPr>
                <w:rFonts w:ascii="宋体" w:eastAsia="宋体" w:hAnsi="宋体" w:cs="宋体"/>
                <w:color w:val="000000" w:themeColor="text1"/>
                <w:szCs w:val="21"/>
              </w:rPr>
              <w:t>主管部门</w:t>
            </w:r>
          </w:p>
        </w:tc>
        <w:tc>
          <w:tcPr>
            <w:tcW w:w="4520" w:type="dxa"/>
            <w:gridSpan w:val="4"/>
            <w:noWrap/>
            <w:vAlign w:val="center"/>
          </w:tcPr>
          <w:p w:rsidR="00004997" w:rsidRDefault="00097872">
            <w:pPr>
              <w:jc w:val="center"/>
              <w:rPr>
                <w:rFonts w:ascii="Arial"/>
                <w:color w:val="000000" w:themeColor="text1"/>
                <w:szCs w:val="21"/>
              </w:rPr>
            </w:pPr>
            <w:r w:rsidRPr="00097872">
              <w:rPr>
                <w:rFonts w:ascii="Arial" w:hint="eastAsia"/>
                <w:color w:val="000000" w:themeColor="text1"/>
                <w:szCs w:val="21"/>
              </w:rPr>
              <w:t>岳阳市岳阳楼区</w:t>
            </w:r>
            <w:r>
              <w:rPr>
                <w:rFonts w:ascii="Arial" w:hint="eastAsia"/>
                <w:color w:val="000000" w:themeColor="text1"/>
                <w:szCs w:val="21"/>
              </w:rPr>
              <w:t>财政局</w:t>
            </w:r>
          </w:p>
        </w:tc>
        <w:tc>
          <w:tcPr>
            <w:tcW w:w="1140" w:type="dxa"/>
            <w:noWrap/>
            <w:vAlign w:val="center"/>
          </w:tcPr>
          <w:p w:rsidR="00004997" w:rsidRDefault="00CE0CD8">
            <w:pPr>
              <w:spacing w:line="201" w:lineRule="auto"/>
              <w:jc w:val="center"/>
              <w:rPr>
                <w:rFonts w:ascii="宋体" w:eastAsia="宋体" w:hAnsi="宋体" w:cs="宋体"/>
                <w:color w:val="000000" w:themeColor="text1"/>
                <w:szCs w:val="21"/>
              </w:rPr>
            </w:pPr>
            <w:r>
              <w:rPr>
                <w:rFonts w:ascii="宋体" w:eastAsia="宋体" w:hAnsi="宋体" w:cs="宋体"/>
                <w:color w:val="000000" w:themeColor="text1"/>
                <w:szCs w:val="21"/>
              </w:rPr>
              <w:t>实施单位</w:t>
            </w:r>
          </w:p>
        </w:tc>
        <w:tc>
          <w:tcPr>
            <w:tcW w:w="2845" w:type="dxa"/>
            <w:gridSpan w:val="3"/>
            <w:noWrap/>
            <w:vAlign w:val="center"/>
          </w:tcPr>
          <w:p w:rsidR="00004997" w:rsidRDefault="00097872">
            <w:pPr>
              <w:jc w:val="center"/>
              <w:rPr>
                <w:rFonts w:ascii="Arial"/>
                <w:color w:val="000000" w:themeColor="text1"/>
                <w:szCs w:val="21"/>
              </w:rPr>
            </w:pPr>
            <w:r w:rsidRPr="00097872">
              <w:rPr>
                <w:rFonts w:ascii="Arial" w:hint="eastAsia"/>
                <w:color w:val="000000" w:themeColor="text1"/>
                <w:szCs w:val="21"/>
              </w:rPr>
              <w:t>岳阳市岳阳楼区政府采购中心</w:t>
            </w:r>
          </w:p>
        </w:tc>
      </w:tr>
      <w:tr w:rsidR="00004997">
        <w:trPr>
          <w:trHeight w:val="501"/>
        </w:trPr>
        <w:tc>
          <w:tcPr>
            <w:tcW w:w="1075" w:type="dxa"/>
            <w:vMerge w:val="restart"/>
            <w:tcBorders>
              <w:bottom w:val="nil"/>
            </w:tcBorders>
            <w:noWrap/>
            <w:vAlign w:val="center"/>
          </w:tcPr>
          <w:p w:rsidR="00004997" w:rsidRDefault="00004997">
            <w:pPr>
              <w:spacing w:line="254" w:lineRule="auto"/>
              <w:jc w:val="center"/>
              <w:rPr>
                <w:rFonts w:ascii="Arial"/>
                <w:color w:val="000000" w:themeColor="text1"/>
                <w:szCs w:val="21"/>
              </w:rPr>
            </w:pPr>
          </w:p>
          <w:p w:rsidR="00004997" w:rsidRDefault="00004997">
            <w:pPr>
              <w:spacing w:line="255" w:lineRule="auto"/>
              <w:jc w:val="center"/>
              <w:rPr>
                <w:rFonts w:ascii="Arial"/>
                <w:color w:val="000000" w:themeColor="text1"/>
                <w:szCs w:val="21"/>
              </w:rPr>
            </w:pPr>
          </w:p>
          <w:p w:rsidR="00004997" w:rsidRDefault="00CE0CD8">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项目资金</w:t>
            </w:r>
          </w:p>
          <w:p w:rsidR="00004997" w:rsidRDefault="00CE0CD8">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(万元)</w:t>
            </w:r>
          </w:p>
        </w:tc>
        <w:tc>
          <w:tcPr>
            <w:tcW w:w="2160" w:type="dxa"/>
            <w:gridSpan w:val="2"/>
            <w:noWrap/>
            <w:vAlign w:val="center"/>
          </w:tcPr>
          <w:p w:rsidR="00004997" w:rsidRDefault="00004997">
            <w:pPr>
              <w:spacing w:line="300" w:lineRule="exact"/>
              <w:jc w:val="center"/>
              <w:rPr>
                <w:rFonts w:ascii="Arial"/>
                <w:color w:val="000000" w:themeColor="text1"/>
                <w:szCs w:val="21"/>
              </w:rPr>
            </w:pPr>
          </w:p>
        </w:tc>
        <w:tc>
          <w:tcPr>
            <w:tcW w:w="1229" w:type="dxa"/>
            <w:noWrap/>
            <w:vAlign w:val="center"/>
          </w:tcPr>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年初</w:t>
            </w:r>
          </w:p>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预算数</w:t>
            </w:r>
          </w:p>
        </w:tc>
        <w:tc>
          <w:tcPr>
            <w:tcW w:w="1131" w:type="dxa"/>
            <w:noWrap/>
            <w:vAlign w:val="center"/>
          </w:tcPr>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全年</w:t>
            </w:r>
          </w:p>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预算数</w:t>
            </w:r>
          </w:p>
        </w:tc>
        <w:tc>
          <w:tcPr>
            <w:tcW w:w="1140" w:type="dxa"/>
            <w:noWrap/>
            <w:vAlign w:val="center"/>
          </w:tcPr>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全年</w:t>
            </w:r>
          </w:p>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执行数</w:t>
            </w:r>
          </w:p>
        </w:tc>
        <w:tc>
          <w:tcPr>
            <w:tcW w:w="685" w:type="dxa"/>
            <w:noWrap/>
            <w:vAlign w:val="center"/>
          </w:tcPr>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分值</w:t>
            </w:r>
          </w:p>
        </w:tc>
        <w:tc>
          <w:tcPr>
            <w:tcW w:w="795" w:type="dxa"/>
            <w:noWrap/>
            <w:vAlign w:val="center"/>
          </w:tcPr>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执行率</w:t>
            </w:r>
          </w:p>
        </w:tc>
        <w:tc>
          <w:tcPr>
            <w:tcW w:w="1365" w:type="dxa"/>
            <w:noWrap/>
            <w:vAlign w:val="center"/>
          </w:tcPr>
          <w:p w:rsidR="00004997" w:rsidRDefault="00CE0CD8">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得分</w:t>
            </w:r>
          </w:p>
        </w:tc>
      </w:tr>
      <w:tr w:rsidR="00E51B13" w:rsidTr="006229D0">
        <w:trPr>
          <w:trHeight w:val="347"/>
        </w:trPr>
        <w:tc>
          <w:tcPr>
            <w:tcW w:w="1075" w:type="dxa"/>
            <w:vMerge/>
            <w:tcBorders>
              <w:top w:val="nil"/>
              <w:bottom w:val="nil"/>
            </w:tcBorders>
            <w:noWrap/>
            <w:vAlign w:val="center"/>
          </w:tcPr>
          <w:p w:rsidR="00E51B13" w:rsidRDefault="00E51B13">
            <w:pPr>
              <w:jc w:val="center"/>
              <w:rPr>
                <w:rFonts w:ascii="Arial"/>
                <w:color w:val="000000" w:themeColor="text1"/>
                <w:szCs w:val="21"/>
              </w:rPr>
            </w:pPr>
          </w:p>
        </w:tc>
        <w:tc>
          <w:tcPr>
            <w:tcW w:w="2160" w:type="dxa"/>
            <w:gridSpan w:val="2"/>
            <w:noWrap/>
            <w:vAlign w:val="center"/>
          </w:tcPr>
          <w:p w:rsidR="00E51B13" w:rsidRDefault="00E51B13">
            <w:pPr>
              <w:spacing w:line="201" w:lineRule="auto"/>
              <w:jc w:val="center"/>
              <w:rPr>
                <w:rFonts w:ascii="宋体" w:eastAsia="宋体" w:hAnsi="宋体" w:cs="宋体"/>
                <w:color w:val="000000" w:themeColor="text1"/>
                <w:szCs w:val="21"/>
              </w:rPr>
            </w:pPr>
            <w:r>
              <w:rPr>
                <w:rFonts w:ascii="宋体" w:eastAsia="宋体" w:hAnsi="宋体" w:cs="宋体"/>
                <w:color w:val="000000" w:themeColor="text1"/>
                <w:szCs w:val="21"/>
              </w:rPr>
              <w:t>年度资金总额</w:t>
            </w:r>
          </w:p>
        </w:tc>
        <w:tc>
          <w:tcPr>
            <w:tcW w:w="1229" w:type="dxa"/>
            <w:noWrap/>
            <w:vAlign w:val="center"/>
          </w:tcPr>
          <w:p w:rsidR="00E51B13" w:rsidRDefault="00E51B13">
            <w:pPr>
              <w:jc w:val="center"/>
              <w:rPr>
                <w:rFonts w:ascii="Arial"/>
                <w:color w:val="000000" w:themeColor="text1"/>
                <w:szCs w:val="21"/>
              </w:rPr>
            </w:pPr>
            <w:r>
              <w:rPr>
                <w:rFonts w:ascii="Arial" w:hint="eastAsia"/>
                <w:color w:val="000000" w:themeColor="text1"/>
                <w:szCs w:val="21"/>
              </w:rPr>
              <w:t>94.67</w:t>
            </w:r>
          </w:p>
        </w:tc>
        <w:tc>
          <w:tcPr>
            <w:tcW w:w="1131" w:type="dxa"/>
            <w:noWrap/>
            <w:vAlign w:val="center"/>
          </w:tcPr>
          <w:p w:rsidR="00E51B13" w:rsidRDefault="00E51B13" w:rsidP="004F2FB7">
            <w:pPr>
              <w:jc w:val="center"/>
              <w:rPr>
                <w:rFonts w:ascii="Arial"/>
                <w:color w:val="000000" w:themeColor="text1"/>
                <w:szCs w:val="21"/>
              </w:rPr>
            </w:pPr>
            <w:r>
              <w:rPr>
                <w:rFonts w:ascii="Arial" w:hint="eastAsia"/>
                <w:color w:val="000000" w:themeColor="text1"/>
                <w:szCs w:val="21"/>
              </w:rPr>
              <w:t>100.56</w:t>
            </w:r>
          </w:p>
        </w:tc>
        <w:tc>
          <w:tcPr>
            <w:tcW w:w="1140" w:type="dxa"/>
            <w:noWrap/>
            <w:vAlign w:val="center"/>
          </w:tcPr>
          <w:p w:rsidR="00E51B13" w:rsidRDefault="00E51B13" w:rsidP="006229D0">
            <w:pPr>
              <w:jc w:val="center"/>
              <w:rPr>
                <w:rFonts w:ascii="Arial"/>
                <w:color w:val="000000" w:themeColor="text1"/>
                <w:szCs w:val="21"/>
              </w:rPr>
            </w:pPr>
            <w:r>
              <w:rPr>
                <w:rFonts w:ascii="Arial" w:hint="eastAsia"/>
                <w:color w:val="000000" w:themeColor="text1"/>
                <w:szCs w:val="21"/>
              </w:rPr>
              <w:t>100.56</w:t>
            </w:r>
          </w:p>
        </w:tc>
        <w:tc>
          <w:tcPr>
            <w:tcW w:w="685" w:type="dxa"/>
            <w:noWrap/>
            <w:vAlign w:val="center"/>
          </w:tcPr>
          <w:p w:rsidR="00E51B13" w:rsidRDefault="00E51B13">
            <w:pPr>
              <w:spacing w:line="165"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795" w:type="dxa"/>
            <w:noWrap/>
            <w:vAlign w:val="center"/>
          </w:tcPr>
          <w:p w:rsidR="00E51B13" w:rsidRDefault="00E51B13">
            <w:pPr>
              <w:jc w:val="center"/>
              <w:rPr>
                <w:rFonts w:ascii="Arial"/>
                <w:color w:val="000000" w:themeColor="text1"/>
                <w:szCs w:val="21"/>
              </w:rPr>
            </w:pPr>
            <w:bookmarkStart w:id="2" w:name="OLE_LINK32"/>
            <w:bookmarkStart w:id="3" w:name="OLE_LINK33"/>
            <w:r>
              <w:rPr>
                <w:rFonts w:ascii="Arial" w:hint="eastAsia"/>
                <w:color w:val="000000" w:themeColor="text1"/>
                <w:szCs w:val="21"/>
              </w:rPr>
              <w:t>100%</w:t>
            </w:r>
            <w:bookmarkEnd w:id="2"/>
            <w:bookmarkEnd w:id="3"/>
          </w:p>
        </w:tc>
        <w:tc>
          <w:tcPr>
            <w:tcW w:w="1365" w:type="dxa"/>
            <w:noWrap/>
            <w:vAlign w:val="center"/>
          </w:tcPr>
          <w:p w:rsidR="00E51B13" w:rsidRDefault="00E51B13">
            <w:pPr>
              <w:jc w:val="center"/>
              <w:rPr>
                <w:rFonts w:ascii="Arial"/>
                <w:color w:val="000000" w:themeColor="text1"/>
                <w:szCs w:val="21"/>
              </w:rPr>
            </w:pPr>
            <w:r>
              <w:rPr>
                <w:rFonts w:ascii="Arial" w:hint="eastAsia"/>
                <w:color w:val="000000" w:themeColor="text1"/>
                <w:szCs w:val="21"/>
              </w:rPr>
              <w:t>10</w:t>
            </w:r>
          </w:p>
        </w:tc>
      </w:tr>
      <w:tr w:rsidR="00E51B13">
        <w:trPr>
          <w:trHeight w:val="347"/>
        </w:trPr>
        <w:tc>
          <w:tcPr>
            <w:tcW w:w="1075" w:type="dxa"/>
            <w:vMerge/>
            <w:tcBorders>
              <w:top w:val="nil"/>
              <w:bottom w:val="nil"/>
            </w:tcBorders>
            <w:noWrap/>
            <w:vAlign w:val="center"/>
          </w:tcPr>
          <w:p w:rsidR="00E51B13" w:rsidRDefault="00E51B13">
            <w:pPr>
              <w:jc w:val="center"/>
              <w:rPr>
                <w:rFonts w:ascii="Arial"/>
                <w:color w:val="000000" w:themeColor="text1"/>
                <w:szCs w:val="21"/>
              </w:rPr>
            </w:pPr>
          </w:p>
        </w:tc>
        <w:tc>
          <w:tcPr>
            <w:tcW w:w="2160" w:type="dxa"/>
            <w:gridSpan w:val="2"/>
            <w:noWrap/>
            <w:vAlign w:val="center"/>
          </w:tcPr>
          <w:p w:rsidR="00E51B13" w:rsidRDefault="00E51B13">
            <w:pPr>
              <w:spacing w:line="201" w:lineRule="auto"/>
              <w:jc w:val="center"/>
              <w:rPr>
                <w:rFonts w:ascii="宋体" w:eastAsia="宋体" w:hAnsi="宋体" w:cs="宋体"/>
                <w:color w:val="000000" w:themeColor="text1"/>
                <w:szCs w:val="21"/>
              </w:rPr>
            </w:pPr>
            <w:r>
              <w:rPr>
                <w:rFonts w:ascii="宋体" w:eastAsia="宋体" w:hAnsi="宋体" w:cs="宋体"/>
                <w:color w:val="000000" w:themeColor="text1"/>
                <w:szCs w:val="21"/>
              </w:rPr>
              <w:t>其中：当年财政拨款</w:t>
            </w:r>
          </w:p>
        </w:tc>
        <w:tc>
          <w:tcPr>
            <w:tcW w:w="1229" w:type="dxa"/>
            <w:noWrap/>
            <w:vAlign w:val="center"/>
          </w:tcPr>
          <w:p w:rsidR="00E51B13" w:rsidRDefault="00E51B13" w:rsidP="00D81AA3">
            <w:pPr>
              <w:jc w:val="center"/>
              <w:rPr>
                <w:rFonts w:ascii="Arial"/>
                <w:color w:val="000000" w:themeColor="text1"/>
                <w:szCs w:val="21"/>
              </w:rPr>
            </w:pPr>
            <w:r>
              <w:rPr>
                <w:rFonts w:ascii="Arial" w:hint="eastAsia"/>
                <w:color w:val="000000" w:themeColor="text1"/>
                <w:szCs w:val="21"/>
              </w:rPr>
              <w:t>94.67</w:t>
            </w:r>
          </w:p>
        </w:tc>
        <w:tc>
          <w:tcPr>
            <w:tcW w:w="1131" w:type="dxa"/>
            <w:noWrap/>
            <w:vAlign w:val="center"/>
          </w:tcPr>
          <w:p w:rsidR="00E51B13" w:rsidRDefault="00E51B13" w:rsidP="004F2FB7">
            <w:pPr>
              <w:jc w:val="center"/>
              <w:rPr>
                <w:rFonts w:ascii="Arial"/>
                <w:color w:val="000000" w:themeColor="text1"/>
                <w:szCs w:val="21"/>
              </w:rPr>
            </w:pPr>
            <w:r>
              <w:rPr>
                <w:rFonts w:ascii="Arial" w:hint="eastAsia"/>
                <w:color w:val="000000" w:themeColor="text1"/>
                <w:szCs w:val="21"/>
              </w:rPr>
              <w:t>100.56</w:t>
            </w:r>
          </w:p>
        </w:tc>
        <w:tc>
          <w:tcPr>
            <w:tcW w:w="1140" w:type="dxa"/>
            <w:noWrap/>
            <w:vAlign w:val="center"/>
          </w:tcPr>
          <w:p w:rsidR="00E51B13" w:rsidRDefault="00E51B13" w:rsidP="00D81AA3">
            <w:pPr>
              <w:jc w:val="center"/>
              <w:rPr>
                <w:rFonts w:ascii="Arial"/>
                <w:color w:val="000000" w:themeColor="text1"/>
                <w:szCs w:val="21"/>
              </w:rPr>
            </w:pPr>
            <w:r>
              <w:rPr>
                <w:rFonts w:ascii="Arial" w:hint="eastAsia"/>
                <w:color w:val="000000" w:themeColor="text1"/>
                <w:szCs w:val="21"/>
              </w:rPr>
              <w:t>100.56</w:t>
            </w:r>
          </w:p>
        </w:tc>
        <w:tc>
          <w:tcPr>
            <w:tcW w:w="685" w:type="dxa"/>
            <w:noWrap/>
            <w:vAlign w:val="center"/>
          </w:tcPr>
          <w:p w:rsidR="00E51B13" w:rsidRDefault="00E51B13">
            <w:pPr>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E51B13" w:rsidRDefault="00E51B13" w:rsidP="00D81AA3">
            <w:pPr>
              <w:jc w:val="center"/>
              <w:rPr>
                <w:rFonts w:ascii="Arial"/>
                <w:color w:val="000000" w:themeColor="text1"/>
                <w:szCs w:val="21"/>
              </w:rPr>
            </w:pPr>
            <w:r>
              <w:rPr>
                <w:rFonts w:ascii="Arial" w:hint="eastAsia"/>
                <w:color w:val="000000" w:themeColor="text1"/>
                <w:szCs w:val="21"/>
              </w:rPr>
              <w:t>100%</w:t>
            </w:r>
          </w:p>
        </w:tc>
        <w:tc>
          <w:tcPr>
            <w:tcW w:w="1365" w:type="dxa"/>
            <w:noWrap/>
            <w:vAlign w:val="center"/>
          </w:tcPr>
          <w:p w:rsidR="00E51B13" w:rsidRDefault="00E51B13" w:rsidP="00D81AA3">
            <w:pPr>
              <w:jc w:val="center"/>
              <w:rPr>
                <w:rFonts w:ascii="Arial"/>
                <w:color w:val="000000" w:themeColor="text1"/>
                <w:szCs w:val="21"/>
              </w:rPr>
            </w:pPr>
            <w:r>
              <w:rPr>
                <w:rFonts w:ascii="Arial" w:hint="eastAsia"/>
                <w:color w:val="000000" w:themeColor="text1"/>
                <w:szCs w:val="21"/>
              </w:rPr>
              <w:t>10</w:t>
            </w:r>
          </w:p>
        </w:tc>
      </w:tr>
      <w:tr w:rsidR="00004997">
        <w:trPr>
          <w:trHeight w:val="347"/>
        </w:trPr>
        <w:tc>
          <w:tcPr>
            <w:tcW w:w="1075" w:type="dxa"/>
            <w:vMerge/>
            <w:tcBorders>
              <w:top w:val="nil"/>
              <w:bottom w:val="nil"/>
            </w:tcBorders>
            <w:noWrap/>
            <w:vAlign w:val="center"/>
          </w:tcPr>
          <w:p w:rsidR="00004997" w:rsidRDefault="00004997">
            <w:pPr>
              <w:jc w:val="center"/>
              <w:rPr>
                <w:rFonts w:ascii="Arial"/>
                <w:color w:val="000000" w:themeColor="text1"/>
                <w:szCs w:val="21"/>
              </w:rPr>
            </w:pPr>
          </w:p>
        </w:tc>
        <w:tc>
          <w:tcPr>
            <w:tcW w:w="2160" w:type="dxa"/>
            <w:gridSpan w:val="2"/>
            <w:noWrap/>
            <w:vAlign w:val="center"/>
          </w:tcPr>
          <w:p w:rsidR="00004997" w:rsidRDefault="00CE0CD8">
            <w:pPr>
              <w:spacing w:line="201" w:lineRule="auto"/>
              <w:jc w:val="center"/>
              <w:rPr>
                <w:rFonts w:ascii="宋体" w:eastAsia="宋体" w:hAnsi="宋体" w:cs="宋体"/>
                <w:color w:val="000000" w:themeColor="text1"/>
                <w:szCs w:val="21"/>
              </w:rPr>
            </w:pPr>
            <w:r>
              <w:rPr>
                <w:rFonts w:ascii="宋体" w:eastAsia="宋体" w:hAnsi="宋体" w:cs="宋体"/>
                <w:color w:val="000000" w:themeColor="text1"/>
                <w:szCs w:val="21"/>
              </w:rPr>
              <w:t>上年结转资金</w:t>
            </w:r>
          </w:p>
        </w:tc>
        <w:tc>
          <w:tcPr>
            <w:tcW w:w="1229" w:type="dxa"/>
            <w:noWrap/>
            <w:vAlign w:val="center"/>
          </w:tcPr>
          <w:p w:rsidR="00004997" w:rsidRDefault="00004997">
            <w:pPr>
              <w:jc w:val="center"/>
              <w:rPr>
                <w:rFonts w:ascii="Arial"/>
                <w:color w:val="000000" w:themeColor="text1"/>
                <w:szCs w:val="21"/>
              </w:rPr>
            </w:pPr>
          </w:p>
        </w:tc>
        <w:tc>
          <w:tcPr>
            <w:tcW w:w="1131" w:type="dxa"/>
            <w:noWrap/>
            <w:vAlign w:val="center"/>
          </w:tcPr>
          <w:p w:rsidR="00004997" w:rsidRDefault="00004997">
            <w:pPr>
              <w:jc w:val="center"/>
              <w:rPr>
                <w:rFonts w:ascii="Arial"/>
                <w:color w:val="000000" w:themeColor="text1"/>
                <w:szCs w:val="21"/>
              </w:rPr>
            </w:pPr>
          </w:p>
        </w:tc>
        <w:tc>
          <w:tcPr>
            <w:tcW w:w="1140" w:type="dxa"/>
            <w:noWrap/>
            <w:vAlign w:val="center"/>
          </w:tcPr>
          <w:p w:rsidR="00004997" w:rsidRDefault="00004997">
            <w:pPr>
              <w:jc w:val="center"/>
              <w:rPr>
                <w:rFonts w:ascii="Arial"/>
                <w:color w:val="000000" w:themeColor="text1"/>
                <w:szCs w:val="21"/>
              </w:rPr>
            </w:pPr>
          </w:p>
        </w:tc>
        <w:tc>
          <w:tcPr>
            <w:tcW w:w="685" w:type="dxa"/>
            <w:noWrap/>
            <w:vAlign w:val="center"/>
          </w:tcPr>
          <w:p w:rsidR="00004997" w:rsidRDefault="00004997">
            <w:pPr>
              <w:jc w:val="center"/>
              <w:rPr>
                <w:rFonts w:ascii="Arial"/>
                <w:color w:val="000000" w:themeColor="text1"/>
                <w:szCs w:val="21"/>
              </w:rPr>
            </w:pPr>
          </w:p>
        </w:tc>
        <w:tc>
          <w:tcPr>
            <w:tcW w:w="795" w:type="dxa"/>
            <w:noWrap/>
            <w:vAlign w:val="center"/>
          </w:tcPr>
          <w:p w:rsidR="00004997" w:rsidRDefault="00004997">
            <w:pPr>
              <w:jc w:val="center"/>
              <w:rPr>
                <w:rFonts w:ascii="Arial"/>
                <w:color w:val="000000" w:themeColor="text1"/>
                <w:szCs w:val="21"/>
              </w:rPr>
            </w:pPr>
          </w:p>
        </w:tc>
        <w:tc>
          <w:tcPr>
            <w:tcW w:w="1365" w:type="dxa"/>
            <w:noWrap/>
            <w:vAlign w:val="center"/>
          </w:tcPr>
          <w:p w:rsidR="00004997" w:rsidRDefault="00004997">
            <w:pPr>
              <w:jc w:val="center"/>
              <w:rPr>
                <w:rFonts w:ascii="Arial"/>
                <w:color w:val="000000" w:themeColor="text1"/>
                <w:szCs w:val="21"/>
              </w:rPr>
            </w:pPr>
          </w:p>
        </w:tc>
      </w:tr>
      <w:tr w:rsidR="00004997">
        <w:trPr>
          <w:trHeight w:val="347"/>
        </w:trPr>
        <w:tc>
          <w:tcPr>
            <w:tcW w:w="1075" w:type="dxa"/>
            <w:vMerge/>
            <w:tcBorders>
              <w:top w:val="nil"/>
            </w:tcBorders>
            <w:noWrap/>
            <w:vAlign w:val="center"/>
          </w:tcPr>
          <w:p w:rsidR="00004997" w:rsidRDefault="00004997">
            <w:pPr>
              <w:jc w:val="center"/>
              <w:rPr>
                <w:rFonts w:ascii="Arial"/>
                <w:color w:val="000000" w:themeColor="text1"/>
                <w:szCs w:val="21"/>
              </w:rPr>
            </w:pPr>
          </w:p>
        </w:tc>
        <w:tc>
          <w:tcPr>
            <w:tcW w:w="2160" w:type="dxa"/>
            <w:gridSpan w:val="2"/>
            <w:noWrap/>
            <w:vAlign w:val="center"/>
          </w:tcPr>
          <w:p w:rsidR="00004997" w:rsidRDefault="00CE0CD8">
            <w:pPr>
              <w:spacing w:line="200" w:lineRule="auto"/>
              <w:jc w:val="center"/>
              <w:rPr>
                <w:rFonts w:ascii="宋体" w:eastAsia="宋体" w:hAnsi="宋体" w:cs="宋体"/>
                <w:color w:val="000000" w:themeColor="text1"/>
                <w:szCs w:val="21"/>
              </w:rPr>
            </w:pPr>
            <w:r>
              <w:rPr>
                <w:rFonts w:ascii="宋体" w:eastAsia="宋体" w:hAnsi="宋体" w:cs="宋体"/>
                <w:color w:val="000000" w:themeColor="text1"/>
                <w:szCs w:val="21"/>
              </w:rPr>
              <w:t>其他资金</w:t>
            </w:r>
          </w:p>
        </w:tc>
        <w:tc>
          <w:tcPr>
            <w:tcW w:w="1229" w:type="dxa"/>
            <w:noWrap/>
            <w:vAlign w:val="center"/>
          </w:tcPr>
          <w:p w:rsidR="00004997" w:rsidRDefault="00004997">
            <w:pPr>
              <w:jc w:val="center"/>
              <w:rPr>
                <w:rFonts w:ascii="Arial"/>
                <w:color w:val="000000" w:themeColor="text1"/>
                <w:szCs w:val="21"/>
              </w:rPr>
            </w:pPr>
          </w:p>
        </w:tc>
        <w:tc>
          <w:tcPr>
            <w:tcW w:w="1131" w:type="dxa"/>
            <w:noWrap/>
            <w:vAlign w:val="center"/>
          </w:tcPr>
          <w:p w:rsidR="00004997" w:rsidRDefault="00004997">
            <w:pPr>
              <w:jc w:val="center"/>
              <w:rPr>
                <w:rFonts w:ascii="Arial"/>
                <w:color w:val="000000" w:themeColor="text1"/>
                <w:szCs w:val="21"/>
              </w:rPr>
            </w:pPr>
          </w:p>
        </w:tc>
        <w:tc>
          <w:tcPr>
            <w:tcW w:w="1140" w:type="dxa"/>
            <w:noWrap/>
            <w:vAlign w:val="center"/>
          </w:tcPr>
          <w:p w:rsidR="00004997" w:rsidRDefault="00004997">
            <w:pPr>
              <w:jc w:val="center"/>
              <w:rPr>
                <w:rFonts w:ascii="Arial"/>
                <w:color w:val="000000" w:themeColor="text1"/>
                <w:szCs w:val="21"/>
              </w:rPr>
            </w:pPr>
          </w:p>
        </w:tc>
        <w:tc>
          <w:tcPr>
            <w:tcW w:w="685" w:type="dxa"/>
            <w:noWrap/>
            <w:vAlign w:val="center"/>
          </w:tcPr>
          <w:p w:rsidR="00004997" w:rsidRDefault="00004997">
            <w:pPr>
              <w:jc w:val="center"/>
              <w:rPr>
                <w:rFonts w:ascii="Arial"/>
                <w:color w:val="000000" w:themeColor="text1"/>
                <w:szCs w:val="21"/>
              </w:rPr>
            </w:pPr>
          </w:p>
        </w:tc>
        <w:tc>
          <w:tcPr>
            <w:tcW w:w="795" w:type="dxa"/>
            <w:noWrap/>
            <w:vAlign w:val="center"/>
          </w:tcPr>
          <w:p w:rsidR="00004997" w:rsidRDefault="00004997">
            <w:pPr>
              <w:jc w:val="center"/>
              <w:rPr>
                <w:rFonts w:ascii="Arial"/>
                <w:color w:val="000000" w:themeColor="text1"/>
                <w:szCs w:val="21"/>
              </w:rPr>
            </w:pPr>
          </w:p>
        </w:tc>
        <w:tc>
          <w:tcPr>
            <w:tcW w:w="1365" w:type="dxa"/>
            <w:noWrap/>
            <w:vAlign w:val="center"/>
          </w:tcPr>
          <w:p w:rsidR="00004997" w:rsidRDefault="00004997">
            <w:pPr>
              <w:jc w:val="center"/>
              <w:rPr>
                <w:rFonts w:ascii="Arial"/>
                <w:color w:val="000000" w:themeColor="text1"/>
                <w:szCs w:val="21"/>
              </w:rPr>
            </w:pPr>
          </w:p>
        </w:tc>
      </w:tr>
      <w:tr w:rsidR="00004997">
        <w:trPr>
          <w:trHeight w:val="347"/>
        </w:trPr>
        <w:tc>
          <w:tcPr>
            <w:tcW w:w="1075" w:type="dxa"/>
            <w:vMerge w:val="restart"/>
            <w:tcBorders>
              <w:bottom w:val="nil"/>
            </w:tcBorders>
            <w:noWrap/>
            <w:vAlign w:val="center"/>
          </w:tcPr>
          <w:p w:rsidR="00004997" w:rsidRDefault="00CE0CD8">
            <w:pPr>
              <w:spacing w:line="206" w:lineRule="auto"/>
              <w:ind w:hanging="209"/>
              <w:jc w:val="center"/>
              <w:rPr>
                <w:rFonts w:ascii="宋体" w:eastAsia="宋体" w:hAnsi="宋体" w:cs="宋体"/>
                <w:color w:val="000000" w:themeColor="text1"/>
                <w:szCs w:val="21"/>
              </w:rPr>
            </w:pPr>
            <w:r>
              <w:rPr>
                <w:rFonts w:ascii="宋体" w:eastAsia="宋体" w:hAnsi="宋体" w:cs="宋体"/>
                <w:color w:val="000000" w:themeColor="text1"/>
                <w:szCs w:val="21"/>
              </w:rPr>
              <w:t>年度总体</w:t>
            </w:r>
          </w:p>
          <w:p w:rsidR="00004997" w:rsidRDefault="00CE0CD8">
            <w:pPr>
              <w:spacing w:line="206" w:lineRule="auto"/>
              <w:ind w:hanging="209"/>
              <w:jc w:val="center"/>
              <w:rPr>
                <w:rFonts w:ascii="宋体" w:eastAsia="宋体" w:hAnsi="宋体" w:cs="宋体"/>
                <w:color w:val="000000" w:themeColor="text1"/>
                <w:szCs w:val="21"/>
              </w:rPr>
            </w:pPr>
            <w:r>
              <w:rPr>
                <w:rFonts w:ascii="宋体" w:eastAsia="宋体" w:hAnsi="宋体" w:cs="宋体"/>
                <w:color w:val="000000" w:themeColor="text1"/>
                <w:szCs w:val="21"/>
              </w:rPr>
              <w:t>目标</w:t>
            </w:r>
          </w:p>
        </w:tc>
        <w:tc>
          <w:tcPr>
            <w:tcW w:w="4520" w:type="dxa"/>
            <w:gridSpan w:val="4"/>
            <w:noWrap/>
            <w:vAlign w:val="center"/>
          </w:tcPr>
          <w:p w:rsidR="00004997" w:rsidRDefault="00CE0CD8">
            <w:pPr>
              <w:spacing w:line="200" w:lineRule="auto"/>
              <w:jc w:val="center"/>
              <w:rPr>
                <w:rFonts w:ascii="宋体" w:eastAsia="宋体" w:hAnsi="宋体" w:cs="宋体"/>
                <w:color w:val="000000" w:themeColor="text1"/>
                <w:szCs w:val="21"/>
              </w:rPr>
            </w:pPr>
            <w:r>
              <w:rPr>
                <w:rFonts w:ascii="宋体" w:eastAsia="宋体" w:hAnsi="宋体" w:cs="宋体"/>
                <w:color w:val="000000" w:themeColor="text1"/>
                <w:szCs w:val="21"/>
              </w:rPr>
              <w:t>预期目标</w:t>
            </w:r>
          </w:p>
        </w:tc>
        <w:tc>
          <w:tcPr>
            <w:tcW w:w="3985" w:type="dxa"/>
            <w:gridSpan w:val="4"/>
            <w:noWrap/>
            <w:vAlign w:val="center"/>
          </w:tcPr>
          <w:p w:rsidR="00004997" w:rsidRDefault="00CE0CD8">
            <w:pPr>
              <w:spacing w:line="201" w:lineRule="auto"/>
              <w:jc w:val="center"/>
              <w:rPr>
                <w:rFonts w:ascii="宋体" w:eastAsia="宋体" w:hAnsi="宋体" w:cs="宋体"/>
                <w:color w:val="000000" w:themeColor="text1"/>
                <w:szCs w:val="21"/>
              </w:rPr>
            </w:pPr>
            <w:r>
              <w:rPr>
                <w:rFonts w:ascii="宋体" w:eastAsia="宋体" w:hAnsi="宋体" w:cs="宋体"/>
                <w:color w:val="000000" w:themeColor="text1"/>
                <w:szCs w:val="21"/>
              </w:rPr>
              <w:t>实际完成情况</w:t>
            </w:r>
          </w:p>
        </w:tc>
      </w:tr>
      <w:tr w:rsidR="00004997">
        <w:trPr>
          <w:trHeight w:val="315"/>
        </w:trPr>
        <w:tc>
          <w:tcPr>
            <w:tcW w:w="1075" w:type="dxa"/>
            <w:vMerge/>
            <w:tcBorders>
              <w:top w:val="nil"/>
            </w:tcBorders>
            <w:noWrap/>
            <w:vAlign w:val="center"/>
          </w:tcPr>
          <w:p w:rsidR="00004997" w:rsidRDefault="00004997">
            <w:pPr>
              <w:jc w:val="center"/>
              <w:rPr>
                <w:rFonts w:ascii="Arial"/>
                <w:color w:val="000000" w:themeColor="text1"/>
                <w:szCs w:val="21"/>
              </w:rPr>
            </w:pPr>
          </w:p>
        </w:tc>
        <w:tc>
          <w:tcPr>
            <w:tcW w:w="4520" w:type="dxa"/>
            <w:gridSpan w:val="4"/>
            <w:noWrap/>
            <w:vAlign w:val="center"/>
          </w:tcPr>
          <w:p w:rsidR="00004997" w:rsidRDefault="00D00EE2">
            <w:pPr>
              <w:spacing w:line="240" w:lineRule="exact"/>
              <w:jc w:val="center"/>
              <w:rPr>
                <w:rFonts w:ascii="Arial"/>
                <w:color w:val="000000" w:themeColor="text1"/>
                <w:szCs w:val="21"/>
              </w:rPr>
            </w:pPr>
            <w:r w:rsidRPr="00D00EE2">
              <w:rPr>
                <w:rFonts w:ascii="Arial" w:hint="eastAsia"/>
                <w:color w:val="000000" w:themeColor="text1"/>
                <w:szCs w:val="21"/>
              </w:rPr>
              <w:t>维护岳阳楼区政府采购电子卖场正常运转，维护采购管理一体化系统正常运转</w:t>
            </w:r>
          </w:p>
        </w:tc>
        <w:tc>
          <w:tcPr>
            <w:tcW w:w="3985" w:type="dxa"/>
            <w:gridSpan w:val="4"/>
            <w:noWrap/>
            <w:vAlign w:val="center"/>
          </w:tcPr>
          <w:p w:rsidR="00004997" w:rsidRDefault="00D00EE2" w:rsidP="00D00EE2">
            <w:pPr>
              <w:spacing w:line="240" w:lineRule="exact"/>
              <w:jc w:val="center"/>
              <w:rPr>
                <w:rFonts w:ascii="Arial"/>
                <w:color w:val="000000" w:themeColor="text1"/>
                <w:szCs w:val="21"/>
              </w:rPr>
            </w:pPr>
            <w:r w:rsidRPr="00D00EE2">
              <w:rPr>
                <w:rFonts w:ascii="Arial" w:hint="eastAsia"/>
                <w:color w:val="000000" w:themeColor="text1"/>
                <w:szCs w:val="21"/>
              </w:rPr>
              <w:t>岳阳楼区政府采购电子卖场运转正常</w:t>
            </w:r>
            <w:r>
              <w:rPr>
                <w:rFonts w:ascii="Arial" w:hint="eastAsia"/>
                <w:color w:val="000000" w:themeColor="text1"/>
                <w:szCs w:val="21"/>
              </w:rPr>
              <w:t>，</w:t>
            </w:r>
            <w:r w:rsidRPr="00D00EE2">
              <w:rPr>
                <w:rFonts w:ascii="Arial" w:hint="eastAsia"/>
                <w:color w:val="000000" w:themeColor="text1"/>
                <w:szCs w:val="21"/>
              </w:rPr>
              <w:t>采购管理一体化系统运转正常</w:t>
            </w:r>
          </w:p>
        </w:tc>
      </w:tr>
      <w:tr w:rsidR="003546F6" w:rsidTr="00E4362B">
        <w:trPr>
          <w:trHeight w:val="573"/>
        </w:trPr>
        <w:tc>
          <w:tcPr>
            <w:tcW w:w="1075" w:type="dxa"/>
            <w:vMerge w:val="restart"/>
            <w:noWrap/>
            <w:textDirection w:val="tbRlV"/>
            <w:vAlign w:val="center"/>
          </w:tcPr>
          <w:p w:rsidR="003546F6" w:rsidRDefault="003546F6">
            <w:pPr>
              <w:spacing w:line="217" w:lineRule="auto"/>
              <w:jc w:val="center"/>
              <w:rPr>
                <w:rFonts w:ascii="宋体" w:eastAsia="宋体" w:hAnsi="宋体" w:cs="宋体"/>
                <w:color w:val="000000" w:themeColor="text1"/>
                <w:szCs w:val="21"/>
              </w:rPr>
            </w:pPr>
            <w:r>
              <w:rPr>
                <w:rFonts w:ascii="宋体" w:eastAsia="宋体" w:hAnsi="宋体" w:cs="宋体"/>
                <w:color w:val="000000" w:themeColor="text1"/>
                <w:szCs w:val="21"/>
              </w:rPr>
              <w:t>绩效指标</w:t>
            </w:r>
          </w:p>
        </w:tc>
        <w:tc>
          <w:tcPr>
            <w:tcW w:w="1080"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一级指标</w:t>
            </w:r>
          </w:p>
        </w:tc>
        <w:tc>
          <w:tcPr>
            <w:tcW w:w="1080"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二级指标</w:t>
            </w:r>
          </w:p>
        </w:tc>
        <w:tc>
          <w:tcPr>
            <w:tcW w:w="1229"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三级指标</w:t>
            </w:r>
          </w:p>
        </w:tc>
        <w:tc>
          <w:tcPr>
            <w:tcW w:w="1131"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年度</w:t>
            </w:r>
          </w:p>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指标值</w:t>
            </w:r>
          </w:p>
        </w:tc>
        <w:tc>
          <w:tcPr>
            <w:tcW w:w="1140"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实际</w:t>
            </w:r>
          </w:p>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完成值</w:t>
            </w:r>
          </w:p>
        </w:tc>
        <w:tc>
          <w:tcPr>
            <w:tcW w:w="685"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分值</w:t>
            </w:r>
          </w:p>
        </w:tc>
        <w:tc>
          <w:tcPr>
            <w:tcW w:w="795" w:type="dxa"/>
            <w:noWrap/>
            <w:vAlign w:val="center"/>
          </w:tcPr>
          <w:p w:rsidR="003546F6" w:rsidRDefault="003546F6">
            <w:pPr>
              <w:spacing w:line="240" w:lineRule="exact"/>
              <w:jc w:val="center"/>
              <w:rPr>
                <w:rFonts w:ascii="宋体" w:eastAsia="宋体" w:hAnsi="宋体" w:cs="宋体"/>
                <w:color w:val="000000" w:themeColor="text1"/>
                <w:szCs w:val="21"/>
              </w:rPr>
            </w:pPr>
            <w:r>
              <w:rPr>
                <w:rFonts w:ascii="宋体" w:eastAsia="宋体" w:hAnsi="宋体" w:cs="宋体"/>
                <w:color w:val="000000" w:themeColor="text1"/>
                <w:szCs w:val="21"/>
              </w:rPr>
              <w:t>得分</w:t>
            </w:r>
          </w:p>
        </w:tc>
        <w:tc>
          <w:tcPr>
            <w:tcW w:w="1365" w:type="dxa"/>
            <w:noWrap/>
            <w:vAlign w:val="center"/>
          </w:tcPr>
          <w:p w:rsidR="003546F6" w:rsidRDefault="003546F6">
            <w:pPr>
              <w:spacing w:line="240" w:lineRule="exact"/>
              <w:ind w:hanging="99"/>
              <w:jc w:val="center"/>
              <w:rPr>
                <w:rFonts w:ascii="宋体" w:eastAsia="宋体" w:hAnsi="宋体" w:cs="宋体"/>
                <w:color w:val="000000" w:themeColor="text1"/>
                <w:szCs w:val="21"/>
              </w:rPr>
            </w:pPr>
            <w:r>
              <w:rPr>
                <w:rFonts w:ascii="宋体" w:eastAsia="宋体" w:hAnsi="宋体" w:cs="宋体"/>
                <w:color w:val="000000" w:themeColor="text1"/>
                <w:szCs w:val="21"/>
              </w:rPr>
              <w:t>偏差原因分析 及改进措施</w:t>
            </w:r>
          </w:p>
        </w:tc>
      </w:tr>
      <w:tr w:rsidR="00746266" w:rsidTr="003431CB">
        <w:trPr>
          <w:trHeight w:val="727"/>
        </w:trPr>
        <w:tc>
          <w:tcPr>
            <w:tcW w:w="1075" w:type="dxa"/>
            <w:vMerge/>
            <w:noWrap/>
            <w:textDirection w:val="tbRlV"/>
            <w:vAlign w:val="center"/>
          </w:tcPr>
          <w:p w:rsidR="00746266" w:rsidRDefault="00746266">
            <w:pPr>
              <w:jc w:val="center"/>
              <w:rPr>
                <w:rFonts w:ascii="Arial"/>
                <w:color w:val="000000" w:themeColor="text1"/>
                <w:szCs w:val="21"/>
              </w:rPr>
            </w:pPr>
          </w:p>
        </w:tc>
        <w:tc>
          <w:tcPr>
            <w:tcW w:w="1080" w:type="dxa"/>
            <w:vMerge w:val="restart"/>
            <w:tcBorders>
              <w:bottom w:val="nil"/>
            </w:tcBorders>
            <w:noWrap/>
            <w:vAlign w:val="center"/>
          </w:tcPr>
          <w:p w:rsidR="00746266" w:rsidRDefault="00746266">
            <w:pPr>
              <w:spacing w:line="256" w:lineRule="auto"/>
              <w:jc w:val="center"/>
              <w:rPr>
                <w:rFonts w:ascii="Arial"/>
                <w:color w:val="000000" w:themeColor="text1"/>
                <w:szCs w:val="21"/>
              </w:rPr>
            </w:pPr>
          </w:p>
          <w:p w:rsidR="00746266" w:rsidRDefault="00746266">
            <w:pPr>
              <w:spacing w:line="257" w:lineRule="auto"/>
              <w:jc w:val="center"/>
              <w:rPr>
                <w:rFonts w:ascii="Arial"/>
                <w:color w:val="000000" w:themeColor="text1"/>
                <w:szCs w:val="21"/>
              </w:rPr>
            </w:pPr>
          </w:p>
          <w:p w:rsidR="00746266" w:rsidRDefault="00746266">
            <w:pPr>
              <w:spacing w:line="257" w:lineRule="auto"/>
              <w:jc w:val="center"/>
              <w:rPr>
                <w:rFonts w:ascii="Arial"/>
                <w:color w:val="000000" w:themeColor="text1"/>
                <w:szCs w:val="21"/>
              </w:rPr>
            </w:pPr>
          </w:p>
          <w:p w:rsidR="00746266" w:rsidRDefault="00746266">
            <w:pPr>
              <w:spacing w:line="257" w:lineRule="auto"/>
              <w:jc w:val="center"/>
              <w:rPr>
                <w:rFonts w:ascii="Arial"/>
                <w:color w:val="000000" w:themeColor="text1"/>
                <w:szCs w:val="21"/>
              </w:rPr>
            </w:pPr>
          </w:p>
          <w:p w:rsidR="00746266" w:rsidRDefault="00746266">
            <w:pPr>
              <w:spacing w:line="500" w:lineRule="exact"/>
              <w:jc w:val="center"/>
              <w:rPr>
                <w:rFonts w:ascii="宋体" w:eastAsia="宋体" w:hAnsi="宋体" w:cs="宋体"/>
                <w:color w:val="000000" w:themeColor="text1"/>
                <w:szCs w:val="21"/>
              </w:rPr>
            </w:pPr>
            <w:r>
              <w:rPr>
                <w:rFonts w:ascii="宋体" w:eastAsia="宋体" w:hAnsi="宋体" w:cs="宋体"/>
                <w:color w:val="000000" w:themeColor="text1"/>
                <w:position w:val="22"/>
                <w:szCs w:val="21"/>
              </w:rPr>
              <w:t>产出指标</w:t>
            </w:r>
          </w:p>
          <w:p w:rsidR="00746266" w:rsidRDefault="00746266" w:rsidP="003546F6">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w:t>
            </w:r>
            <w:r>
              <w:rPr>
                <w:rFonts w:ascii="宋体" w:eastAsia="宋体" w:hAnsi="宋体" w:cs="宋体" w:hint="eastAsia"/>
                <w:color w:val="000000" w:themeColor="text1"/>
                <w:szCs w:val="21"/>
              </w:rPr>
              <w:t>4</w:t>
            </w:r>
            <w:r>
              <w:rPr>
                <w:rFonts w:ascii="宋体" w:eastAsia="宋体" w:hAnsi="宋体" w:cs="宋体"/>
                <w:color w:val="000000" w:themeColor="text1"/>
                <w:szCs w:val="21"/>
              </w:rPr>
              <w:t>0分)</w:t>
            </w:r>
          </w:p>
        </w:tc>
        <w:tc>
          <w:tcPr>
            <w:tcW w:w="1080" w:type="dxa"/>
            <w:tcBorders>
              <w:bottom w:val="nil"/>
            </w:tcBorders>
            <w:noWrap/>
            <w:vAlign w:val="center"/>
          </w:tcPr>
          <w:p w:rsidR="00746266" w:rsidRDefault="00746266">
            <w:pPr>
              <w:spacing w:line="219" w:lineRule="auto"/>
              <w:jc w:val="center"/>
              <w:rPr>
                <w:rFonts w:ascii="宋体" w:eastAsia="宋体" w:hAnsi="宋体" w:cs="宋体"/>
                <w:color w:val="000000" w:themeColor="text1"/>
                <w:szCs w:val="21"/>
              </w:rPr>
            </w:pPr>
            <w:r>
              <w:rPr>
                <w:rFonts w:ascii="宋体" w:eastAsia="宋体" w:hAnsi="宋体" w:cs="宋体"/>
                <w:color w:val="000000" w:themeColor="text1"/>
                <w:szCs w:val="21"/>
              </w:rPr>
              <w:t>数量指标</w:t>
            </w:r>
          </w:p>
        </w:tc>
        <w:tc>
          <w:tcPr>
            <w:tcW w:w="1229" w:type="dxa"/>
            <w:noWrap/>
          </w:tcPr>
          <w:p w:rsidR="00746266" w:rsidRPr="00D47F90" w:rsidRDefault="00746266" w:rsidP="00C06527">
            <w:r w:rsidRPr="00D47F90">
              <w:rPr>
                <w:rFonts w:hint="eastAsia"/>
              </w:rPr>
              <w:t>严格依法审批政府采购项目</w:t>
            </w:r>
            <w:r w:rsidRPr="00D47F90">
              <w:rPr>
                <w:rFonts w:hint="eastAsia"/>
              </w:rPr>
              <w:t>304</w:t>
            </w:r>
            <w:r w:rsidRPr="00D47F90">
              <w:rPr>
                <w:rFonts w:hint="eastAsia"/>
              </w:rPr>
              <w:t>个以上</w:t>
            </w:r>
          </w:p>
        </w:tc>
        <w:tc>
          <w:tcPr>
            <w:tcW w:w="1131" w:type="dxa"/>
            <w:noWrap/>
          </w:tcPr>
          <w:p w:rsidR="00746266" w:rsidRPr="00D47F90" w:rsidRDefault="00746266" w:rsidP="00C06527">
            <w:r w:rsidRPr="00D47F90">
              <w:rPr>
                <w:rFonts w:hint="eastAsia"/>
              </w:rPr>
              <w:t>304</w:t>
            </w:r>
          </w:p>
        </w:tc>
        <w:tc>
          <w:tcPr>
            <w:tcW w:w="1140" w:type="dxa"/>
            <w:noWrap/>
          </w:tcPr>
          <w:p w:rsidR="00746266" w:rsidRPr="003C2A3E" w:rsidRDefault="00746266" w:rsidP="00760EEB">
            <w:r w:rsidRPr="003C2A3E">
              <w:t>365</w:t>
            </w:r>
          </w:p>
        </w:tc>
        <w:tc>
          <w:tcPr>
            <w:tcW w:w="685" w:type="dxa"/>
            <w:noWrap/>
            <w:vAlign w:val="center"/>
          </w:tcPr>
          <w:p w:rsidR="00746266" w:rsidRDefault="00746266">
            <w:pPr>
              <w:spacing w:line="219" w:lineRule="exact"/>
              <w:jc w:val="center"/>
              <w:rPr>
                <w:rFonts w:ascii="Arial"/>
                <w:color w:val="000000" w:themeColor="text1"/>
                <w:szCs w:val="21"/>
              </w:rPr>
            </w:pPr>
            <w:r>
              <w:rPr>
                <w:rFonts w:ascii="Arial" w:hint="eastAsia"/>
                <w:color w:val="000000" w:themeColor="text1"/>
                <w:szCs w:val="21"/>
              </w:rPr>
              <w:t>15</w:t>
            </w:r>
          </w:p>
        </w:tc>
        <w:tc>
          <w:tcPr>
            <w:tcW w:w="795" w:type="dxa"/>
            <w:noWrap/>
            <w:vAlign w:val="center"/>
          </w:tcPr>
          <w:p w:rsidR="00746266" w:rsidRDefault="00746266" w:rsidP="000D51DC">
            <w:pPr>
              <w:spacing w:line="219" w:lineRule="exact"/>
              <w:jc w:val="center"/>
              <w:rPr>
                <w:rFonts w:ascii="Arial"/>
                <w:color w:val="000000" w:themeColor="text1"/>
                <w:szCs w:val="21"/>
              </w:rPr>
            </w:pPr>
            <w:r>
              <w:rPr>
                <w:rFonts w:ascii="Arial" w:hint="eastAsia"/>
                <w:color w:val="000000" w:themeColor="text1"/>
                <w:szCs w:val="21"/>
              </w:rPr>
              <w:t>15</w:t>
            </w:r>
          </w:p>
        </w:tc>
        <w:tc>
          <w:tcPr>
            <w:tcW w:w="1365" w:type="dxa"/>
            <w:noWrap/>
            <w:vAlign w:val="center"/>
          </w:tcPr>
          <w:p w:rsidR="00746266" w:rsidRDefault="00746266">
            <w:pPr>
              <w:spacing w:line="219" w:lineRule="exact"/>
              <w:jc w:val="center"/>
              <w:rPr>
                <w:rFonts w:ascii="Arial"/>
                <w:color w:val="000000" w:themeColor="text1"/>
                <w:szCs w:val="21"/>
              </w:rPr>
            </w:pPr>
          </w:p>
        </w:tc>
      </w:tr>
      <w:tr w:rsidR="00746266" w:rsidTr="003431CB">
        <w:trPr>
          <w:trHeight w:val="718"/>
        </w:trPr>
        <w:tc>
          <w:tcPr>
            <w:tcW w:w="1075" w:type="dxa"/>
            <w:vMerge/>
            <w:noWrap/>
            <w:textDirection w:val="tbRlV"/>
            <w:vAlign w:val="center"/>
          </w:tcPr>
          <w:p w:rsidR="00746266" w:rsidRDefault="00746266">
            <w:pPr>
              <w:jc w:val="center"/>
              <w:rPr>
                <w:rFonts w:ascii="Arial"/>
                <w:color w:val="000000" w:themeColor="text1"/>
                <w:szCs w:val="21"/>
              </w:rPr>
            </w:pPr>
          </w:p>
        </w:tc>
        <w:tc>
          <w:tcPr>
            <w:tcW w:w="1080" w:type="dxa"/>
            <w:vMerge/>
            <w:tcBorders>
              <w:top w:val="nil"/>
              <w:bottom w:val="nil"/>
            </w:tcBorders>
            <w:noWrap/>
            <w:vAlign w:val="center"/>
          </w:tcPr>
          <w:p w:rsidR="00746266" w:rsidRDefault="00746266">
            <w:pPr>
              <w:jc w:val="center"/>
              <w:rPr>
                <w:rFonts w:ascii="Arial"/>
                <w:color w:val="000000" w:themeColor="text1"/>
                <w:szCs w:val="21"/>
              </w:rPr>
            </w:pPr>
          </w:p>
        </w:tc>
        <w:tc>
          <w:tcPr>
            <w:tcW w:w="1080" w:type="dxa"/>
            <w:tcBorders>
              <w:bottom w:val="nil"/>
            </w:tcBorders>
            <w:noWrap/>
            <w:vAlign w:val="center"/>
          </w:tcPr>
          <w:p w:rsidR="00746266" w:rsidRDefault="00746266">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质量指标</w:t>
            </w:r>
          </w:p>
        </w:tc>
        <w:tc>
          <w:tcPr>
            <w:tcW w:w="1229" w:type="dxa"/>
            <w:noWrap/>
          </w:tcPr>
          <w:p w:rsidR="00746266" w:rsidRPr="00D47F90" w:rsidRDefault="00746266" w:rsidP="00C06527">
            <w:r w:rsidRPr="00D47F90">
              <w:rPr>
                <w:rFonts w:hint="eastAsia"/>
              </w:rPr>
              <w:t>严格执行政府采购法</w:t>
            </w:r>
          </w:p>
        </w:tc>
        <w:tc>
          <w:tcPr>
            <w:tcW w:w="1131" w:type="dxa"/>
            <w:noWrap/>
          </w:tcPr>
          <w:p w:rsidR="00746266" w:rsidRPr="00D47F90" w:rsidRDefault="00746266" w:rsidP="00C06527">
            <w:r w:rsidRPr="00D47F90">
              <w:rPr>
                <w:rFonts w:hint="eastAsia"/>
              </w:rPr>
              <w:t>落实到位</w:t>
            </w:r>
          </w:p>
        </w:tc>
        <w:tc>
          <w:tcPr>
            <w:tcW w:w="1140" w:type="dxa"/>
            <w:noWrap/>
          </w:tcPr>
          <w:p w:rsidR="00746266" w:rsidRPr="003C2A3E" w:rsidRDefault="00746266" w:rsidP="00760EEB">
            <w:r w:rsidRPr="003C2A3E">
              <w:rPr>
                <w:rFonts w:hint="eastAsia"/>
              </w:rPr>
              <w:t>按时落实到位</w:t>
            </w:r>
          </w:p>
        </w:tc>
        <w:tc>
          <w:tcPr>
            <w:tcW w:w="685" w:type="dxa"/>
            <w:noWrap/>
            <w:vAlign w:val="center"/>
          </w:tcPr>
          <w:p w:rsidR="00746266" w:rsidRDefault="00746266">
            <w:pPr>
              <w:spacing w:line="230" w:lineRule="exact"/>
              <w:jc w:val="center"/>
              <w:rPr>
                <w:rFonts w:ascii="Arial"/>
                <w:color w:val="000000" w:themeColor="text1"/>
                <w:szCs w:val="21"/>
              </w:rPr>
            </w:pPr>
            <w:r>
              <w:rPr>
                <w:rFonts w:ascii="Arial" w:hint="eastAsia"/>
                <w:color w:val="000000" w:themeColor="text1"/>
                <w:szCs w:val="21"/>
              </w:rPr>
              <w:t>15</w:t>
            </w:r>
          </w:p>
        </w:tc>
        <w:tc>
          <w:tcPr>
            <w:tcW w:w="795" w:type="dxa"/>
            <w:noWrap/>
            <w:vAlign w:val="center"/>
          </w:tcPr>
          <w:p w:rsidR="00746266" w:rsidRDefault="00746266" w:rsidP="000D51DC">
            <w:pPr>
              <w:spacing w:line="230" w:lineRule="exact"/>
              <w:jc w:val="center"/>
              <w:rPr>
                <w:rFonts w:ascii="Arial"/>
                <w:color w:val="000000" w:themeColor="text1"/>
                <w:szCs w:val="21"/>
              </w:rPr>
            </w:pPr>
            <w:r>
              <w:rPr>
                <w:rFonts w:ascii="Arial" w:hint="eastAsia"/>
                <w:color w:val="000000" w:themeColor="text1"/>
                <w:szCs w:val="21"/>
              </w:rPr>
              <w:t>15</w:t>
            </w:r>
          </w:p>
        </w:tc>
        <w:tc>
          <w:tcPr>
            <w:tcW w:w="1365" w:type="dxa"/>
            <w:noWrap/>
            <w:vAlign w:val="center"/>
          </w:tcPr>
          <w:p w:rsidR="00746266" w:rsidRDefault="00746266">
            <w:pPr>
              <w:spacing w:line="230" w:lineRule="exact"/>
              <w:jc w:val="center"/>
              <w:rPr>
                <w:rFonts w:ascii="Arial"/>
                <w:color w:val="000000" w:themeColor="text1"/>
                <w:szCs w:val="21"/>
              </w:rPr>
            </w:pPr>
          </w:p>
        </w:tc>
      </w:tr>
      <w:tr w:rsidR="00746266" w:rsidTr="003431CB">
        <w:trPr>
          <w:trHeight w:val="737"/>
        </w:trPr>
        <w:tc>
          <w:tcPr>
            <w:tcW w:w="1075" w:type="dxa"/>
            <w:vMerge/>
            <w:noWrap/>
            <w:textDirection w:val="tbRlV"/>
            <w:vAlign w:val="center"/>
          </w:tcPr>
          <w:p w:rsidR="00746266" w:rsidRDefault="00746266">
            <w:pPr>
              <w:jc w:val="center"/>
              <w:rPr>
                <w:rFonts w:ascii="Arial"/>
                <w:color w:val="000000" w:themeColor="text1"/>
                <w:szCs w:val="21"/>
              </w:rPr>
            </w:pPr>
            <w:bookmarkStart w:id="4" w:name="_Hlk208845455"/>
          </w:p>
        </w:tc>
        <w:tc>
          <w:tcPr>
            <w:tcW w:w="1080" w:type="dxa"/>
            <w:vMerge/>
            <w:tcBorders>
              <w:top w:val="nil"/>
              <w:bottom w:val="nil"/>
            </w:tcBorders>
            <w:noWrap/>
            <w:vAlign w:val="center"/>
          </w:tcPr>
          <w:p w:rsidR="00746266" w:rsidRDefault="00746266">
            <w:pPr>
              <w:jc w:val="center"/>
              <w:rPr>
                <w:rFonts w:ascii="Arial"/>
                <w:color w:val="000000" w:themeColor="text1"/>
                <w:szCs w:val="21"/>
              </w:rPr>
            </w:pPr>
          </w:p>
        </w:tc>
        <w:tc>
          <w:tcPr>
            <w:tcW w:w="1080" w:type="dxa"/>
            <w:tcBorders>
              <w:bottom w:val="nil"/>
            </w:tcBorders>
            <w:noWrap/>
            <w:vAlign w:val="center"/>
          </w:tcPr>
          <w:p w:rsidR="00746266" w:rsidRDefault="00746266">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时效指标</w:t>
            </w:r>
          </w:p>
        </w:tc>
        <w:tc>
          <w:tcPr>
            <w:tcW w:w="1229" w:type="dxa"/>
            <w:noWrap/>
          </w:tcPr>
          <w:p w:rsidR="00746266" w:rsidRPr="00D47F90" w:rsidRDefault="00746266" w:rsidP="00C06527">
            <w:r w:rsidRPr="00D47F90">
              <w:rPr>
                <w:rFonts w:hint="eastAsia"/>
              </w:rPr>
              <w:t>依法定时效完成相关采购管理工作</w:t>
            </w:r>
          </w:p>
        </w:tc>
        <w:tc>
          <w:tcPr>
            <w:tcW w:w="1131" w:type="dxa"/>
            <w:noWrap/>
          </w:tcPr>
          <w:p w:rsidR="00746266" w:rsidRPr="00D47F90" w:rsidRDefault="00746266" w:rsidP="00C06527">
            <w:r w:rsidRPr="00D47F90">
              <w:rPr>
                <w:rFonts w:hint="eastAsia"/>
              </w:rPr>
              <w:t>落实到位</w:t>
            </w:r>
          </w:p>
        </w:tc>
        <w:tc>
          <w:tcPr>
            <w:tcW w:w="1140" w:type="dxa"/>
            <w:noWrap/>
          </w:tcPr>
          <w:p w:rsidR="00746266" w:rsidRPr="003C2A3E" w:rsidRDefault="00746266" w:rsidP="00760EEB">
            <w:r w:rsidRPr="003C2A3E">
              <w:rPr>
                <w:rFonts w:hint="eastAsia"/>
              </w:rPr>
              <w:t>按时落实到位</w:t>
            </w:r>
          </w:p>
        </w:tc>
        <w:tc>
          <w:tcPr>
            <w:tcW w:w="685" w:type="dxa"/>
            <w:noWrap/>
            <w:vAlign w:val="center"/>
          </w:tcPr>
          <w:p w:rsidR="00746266" w:rsidRDefault="00746266">
            <w:pPr>
              <w:spacing w:line="239" w:lineRule="exact"/>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746266" w:rsidRDefault="00746266" w:rsidP="000D51DC">
            <w:pPr>
              <w:spacing w:line="239" w:lineRule="exact"/>
              <w:jc w:val="center"/>
              <w:rPr>
                <w:rFonts w:ascii="Arial"/>
                <w:color w:val="000000" w:themeColor="text1"/>
                <w:szCs w:val="21"/>
              </w:rPr>
            </w:pPr>
            <w:r>
              <w:rPr>
                <w:rFonts w:ascii="Arial" w:hint="eastAsia"/>
                <w:color w:val="000000" w:themeColor="text1"/>
                <w:szCs w:val="21"/>
              </w:rPr>
              <w:t>10</w:t>
            </w:r>
          </w:p>
        </w:tc>
        <w:tc>
          <w:tcPr>
            <w:tcW w:w="1365" w:type="dxa"/>
            <w:noWrap/>
            <w:vAlign w:val="center"/>
          </w:tcPr>
          <w:p w:rsidR="00746266" w:rsidRDefault="00746266">
            <w:pPr>
              <w:spacing w:line="239" w:lineRule="exact"/>
              <w:jc w:val="center"/>
              <w:rPr>
                <w:rFonts w:ascii="Arial"/>
                <w:color w:val="000000" w:themeColor="text1"/>
                <w:szCs w:val="21"/>
              </w:rPr>
            </w:pPr>
          </w:p>
        </w:tc>
      </w:tr>
      <w:tr w:rsidR="00746266" w:rsidTr="004D551A">
        <w:trPr>
          <w:trHeight w:val="745"/>
        </w:trPr>
        <w:tc>
          <w:tcPr>
            <w:tcW w:w="1075" w:type="dxa"/>
            <w:vMerge/>
            <w:noWrap/>
            <w:textDirection w:val="tbRlV"/>
            <w:vAlign w:val="center"/>
          </w:tcPr>
          <w:p w:rsidR="00746266" w:rsidRDefault="00746266">
            <w:pPr>
              <w:jc w:val="center"/>
              <w:rPr>
                <w:rFonts w:ascii="Arial"/>
                <w:color w:val="000000" w:themeColor="text1"/>
                <w:szCs w:val="21"/>
              </w:rPr>
            </w:pPr>
          </w:p>
        </w:tc>
        <w:tc>
          <w:tcPr>
            <w:tcW w:w="1080" w:type="dxa"/>
            <w:vMerge w:val="restart"/>
            <w:tcBorders>
              <w:bottom w:val="nil"/>
            </w:tcBorders>
            <w:noWrap/>
            <w:vAlign w:val="center"/>
          </w:tcPr>
          <w:p w:rsidR="00746266" w:rsidRDefault="00746266" w:rsidP="00D81AA3">
            <w:pPr>
              <w:spacing w:line="300" w:lineRule="auto"/>
              <w:jc w:val="center"/>
              <w:rPr>
                <w:rFonts w:ascii="Arial"/>
                <w:color w:val="000000" w:themeColor="text1"/>
                <w:szCs w:val="21"/>
              </w:rPr>
            </w:pPr>
          </w:p>
          <w:p w:rsidR="00746266" w:rsidRDefault="00746266" w:rsidP="00D81AA3">
            <w:pPr>
              <w:spacing w:line="301" w:lineRule="auto"/>
              <w:jc w:val="center"/>
              <w:rPr>
                <w:rFonts w:ascii="Arial"/>
                <w:color w:val="000000" w:themeColor="text1"/>
                <w:szCs w:val="21"/>
              </w:rPr>
            </w:pPr>
          </w:p>
          <w:p w:rsidR="00746266" w:rsidRDefault="00746266" w:rsidP="00D81AA3">
            <w:pPr>
              <w:spacing w:line="301" w:lineRule="auto"/>
              <w:jc w:val="center"/>
              <w:rPr>
                <w:rFonts w:ascii="Arial"/>
                <w:color w:val="000000" w:themeColor="text1"/>
                <w:szCs w:val="21"/>
              </w:rPr>
            </w:pPr>
          </w:p>
          <w:p w:rsidR="00746266" w:rsidRDefault="00746266" w:rsidP="00D81AA3">
            <w:pPr>
              <w:spacing w:line="490" w:lineRule="exact"/>
              <w:jc w:val="center"/>
              <w:rPr>
                <w:rFonts w:ascii="宋体" w:eastAsia="宋体" w:hAnsi="宋体" w:cs="宋体"/>
                <w:color w:val="000000" w:themeColor="text1"/>
                <w:szCs w:val="21"/>
              </w:rPr>
            </w:pPr>
            <w:r>
              <w:rPr>
                <w:rFonts w:ascii="宋体" w:eastAsia="宋体" w:hAnsi="宋体" w:cs="宋体"/>
                <w:color w:val="000000" w:themeColor="text1"/>
                <w:position w:val="21"/>
                <w:szCs w:val="21"/>
              </w:rPr>
              <w:t>效益指标</w:t>
            </w:r>
          </w:p>
          <w:p w:rsidR="00746266" w:rsidRDefault="00746266" w:rsidP="00D81AA3">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(30分)</w:t>
            </w:r>
          </w:p>
        </w:tc>
        <w:tc>
          <w:tcPr>
            <w:tcW w:w="1080" w:type="dxa"/>
            <w:tcBorders>
              <w:bottom w:val="nil"/>
            </w:tcBorders>
            <w:noWrap/>
            <w:vAlign w:val="center"/>
          </w:tcPr>
          <w:p w:rsidR="00746266" w:rsidRDefault="00746266" w:rsidP="00D81AA3">
            <w:pPr>
              <w:spacing w:line="280" w:lineRule="exact"/>
              <w:jc w:val="center"/>
              <w:rPr>
                <w:rFonts w:ascii="宋体" w:eastAsia="宋体" w:hAnsi="宋体" w:cs="宋体"/>
                <w:color w:val="000000" w:themeColor="text1"/>
                <w:szCs w:val="21"/>
              </w:rPr>
            </w:pPr>
            <w:r>
              <w:rPr>
                <w:rFonts w:ascii="宋体" w:eastAsia="宋体" w:hAnsi="宋体" w:cs="宋体"/>
                <w:color w:val="000000" w:themeColor="text1"/>
                <w:position w:val="4"/>
                <w:szCs w:val="21"/>
              </w:rPr>
              <w:t>经济效</w:t>
            </w:r>
          </w:p>
          <w:p w:rsidR="00746266" w:rsidRDefault="00746266" w:rsidP="00D81AA3">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益指标</w:t>
            </w:r>
          </w:p>
        </w:tc>
        <w:tc>
          <w:tcPr>
            <w:tcW w:w="1229" w:type="dxa"/>
            <w:noWrap/>
          </w:tcPr>
          <w:p w:rsidR="00746266" w:rsidRPr="00B04CFA" w:rsidRDefault="00746266" w:rsidP="000A6312">
            <w:r w:rsidRPr="00B04CFA">
              <w:rPr>
                <w:rFonts w:hint="eastAsia"/>
              </w:rPr>
              <w:t>确保政府采购不得突破采购预算指标</w:t>
            </w:r>
          </w:p>
        </w:tc>
        <w:tc>
          <w:tcPr>
            <w:tcW w:w="1131" w:type="dxa"/>
            <w:noWrap/>
          </w:tcPr>
          <w:p w:rsidR="00746266" w:rsidRPr="00B04CFA" w:rsidRDefault="00746266" w:rsidP="000A6312">
            <w:r w:rsidRPr="00B04CFA">
              <w:rPr>
                <w:rFonts w:hint="eastAsia"/>
              </w:rPr>
              <w:t>落实到位</w:t>
            </w:r>
          </w:p>
        </w:tc>
        <w:tc>
          <w:tcPr>
            <w:tcW w:w="1140" w:type="dxa"/>
            <w:noWrap/>
          </w:tcPr>
          <w:p w:rsidR="00746266" w:rsidRPr="004731A2" w:rsidRDefault="00746266" w:rsidP="00DA2CA9">
            <w:r w:rsidRPr="004731A2">
              <w:rPr>
                <w:rFonts w:hint="eastAsia"/>
              </w:rPr>
              <w:t>按时落实到位</w:t>
            </w:r>
          </w:p>
        </w:tc>
        <w:tc>
          <w:tcPr>
            <w:tcW w:w="685" w:type="dxa"/>
            <w:noWrap/>
            <w:vAlign w:val="center"/>
          </w:tcPr>
          <w:p w:rsidR="00746266" w:rsidRDefault="00746266" w:rsidP="00D81AA3">
            <w:pPr>
              <w:spacing w:line="230" w:lineRule="exact"/>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746266" w:rsidRDefault="00746266" w:rsidP="00D81AA3">
            <w:pPr>
              <w:spacing w:line="230" w:lineRule="exact"/>
              <w:jc w:val="center"/>
              <w:rPr>
                <w:rFonts w:ascii="Arial"/>
                <w:color w:val="000000" w:themeColor="text1"/>
                <w:szCs w:val="21"/>
              </w:rPr>
            </w:pPr>
            <w:r>
              <w:rPr>
                <w:rFonts w:ascii="Arial" w:hint="eastAsia"/>
                <w:color w:val="000000" w:themeColor="text1"/>
                <w:szCs w:val="21"/>
              </w:rPr>
              <w:t>10</w:t>
            </w:r>
          </w:p>
        </w:tc>
        <w:tc>
          <w:tcPr>
            <w:tcW w:w="1365" w:type="dxa"/>
            <w:noWrap/>
            <w:vAlign w:val="center"/>
          </w:tcPr>
          <w:p w:rsidR="00746266" w:rsidRDefault="00746266" w:rsidP="00D81AA3">
            <w:pPr>
              <w:spacing w:line="230" w:lineRule="exact"/>
              <w:jc w:val="center"/>
              <w:rPr>
                <w:rFonts w:ascii="Arial"/>
                <w:color w:val="000000" w:themeColor="text1"/>
                <w:szCs w:val="21"/>
              </w:rPr>
            </w:pPr>
          </w:p>
        </w:tc>
      </w:tr>
      <w:bookmarkEnd w:id="4"/>
      <w:tr w:rsidR="00746266" w:rsidTr="004D551A">
        <w:trPr>
          <w:trHeight w:val="766"/>
        </w:trPr>
        <w:tc>
          <w:tcPr>
            <w:tcW w:w="1075" w:type="dxa"/>
            <w:vMerge/>
            <w:noWrap/>
            <w:textDirection w:val="tbRlV"/>
            <w:vAlign w:val="center"/>
          </w:tcPr>
          <w:p w:rsidR="00746266" w:rsidRDefault="00746266">
            <w:pPr>
              <w:jc w:val="center"/>
              <w:rPr>
                <w:rFonts w:ascii="Arial"/>
                <w:color w:val="000000" w:themeColor="text1"/>
                <w:szCs w:val="21"/>
              </w:rPr>
            </w:pPr>
          </w:p>
        </w:tc>
        <w:tc>
          <w:tcPr>
            <w:tcW w:w="1080" w:type="dxa"/>
            <w:vMerge/>
            <w:tcBorders>
              <w:top w:val="nil"/>
              <w:bottom w:val="nil"/>
            </w:tcBorders>
            <w:noWrap/>
            <w:vAlign w:val="center"/>
          </w:tcPr>
          <w:p w:rsidR="00746266" w:rsidRDefault="00746266">
            <w:pPr>
              <w:jc w:val="center"/>
              <w:rPr>
                <w:rFonts w:ascii="Arial"/>
                <w:color w:val="000000" w:themeColor="text1"/>
                <w:szCs w:val="21"/>
              </w:rPr>
            </w:pPr>
          </w:p>
        </w:tc>
        <w:tc>
          <w:tcPr>
            <w:tcW w:w="1080" w:type="dxa"/>
            <w:tcBorders>
              <w:bottom w:val="nil"/>
            </w:tcBorders>
            <w:noWrap/>
            <w:vAlign w:val="center"/>
          </w:tcPr>
          <w:p w:rsidR="00746266" w:rsidRDefault="00746266" w:rsidP="00D81AA3">
            <w:pPr>
              <w:spacing w:line="221" w:lineRule="auto"/>
              <w:jc w:val="center"/>
              <w:rPr>
                <w:rFonts w:ascii="宋体" w:eastAsia="宋体" w:hAnsi="宋体" w:cs="宋体"/>
                <w:color w:val="000000" w:themeColor="text1"/>
                <w:szCs w:val="21"/>
              </w:rPr>
            </w:pPr>
            <w:r>
              <w:rPr>
                <w:rFonts w:ascii="宋体" w:eastAsia="宋体" w:hAnsi="宋体" w:cs="宋体"/>
                <w:color w:val="000000" w:themeColor="text1"/>
                <w:szCs w:val="21"/>
              </w:rPr>
              <w:t>社会效</w:t>
            </w:r>
          </w:p>
          <w:p w:rsidR="00746266" w:rsidRDefault="00746266">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益指标</w:t>
            </w:r>
          </w:p>
        </w:tc>
        <w:tc>
          <w:tcPr>
            <w:tcW w:w="1229" w:type="dxa"/>
            <w:noWrap/>
          </w:tcPr>
          <w:p w:rsidR="00746266" w:rsidRPr="00B04CFA" w:rsidRDefault="00746266" w:rsidP="000A6312">
            <w:r w:rsidRPr="00B04CFA">
              <w:rPr>
                <w:rFonts w:hint="eastAsia"/>
              </w:rPr>
              <w:t>优化营商环境</w:t>
            </w:r>
          </w:p>
        </w:tc>
        <w:tc>
          <w:tcPr>
            <w:tcW w:w="1131" w:type="dxa"/>
            <w:noWrap/>
          </w:tcPr>
          <w:p w:rsidR="00746266" w:rsidRPr="00B04CFA" w:rsidRDefault="00746266" w:rsidP="000A6312">
            <w:r w:rsidRPr="00B04CFA">
              <w:rPr>
                <w:rFonts w:hint="eastAsia"/>
              </w:rPr>
              <w:t>有所改善</w:t>
            </w:r>
          </w:p>
        </w:tc>
        <w:tc>
          <w:tcPr>
            <w:tcW w:w="1140" w:type="dxa"/>
            <w:noWrap/>
          </w:tcPr>
          <w:p w:rsidR="00746266" w:rsidRPr="004731A2" w:rsidRDefault="00746266" w:rsidP="00DA2CA9">
            <w:r w:rsidRPr="004731A2">
              <w:rPr>
                <w:rFonts w:hint="eastAsia"/>
              </w:rPr>
              <w:t>按时落实到位</w:t>
            </w:r>
          </w:p>
        </w:tc>
        <w:tc>
          <w:tcPr>
            <w:tcW w:w="685" w:type="dxa"/>
            <w:noWrap/>
            <w:vAlign w:val="center"/>
          </w:tcPr>
          <w:p w:rsidR="00746266" w:rsidRDefault="00746266">
            <w:pPr>
              <w:spacing w:line="239" w:lineRule="exact"/>
              <w:jc w:val="center"/>
              <w:rPr>
                <w:rFonts w:ascii="Arial"/>
                <w:color w:val="000000" w:themeColor="text1"/>
                <w:szCs w:val="21"/>
              </w:rPr>
            </w:pPr>
            <w:r>
              <w:rPr>
                <w:rFonts w:ascii="Arial"/>
                <w:color w:val="000000" w:themeColor="text1"/>
                <w:szCs w:val="21"/>
              </w:rPr>
              <w:t>10</w:t>
            </w:r>
          </w:p>
        </w:tc>
        <w:tc>
          <w:tcPr>
            <w:tcW w:w="795" w:type="dxa"/>
            <w:noWrap/>
            <w:vAlign w:val="center"/>
          </w:tcPr>
          <w:p w:rsidR="00746266" w:rsidRDefault="00746266">
            <w:pPr>
              <w:spacing w:line="239" w:lineRule="exact"/>
              <w:jc w:val="center"/>
              <w:rPr>
                <w:rFonts w:ascii="Arial"/>
                <w:color w:val="000000" w:themeColor="text1"/>
                <w:szCs w:val="21"/>
              </w:rPr>
            </w:pPr>
            <w:r>
              <w:rPr>
                <w:rFonts w:ascii="Arial"/>
                <w:color w:val="000000" w:themeColor="text1"/>
                <w:szCs w:val="21"/>
              </w:rPr>
              <w:t>10</w:t>
            </w:r>
          </w:p>
        </w:tc>
        <w:tc>
          <w:tcPr>
            <w:tcW w:w="1365" w:type="dxa"/>
            <w:noWrap/>
            <w:vAlign w:val="center"/>
          </w:tcPr>
          <w:p w:rsidR="00746266" w:rsidRDefault="00746266" w:rsidP="00D81AA3">
            <w:pPr>
              <w:spacing w:line="230" w:lineRule="exact"/>
              <w:jc w:val="center"/>
              <w:rPr>
                <w:rFonts w:ascii="Arial"/>
                <w:color w:val="000000" w:themeColor="text1"/>
                <w:szCs w:val="21"/>
              </w:rPr>
            </w:pPr>
          </w:p>
        </w:tc>
      </w:tr>
      <w:tr w:rsidR="003546F6" w:rsidTr="00E4362B">
        <w:trPr>
          <w:trHeight w:val="769"/>
        </w:trPr>
        <w:tc>
          <w:tcPr>
            <w:tcW w:w="1075" w:type="dxa"/>
            <w:vMerge/>
            <w:noWrap/>
            <w:textDirection w:val="tbRlV"/>
            <w:vAlign w:val="center"/>
          </w:tcPr>
          <w:p w:rsidR="003546F6" w:rsidRDefault="003546F6">
            <w:pPr>
              <w:jc w:val="center"/>
              <w:rPr>
                <w:rFonts w:ascii="Arial"/>
                <w:color w:val="000000" w:themeColor="text1"/>
                <w:szCs w:val="21"/>
              </w:rPr>
            </w:pPr>
          </w:p>
        </w:tc>
        <w:tc>
          <w:tcPr>
            <w:tcW w:w="1080" w:type="dxa"/>
            <w:vMerge/>
            <w:tcBorders>
              <w:top w:val="nil"/>
              <w:bottom w:val="nil"/>
            </w:tcBorders>
            <w:noWrap/>
            <w:vAlign w:val="center"/>
          </w:tcPr>
          <w:p w:rsidR="003546F6" w:rsidRDefault="003546F6">
            <w:pPr>
              <w:jc w:val="center"/>
              <w:rPr>
                <w:rFonts w:ascii="Arial"/>
                <w:color w:val="000000" w:themeColor="text1"/>
                <w:szCs w:val="21"/>
              </w:rPr>
            </w:pPr>
          </w:p>
        </w:tc>
        <w:tc>
          <w:tcPr>
            <w:tcW w:w="1080" w:type="dxa"/>
            <w:tcBorders>
              <w:bottom w:val="nil"/>
            </w:tcBorders>
            <w:noWrap/>
            <w:vAlign w:val="center"/>
          </w:tcPr>
          <w:p w:rsidR="003546F6" w:rsidRDefault="003546F6" w:rsidP="00D81AA3">
            <w:pPr>
              <w:spacing w:line="237" w:lineRule="auto"/>
              <w:jc w:val="center"/>
              <w:rPr>
                <w:rFonts w:ascii="宋体" w:eastAsia="宋体" w:hAnsi="宋体" w:cs="宋体"/>
                <w:color w:val="000000" w:themeColor="text1"/>
                <w:szCs w:val="21"/>
              </w:rPr>
            </w:pPr>
            <w:r>
              <w:rPr>
                <w:rFonts w:ascii="宋体" w:eastAsia="宋体" w:hAnsi="宋体" w:cs="宋体"/>
                <w:color w:val="000000" w:themeColor="text1"/>
                <w:szCs w:val="21"/>
              </w:rPr>
              <w:t>生态效</w:t>
            </w:r>
          </w:p>
          <w:p w:rsidR="003546F6" w:rsidRDefault="003546F6">
            <w:pPr>
              <w:spacing w:line="220" w:lineRule="auto"/>
              <w:jc w:val="center"/>
              <w:rPr>
                <w:rFonts w:ascii="宋体" w:eastAsia="宋体" w:hAnsi="宋体" w:cs="宋体"/>
                <w:color w:val="000000" w:themeColor="text1"/>
                <w:szCs w:val="21"/>
              </w:rPr>
            </w:pPr>
            <w:r>
              <w:rPr>
                <w:rFonts w:ascii="宋体" w:eastAsia="宋体" w:hAnsi="宋体" w:cs="宋体"/>
                <w:color w:val="000000" w:themeColor="text1"/>
                <w:szCs w:val="21"/>
              </w:rPr>
              <w:t>益指标</w:t>
            </w:r>
          </w:p>
        </w:tc>
        <w:tc>
          <w:tcPr>
            <w:tcW w:w="1229" w:type="dxa"/>
            <w:noWrap/>
            <w:vAlign w:val="center"/>
          </w:tcPr>
          <w:p w:rsidR="003546F6" w:rsidRDefault="003546F6">
            <w:pPr>
              <w:spacing w:line="230" w:lineRule="exact"/>
              <w:jc w:val="center"/>
              <w:rPr>
                <w:rFonts w:ascii="Arial"/>
                <w:color w:val="000000" w:themeColor="text1"/>
                <w:szCs w:val="21"/>
              </w:rPr>
            </w:pPr>
          </w:p>
        </w:tc>
        <w:tc>
          <w:tcPr>
            <w:tcW w:w="1131" w:type="dxa"/>
            <w:noWrap/>
            <w:vAlign w:val="center"/>
          </w:tcPr>
          <w:p w:rsidR="003546F6" w:rsidRDefault="003546F6">
            <w:pPr>
              <w:spacing w:line="230" w:lineRule="exact"/>
              <w:jc w:val="center"/>
              <w:rPr>
                <w:rFonts w:ascii="Arial"/>
                <w:color w:val="000000" w:themeColor="text1"/>
                <w:szCs w:val="21"/>
              </w:rPr>
            </w:pPr>
          </w:p>
        </w:tc>
        <w:tc>
          <w:tcPr>
            <w:tcW w:w="1140" w:type="dxa"/>
            <w:noWrap/>
            <w:vAlign w:val="center"/>
          </w:tcPr>
          <w:p w:rsidR="003546F6" w:rsidRPr="00213ABB" w:rsidRDefault="003546F6">
            <w:pPr>
              <w:spacing w:line="230" w:lineRule="exact"/>
              <w:jc w:val="center"/>
              <w:rPr>
                <w:rFonts w:ascii="Arial"/>
                <w:color w:val="000000" w:themeColor="text1"/>
                <w:szCs w:val="21"/>
              </w:rPr>
            </w:pPr>
          </w:p>
        </w:tc>
        <w:tc>
          <w:tcPr>
            <w:tcW w:w="685" w:type="dxa"/>
            <w:noWrap/>
            <w:vAlign w:val="center"/>
          </w:tcPr>
          <w:p w:rsidR="003546F6" w:rsidRDefault="003546F6">
            <w:pPr>
              <w:spacing w:line="230" w:lineRule="exact"/>
              <w:jc w:val="center"/>
              <w:rPr>
                <w:rFonts w:ascii="Arial"/>
                <w:color w:val="000000" w:themeColor="text1"/>
                <w:szCs w:val="21"/>
              </w:rPr>
            </w:pPr>
          </w:p>
        </w:tc>
        <w:tc>
          <w:tcPr>
            <w:tcW w:w="795" w:type="dxa"/>
            <w:noWrap/>
            <w:vAlign w:val="center"/>
          </w:tcPr>
          <w:p w:rsidR="003546F6" w:rsidRDefault="003546F6">
            <w:pPr>
              <w:spacing w:line="230" w:lineRule="exact"/>
              <w:jc w:val="center"/>
              <w:rPr>
                <w:rFonts w:ascii="Arial"/>
                <w:color w:val="000000" w:themeColor="text1"/>
                <w:szCs w:val="21"/>
              </w:rPr>
            </w:pPr>
          </w:p>
        </w:tc>
        <w:tc>
          <w:tcPr>
            <w:tcW w:w="1365" w:type="dxa"/>
            <w:noWrap/>
            <w:vAlign w:val="center"/>
          </w:tcPr>
          <w:p w:rsidR="003546F6" w:rsidRDefault="003546F6">
            <w:pPr>
              <w:spacing w:line="230" w:lineRule="exact"/>
              <w:jc w:val="center"/>
              <w:rPr>
                <w:rFonts w:ascii="Arial"/>
                <w:color w:val="000000" w:themeColor="text1"/>
                <w:szCs w:val="21"/>
              </w:rPr>
            </w:pPr>
          </w:p>
        </w:tc>
      </w:tr>
      <w:tr w:rsidR="00746266" w:rsidTr="00900709">
        <w:trPr>
          <w:trHeight w:val="788"/>
        </w:trPr>
        <w:tc>
          <w:tcPr>
            <w:tcW w:w="1075" w:type="dxa"/>
            <w:vMerge/>
            <w:noWrap/>
            <w:textDirection w:val="tbRlV"/>
            <w:vAlign w:val="center"/>
          </w:tcPr>
          <w:p w:rsidR="00746266" w:rsidRDefault="00746266">
            <w:pPr>
              <w:jc w:val="center"/>
              <w:rPr>
                <w:rFonts w:ascii="Arial"/>
                <w:color w:val="000000" w:themeColor="text1"/>
                <w:szCs w:val="21"/>
              </w:rPr>
            </w:pPr>
          </w:p>
        </w:tc>
        <w:tc>
          <w:tcPr>
            <w:tcW w:w="1080" w:type="dxa"/>
            <w:vMerge/>
            <w:tcBorders>
              <w:top w:val="nil"/>
              <w:bottom w:val="nil"/>
            </w:tcBorders>
            <w:noWrap/>
            <w:vAlign w:val="center"/>
          </w:tcPr>
          <w:p w:rsidR="00746266" w:rsidRDefault="00746266">
            <w:pPr>
              <w:jc w:val="center"/>
              <w:rPr>
                <w:rFonts w:ascii="Arial"/>
                <w:color w:val="000000" w:themeColor="text1"/>
                <w:szCs w:val="21"/>
              </w:rPr>
            </w:pPr>
          </w:p>
        </w:tc>
        <w:tc>
          <w:tcPr>
            <w:tcW w:w="1080" w:type="dxa"/>
            <w:tcBorders>
              <w:bottom w:val="nil"/>
            </w:tcBorders>
            <w:noWrap/>
            <w:vAlign w:val="center"/>
          </w:tcPr>
          <w:p w:rsidR="00746266" w:rsidRDefault="00746266" w:rsidP="00D81AA3">
            <w:pPr>
              <w:spacing w:line="216" w:lineRule="auto"/>
              <w:ind w:hanging="99"/>
              <w:jc w:val="center"/>
              <w:rPr>
                <w:rFonts w:ascii="宋体" w:eastAsia="宋体" w:hAnsi="宋体" w:cs="宋体"/>
                <w:color w:val="000000" w:themeColor="text1"/>
                <w:szCs w:val="21"/>
              </w:rPr>
            </w:pPr>
            <w:r>
              <w:rPr>
                <w:rFonts w:ascii="宋体" w:eastAsia="宋体" w:hAnsi="宋体" w:cs="宋体"/>
                <w:color w:val="000000" w:themeColor="text1"/>
                <w:szCs w:val="21"/>
              </w:rPr>
              <w:t>可持续</w:t>
            </w:r>
          </w:p>
          <w:p w:rsidR="00746266" w:rsidRDefault="00746266">
            <w:pPr>
              <w:spacing w:line="216" w:lineRule="auto"/>
              <w:ind w:hanging="99"/>
              <w:jc w:val="center"/>
              <w:rPr>
                <w:rFonts w:ascii="宋体" w:eastAsia="宋体" w:hAnsi="宋体" w:cs="宋体"/>
                <w:color w:val="000000" w:themeColor="text1"/>
                <w:szCs w:val="21"/>
              </w:rPr>
            </w:pPr>
            <w:r>
              <w:rPr>
                <w:rFonts w:ascii="宋体" w:eastAsia="宋体" w:hAnsi="宋体" w:cs="宋体"/>
                <w:color w:val="000000" w:themeColor="text1"/>
                <w:szCs w:val="21"/>
              </w:rPr>
              <w:t>影响指标</w:t>
            </w:r>
          </w:p>
        </w:tc>
        <w:tc>
          <w:tcPr>
            <w:tcW w:w="1229" w:type="dxa"/>
            <w:noWrap/>
          </w:tcPr>
          <w:p w:rsidR="00746266" w:rsidRPr="007E120E" w:rsidRDefault="00746266" w:rsidP="009007C0">
            <w:r w:rsidRPr="007E120E">
              <w:rPr>
                <w:rFonts w:hint="eastAsia"/>
              </w:rPr>
              <w:t>确保政府采购平稳开展</w:t>
            </w:r>
          </w:p>
        </w:tc>
        <w:tc>
          <w:tcPr>
            <w:tcW w:w="1131" w:type="dxa"/>
            <w:noWrap/>
          </w:tcPr>
          <w:p w:rsidR="00746266" w:rsidRPr="007E120E" w:rsidRDefault="00746266" w:rsidP="009007C0">
            <w:r w:rsidRPr="007E120E">
              <w:rPr>
                <w:rFonts w:hint="eastAsia"/>
              </w:rPr>
              <w:t>有所加强</w:t>
            </w:r>
          </w:p>
        </w:tc>
        <w:tc>
          <w:tcPr>
            <w:tcW w:w="1140" w:type="dxa"/>
            <w:noWrap/>
          </w:tcPr>
          <w:p w:rsidR="00746266" w:rsidRDefault="00746266" w:rsidP="009007C0">
            <w:r w:rsidRPr="00746266">
              <w:rPr>
                <w:rFonts w:hint="eastAsia"/>
              </w:rPr>
              <w:t>政府采购工作平稳</w:t>
            </w:r>
          </w:p>
        </w:tc>
        <w:tc>
          <w:tcPr>
            <w:tcW w:w="685" w:type="dxa"/>
            <w:noWrap/>
            <w:vAlign w:val="center"/>
          </w:tcPr>
          <w:p w:rsidR="00746266" w:rsidRDefault="00746266">
            <w:pPr>
              <w:spacing w:line="239" w:lineRule="exact"/>
              <w:jc w:val="center"/>
              <w:rPr>
                <w:rFonts w:ascii="Arial"/>
                <w:color w:val="000000" w:themeColor="text1"/>
                <w:szCs w:val="21"/>
              </w:rPr>
            </w:pPr>
            <w:r>
              <w:rPr>
                <w:rFonts w:ascii="Arial"/>
                <w:color w:val="000000" w:themeColor="text1"/>
                <w:szCs w:val="21"/>
              </w:rPr>
              <w:t>10</w:t>
            </w:r>
          </w:p>
        </w:tc>
        <w:tc>
          <w:tcPr>
            <w:tcW w:w="795" w:type="dxa"/>
            <w:noWrap/>
            <w:vAlign w:val="center"/>
          </w:tcPr>
          <w:p w:rsidR="00746266" w:rsidRDefault="00746266">
            <w:pPr>
              <w:spacing w:line="239" w:lineRule="exact"/>
              <w:jc w:val="center"/>
              <w:rPr>
                <w:rFonts w:ascii="Arial"/>
                <w:color w:val="000000" w:themeColor="text1"/>
                <w:szCs w:val="21"/>
              </w:rPr>
            </w:pPr>
            <w:r>
              <w:rPr>
                <w:rFonts w:ascii="Arial"/>
                <w:color w:val="000000" w:themeColor="text1"/>
                <w:szCs w:val="21"/>
              </w:rPr>
              <w:t>10</w:t>
            </w:r>
          </w:p>
        </w:tc>
        <w:tc>
          <w:tcPr>
            <w:tcW w:w="1365" w:type="dxa"/>
            <w:noWrap/>
            <w:vAlign w:val="center"/>
          </w:tcPr>
          <w:p w:rsidR="00746266" w:rsidRDefault="00746266">
            <w:pPr>
              <w:spacing w:line="230" w:lineRule="exact"/>
              <w:jc w:val="center"/>
              <w:rPr>
                <w:rFonts w:ascii="Arial"/>
                <w:color w:val="000000" w:themeColor="text1"/>
                <w:szCs w:val="21"/>
              </w:rPr>
            </w:pPr>
          </w:p>
        </w:tc>
      </w:tr>
      <w:tr w:rsidR="003546F6" w:rsidTr="00E4362B">
        <w:trPr>
          <w:trHeight w:val="1172"/>
        </w:trPr>
        <w:tc>
          <w:tcPr>
            <w:tcW w:w="1075" w:type="dxa"/>
            <w:vMerge/>
            <w:noWrap/>
            <w:textDirection w:val="tbRlV"/>
            <w:vAlign w:val="center"/>
          </w:tcPr>
          <w:p w:rsidR="003546F6" w:rsidRDefault="003546F6">
            <w:pPr>
              <w:jc w:val="center"/>
              <w:rPr>
                <w:rFonts w:ascii="Arial"/>
                <w:color w:val="000000" w:themeColor="text1"/>
                <w:szCs w:val="21"/>
              </w:rPr>
            </w:pPr>
          </w:p>
        </w:tc>
        <w:tc>
          <w:tcPr>
            <w:tcW w:w="1080" w:type="dxa"/>
            <w:tcBorders>
              <w:bottom w:val="single" w:sz="4" w:space="0" w:color="auto"/>
            </w:tcBorders>
            <w:noWrap/>
            <w:vAlign w:val="center"/>
          </w:tcPr>
          <w:p w:rsidR="003546F6" w:rsidRDefault="003546F6">
            <w:pPr>
              <w:spacing w:line="280" w:lineRule="exact"/>
              <w:jc w:val="center"/>
              <w:rPr>
                <w:rFonts w:ascii="宋体" w:eastAsia="宋体" w:hAnsi="宋体" w:cs="宋体"/>
                <w:color w:val="000000" w:themeColor="text1"/>
                <w:szCs w:val="21"/>
              </w:rPr>
            </w:pPr>
            <w:r>
              <w:rPr>
                <w:rFonts w:ascii="宋体" w:eastAsia="宋体" w:hAnsi="宋体" w:cs="宋体"/>
                <w:color w:val="000000" w:themeColor="text1"/>
                <w:szCs w:val="21"/>
              </w:rPr>
              <w:t>满意度</w:t>
            </w:r>
          </w:p>
          <w:p w:rsidR="003546F6" w:rsidRDefault="003546F6">
            <w:pPr>
              <w:spacing w:line="280" w:lineRule="exact"/>
              <w:jc w:val="center"/>
              <w:rPr>
                <w:rFonts w:ascii="宋体" w:eastAsia="宋体" w:hAnsi="宋体" w:cs="宋体"/>
                <w:color w:val="000000" w:themeColor="text1"/>
                <w:szCs w:val="21"/>
              </w:rPr>
            </w:pPr>
            <w:r>
              <w:rPr>
                <w:rFonts w:ascii="宋体" w:eastAsia="宋体" w:hAnsi="宋体" w:cs="宋体"/>
                <w:color w:val="000000" w:themeColor="text1"/>
                <w:szCs w:val="21"/>
              </w:rPr>
              <w:t>指标</w:t>
            </w:r>
          </w:p>
          <w:p w:rsidR="003546F6" w:rsidRDefault="003546F6">
            <w:pPr>
              <w:spacing w:line="280" w:lineRule="exact"/>
              <w:jc w:val="center"/>
              <w:rPr>
                <w:rFonts w:ascii="宋体" w:eastAsia="宋体" w:hAnsi="宋体" w:cs="宋体"/>
                <w:color w:val="000000" w:themeColor="text1"/>
                <w:szCs w:val="21"/>
              </w:rPr>
            </w:pPr>
            <w:bookmarkStart w:id="5" w:name="OLE_LINK11"/>
            <w:bookmarkStart w:id="6" w:name="OLE_LINK12"/>
            <w:r>
              <w:rPr>
                <w:rFonts w:ascii="宋体" w:eastAsia="宋体" w:hAnsi="宋体" w:cs="宋体"/>
                <w:color w:val="000000" w:themeColor="text1"/>
                <w:szCs w:val="21"/>
              </w:rPr>
              <w:t>(10分)</w:t>
            </w:r>
            <w:bookmarkEnd w:id="5"/>
            <w:bookmarkEnd w:id="6"/>
          </w:p>
        </w:tc>
        <w:tc>
          <w:tcPr>
            <w:tcW w:w="1080" w:type="dxa"/>
            <w:tcBorders>
              <w:bottom w:val="single" w:sz="4" w:space="0" w:color="auto"/>
            </w:tcBorders>
            <w:noWrap/>
            <w:vAlign w:val="center"/>
          </w:tcPr>
          <w:p w:rsidR="003546F6" w:rsidRDefault="003546F6">
            <w:pPr>
              <w:spacing w:line="280" w:lineRule="exact"/>
              <w:jc w:val="center"/>
              <w:rPr>
                <w:rFonts w:ascii="宋体" w:eastAsia="宋体" w:hAnsi="宋体" w:cs="宋体"/>
                <w:color w:val="000000" w:themeColor="text1"/>
                <w:szCs w:val="21"/>
              </w:rPr>
            </w:pPr>
            <w:r>
              <w:rPr>
                <w:rFonts w:ascii="宋体" w:eastAsia="宋体" w:hAnsi="宋体" w:cs="宋体"/>
                <w:color w:val="000000" w:themeColor="text1"/>
                <w:szCs w:val="21"/>
              </w:rPr>
              <w:t>服务对象</w:t>
            </w:r>
          </w:p>
          <w:p w:rsidR="003546F6" w:rsidRDefault="003546F6">
            <w:pPr>
              <w:spacing w:line="280" w:lineRule="exact"/>
              <w:jc w:val="center"/>
              <w:rPr>
                <w:rFonts w:ascii="宋体" w:eastAsia="宋体" w:hAnsi="宋体" w:cs="宋体"/>
                <w:color w:val="000000" w:themeColor="text1"/>
                <w:szCs w:val="21"/>
              </w:rPr>
            </w:pPr>
            <w:r>
              <w:rPr>
                <w:rFonts w:ascii="宋体" w:eastAsia="宋体" w:hAnsi="宋体" w:cs="宋体"/>
                <w:color w:val="000000" w:themeColor="text1"/>
                <w:szCs w:val="21"/>
              </w:rPr>
              <w:t>满意度</w:t>
            </w:r>
          </w:p>
          <w:p w:rsidR="003546F6" w:rsidRDefault="003546F6">
            <w:pPr>
              <w:spacing w:line="280" w:lineRule="exact"/>
              <w:jc w:val="center"/>
              <w:rPr>
                <w:rFonts w:ascii="宋体" w:eastAsia="宋体" w:hAnsi="宋体" w:cs="宋体"/>
                <w:color w:val="000000" w:themeColor="text1"/>
                <w:szCs w:val="21"/>
              </w:rPr>
            </w:pPr>
            <w:r>
              <w:rPr>
                <w:rFonts w:ascii="宋体" w:eastAsia="宋体" w:hAnsi="宋体" w:cs="宋体"/>
                <w:color w:val="000000" w:themeColor="text1"/>
                <w:szCs w:val="21"/>
              </w:rPr>
              <w:t>指标</w:t>
            </w:r>
          </w:p>
        </w:tc>
        <w:tc>
          <w:tcPr>
            <w:tcW w:w="1229" w:type="dxa"/>
            <w:tcBorders>
              <w:bottom w:val="single" w:sz="4" w:space="0" w:color="auto"/>
            </w:tcBorders>
            <w:noWrap/>
            <w:vAlign w:val="center"/>
          </w:tcPr>
          <w:p w:rsidR="003546F6" w:rsidRDefault="003546F6">
            <w:pPr>
              <w:spacing w:line="240" w:lineRule="exact"/>
              <w:jc w:val="center"/>
              <w:rPr>
                <w:rFonts w:ascii="Arial"/>
                <w:color w:val="000000" w:themeColor="text1"/>
                <w:szCs w:val="21"/>
              </w:rPr>
            </w:pPr>
            <w:r w:rsidRPr="00D37036">
              <w:rPr>
                <w:rFonts w:ascii="Arial" w:hint="eastAsia"/>
                <w:color w:val="000000" w:themeColor="text1"/>
                <w:szCs w:val="21"/>
              </w:rPr>
              <w:t>政府采购电子卖场与采购管理一体化系统的用户满意</w:t>
            </w:r>
          </w:p>
        </w:tc>
        <w:tc>
          <w:tcPr>
            <w:tcW w:w="1131" w:type="dxa"/>
            <w:vMerge w:val="restart"/>
            <w:noWrap/>
            <w:vAlign w:val="center"/>
          </w:tcPr>
          <w:p w:rsidR="003546F6" w:rsidRDefault="003546F6">
            <w:pPr>
              <w:spacing w:line="240" w:lineRule="exact"/>
              <w:jc w:val="center"/>
              <w:rPr>
                <w:rFonts w:ascii="Arial"/>
                <w:color w:val="000000" w:themeColor="text1"/>
                <w:szCs w:val="21"/>
              </w:rPr>
            </w:pPr>
            <w:r>
              <w:rPr>
                <w:rFonts w:ascii="Arial" w:hint="eastAsia"/>
                <w:color w:val="000000" w:themeColor="text1"/>
                <w:szCs w:val="21"/>
              </w:rPr>
              <w:t>信息系统用户全满意</w:t>
            </w:r>
          </w:p>
        </w:tc>
        <w:tc>
          <w:tcPr>
            <w:tcW w:w="1140" w:type="dxa"/>
            <w:vMerge w:val="restart"/>
            <w:noWrap/>
            <w:vAlign w:val="center"/>
          </w:tcPr>
          <w:p w:rsidR="003546F6" w:rsidRDefault="003546F6">
            <w:pPr>
              <w:spacing w:line="240" w:lineRule="exact"/>
              <w:jc w:val="center"/>
              <w:rPr>
                <w:rFonts w:ascii="Arial"/>
                <w:color w:val="000000" w:themeColor="text1"/>
                <w:szCs w:val="21"/>
              </w:rPr>
            </w:pPr>
            <w:r>
              <w:rPr>
                <w:rFonts w:ascii="Arial" w:hint="eastAsia"/>
                <w:color w:val="000000" w:themeColor="text1"/>
                <w:szCs w:val="21"/>
              </w:rPr>
              <w:t>信息系统用户全满意</w:t>
            </w:r>
            <w:r>
              <w:rPr>
                <w:rFonts w:ascii="Arial" w:hint="eastAsia"/>
                <w:color w:val="000000" w:themeColor="text1"/>
                <w:szCs w:val="21"/>
              </w:rPr>
              <w:t>,</w:t>
            </w:r>
            <w:r>
              <w:rPr>
                <w:rFonts w:ascii="Arial" w:hint="eastAsia"/>
                <w:color w:val="000000" w:themeColor="text1"/>
                <w:szCs w:val="21"/>
              </w:rPr>
              <w:t>未出现投诉</w:t>
            </w:r>
          </w:p>
        </w:tc>
        <w:tc>
          <w:tcPr>
            <w:tcW w:w="685" w:type="dxa"/>
            <w:vMerge w:val="restart"/>
            <w:noWrap/>
            <w:vAlign w:val="center"/>
          </w:tcPr>
          <w:p w:rsidR="003546F6" w:rsidRDefault="003546F6">
            <w:pPr>
              <w:spacing w:line="240" w:lineRule="exact"/>
              <w:jc w:val="center"/>
              <w:rPr>
                <w:rFonts w:ascii="Arial"/>
                <w:color w:val="000000" w:themeColor="text1"/>
                <w:szCs w:val="21"/>
              </w:rPr>
            </w:pPr>
            <w:r>
              <w:rPr>
                <w:rFonts w:ascii="Arial" w:hint="eastAsia"/>
                <w:color w:val="000000" w:themeColor="text1"/>
                <w:szCs w:val="21"/>
              </w:rPr>
              <w:t>10</w:t>
            </w:r>
          </w:p>
        </w:tc>
        <w:tc>
          <w:tcPr>
            <w:tcW w:w="795" w:type="dxa"/>
            <w:vMerge w:val="restart"/>
            <w:noWrap/>
            <w:vAlign w:val="center"/>
          </w:tcPr>
          <w:p w:rsidR="003546F6" w:rsidRPr="00D37036" w:rsidRDefault="003546F6">
            <w:pPr>
              <w:spacing w:line="240" w:lineRule="exact"/>
              <w:jc w:val="center"/>
              <w:rPr>
                <w:rFonts w:ascii="Arial"/>
                <w:color w:val="000000" w:themeColor="text1"/>
                <w:szCs w:val="21"/>
              </w:rPr>
            </w:pPr>
            <w:r>
              <w:rPr>
                <w:rFonts w:ascii="Arial" w:hint="eastAsia"/>
                <w:color w:val="000000" w:themeColor="text1"/>
                <w:szCs w:val="21"/>
              </w:rPr>
              <w:t>10</w:t>
            </w:r>
          </w:p>
        </w:tc>
        <w:tc>
          <w:tcPr>
            <w:tcW w:w="1365" w:type="dxa"/>
            <w:vMerge w:val="restart"/>
            <w:noWrap/>
            <w:vAlign w:val="center"/>
          </w:tcPr>
          <w:p w:rsidR="003546F6" w:rsidRDefault="003546F6">
            <w:pPr>
              <w:spacing w:line="240" w:lineRule="exact"/>
              <w:jc w:val="center"/>
              <w:rPr>
                <w:rFonts w:ascii="Arial"/>
                <w:color w:val="000000" w:themeColor="text1"/>
                <w:szCs w:val="21"/>
              </w:rPr>
            </w:pPr>
          </w:p>
        </w:tc>
      </w:tr>
      <w:tr w:rsidR="003546F6" w:rsidTr="003546F6">
        <w:trPr>
          <w:trHeight w:val="978"/>
        </w:trPr>
        <w:tc>
          <w:tcPr>
            <w:tcW w:w="1075" w:type="dxa"/>
            <w:vMerge/>
            <w:tcBorders>
              <w:bottom w:val="nil"/>
            </w:tcBorders>
            <w:noWrap/>
            <w:textDirection w:val="tbRlV"/>
            <w:vAlign w:val="center"/>
          </w:tcPr>
          <w:p w:rsidR="003546F6" w:rsidRDefault="003546F6">
            <w:pPr>
              <w:jc w:val="center"/>
              <w:rPr>
                <w:rFonts w:ascii="Arial"/>
                <w:color w:val="000000" w:themeColor="text1"/>
                <w:szCs w:val="21"/>
              </w:rPr>
            </w:pPr>
          </w:p>
        </w:tc>
        <w:tc>
          <w:tcPr>
            <w:tcW w:w="1080" w:type="dxa"/>
            <w:tcBorders>
              <w:top w:val="single" w:sz="4" w:space="0" w:color="auto"/>
              <w:bottom w:val="nil"/>
            </w:tcBorders>
            <w:noWrap/>
            <w:vAlign w:val="center"/>
          </w:tcPr>
          <w:p w:rsidR="003546F6" w:rsidRDefault="003546F6" w:rsidP="003546F6">
            <w:pPr>
              <w:spacing w:line="280" w:lineRule="exact"/>
              <w:jc w:val="center"/>
              <w:rPr>
                <w:rFonts w:ascii="宋体" w:eastAsia="宋体" w:hAnsi="宋体" w:cs="宋体"/>
                <w:color w:val="000000" w:themeColor="text1"/>
                <w:szCs w:val="21"/>
              </w:rPr>
            </w:pPr>
          </w:p>
        </w:tc>
        <w:tc>
          <w:tcPr>
            <w:tcW w:w="1080" w:type="dxa"/>
            <w:tcBorders>
              <w:top w:val="single" w:sz="4" w:space="0" w:color="auto"/>
              <w:bottom w:val="nil"/>
            </w:tcBorders>
            <w:noWrap/>
            <w:vAlign w:val="center"/>
          </w:tcPr>
          <w:p w:rsidR="003546F6" w:rsidRDefault="003546F6" w:rsidP="003546F6">
            <w:pPr>
              <w:spacing w:line="280" w:lineRule="exact"/>
              <w:jc w:val="center"/>
              <w:rPr>
                <w:rFonts w:ascii="宋体" w:eastAsia="宋体" w:hAnsi="宋体" w:cs="宋体"/>
                <w:color w:val="000000" w:themeColor="text1"/>
                <w:szCs w:val="21"/>
              </w:rPr>
            </w:pPr>
          </w:p>
        </w:tc>
        <w:tc>
          <w:tcPr>
            <w:tcW w:w="1229" w:type="dxa"/>
            <w:tcBorders>
              <w:top w:val="single" w:sz="4" w:space="0" w:color="auto"/>
            </w:tcBorders>
            <w:noWrap/>
            <w:vAlign w:val="center"/>
          </w:tcPr>
          <w:p w:rsidR="003546F6" w:rsidRPr="00D37036" w:rsidRDefault="003546F6" w:rsidP="003546F6">
            <w:pPr>
              <w:spacing w:line="240" w:lineRule="exact"/>
              <w:jc w:val="center"/>
              <w:rPr>
                <w:rFonts w:ascii="Arial"/>
                <w:color w:val="000000" w:themeColor="text1"/>
                <w:szCs w:val="21"/>
              </w:rPr>
            </w:pPr>
          </w:p>
        </w:tc>
        <w:tc>
          <w:tcPr>
            <w:tcW w:w="1131" w:type="dxa"/>
            <w:vMerge/>
            <w:noWrap/>
            <w:vAlign w:val="center"/>
          </w:tcPr>
          <w:p w:rsidR="003546F6" w:rsidRDefault="003546F6">
            <w:pPr>
              <w:spacing w:line="240" w:lineRule="exact"/>
              <w:jc w:val="center"/>
              <w:rPr>
                <w:rFonts w:ascii="Arial"/>
                <w:color w:val="000000" w:themeColor="text1"/>
                <w:szCs w:val="21"/>
              </w:rPr>
            </w:pPr>
          </w:p>
        </w:tc>
        <w:tc>
          <w:tcPr>
            <w:tcW w:w="1140" w:type="dxa"/>
            <w:vMerge/>
            <w:noWrap/>
            <w:vAlign w:val="center"/>
          </w:tcPr>
          <w:p w:rsidR="003546F6" w:rsidRDefault="003546F6">
            <w:pPr>
              <w:spacing w:line="240" w:lineRule="exact"/>
              <w:jc w:val="center"/>
              <w:rPr>
                <w:rFonts w:ascii="Arial"/>
                <w:color w:val="000000" w:themeColor="text1"/>
                <w:szCs w:val="21"/>
              </w:rPr>
            </w:pPr>
          </w:p>
        </w:tc>
        <w:tc>
          <w:tcPr>
            <w:tcW w:w="685" w:type="dxa"/>
            <w:vMerge/>
            <w:noWrap/>
            <w:vAlign w:val="center"/>
          </w:tcPr>
          <w:p w:rsidR="003546F6" w:rsidRDefault="003546F6">
            <w:pPr>
              <w:spacing w:line="240" w:lineRule="exact"/>
              <w:jc w:val="center"/>
              <w:rPr>
                <w:rFonts w:ascii="Arial"/>
                <w:color w:val="000000" w:themeColor="text1"/>
                <w:szCs w:val="21"/>
              </w:rPr>
            </w:pPr>
          </w:p>
        </w:tc>
        <w:tc>
          <w:tcPr>
            <w:tcW w:w="795" w:type="dxa"/>
            <w:vMerge/>
            <w:noWrap/>
            <w:vAlign w:val="center"/>
          </w:tcPr>
          <w:p w:rsidR="003546F6" w:rsidRDefault="003546F6">
            <w:pPr>
              <w:spacing w:line="240" w:lineRule="exact"/>
              <w:jc w:val="center"/>
              <w:rPr>
                <w:rFonts w:ascii="Arial"/>
                <w:color w:val="000000" w:themeColor="text1"/>
                <w:szCs w:val="21"/>
              </w:rPr>
            </w:pPr>
          </w:p>
        </w:tc>
        <w:tc>
          <w:tcPr>
            <w:tcW w:w="1365" w:type="dxa"/>
            <w:vMerge/>
            <w:noWrap/>
            <w:vAlign w:val="center"/>
          </w:tcPr>
          <w:p w:rsidR="003546F6" w:rsidRDefault="003546F6">
            <w:pPr>
              <w:spacing w:line="240" w:lineRule="exact"/>
              <w:jc w:val="center"/>
              <w:rPr>
                <w:rFonts w:ascii="Arial"/>
                <w:color w:val="000000" w:themeColor="text1"/>
                <w:szCs w:val="21"/>
              </w:rPr>
            </w:pPr>
          </w:p>
        </w:tc>
      </w:tr>
      <w:tr w:rsidR="003546F6" w:rsidTr="00797198">
        <w:trPr>
          <w:trHeight w:val="840"/>
        </w:trPr>
        <w:tc>
          <w:tcPr>
            <w:tcW w:w="1075" w:type="dxa"/>
            <w:tcBorders>
              <w:top w:val="nil"/>
              <w:bottom w:val="nil"/>
            </w:tcBorders>
            <w:noWrap/>
            <w:textDirection w:val="tbRlV"/>
            <w:vAlign w:val="center"/>
          </w:tcPr>
          <w:p w:rsidR="003546F6" w:rsidRDefault="003546F6">
            <w:pPr>
              <w:jc w:val="center"/>
              <w:rPr>
                <w:rFonts w:ascii="Arial"/>
                <w:color w:val="000000" w:themeColor="text1"/>
                <w:szCs w:val="21"/>
              </w:rPr>
            </w:pPr>
          </w:p>
        </w:tc>
        <w:tc>
          <w:tcPr>
            <w:tcW w:w="1080" w:type="dxa"/>
            <w:tcBorders>
              <w:bottom w:val="nil"/>
            </w:tcBorders>
            <w:noWrap/>
            <w:vAlign w:val="center"/>
          </w:tcPr>
          <w:p w:rsidR="003546F6" w:rsidRDefault="003546F6" w:rsidP="00D81AA3">
            <w:pPr>
              <w:spacing w:line="28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成本指标</w:t>
            </w:r>
            <w:r>
              <w:rPr>
                <w:rFonts w:ascii="宋体" w:eastAsia="宋体" w:hAnsi="宋体" w:cs="宋体"/>
                <w:color w:val="000000" w:themeColor="text1"/>
                <w:szCs w:val="21"/>
              </w:rPr>
              <w:br/>
              <w:t>(10分)</w:t>
            </w:r>
          </w:p>
        </w:tc>
        <w:tc>
          <w:tcPr>
            <w:tcW w:w="1080" w:type="dxa"/>
            <w:tcBorders>
              <w:bottom w:val="nil"/>
            </w:tcBorders>
            <w:noWrap/>
            <w:vAlign w:val="center"/>
          </w:tcPr>
          <w:p w:rsidR="003546F6" w:rsidRDefault="003546F6" w:rsidP="00D81AA3">
            <w:pPr>
              <w:spacing w:line="28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经济成本指标</w:t>
            </w:r>
          </w:p>
        </w:tc>
        <w:tc>
          <w:tcPr>
            <w:tcW w:w="1229" w:type="dxa"/>
            <w:noWrap/>
            <w:vAlign w:val="center"/>
          </w:tcPr>
          <w:p w:rsidR="003546F6" w:rsidRPr="00D37036" w:rsidRDefault="003546F6" w:rsidP="00D81AA3">
            <w:pPr>
              <w:spacing w:line="240" w:lineRule="exact"/>
              <w:jc w:val="center"/>
              <w:rPr>
                <w:rFonts w:ascii="Arial"/>
                <w:color w:val="000000" w:themeColor="text1"/>
                <w:szCs w:val="21"/>
              </w:rPr>
            </w:pPr>
            <w:r w:rsidRPr="00D37036">
              <w:rPr>
                <w:rFonts w:ascii="Arial" w:hint="eastAsia"/>
                <w:color w:val="000000" w:themeColor="text1"/>
                <w:szCs w:val="21"/>
              </w:rPr>
              <w:t>不得突破年初预算指标</w:t>
            </w:r>
          </w:p>
        </w:tc>
        <w:tc>
          <w:tcPr>
            <w:tcW w:w="1131" w:type="dxa"/>
            <w:noWrap/>
            <w:vAlign w:val="center"/>
          </w:tcPr>
          <w:p w:rsidR="003546F6" w:rsidRPr="00D37036" w:rsidRDefault="003546F6" w:rsidP="00D81AA3">
            <w:pPr>
              <w:jc w:val="center"/>
              <w:rPr>
                <w:rFonts w:ascii="仿宋_GB2312" w:eastAsia="仿宋_GB2312" w:hAnsi="宋体" w:cs="宋体"/>
                <w:color w:val="000000"/>
                <w:sz w:val="20"/>
                <w:szCs w:val="20"/>
              </w:rPr>
            </w:pPr>
            <w:r>
              <w:rPr>
                <w:rFonts w:ascii="Arial" w:hint="eastAsia"/>
                <w:color w:val="000000" w:themeColor="text1"/>
                <w:szCs w:val="21"/>
              </w:rPr>
              <w:t>控制在</w:t>
            </w:r>
            <w:r w:rsidRPr="00D37036">
              <w:rPr>
                <w:rFonts w:ascii="Arial" w:hint="eastAsia"/>
                <w:color w:val="000000" w:themeColor="text1"/>
                <w:szCs w:val="21"/>
              </w:rPr>
              <w:t>年初预算指标</w:t>
            </w:r>
            <w:r>
              <w:rPr>
                <w:rFonts w:ascii="Arial" w:hint="eastAsia"/>
                <w:color w:val="000000" w:themeColor="text1"/>
                <w:szCs w:val="21"/>
              </w:rPr>
              <w:t>内</w:t>
            </w:r>
          </w:p>
        </w:tc>
        <w:tc>
          <w:tcPr>
            <w:tcW w:w="1140" w:type="dxa"/>
            <w:noWrap/>
            <w:vAlign w:val="center"/>
          </w:tcPr>
          <w:p w:rsidR="003546F6" w:rsidRDefault="003546F6" w:rsidP="00D81AA3">
            <w:pPr>
              <w:spacing w:line="220" w:lineRule="exact"/>
              <w:jc w:val="center"/>
              <w:rPr>
                <w:rFonts w:ascii="Arial"/>
                <w:color w:val="000000" w:themeColor="text1"/>
                <w:szCs w:val="21"/>
              </w:rPr>
            </w:pPr>
            <w:r w:rsidRPr="00D37036">
              <w:rPr>
                <w:rFonts w:ascii="Arial" w:hint="eastAsia"/>
                <w:color w:val="000000" w:themeColor="text1"/>
                <w:szCs w:val="21"/>
              </w:rPr>
              <w:t>未突破年初预算</w:t>
            </w:r>
          </w:p>
        </w:tc>
        <w:tc>
          <w:tcPr>
            <w:tcW w:w="685" w:type="dxa"/>
            <w:noWrap/>
            <w:vAlign w:val="center"/>
          </w:tcPr>
          <w:p w:rsidR="003546F6" w:rsidRDefault="003546F6" w:rsidP="00D81AA3">
            <w:pPr>
              <w:spacing w:line="220" w:lineRule="exact"/>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3546F6" w:rsidRDefault="003546F6" w:rsidP="00D81AA3">
            <w:pPr>
              <w:spacing w:line="220" w:lineRule="exact"/>
              <w:jc w:val="center"/>
              <w:rPr>
                <w:rFonts w:ascii="Arial"/>
                <w:color w:val="000000" w:themeColor="text1"/>
                <w:szCs w:val="21"/>
              </w:rPr>
            </w:pPr>
            <w:r>
              <w:rPr>
                <w:rFonts w:ascii="Arial" w:hint="eastAsia"/>
                <w:color w:val="000000" w:themeColor="text1"/>
                <w:szCs w:val="21"/>
              </w:rPr>
              <w:t>10</w:t>
            </w:r>
          </w:p>
        </w:tc>
        <w:tc>
          <w:tcPr>
            <w:tcW w:w="1365" w:type="dxa"/>
            <w:noWrap/>
            <w:vAlign w:val="center"/>
          </w:tcPr>
          <w:p w:rsidR="003546F6" w:rsidRDefault="003546F6" w:rsidP="00D81AA3">
            <w:pPr>
              <w:spacing w:line="220" w:lineRule="exact"/>
              <w:jc w:val="center"/>
              <w:rPr>
                <w:rFonts w:ascii="Arial"/>
                <w:color w:val="000000" w:themeColor="text1"/>
                <w:szCs w:val="21"/>
              </w:rPr>
            </w:pPr>
          </w:p>
        </w:tc>
      </w:tr>
      <w:tr w:rsidR="003546F6">
        <w:trPr>
          <w:trHeight w:val="414"/>
        </w:trPr>
        <w:tc>
          <w:tcPr>
            <w:tcW w:w="6735" w:type="dxa"/>
            <w:gridSpan w:val="6"/>
            <w:noWrap/>
            <w:vAlign w:val="center"/>
          </w:tcPr>
          <w:p w:rsidR="003546F6" w:rsidRDefault="003546F6">
            <w:pPr>
              <w:spacing w:line="260" w:lineRule="exact"/>
              <w:ind w:firstLine="3145"/>
              <w:jc w:val="center"/>
              <w:rPr>
                <w:color w:val="000000" w:themeColor="text1"/>
                <w:szCs w:val="21"/>
              </w:rPr>
            </w:pPr>
            <w:r>
              <w:rPr>
                <w:rFonts w:hint="eastAsia"/>
                <w:color w:val="000000" w:themeColor="text1"/>
                <w:szCs w:val="21"/>
              </w:rPr>
              <w:t>总分</w:t>
            </w:r>
          </w:p>
        </w:tc>
        <w:tc>
          <w:tcPr>
            <w:tcW w:w="685" w:type="dxa"/>
            <w:noWrap/>
            <w:vAlign w:val="center"/>
          </w:tcPr>
          <w:p w:rsidR="003546F6" w:rsidRDefault="003546F6">
            <w:pPr>
              <w:spacing w:line="161" w:lineRule="auto"/>
              <w:jc w:val="center"/>
              <w:rPr>
                <w:rFonts w:ascii="宋体" w:eastAsia="宋体" w:hAnsi="宋体" w:cs="宋体"/>
                <w:color w:val="000000" w:themeColor="text1"/>
                <w:szCs w:val="21"/>
              </w:rPr>
            </w:pPr>
            <w:r>
              <w:rPr>
                <w:rFonts w:ascii="宋体" w:eastAsia="宋体" w:hAnsi="宋体" w:cs="宋体"/>
                <w:color w:val="000000" w:themeColor="text1"/>
                <w:szCs w:val="21"/>
              </w:rPr>
              <w:t>100</w:t>
            </w:r>
          </w:p>
        </w:tc>
        <w:tc>
          <w:tcPr>
            <w:tcW w:w="795" w:type="dxa"/>
            <w:noWrap/>
            <w:vAlign w:val="center"/>
          </w:tcPr>
          <w:p w:rsidR="003546F6" w:rsidRDefault="00E51B13">
            <w:pPr>
              <w:jc w:val="center"/>
              <w:rPr>
                <w:rFonts w:ascii="Arial"/>
                <w:color w:val="000000" w:themeColor="text1"/>
                <w:szCs w:val="21"/>
              </w:rPr>
            </w:pPr>
            <w:r>
              <w:rPr>
                <w:rFonts w:ascii="Arial" w:hint="eastAsia"/>
                <w:color w:val="000000" w:themeColor="text1"/>
                <w:szCs w:val="21"/>
              </w:rPr>
              <w:t>100</w:t>
            </w:r>
          </w:p>
        </w:tc>
        <w:tc>
          <w:tcPr>
            <w:tcW w:w="1365" w:type="dxa"/>
            <w:noWrap/>
            <w:vAlign w:val="center"/>
          </w:tcPr>
          <w:p w:rsidR="003546F6" w:rsidRDefault="003546F6">
            <w:pPr>
              <w:jc w:val="center"/>
              <w:rPr>
                <w:rFonts w:ascii="Arial"/>
                <w:color w:val="000000" w:themeColor="text1"/>
                <w:szCs w:val="21"/>
              </w:rPr>
            </w:pPr>
          </w:p>
        </w:tc>
      </w:tr>
    </w:tbl>
    <w:p w:rsidR="00004997" w:rsidRDefault="00004997">
      <w:pPr>
        <w:spacing w:line="252" w:lineRule="auto"/>
        <w:rPr>
          <w:rFonts w:ascii="Arial"/>
          <w:color w:val="000000" w:themeColor="text1"/>
        </w:rPr>
      </w:pPr>
    </w:p>
    <w:p w:rsidR="00004997" w:rsidRDefault="00CE0CD8">
      <w:pPr>
        <w:spacing w:before="75" w:line="230" w:lineRule="auto"/>
        <w:rPr>
          <w:rFonts w:ascii="仿宋_GB2312" w:eastAsia="仿宋_GB2312" w:hAnsi="仿宋_GB2312" w:cs="仿宋_GB2312"/>
          <w:color w:val="000000" w:themeColor="text1"/>
          <w:sz w:val="32"/>
          <w:szCs w:val="32"/>
        </w:rPr>
        <w:sectPr w:rsidR="00004997">
          <w:pgSz w:w="11906" w:h="16838"/>
          <w:pgMar w:top="1417" w:right="1417" w:bottom="1417" w:left="1417" w:header="851" w:footer="992" w:gutter="0"/>
          <w:cols w:space="0"/>
          <w:docGrid w:type="lines" w:linePitch="312"/>
        </w:sectPr>
      </w:pPr>
      <w:r>
        <w:rPr>
          <w:rFonts w:ascii="仿宋" w:eastAsia="仿宋" w:hAnsi="仿宋" w:cs="仿宋"/>
          <w:color w:val="000000" w:themeColor="text1"/>
          <w:spacing w:val="-26"/>
          <w:sz w:val="23"/>
          <w:szCs w:val="23"/>
        </w:rPr>
        <w:t>填表人：</w:t>
      </w:r>
      <w:r w:rsidR="00213ABB">
        <w:rPr>
          <w:rFonts w:ascii="仿宋" w:eastAsia="仿宋" w:hAnsi="仿宋" w:cs="仿宋" w:hint="eastAsia"/>
          <w:color w:val="000000" w:themeColor="text1"/>
          <w:spacing w:val="-26"/>
          <w:sz w:val="23"/>
          <w:szCs w:val="23"/>
        </w:rPr>
        <w:t xml:space="preserve">冯凡                  </w:t>
      </w:r>
      <w:r>
        <w:rPr>
          <w:rFonts w:ascii="仿宋" w:eastAsia="仿宋" w:hAnsi="仿宋" w:cs="仿宋"/>
          <w:color w:val="000000" w:themeColor="text1"/>
          <w:spacing w:val="-26"/>
          <w:sz w:val="23"/>
          <w:szCs w:val="23"/>
        </w:rPr>
        <w:t>联系电话：</w:t>
      </w:r>
      <w:r w:rsidR="00213ABB">
        <w:rPr>
          <w:rFonts w:asciiTheme="majorEastAsia" w:eastAsiaTheme="majorEastAsia" w:hAnsiTheme="majorEastAsia" w:cstheme="majorEastAsia" w:hint="eastAsia"/>
          <w:color w:val="000000" w:themeColor="text1"/>
          <w:sz w:val="23"/>
          <w:szCs w:val="23"/>
        </w:rPr>
        <w:t xml:space="preserve">07308393648      </w:t>
      </w:r>
      <w:r>
        <w:rPr>
          <w:rFonts w:ascii="仿宋" w:eastAsia="仿宋" w:hAnsi="仿宋" w:cs="仿宋"/>
          <w:color w:val="000000" w:themeColor="text1"/>
          <w:spacing w:val="-26"/>
          <w:sz w:val="23"/>
          <w:szCs w:val="23"/>
        </w:rPr>
        <w:t>单位负责人签字：</w:t>
      </w:r>
      <w:r w:rsidR="00213ABB">
        <w:rPr>
          <w:rFonts w:ascii="仿宋" w:eastAsia="仿宋" w:hAnsi="仿宋" w:cs="仿宋" w:hint="eastAsia"/>
          <w:color w:val="000000" w:themeColor="text1"/>
          <w:spacing w:val="-26"/>
          <w:sz w:val="23"/>
          <w:szCs w:val="23"/>
        </w:rPr>
        <w:t xml:space="preserve">        </w:t>
      </w:r>
      <w:r>
        <w:rPr>
          <w:rFonts w:ascii="仿宋" w:eastAsia="仿宋" w:hAnsi="仿宋" w:cs="仿宋"/>
          <w:color w:val="000000" w:themeColor="text1"/>
          <w:spacing w:val="-26"/>
          <w:sz w:val="23"/>
          <w:szCs w:val="23"/>
        </w:rPr>
        <w:t>填报日期：</w:t>
      </w:r>
    </w:p>
    <w:p w:rsidR="00004997" w:rsidRDefault="00004997" w:rsidP="003546F6">
      <w:pPr>
        <w:rPr>
          <w:rFonts w:ascii="仿宋_GB2312" w:eastAsia="仿宋_GB2312" w:hAnsi="仿宋_GB2312" w:cs="仿宋_GB2312"/>
          <w:color w:val="000000" w:themeColor="text1"/>
          <w:sz w:val="32"/>
          <w:szCs w:val="32"/>
        </w:rPr>
      </w:pPr>
    </w:p>
    <w:sectPr w:rsidR="00004997" w:rsidSect="00004997">
      <w:pgSz w:w="11906" w:h="16838"/>
      <w:pgMar w:top="1701" w:right="1701" w:bottom="1701"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EF0" w:rsidRDefault="00327EF0" w:rsidP="00004997">
      <w:r>
        <w:separator/>
      </w:r>
    </w:p>
  </w:endnote>
  <w:endnote w:type="continuationSeparator" w:id="1">
    <w:p w:rsidR="00327EF0" w:rsidRDefault="00327EF0" w:rsidP="00004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D0" w:rsidRDefault="001D34AC">
    <w:pPr>
      <w:spacing w:line="14" w:lineRule="auto"/>
      <w:rPr>
        <w:rFonts w:ascii="Arial"/>
        <w:sz w:val="2"/>
      </w:rPr>
    </w:pPr>
    <w:r w:rsidRPr="001D34AC">
      <w:rPr>
        <w:sz w:val="2"/>
      </w:rPr>
      <w:pict>
        <v:shapetype id="_x0000_t202" coordsize="21600,21600" o:spt="202" path="m,l,21600r21600,l21600,xe">
          <v:stroke joinstyle="miter"/>
          <v:path gradientshapeok="t" o:connecttype="rect"/>
        </v:shapetype>
        <v:shape id="_x0000_s1026" type="#_x0000_t202" style="position:absolute;left:0;text-align:left;margin-left:114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6229D0" w:rsidRDefault="006229D0">
                <w:pPr>
                  <w:pStyle w:val="a3"/>
                </w:pPr>
                <w:r>
                  <w:rPr>
                    <w:rFonts w:asciiTheme="majorEastAsia" w:eastAsiaTheme="majorEastAsia" w:hAnsiTheme="majorEastAsia" w:cstheme="majorEastAsia" w:hint="eastAsia"/>
                    <w:sz w:val="28"/>
                    <w:szCs w:val="28"/>
                  </w:rPr>
                  <w:t xml:space="preserve">— </w:t>
                </w:r>
                <w:r w:rsidR="001D34AC">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1D34AC">
                  <w:rPr>
                    <w:rFonts w:asciiTheme="majorEastAsia" w:eastAsiaTheme="majorEastAsia" w:hAnsiTheme="majorEastAsia" w:cstheme="majorEastAsia" w:hint="eastAsia"/>
                    <w:sz w:val="28"/>
                    <w:szCs w:val="28"/>
                  </w:rPr>
                  <w:fldChar w:fldCharType="separate"/>
                </w:r>
                <w:r w:rsidR="00E51B13">
                  <w:rPr>
                    <w:rFonts w:asciiTheme="majorEastAsia" w:eastAsiaTheme="majorEastAsia" w:hAnsiTheme="majorEastAsia" w:cstheme="majorEastAsia"/>
                    <w:noProof/>
                    <w:sz w:val="28"/>
                    <w:szCs w:val="28"/>
                  </w:rPr>
                  <w:t>2</w:t>
                </w:r>
                <w:r w:rsidR="001D34AC">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EF0" w:rsidRDefault="00327EF0" w:rsidP="00004997">
      <w:r>
        <w:separator/>
      </w:r>
    </w:p>
  </w:footnote>
  <w:footnote w:type="continuationSeparator" w:id="1">
    <w:p w:rsidR="00327EF0" w:rsidRDefault="00327EF0" w:rsidP="00004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EwMTA1MGQwODRiOGQxNjMwMjBjZmI4YTFjYjQzOGEifQ=="/>
  </w:docVars>
  <w:rsids>
    <w:rsidRoot w:val="53FC3987"/>
    <w:rsid w:val="00004997"/>
    <w:rsid w:val="000836C9"/>
    <w:rsid w:val="00097872"/>
    <w:rsid w:val="000A3765"/>
    <w:rsid w:val="000C0C7F"/>
    <w:rsid w:val="00132891"/>
    <w:rsid w:val="00132B9F"/>
    <w:rsid w:val="00183217"/>
    <w:rsid w:val="001A795A"/>
    <w:rsid w:val="001B16DF"/>
    <w:rsid w:val="001D34AC"/>
    <w:rsid w:val="001D7282"/>
    <w:rsid w:val="00213ABB"/>
    <w:rsid w:val="002247ED"/>
    <w:rsid w:val="002951A2"/>
    <w:rsid w:val="00327EF0"/>
    <w:rsid w:val="00342BB7"/>
    <w:rsid w:val="003546F6"/>
    <w:rsid w:val="00371CBD"/>
    <w:rsid w:val="0039081D"/>
    <w:rsid w:val="0039562A"/>
    <w:rsid w:val="003B4344"/>
    <w:rsid w:val="004250EF"/>
    <w:rsid w:val="004A2B86"/>
    <w:rsid w:val="004F1C00"/>
    <w:rsid w:val="00591739"/>
    <w:rsid w:val="005E6ECB"/>
    <w:rsid w:val="006229D0"/>
    <w:rsid w:val="00635C3E"/>
    <w:rsid w:val="0063684E"/>
    <w:rsid w:val="0069311D"/>
    <w:rsid w:val="00710282"/>
    <w:rsid w:val="007300BA"/>
    <w:rsid w:val="00744EA1"/>
    <w:rsid w:val="00746266"/>
    <w:rsid w:val="007D5DE2"/>
    <w:rsid w:val="00831939"/>
    <w:rsid w:val="00850FB1"/>
    <w:rsid w:val="00855F05"/>
    <w:rsid w:val="008779C7"/>
    <w:rsid w:val="008B0C5B"/>
    <w:rsid w:val="008D05FF"/>
    <w:rsid w:val="008D547B"/>
    <w:rsid w:val="009419CA"/>
    <w:rsid w:val="00955854"/>
    <w:rsid w:val="009803F9"/>
    <w:rsid w:val="009C7330"/>
    <w:rsid w:val="00A00FBB"/>
    <w:rsid w:val="00A30888"/>
    <w:rsid w:val="00AE5017"/>
    <w:rsid w:val="00B433E5"/>
    <w:rsid w:val="00BF0721"/>
    <w:rsid w:val="00C03795"/>
    <w:rsid w:val="00C70297"/>
    <w:rsid w:val="00CE0CD8"/>
    <w:rsid w:val="00CE3756"/>
    <w:rsid w:val="00CF649F"/>
    <w:rsid w:val="00D00EE2"/>
    <w:rsid w:val="00D27A74"/>
    <w:rsid w:val="00D37036"/>
    <w:rsid w:val="00D55C21"/>
    <w:rsid w:val="00E51B13"/>
    <w:rsid w:val="00E53BE6"/>
    <w:rsid w:val="00E62673"/>
    <w:rsid w:val="00E831C8"/>
    <w:rsid w:val="00E879BB"/>
    <w:rsid w:val="00EF287A"/>
    <w:rsid w:val="00FE1247"/>
    <w:rsid w:val="00FF23B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9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04997"/>
    <w:pPr>
      <w:tabs>
        <w:tab w:val="center" w:pos="4153"/>
        <w:tab w:val="right" w:pos="8306"/>
      </w:tabs>
      <w:snapToGrid w:val="0"/>
      <w:jc w:val="left"/>
    </w:pPr>
    <w:rPr>
      <w:sz w:val="18"/>
    </w:rPr>
  </w:style>
  <w:style w:type="paragraph" w:styleId="a4">
    <w:name w:val="header"/>
    <w:basedOn w:val="a"/>
    <w:qFormat/>
    <w:rsid w:val="000049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0049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004997"/>
    <w:tblPr>
      <w:tblCellMar>
        <w:top w:w="0" w:type="dxa"/>
        <w:left w:w="0" w:type="dxa"/>
        <w:bottom w:w="0" w:type="dxa"/>
        <w:right w:w="0" w:type="dxa"/>
      </w:tblCellMar>
    </w:tblPr>
  </w:style>
  <w:style w:type="paragraph" w:styleId="a6">
    <w:name w:val="Balloon Text"/>
    <w:basedOn w:val="a"/>
    <w:link w:val="Char"/>
    <w:rsid w:val="0039562A"/>
    <w:rPr>
      <w:sz w:val="18"/>
      <w:szCs w:val="18"/>
    </w:rPr>
  </w:style>
  <w:style w:type="character" w:customStyle="1" w:styleId="Char">
    <w:name w:val="批注框文本 Char"/>
    <w:basedOn w:val="a0"/>
    <w:link w:val="a6"/>
    <w:rsid w:val="0039562A"/>
    <w:rPr>
      <w:kern w:val="2"/>
      <w:sz w:val="18"/>
      <w:szCs w:val="18"/>
    </w:rPr>
  </w:style>
  <w:style w:type="paragraph" w:styleId="a7">
    <w:name w:val="List Paragraph"/>
    <w:basedOn w:val="a"/>
    <w:uiPriority w:val="99"/>
    <w:unhideWhenUsed/>
    <w:rsid w:val="002951A2"/>
    <w:pPr>
      <w:ind w:firstLineChars="200" w:firstLine="420"/>
    </w:pPr>
  </w:style>
</w:styles>
</file>

<file path=word/webSettings.xml><?xml version="1.0" encoding="utf-8"?>
<w:webSettings xmlns:r="http://schemas.openxmlformats.org/officeDocument/2006/relationships" xmlns:w="http://schemas.openxmlformats.org/wordprocessingml/2006/main">
  <w:divs>
    <w:div w:id="95250640">
      <w:bodyDiv w:val="1"/>
      <w:marLeft w:val="0"/>
      <w:marRight w:val="0"/>
      <w:marTop w:val="0"/>
      <w:marBottom w:val="0"/>
      <w:divBdr>
        <w:top w:val="none" w:sz="0" w:space="0" w:color="auto"/>
        <w:left w:val="none" w:sz="0" w:space="0" w:color="auto"/>
        <w:bottom w:val="none" w:sz="0" w:space="0" w:color="auto"/>
        <w:right w:val="none" w:sz="0" w:space="0" w:color="auto"/>
      </w:divBdr>
    </w:div>
    <w:div w:id="1322730285">
      <w:bodyDiv w:val="1"/>
      <w:marLeft w:val="0"/>
      <w:marRight w:val="0"/>
      <w:marTop w:val="0"/>
      <w:marBottom w:val="0"/>
      <w:divBdr>
        <w:top w:val="none" w:sz="0" w:space="0" w:color="auto"/>
        <w:left w:val="none" w:sz="0" w:space="0" w:color="auto"/>
        <w:bottom w:val="none" w:sz="0" w:space="0" w:color="auto"/>
        <w:right w:val="none" w:sz="0" w:space="0" w:color="auto"/>
      </w:divBdr>
    </w:div>
    <w:div w:id="1360425039">
      <w:bodyDiv w:val="1"/>
      <w:marLeft w:val="0"/>
      <w:marRight w:val="0"/>
      <w:marTop w:val="0"/>
      <w:marBottom w:val="0"/>
      <w:divBdr>
        <w:top w:val="none" w:sz="0" w:space="0" w:color="auto"/>
        <w:left w:val="none" w:sz="0" w:space="0" w:color="auto"/>
        <w:bottom w:val="none" w:sz="0" w:space="0" w:color="auto"/>
        <w:right w:val="none" w:sz="0" w:space="0" w:color="auto"/>
      </w:divBdr>
    </w:div>
    <w:div w:id="2134791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96740-66B8-4A5E-8512-3EBEE698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7</Pages>
  <Words>338</Words>
  <Characters>1933</Characters>
  <Application>Microsoft Office Word</Application>
  <DocSecurity>0</DocSecurity>
  <Lines>16</Lines>
  <Paragraphs>4</Paragraphs>
  <ScaleCrop>false</ScaleCrop>
  <Company>Microsoft</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Administrator</cp:lastModifiedBy>
  <cp:revision>18</cp:revision>
  <cp:lastPrinted>2024-07-08T09:10:00Z</cp:lastPrinted>
  <dcterms:created xsi:type="dcterms:W3CDTF">2023-12-05T07:43:00Z</dcterms:created>
  <dcterms:modified xsi:type="dcterms:W3CDTF">2026-02-28T02:58:00Z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