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495DA">
      <w:pPr>
        <w:pStyle w:val="2"/>
        <w:spacing w:line="290" w:lineRule="auto"/>
      </w:pPr>
    </w:p>
    <w:p w14:paraId="18839439">
      <w:pPr>
        <w:pStyle w:val="2"/>
        <w:spacing w:line="290" w:lineRule="auto"/>
      </w:pPr>
    </w:p>
    <w:p w14:paraId="161EB37D">
      <w:pPr>
        <w:spacing w:before="108" w:line="224" w:lineRule="auto"/>
        <w:rPr>
          <w:rFonts w:ascii="黑体" w:hAnsi="黑体" w:eastAsia="黑体" w:cs="黑体"/>
          <w:sz w:val="33"/>
          <w:szCs w:val="33"/>
        </w:rPr>
      </w:pPr>
      <w:bookmarkStart w:id="0" w:name="_GoBack"/>
      <w:r>
        <w:rPr>
          <w:rFonts w:ascii="黑体" w:hAnsi="黑体" w:eastAsia="黑体" w:cs="黑体"/>
          <w:b/>
          <w:bCs/>
          <w:spacing w:val="23"/>
          <w:sz w:val="33"/>
          <w:szCs w:val="33"/>
        </w:rPr>
        <w:t>附件3</w:t>
      </w:r>
    </w:p>
    <w:p w14:paraId="317A7390">
      <w:pPr>
        <w:pStyle w:val="2"/>
        <w:spacing w:line="269" w:lineRule="auto"/>
      </w:pPr>
    </w:p>
    <w:p w14:paraId="68E560CF">
      <w:pPr>
        <w:pStyle w:val="2"/>
        <w:spacing w:line="269" w:lineRule="auto"/>
      </w:pPr>
    </w:p>
    <w:p w14:paraId="30B4AE19">
      <w:pPr>
        <w:pStyle w:val="2"/>
        <w:spacing w:line="270" w:lineRule="auto"/>
      </w:pPr>
    </w:p>
    <w:p w14:paraId="0A20D4C6">
      <w:pPr>
        <w:spacing w:before="143" w:line="286" w:lineRule="auto"/>
        <w:ind w:left="2960" w:right="188" w:hanging="2779"/>
        <w:rPr>
          <w:rFonts w:ascii="黑体" w:hAnsi="黑体" w:eastAsia="黑体" w:cs="黑体"/>
          <w:sz w:val="44"/>
          <w:szCs w:val="44"/>
        </w:rPr>
      </w:pPr>
      <w:r>
        <w:rPr>
          <w:rFonts w:ascii="黑体" w:hAnsi="黑体" w:eastAsia="黑体" w:cs="黑体"/>
          <w:b/>
          <w:bCs/>
          <w:spacing w:val="7"/>
          <w:sz w:val="44"/>
          <w:szCs w:val="44"/>
        </w:rPr>
        <w:t>2024年度岳阳市园林科学研究所整体支出</w:t>
      </w:r>
      <w:r>
        <w:rPr>
          <w:rFonts w:ascii="黑体" w:hAnsi="黑体" w:eastAsia="黑体" w:cs="黑体"/>
          <w:spacing w:val="7"/>
          <w:sz w:val="44"/>
          <w:szCs w:val="44"/>
        </w:rPr>
        <w:t xml:space="preserve"> </w:t>
      </w:r>
      <w:r>
        <w:rPr>
          <w:rFonts w:ascii="黑体" w:hAnsi="黑体" w:eastAsia="黑体" w:cs="黑体"/>
          <w:b/>
          <w:bCs/>
          <w:spacing w:val="-5"/>
          <w:sz w:val="44"/>
          <w:szCs w:val="44"/>
        </w:rPr>
        <w:t>绩效自评报告</w:t>
      </w:r>
    </w:p>
    <w:p w14:paraId="77BC3275">
      <w:pPr>
        <w:pStyle w:val="2"/>
        <w:spacing w:line="241" w:lineRule="auto"/>
      </w:pPr>
    </w:p>
    <w:p w14:paraId="6FA1925E">
      <w:pPr>
        <w:pStyle w:val="2"/>
        <w:spacing w:line="241" w:lineRule="auto"/>
      </w:pPr>
    </w:p>
    <w:p w14:paraId="62F69B2C">
      <w:pPr>
        <w:pStyle w:val="2"/>
        <w:spacing w:line="241" w:lineRule="auto"/>
      </w:pPr>
    </w:p>
    <w:p w14:paraId="653BC071">
      <w:pPr>
        <w:pStyle w:val="2"/>
        <w:spacing w:line="241" w:lineRule="auto"/>
      </w:pPr>
    </w:p>
    <w:p w14:paraId="495FD2B9">
      <w:pPr>
        <w:pStyle w:val="2"/>
        <w:spacing w:line="241" w:lineRule="auto"/>
      </w:pPr>
    </w:p>
    <w:p w14:paraId="57028B60">
      <w:pPr>
        <w:pStyle w:val="2"/>
        <w:spacing w:line="241" w:lineRule="auto"/>
      </w:pPr>
    </w:p>
    <w:p w14:paraId="70C09BFB">
      <w:pPr>
        <w:pStyle w:val="2"/>
        <w:spacing w:line="241" w:lineRule="auto"/>
      </w:pPr>
    </w:p>
    <w:p w14:paraId="1B823ED3">
      <w:pPr>
        <w:pStyle w:val="2"/>
        <w:spacing w:line="241" w:lineRule="auto"/>
      </w:pPr>
    </w:p>
    <w:p w14:paraId="6DE88161">
      <w:pPr>
        <w:pStyle w:val="2"/>
        <w:spacing w:line="241" w:lineRule="auto"/>
      </w:pPr>
    </w:p>
    <w:p w14:paraId="7FB6833A">
      <w:pPr>
        <w:pStyle w:val="2"/>
        <w:spacing w:line="241" w:lineRule="auto"/>
      </w:pPr>
    </w:p>
    <w:p w14:paraId="51EB2E64">
      <w:pPr>
        <w:pStyle w:val="2"/>
        <w:spacing w:line="241" w:lineRule="auto"/>
      </w:pPr>
    </w:p>
    <w:p w14:paraId="1DD5E4E8">
      <w:pPr>
        <w:pStyle w:val="2"/>
        <w:spacing w:line="241" w:lineRule="auto"/>
      </w:pPr>
    </w:p>
    <w:p w14:paraId="0D4C1679">
      <w:pPr>
        <w:pStyle w:val="2"/>
        <w:spacing w:line="241" w:lineRule="auto"/>
      </w:pPr>
    </w:p>
    <w:p w14:paraId="05EF51D6">
      <w:pPr>
        <w:pStyle w:val="2"/>
        <w:spacing w:line="241" w:lineRule="auto"/>
      </w:pPr>
    </w:p>
    <w:p w14:paraId="66EE1018">
      <w:pPr>
        <w:pStyle w:val="2"/>
        <w:spacing w:line="241" w:lineRule="auto"/>
      </w:pPr>
    </w:p>
    <w:p w14:paraId="2B00CFA5">
      <w:pPr>
        <w:pStyle w:val="2"/>
        <w:spacing w:line="241" w:lineRule="auto"/>
      </w:pPr>
    </w:p>
    <w:p w14:paraId="07E61A85">
      <w:pPr>
        <w:pStyle w:val="2"/>
        <w:spacing w:line="241" w:lineRule="auto"/>
      </w:pPr>
    </w:p>
    <w:p w14:paraId="4758AF8A">
      <w:pPr>
        <w:pStyle w:val="2"/>
        <w:spacing w:line="241" w:lineRule="auto"/>
      </w:pPr>
    </w:p>
    <w:p w14:paraId="7433639B">
      <w:pPr>
        <w:pStyle w:val="2"/>
        <w:spacing w:line="241" w:lineRule="auto"/>
      </w:pPr>
    </w:p>
    <w:p w14:paraId="5A463A3C">
      <w:pPr>
        <w:pStyle w:val="2"/>
        <w:spacing w:line="241" w:lineRule="auto"/>
      </w:pPr>
    </w:p>
    <w:p w14:paraId="4DF3972B">
      <w:pPr>
        <w:pStyle w:val="2"/>
        <w:spacing w:line="241" w:lineRule="auto"/>
      </w:pPr>
    </w:p>
    <w:p w14:paraId="4CBB1BAE">
      <w:pPr>
        <w:pStyle w:val="2"/>
        <w:spacing w:line="241" w:lineRule="auto"/>
      </w:pPr>
    </w:p>
    <w:p w14:paraId="34D76DD7">
      <w:pPr>
        <w:pStyle w:val="2"/>
        <w:spacing w:line="241" w:lineRule="auto"/>
      </w:pPr>
    </w:p>
    <w:p w14:paraId="6CCE8CD1">
      <w:pPr>
        <w:pStyle w:val="2"/>
        <w:spacing w:line="241" w:lineRule="auto"/>
      </w:pPr>
    </w:p>
    <w:p w14:paraId="5D5BD724">
      <w:pPr>
        <w:pStyle w:val="2"/>
        <w:spacing w:line="241" w:lineRule="auto"/>
      </w:pPr>
    </w:p>
    <w:p w14:paraId="63568D9F">
      <w:pPr>
        <w:pStyle w:val="2"/>
        <w:spacing w:line="241" w:lineRule="auto"/>
      </w:pPr>
    </w:p>
    <w:p w14:paraId="1703745F">
      <w:pPr>
        <w:pStyle w:val="2"/>
        <w:spacing w:line="241" w:lineRule="auto"/>
      </w:pPr>
    </w:p>
    <w:p w14:paraId="47F40605">
      <w:pPr>
        <w:pStyle w:val="2"/>
        <w:spacing w:line="241" w:lineRule="auto"/>
      </w:pPr>
    </w:p>
    <w:p w14:paraId="5B840D08">
      <w:pPr>
        <w:pStyle w:val="2"/>
        <w:spacing w:line="241" w:lineRule="auto"/>
      </w:pPr>
    </w:p>
    <w:p w14:paraId="25BB739B">
      <w:pPr>
        <w:pStyle w:val="2"/>
        <w:spacing w:line="241" w:lineRule="auto"/>
      </w:pPr>
    </w:p>
    <w:p w14:paraId="24A2E8C1">
      <w:pPr>
        <w:pStyle w:val="2"/>
        <w:spacing w:line="241" w:lineRule="auto"/>
      </w:pPr>
    </w:p>
    <w:p w14:paraId="19FB0E96">
      <w:pPr>
        <w:pStyle w:val="2"/>
        <w:spacing w:line="241" w:lineRule="auto"/>
      </w:pPr>
    </w:p>
    <w:p w14:paraId="48197D32">
      <w:pPr>
        <w:pStyle w:val="2"/>
        <w:spacing w:line="242" w:lineRule="auto"/>
      </w:pPr>
    </w:p>
    <w:p w14:paraId="6DE77A07">
      <w:pPr>
        <w:spacing w:before="107" w:line="224" w:lineRule="auto"/>
        <w:ind w:left="1140"/>
        <w:rPr>
          <w:rFonts w:ascii="楷体" w:hAnsi="楷体" w:eastAsia="楷体" w:cs="楷体"/>
          <w:sz w:val="33"/>
          <w:szCs w:val="33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2219325</wp:posOffset>
            </wp:positionH>
            <wp:positionV relativeFrom="paragraph">
              <wp:posOffset>-517525</wp:posOffset>
            </wp:positionV>
            <wp:extent cx="1511300" cy="14795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1299" cy="14795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hAnsi="楷体" w:eastAsia="楷体" w:cs="楷体"/>
          <w:b/>
          <w:bCs/>
          <w:spacing w:val="20"/>
          <w:sz w:val="33"/>
          <w:szCs w:val="33"/>
        </w:rPr>
        <w:t>部门(单位)名称</w:t>
      </w:r>
      <w:r>
        <w:rPr>
          <w:rFonts w:ascii="楷体" w:hAnsi="楷体" w:eastAsia="楷体" w:cs="楷体"/>
          <w:spacing w:val="20"/>
          <w:sz w:val="33"/>
          <w:szCs w:val="33"/>
        </w:rPr>
        <w:t xml:space="preserve">  </w:t>
      </w:r>
      <w:r>
        <w:rPr>
          <w:rFonts w:ascii="楷体" w:hAnsi="楷体" w:eastAsia="楷体" w:cs="楷体"/>
          <w:b/>
          <w:bCs/>
          <w:spacing w:val="20"/>
          <w:sz w:val="33"/>
          <w:szCs w:val="33"/>
        </w:rPr>
        <w:t>岳阳市园林科学研究所</w:t>
      </w:r>
    </w:p>
    <w:p w14:paraId="7D503AB3">
      <w:pPr>
        <w:spacing w:before="282" w:line="222" w:lineRule="auto"/>
        <w:ind w:left="2760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b/>
          <w:bCs/>
          <w:spacing w:val="38"/>
          <w:w w:val="107"/>
          <w:sz w:val="33"/>
          <w:szCs w:val="33"/>
        </w:rPr>
        <w:t>2025年6,月20</w:t>
      </w:r>
      <w:r>
        <w:rPr>
          <w:rFonts w:ascii="楷体" w:hAnsi="楷体" w:eastAsia="楷体" w:cs="楷体"/>
          <w:spacing w:val="26"/>
          <w:sz w:val="33"/>
          <w:szCs w:val="33"/>
        </w:rPr>
        <w:t xml:space="preserve"> </w:t>
      </w:r>
      <w:r>
        <w:rPr>
          <w:rFonts w:ascii="楷体" w:hAnsi="楷体" w:eastAsia="楷体" w:cs="楷体"/>
          <w:b/>
          <w:bCs/>
          <w:spacing w:val="38"/>
          <w:w w:val="107"/>
          <w:sz w:val="33"/>
          <w:szCs w:val="33"/>
        </w:rPr>
        <w:t>日</w:t>
      </w:r>
    </w:p>
    <w:p w14:paraId="6FDCEBB3">
      <w:pPr>
        <w:spacing w:line="222" w:lineRule="auto"/>
        <w:rPr>
          <w:rFonts w:ascii="楷体" w:hAnsi="楷体" w:eastAsia="楷体" w:cs="楷体"/>
          <w:sz w:val="33"/>
          <w:szCs w:val="33"/>
        </w:rPr>
        <w:sectPr>
          <w:pgSz w:w="11900" w:h="16840"/>
          <w:pgMar w:top="1431" w:right="1785" w:bottom="0" w:left="1584" w:header="0" w:footer="0" w:gutter="0"/>
          <w:cols w:space="720" w:num="1"/>
        </w:sectPr>
      </w:pPr>
    </w:p>
    <w:p w14:paraId="6D558520">
      <w:pPr>
        <w:pStyle w:val="2"/>
        <w:spacing w:line="246" w:lineRule="auto"/>
      </w:pPr>
    </w:p>
    <w:p w14:paraId="6087C62E">
      <w:pPr>
        <w:spacing w:before="137" w:line="318" w:lineRule="auto"/>
        <w:ind w:left="1605" w:right="933" w:hanging="719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b/>
          <w:bCs/>
          <w:spacing w:val="9"/>
          <w:sz w:val="42"/>
          <w:szCs w:val="42"/>
        </w:rPr>
        <w:t>2024年度岳阳楼区园林科学研究所</w:t>
      </w:r>
      <w:r>
        <w:rPr>
          <w:rFonts w:ascii="黑体" w:hAnsi="黑体" w:eastAsia="黑体" w:cs="黑体"/>
          <w:spacing w:val="6"/>
          <w:sz w:val="42"/>
          <w:szCs w:val="42"/>
        </w:rPr>
        <w:t xml:space="preserve"> </w:t>
      </w:r>
      <w:r>
        <w:rPr>
          <w:rFonts w:ascii="黑体" w:hAnsi="黑体" w:eastAsia="黑体" w:cs="黑体"/>
          <w:b/>
          <w:bCs/>
          <w:spacing w:val="-1"/>
          <w:sz w:val="42"/>
          <w:szCs w:val="42"/>
        </w:rPr>
        <w:t>单位整体支出绩效自评报告</w:t>
      </w:r>
    </w:p>
    <w:p w14:paraId="039EB6B5">
      <w:pPr>
        <w:pStyle w:val="2"/>
        <w:spacing w:line="277" w:lineRule="auto"/>
      </w:pPr>
    </w:p>
    <w:p w14:paraId="13D35CF5">
      <w:pPr>
        <w:pStyle w:val="2"/>
        <w:spacing w:line="277" w:lineRule="auto"/>
      </w:pPr>
    </w:p>
    <w:p w14:paraId="1F199625">
      <w:pPr>
        <w:pStyle w:val="2"/>
        <w:spacing w:line="278" w:lineRule="auto"/>
      </w:pPr>
    </w:p>
    <w:p w14:paraId="225AA8FD">
      <w:pPr>
        <w:spacing w:before="98" w:line="222" w:lineRule="auto"/>
        <w:ind w:left="62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7"/>
          <w:sz w:val="30"/>
          <w:szCs w:val="30"/>
        </w:rPr>
        <w:t>一、单位基本情况</w:t>
      </w:r>
    </w:p>
    <w:p w14:paraId="10335843">
      <w:pPr>
        <w:spacing w:before="250" w:line="402" w:lineRule="auto"/>
        <w:ind w:right="184" w:firstLine="6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4"/>
          <w:sz w:val="30"/>
          <w:szCs w:val="30"/>
        </w:rPr>
        <w:t>岳阳市园林科学研究所人员构成：核定事业编制10个，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4"/>
          <w:sz w:val="30"/>
          <w:szCs w:val="30"/>
        </w:rPr>
        <w:t>目前在编10人，其中高级职称有4人，中级职称有4人。</w:t>
      </w:r>
    </w:p>
    <w:p w14:paraId="66F56377">
      <w:pPr>
        <w:spacing w:before="13" w:line="393" w:lineRule="auto"/>
        <w:ind w:right="93" w:firstLine="6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0"/>
          <w:sz w:val="30"/>
          <w:szCs w:val="30"/>
        </w:rPr>
        <w:t>负责全区园林绿化行业的考核考评工作；负责编制全区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 园林绿化中长期发展规划和年度计划草案，报区人民政府同意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后组织实施；负责全区城市园林绿化建设的监督及技术指导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4"/>
          <w:sz w:val="30"/>
          <w:szCs w:val="30"/>
        </w:rPr>
        <w:t>工作；协助城市管理执法部门对破坏城市绿地，擅自砍伐、移</w:t>
      </w:r>
      <w:r>
        <w:rPr>
          <w:rFonts w:ascii="仿宋" w:hAnsi="仿宋" w:eastAsia="仿宋" w:cs="仿宋"/>
          <w:spacing w:val="1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植和重修剪城市大树案件的查处；负责全区城市古树名木及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5"/>
          <w:sz w:val="30"/>
          <w:szCs w:val="30"/>
        </w:rPr>
        <w:t>后备资源、城市大树的监督管理和技术指导工作；负责全区园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林城市、森林城市创建和园林式单位评选等工作；负责全区园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林绿化数据采集、分析等工作；负责全区园林科学技术推</w:t>
      </w:r>
      <w:r>
        <w:rPr>
          <w:rFonts w:ascii="仿宋" w:hAnsi="仿宋" w:eastAsia="仿宋" w:cs="仿宋"/>
          <w:spacing w:val="5"/>
          <w:sz w:val="30"/>
          <w:szCs w:val="30"/>
        </w:rPr>
        <w:t>广应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用和园林植物病虫害调查研究及信息发布；完</w:t>
      </w:r>
      <w:r>
        <w:rPr>
          <w:rFonts w:ascii="仿宋" w:hAnsi="仿宋" w:eastAsia="仿宋" w:cs="仿宋"/>
          <w:spacing w:val="4"/>
          <w:sz w:val="30"/>
          <w:szCs w:val="30"/>
        </w:rPr>
        <w:t>成市城管局和区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城管委交办的其他园林绿化相关工作。</w:t>
      </w:r>
    </w:p>
    <w:p w14:paraId="58EE29D2">
      <w:pPr>
        <w:spacing w:before="1" w:line="220" w:lineRule="auto"/>
        <w:ind w:left="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7"/>
          <w:sz w:val="30"/>
          <w:szCs w:val="30"/>
        </w:rPr>
        <w:t>二、一般公共预算支出情况</w:t>
      </w:r>
    </w:p>
    <w:p w14:paraId="2BADA13A">
      <w:pPr>
        <w:spacing w:before="280" w:line="225" w:lineRule="auto"/>
        <w:ind w:left="684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z w:val="30"/>
          <w:szCs w:val="30"/>
        </w:rPr>
        <w:t>(一)基本支出情况</w:t>
      </w:r>
    </w:p>
    <w:p w14:paraId="4418BD54">
      <w:pPr>
        <w:spacing w:before="299" w:line="389" w:lineRule="auto"/>
        <w:ind w:left="409" w:right="81" w:firstLine="6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2"/>
          <w:sz w:val="30"/>
          <w:szCs w:val="30"/>
        </w:rPr>
        <w:t>2024年基本支出年初预算数为179.03万元，实际支出</w:t>
      </w:r>
      <w:r>
        <w:rPr>
          <w:rFonts w:ascii="仿宋" w:hAnsi="仿宋" w:eastAsia="仿宋" w:cs="仿宋"/>
          <w:spacing w:val="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数为177.17万元。其中：人员经费143.17万元，主要包</w:t>
      </w:r>
    </w:p>
    <w:p w14:paraId="2A4702EA">
      <w:pPr>
        <w:spacing w:line="389" w:lineRule="auto"/>
        <w:rPr>
          <w:rFonts w:ascii="仿宋" w:hAnsi="仿宋" w:eastAsia="仿宋" w:cs="仿宋"/>
          <w:sz w:val="30"/>
          <w:szCs w:val="30"/>
        </w:rPr>
        <w:sectPr>
          <w:pgSz w:w="11900" w:h="16840"/>
          <w:pgMar w:top="1431" w:right="1785" w:bottom="0" w:left="1760" w:header="0" w:footer="0" w:gutter="0"/>
          <w:cols w:space="720" w:num="1"/>
        </w:sectPr>
      </w:pPr>
    </w:p>
    <w:p w14:paraId="41C4A80D">
      <w:pPr>
        <w:spacing w:before="242" w:line="382" w:lineRule="auto"/>
        <w:ind w:left="48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括：基本工资、津贴补贴、奖金、绩效工资、机关事业单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"/>
          <w:sz w:val="31"/>
          <w:szCs w:val="31"/>
        </w:rPr>
        <w:t>位基本养老保险缴费、职工基本医疗保险缴费、其他社会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5"/>
          <w:sz w:val="31"/>
          <w:szCs w:val="31"/>
        </w:rPr>
        <w:t>保障缴费、住房公积金、其他工资福利支出；公用经费45.32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5"/>
          <w:sz w:val="31"/>
          <w:szCs w:val="31"/>
        </w:rPr>
        <w:t>万元，主要包括：办公费、印刷费、咨询费、水费、电费、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邮电费、差旅费、维修(护)费、培训费、劳务费、委托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"/>
          <w:sz w:val="31"/>
          <w:szCs w:val="31"/>
        </w:rPr>
        <w:t>业务费、工会经费、福利费、其他交通费用、其他商品和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0"/>
          <w:sz w:val="31"/>
          <w:szCs w:val="31"/>
        </w:rPr>
        <w:t>服务支出。</w:t>
      </w:r>
    </w:p>
    <w:p w14:paraId="46E9D568">
      <w:pPr>
        <w:spacing w:before="41" w:line="227" w:lineRule="auto"/>
        <w:ind w:left="689"/>
        <w:outlineLvl w:val="2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b/>
          <w:bCs/>
          <w:spacing w:val="10"/>
          <w:sz w:val="29"/>
          <w:szCs w:val="29"/>
        </w:rPr>
        <w:t>(二)</w:t>
      </w:r>
      <w:r>
        <w:rPr>
          <w:rFonts w:ascii="楷体" w:hAnsi="楷体" w:eastAsia="楷体" w:cs="楷体"/>
          <w:spacing w:val="40"/>
          <w:sz w:val="29"/>
          <w:szCs w:val="29"/>
        </w:rPr>
        <w:t xml:space="preserve">  </w:t>
      </w:r>
      <w:r>
        <w:rPr>
          <w:rFonts w:ascii="楷体" w:hAnsi="楷体" w:eastAsia="楷体" w:cs="楷体"/>
          <w:b/>
          <w:bCs/>
          <w:spacing w:val="10"/>
          <w:sz w:val="29"/>
          <w:szCs w:val="29"/>
        </w:rPr>
        <w:t>项目支出情况</w:t>
      </w:r>
    </w:p>
    <w:p w14:paraId="5240A427">
      <w:pPr>
        <w:spacing w:before="295" w:line="222" w:lineRule="auto"/>
        <w:ind w:left="684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2"/>
          <w:sz w:val="29"/>
          <w:szCs w:val="29"/>
        </w:rPr>
        <w:t>2024年项目支出年初预算数为20万元，实际支出数为20</w:t>
      </w:r>
    </w:p>
    <w:p w14:paraId="79C49270">
      <w:pPr>
        <w:spacing w:before="304" w:line="226" w:lineRule="auto"/>
        <w:ind w:left="8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b/>
          <w:bCs/>
          <w:spacing w:val="-4"/>
          <w:sz w:val="29"/>
          <w:szCs w:val="29"/>
        </w:rPr>
        <w:t>万元。</w:t>
      </w:r>
    </w:p>
    <w:p w14:paraId="59410D0C">
      <w:pPr>
        <w:spacing w:before="250" w:line="222" w:lineRule="auto"/>
        <w:ind w:left="89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5"/>
          <w:sz w:val="31"/>
          <w:szCs w:val="31"/>
        </w:rPr>
        <w:t>三、政府性基金预算支出情况</w:t>
      </w:r>
    </w:p>
    <w:p w14:paraId="3B3FFDD1">
      <w:pPr>
        <w:spacing w:before="307" w:line="220" w:lineRule="auto"/>
        <w:ind w:left="684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7"/>
          <w:sz w:val="29"/>
          <w:szCs w:val="29"/>
        </w:rPr>
        <w:t>2024年度本单位无政府性基金预算支出。</w:t>
      </w:r>
    </w:p>
    <w:p w14:paraId="35DD805F">
      <w:pPr>
        <w:spacing w:before="284" w:line="222" w:lineRule="auto"/>
        <w:ind w:left="689"/>
        <w:outlineLvl w:val="2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13"/>
          <w:sz w:val="29"/>
          <w:szCs w:val="29"/>
        </w:rPr>
        <w:t>四、国有资本经营预算支出情况</w:t>
      </w:r>
    </w:p>
    <w:p w14:paraId="770BA48A">
      <w:pPr>
        <w:spacing w:before="293" w:line="221" w:lineRule="auto"/>
        <w:ind w:left="684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8"/>
          <w:sz w:val="29"/>
          <w:szCs w:val="29"/>
        </w:rPr>
        <w:t>2024年度本单位无国有资本经营预算支出。</w:t>
      </w:r>
    </w:p>
    <w:p w14:paraId="6303144B">
      <w:pPr>
        <w:spacing w:before="282" w:line="222" w:lineRule="auto"/>
        <w:ind w:left="689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7"/>
          <w:sz w:val="31"/>
          <w:szCs w:val="31"/>
        </w:rPr>
        <w:t>五、社会保险基金预算支出情况</w:t>
      </w:r>
    </w:p>
    <w:p w14:paraId="3862F44F">
      <w:pPr>
        <w:spacing w:before="278" w:line="221" w:lineRule="auto"/>
        <w:ind w:left="684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8"/>
          <w:sz w:val="29"/>
          <w:szCs w:val="29"/>
        </w:rPr>
        <w:t>2024年度本单位无社会保险预算支出。</w:t>
      </w:r>
    </w:p>
    <w:p w14:paraId="2813EBD7">
      <w:pPr>
        <w:spacing w:before="311" w:line="221" w:lineRule="auto"/>
        <w:ind w:left="689"/>
        <w:outlineLvl w:val="2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13"/>
          <w:sz w:val="29"/>
          <w:szCs w:val="29"/>
        </w:rPr>
        <w:t>六、部门整体支出绩效情况</w:t>
      </w:r>
    </w:p>
    <w:p w14:paraId="6233F986">
      <w:pPr>
        <w:spacing w:before="273" w:line="408" w:lineRule="auto"/>
        <w:ind w:left="84" w:right="102" w:firstLine="599"/>
        <w:jc w:val="both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4"/>
          <w:sz w:val="29"/>
          <w:szCs w:val="29"/>
        </w:rPr>
        <w:t>本单位各项资金其主要用途是确保单位的正常运转，促进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5"/>
          <w:sz w:val="29"/>
          <w:szCs w:val="29"/>
        </w:rPr>
        <w:t>各项工作任务顺利完成。在人员经费支出、公共</w:t>
      </w:r>
      <w:r>
        <w:rPr>
          <w:rFonts w:ascii="仿宋" w:hAnsi="仿宋" w:eastAsia="仿宋" w:cs="仿宋"/>
          <w:spacing w:val="14"/>
          <w:sz w:val="29"/>
          <w:szCs w:val="29"/>
        </w:rPr>
        <w:t>支出严格执行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5"/>
          <w:sz w:val="29"/>
          <w:szCs w:val="29"/>
        </w:rPr>
        <w:t>区委区政府的各项制度；在项目经费的使用上，在保</w:t>
      </w:r>
      <w:r>
        <w:rPr>
          <w:rFonts w:ascii="仿宋" w:hAnsi="仿宋" w:eastAsia="仿宋" w:cs="仿宋"/>
          <w:spacing w:val="14"/>
          <w:sz w:val="29"/>
          <w:szCs w:val="29"/>
        </w:rPr>
        <w:t>证各项任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5"/>
          <w:sz w:val="29"/>
          <w:szCs w:val="29"/>
        </w:rPr>
        <w:t>务顺利完成的同时，严格落实厉行节约的原则</w:t>
      </w:r>
      <w:r>
        <w:rPr>
          <w:rFonts w:ascii="仿宋" w:hAnsi="仿宋" w:eastAsia="仿宋" w:cs="仿宋"/>
          <w:spacing w:val="14"/>
          <w:sz w:val="29"/>
          <w:szCs w:val="29"/>
        </w:rPr>
        <w:t>；三公经费的使</w:t>
      </w:r>
    </w:p>
    <w:p w14:paraId="3EC25324">
      <w:pPr>
        <w:spacing w:line="408" w:lineRule="auto"/>
        <w:rPr>
          <w:rFonts w:ascii="仿宋" w:hAnsi="仿宋" w:eastAsia="仿宋" w:cs="仿宋"/>
          <w:sz w:val="29"/>
          <w:szCs w:val="29"/>
        </w:rPr>
        <w:sectPr>
          <w:pgSz w:w="11900" w:h="16840"/>
          <w:pgMar w:top="1431" w:right="1694" w:bottom="0" w:left="1785" w:header="0" w:footer="0" w:gutter="0"/>
          <w:cols w:space="720" w:num="1"/>
        </w:sectPr>
      </w:pPr>
    </w:p>
    <w:p w14:paraId="326D3F5D">
      <w:pPr>
        <w:spacing w:before="333" w:line="404" w:lineRule="auto"/>
        <w:ind w:left="14" w:right="8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6"/>
          <w:sz w:val="30"/>
          <w:szCs w:val="30"/>
        </w:rPr>
        <w:t>用严格控制在预算申报的范围内，“四本预算”支出的绩效目</w:t>
      </w:r>
      <w:r>
        <w:rPr>
          <w:rFonts w:ascii="仿宋" w:hAnsi="仿宋" w:eastAsia="仿宋" w:cs="仿宋"/>
          <w:spacing w:val="1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标基本完成情况。</w:t>
      </w:r>
    </w:p>
    <w:p w14:paraId="4B33778F">
      <w:pPr>
        <w:spacing w:before="2" w:line="222" w:lineRule="auto"/>
        <w:ind w:left="61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0"/>
          <w:sz w:val="30"/>
          <w:szCs w:val="30"/>
        </w:rPr>
        <w:t>七、存在的问题及原因分析</w:t>
      </w:r>
    </w:p>
    <w:p w14:paraId="6D371AC9">
      <w:pPr>
        <w:spacing w:before="318" w:line="323" w:lineRule="auto"/>
        <w:ind w:left="14" w:firstLine="599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2"/>
          <w:sz w:val="30"/>
          <w:szCs w:val="30"/>
        </w:rPr>
        <w:t>1、</w:t>
      </w:r>
      <w:r>
        <w:rPr>
          <w:rFonts w:ascii="仿宋" w:hAnsi="仿宋" w:eastAsia="仿宋" w:cs="仿宋"/>
          <w:spacing w:val="2"/>
          <w:sz w:val="30"/>
          <w:szCs w:val="30"/>
        </w:rPr>
        <w:t>干部队伍力量有待加强。现有队伍力量不足，</w:t>
      </w:r>
      <w:r>
        <w:rPr>
          <w:rFonts w:ascii="仿宋" w:hAnsi="仿宋" w:eastAsia="仿宋" w:cs="仿宋"/>
          <w:spacing w:val="10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一人多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岗，难以集中精力深耕某一领域，导致专业知识与技能碎片化，</w:t>
      </w:r>
      <w:r>
        <w:rPr>
          <w:rFonts w:ascii="仿宋" w:hAnsi="仿宋" w:eastAsia="仿宋" w:cs="仿宋"/>
          <w:spacing w:val="1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难以形成系统性专业能力。</w:t>
      </w:r>
    </w:p>
    <w:p w14:paraId="67641F7D">
      <w:pPr>
        <w:spacing w:before="254" w:line="350" w:lineRule="auto"/>
        <w:ind w:left="14" w:firstLine="599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13"/>
          <w:sz w:val="30"/>
          <w:szCs w:val="30"/>
        </w:rPr>
        <w:t>2、</w:t>
      </w:r>
      <w:r>
        <w:rPr>
          <w:rFonts w:ascii="仿宋" w:hAnsi="仿宋" w:eastAsia="仿宋" w:cs="仿宋"/>
          <w:spacing w:val="13"/>
          <w:sz w:val="30"/>
          <w:szCs w:val="30"/>
        </w:rPr>
        <w:t>预算绩效目标编制不够规范，指标关联细</w:t>
      </w:r>
      <w:r>
        <w:rPr>
          <w:rFonts w:ascii="仿宋" w:hAnsi="仿宋" w:eastAsia="仿宋" w:cs="仿宋"/>
          <w:spacing w:val="12"/>
          <w:sz w:val="30"/>
          <w:szCs w:val="30"/>
        </w:rPr>
        <w:t>化程度有待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进一步提升，可衡量性不强。主要原因为绩效管理由财务部门</w:t>
      </w:r>
      <w:r>
        <w:rPr>
          <w:rFonts w:ascii="仿宋" w:hAnsi="仿宋" w:eastAsia="仿宋" w:cs="仿宋"/>
          <w:spacing w:val="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兼任，财务人员大多为会计、财务管理等专业，绩效管理不但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需要掌握财经知识，还需熟悉相关政策、了解项目业务情况，</w:t>
      </w:r>
      <w:r>
        <w:rPr>
          <w:rFonts w:ascii="仿宋" w:hAnsi="仿宋" w:eastAsia="仿宋" w:cs="仿宋"/>
          <w:spacing w:val="1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需要具备管理学、法学、统计学、工程学等方面的知识，并需</w:t>
      </w:r>
      <w:r>
        <w:rPr>
          <w:rFonts w:ascii="仿宋" w:hAnsi="仿宋" w:eastAsia="仿宋" w:cs="仿宋"/>
          <w:spacing w:val="1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要持续更新知识体系。</w:t>
      </w:r>
    </w:p>
    <w:p w14:paraId="2E8F890C">
      <w:pPr>
        <w:spacing w:before="219" w:line="222" w:lineRule="auto"/>
        <w:ind w:left="61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0"/>
          <w:sz w:val="30"/>
          <w:szCs w:val="30"/>
        </w:rPr>
        <w:t>八、下一步改进措施</w:t>
      </w:r>
    </w:p>
    <w:p w14:paraId="418DFC4A">
      <w:pPr>
        <w:pStyle w:val="2"/>
        <w:spacing w:line="346" w:lineRule="auto"/>
      </w:pPr>
    </w:p>
    <w:p w14:paraId="6A6EC687">
      <w:pPr>
        <w:spacing w:before="98" w:line="305" w:lineRule="auto"/>
        <w:ind w:left="14" w:right="91" w:firstLine="599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12"/>
          <w:sz w:val="30"/>
          <w:szCs w:val="30"/>
        </w:rPr>
        <w:t>1、</w:t>
      </w:r>
      <w:r>
        <w:rPr>
          <w:rFonts w:ascii="仿宋" w:hAnsi="仿宋" w:eastAsia="仿宋" w:cs="仿宋"/>
          <w:spacing w:val="12"/>
          <w:sz w:val="30"/>
          <w:szCs w:val="30"/>
        </w:rPr>
        <w:t>加强干部队伍建设，多渠道引进专业人才，优化岗位</w:t>
      </w:r>
      <w:r>
        <w:rPr>
          <w:rFonts w:ascii="仿宋" w:hAnsi="仿宋" w:eastAsia="仿宋" w:cs="仿宋"/>
          <w:spacing w:val="1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设置，同时，加强职工专业技术培训，提高专业技能。</w:t>
      </w:r>
    </w:p>
    <w:p w14:paraId="1D369456">
      <w:pPr>
        <w:pStyle w:val="2"/>
        <w:spacing w:line="322" w:lineRule="auto"/>
      </w:pPr>
    </w:p>
    <w:p w14:paraId="4C6ACEF6">
      <w:pPr>
        <w:spacing w:before="98" w:line="322" w:lineRule="auto"/>
        <w:ind w:left="14" w:firstLine="599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13"/>
          <w:sz w:val="30"/>
          <w:szCs w:val="30"/>
        </w:rPr>
        <w:t>2、</w:t>
      </w:r>
      <w:r>
        <w:rPr>
          <w:rFonts w:ascii="仿宋" w:hAnsi="仿宋" w:eastAsia="仿宋" w:cs="仿宋"/>
          <w:spacing w:val="13"/>
          <w:sz w:val="30"/>
          <w:szCs w:val="30"/>
        </w:rPr>
        <w:t>加强预算绩效管理相关业务知识培训，进一</w:t>
      </w:r>
      <w:r>
        <w:rPr>
          <w:rFonts w:ascii="仿宋" w:hAnsi="仿宋" w:eastAsia="仿宋" w:cs="仿宋"/>
          <w:spacing w:val="12"/>
          <w:sz w:val="30"/>
          <w:szCs w:val="30"/>
        </w:rPr>
        <w:t>步增强预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算意识和绩效意识。深入一线调查研究，了解具体业务情况，</w:t>
      </w:r>
      <w:r>
        <w:rPr>
          <w:rFonts w:ascii="仿宋" w:hAnsi="仿宋" w:eastAsia="仿宋" w:cs="仿宋"/>
          <w:spacing w:val="1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优化细化预算绩效目标的编制，深化预算绩效目标与业务工作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的融合，增强预算的约束性，进一步提升单位预算支出绩效。</w:t>
      </w:r>
    </w:p>
    <w:p w14:paraId="3136BE6C">
      <w:pPr>
        <w:spacing w:before="225" w:line="357" w:lineRule="auto"/>
        <w:ind w:left="14" w:right="259" w:firstLine="599"/>
        <w:rPr>
          <w:rFonts w:ascii="仿宋" w:hAnsi="仿宋" w:eastAsia="仿宋" w:cs="仿宋"/>
          <w:sz w:val="30"/>
          <w:szCs w:val="30"/>
        </w:rPr>
      </w:pPr>
      <w:r>
        <w:rPr>
          <w:rFonts w:ascii="黑体" w:hAnsi="黑体" w:eastAsia="黑体" w:cs="黑体"/>
          <w:spacing w:val="12"/>
          <w:sz w:val="30"/>
          <w:szCs w:val="30"/>
        </w:rPr>
        <w:t>九、部门整体支出绩效自评结果拟应用和公开情况</w:t>
      </w:r>
      <w:r>
        <w:rPr>
          <w:rFonts w:ascii="仿宋" w:hAnsi="仿宋" w:eastAsia="仿宋" w:cs="仿宋"/>
          <w:spacing w:val="12"/>
          <w:sz w:val="30"/>
          <w:szCs w:val="30"/>
        </w:rPr>
        <w:t>及其</w:t>
      </w:r>
      <w:r>
        <w:rPr>
          <w:rFonts w:ascii="仿宋" w:hAnsi="仿宋" w:eastAsia="仿宋" w:cs="仿宋"/>
          <w:spacing w:val="1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他需要说明的情况</w:t>
      </w:r>
    </w:p>
    <w:p w14:paraId="6ADDEB11">
      <w:pPr>
        <w:spacing w:line="357" w:lineRule="auto"/>
        <w:rPr>
          <w:rFonts w:ascii="仿宋" w:hAnsi="仿宋" w:eastAsia="仿宋" w:cs="仿宋"/>
          <w:sz w:val="30"/>
          <w:szCs w:val="30"/>
        </w:rPr>
        <w:sectPr>
          <w:pgSz w:w="11900" w:h="16840"/>
          <w:pgMar w:top="1431" w:right="1739" w:bottom="0" w:left="1785" w:header="0" w:footer="0" w:gutter="0"/>
          <w:cols w:space="720" w:num="1"/>
        </w:sectPr>
      </w:pPr>
    </w:p>
    <w:p w14:paraId="3FF54849">
      <w:pPr>
        <w:spacing w:before="312" w:line="351" w:lineRule="auto"/>
        <w:ind w:left="4" w:firstLine="59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5"/>
          <w:sz w:val="30"/>
          <w:szCs w:val="30"/>
        </w:rPr>
        <w:t>我单位整体支出绩效自评结果将作为完善本单</w:t>
      </w:r>
      <w:r>
        <w:rPr>
          <w:rFonts w:ascii="仿宋" w:hAnsi="仿宋" w:eastAsia="仿宋" w:cs="仿宋"/>
          <w:spacing w:val="14"/>
          <w:sz w:val="30"/>
          <w:szCs w:val="30"/>
        </w:rPr>
        <w:t>位相关制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9"/>
          <w:sz w:val="30"/>
          <w:szCs w:val="30"/>
        </w:rPr>
        <w:t>度，改进资金管理的重要依据，同时，也将作为单位内部工作</w:t>
      </w:r>
      <w:r>
        <w:rPr>
          <w:rFonts w:ascii="仿宋" w:hAnsi="仿宋" w:eastAsia="仿宋" w:cs="仿宋"/>
          <w:spacing w:val="1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总结的参考依据。单位的预算绩效目标、预算、决算及绩效评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价等信息均按相关规定及时在门户网站进行了公开，公开信息</w:t>
      </w:r>
      <w:r>
        <w:rPr>
          <w:rFonts w:ascii="仿宋" w:hAnsi="仿宋" w:eastAsia="仿宋" w:cs="仿宋"/>
          <w:spacing w:val="1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基础数据和会计信息资料准确、真实、完整。</w:t>
      </w:r>
    </w:p>
    <w:p w14:paraId="6FCAC150">
      <w:pPr>
        <w:pStyle w:val="2"/>
        <w:spacing w:line="288" w:lineRule="auto"/>
      </w:pPr>
    </w:p>
    <w:p w14:paraId="3B6B6EDF">
      <w:pPr>
        <w:pStyle w:val="2"/>
        <w:spacing w:line="289" w:lineRule="auto"/>
      </w:pPr>
    </w:p>
    <w:p w14:paraId="53A46D4C">
      <w:pPr>
        <w:pStyle w:val="2"/>
        <w:spacing w:line="289" w:lineRule="auto"/>
      </w:pPr>
    </w:p>
    <w:p w14:paraId="70E1D110">
      <w:pPr>
        <w:pStyle w:val="2"/>
        <w:spacing w:line="289" w:lineRule="auto"/>
      </w:pPr>
    </w:p>
    <w:p w14:paraId="29BE2207">
      <w:pPr>
        <w:spacing w:before="98" w:line="222" w:lineRule="auto"/>
        <w:ind w:left="60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1"/>
          <w:sz w:val="30"/>
          <w:szCs w:val="30"/>
        </w:rPr>
        <w:t>报告需要以下附件：</w:t>
      </w:r>
    </w:p>
    <w:p w14:paraId="3A349017">
      <w:pPr>
        <w:spacing w:before="291" w:line="222" w:lineRule="auto"/>
        <w:ind w:left="604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13"/>
          <w:sz w:val="30"/>
          <w:szCs w:val="30"/>
        </w:rPr>
        <w:t>1、</w:t>
      </w:r>
      <w:r>
        <w:rPr>
          <w:rFonts w:ascii="仿宋" w:hAnsi="仿宋" w:eastAsia="仿宋" w:cs="仿宋"/>
          <w:spacing w:val="13"/>
          <w:sz w:val="30"/>
          <w:szCs w:val="30"/>
        </w:rPr>
        <w:t>部门整体支出绩效评价基础数据表</w:t>
      </w:r>
    </w:p>
    <w:p w14:paraId="7E2D348B">
      <w:pPr>
        <w:spacing w:before="259" w:line="222" w:lineRule="auto"/>
        <w:ind w:left="604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13"/>
          <w:sz w:val="30"/>
          <w:szCs w:val="30"/>
        </w:rPr>
        <w:t>2、</w:t>
      </w:r>
      <w:r>
        <w:rPr>
          <w:rFonts w:ascii="仿宋" w:hAnsi="仿宋" w:eastAsia="仿宋" w:cs="仿宋"/>
          <w:spacing w:val="13"/>
          <w:sz w:val="30"/>
          <w:szCs w:val="30"/>
        </w:rPr>
        <w:t>部门整体支出绩效自评表</w:t>
      </w:r>
    </w:p>
    <w:p w14:paraId="74A2DD7E">
      <w:pPr>
        <w:spacing w:before="291" w:line="222" w:lineRule="auto"/>
        <w:ind w:left="604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14"/>
          <w:sz w:val="30"/>
          <w:szCs w:val="30"/>
        </w:rPr>
        <w:t>3、</w:t>
      </w:r>
      <w:r>
        <w:rPr>
          <w:rFonts w:ascii="仿宋" w:hAnsi="仿宋" w:eastAsia="仿宋" w:cs="仿宋"/>
          <w:spacing w:val="14"/>
          <w:sz w:val="30"/>
          <w:szCs w:val="30"/>
        </w:rPr>
        <w:t>项目支出绩效自评表(一个一级项目支出一张表)</w:t>
      </w:r>
    </w:p>
    <w:p w14:paraId="6AE69061">
      <w:pPr>
        <w:spacing w:before="255" w:line="220" w:lineRule="auto"/>
        <w:ind w:left="604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13"/>
          <w:sz w:val="30"/>
          <w:szCs w:val="30"/>
        </w:rPr>
        <w:t>4、</w:t>
      </w:r>
      <w:r>
        <w:rPr>
          <w:rFonts w:ascii="仿宋" w:hAnsi="仿宋" w:eastAsia="仿宋" w:cs="仿宋"/>
          <w:spacing w:val="13"/>
          <w:sz w:val="30"/>
          <w:szCs w:val="30"/>
        </w:rPr>
        <w:t>政府性基金预算支出情况表</w:t>
      </w:r>
    </w:p>
    <w:p w14:paraId="65F350C2">
      <w:pPr>
        <w:spacing w:before="274" w:line="222" w:lineRule="auto"/>
        <w:ind w:left="604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12"/>
          <w:sz w:val="30"/>
          <w:szCs w:val="30"/>
        </w:rPr>
        <w:t>5、</w:t>
      </w:r>
      <w:r>
        <w:rPr>
          <w:rFonts w:ascii="仿宋" w:hAnsi="仿宋" w:eastAsia="仿宋" w:cs="仿宋"/>
          <w:spacing w:val="12"/>
          <w:sz w:val="30"/>
          <w:szCs w:val="30"/>
        </w:rPr>
        <w:t>国有资本经营预算支出情况表</w:t>
      </w:r>
    </w:p>
    <w:p w14:paraId="4890F55B">
      <w:pPr>
        <w:spacing w:before="258" w:line="221" w:lineRule="auto"/>
        <w:ind w:left="604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12"/>
          <w:sz w:val="30"/>
          <w:szCs w:val="30"/>
        </w:rPr>
        <w:t>6、</w:t>
      </w:r>
      <w:r>
        <w:rPr>
          <w:rFonts w:ascii="仿宋" w:hAnsi="仿宋" w:eastAsia="仿宋" w:cs="仿宋"/>
          <w:spacing w:val="12"/>
          <w:sz w:val="30"/>
          <w:szCs w:val="30"/>
        </w:rPr>
        <w:t>社会保险基金预算支出情况表</w:t>
      </w:r>
    </w:p>
    <w:bookmarkEnd w:id="0"/>
    <w:sectPr>
      <w:pgSz w:w="11900" w:h="16840"/>
      <w:pgMar w:top="1431" w:right="1748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58B1C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1533</Words>
  <Characters>1582</Characters>
  <TotalTime>4</TotalTime>
  <ScaleCrop>false</ScaleCrop>
  <LinksUpToDate>false</LinksUpToDate>
  <CharactersWithSpaces>1636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2025-09-18T15:37:00Z</dcterms:created>
  <dc:creator>Administrator</dc:creator>
  <cp:lastModifiedBy>杨凤</cp:lastModifiedBy>
  <dcterms:modified xsi:type="dcterms:W3CDTF">2025-09-18T07:57:18Z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2025-09-18T15:37:13Z</vt:filetime>
  </property>
  <property fmtid="{D5CDD505-2E9C-101B-9397-08002B2CF9AE}" pid="4" name="UsrData">
    <vt:lpwstr>68cbb6a65bb1d3001f6ee727wl</vt:lpwstr>
  </property>
  <property fmtid="{D5CDD505-2E9C-101B-9397-08002B2CF9AE}" pid="5" name="KSOProductBuildVer">
    <vt:lpwstr>2052-12.1.0.21915</vt:lpwstr>
  </property>
  <property fmtid="{D5CDD505-2E9C-101B-9397-08002B2CF9AE}" pid="6" name="ICV">
    <vt:lpwstr>C8E56F522ED84F50A5F3061A3093A9D2_13</vt:lpwstr>
  </property>
</Properties>
</file>