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59D6C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5BF26898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1BDC5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64E6FBE0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48C60EE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岳阳市岳阳楼区就业服务中心</w:t>
            </w:r>
          </w:p>
        </w:tc>
      </w:tr>
      <w:tr w14:paraId="41967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2887D9FE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18D9E0E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2"/>
                <w:szCs w:val="22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185BDBC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98A1787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控制率</w:t>
            </w:r>
          </w:p>
        </w:tc>
      </w:tr>
      <w:tr w14:paraId="2B2C3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238009A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4DFE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CE9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4FC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 w14:paraId="545C1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4AC44811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2"/>
                <w:szCs w:val="22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3ACF1A9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54A9D0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55AFA98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</w:rPr>
              <w:t>年决算数</w:t>
            </w:r>
          </w:p>
        </w:tc>
      </w:tr>
      <w:tr w14:paraId="52635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12B8C9D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247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F3C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234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757F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66B9F20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EE5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BDF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F20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E06C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D4D0B81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E41E05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D7236A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FD2C61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E8EC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D671C88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9A70D3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BC8F23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035EA6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4BE9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08E816A8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220B19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4F42A9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400F62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A63A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C16F5D6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4E9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BF1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A91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CD4F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B954724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2"/>
                <w:szCs w:val="22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2E5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69F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541.71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0E7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541.71</w:t>
            </w:r>
          </w:p>
        </w:tc>
      </w:tr>
      <w:tr w14:paraId="67D73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75D129A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952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AC9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541.71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424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541.71</w:t>
            </w:r>
          </w:p>
        </w:tc>
      </w:tr>
      <w:tr w14:paraId="2D0C5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9B1F25D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8E2ABA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FF65C6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E9DA5B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F9CC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85A6483">
            <w:pPr>
              <w:spacing w:before="93" w:line="219" w:lineRule="auto"/>
              <w:ind w:firstLine="448" w:firstLineChars="20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级专项资金(一个专项一行)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9C6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3F8443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2EBF72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ADB4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1CEF803">
            <w:pPr>
              <w:spacing w:before="85" w:line="220" w:lineRule="auto"/>
              <w:ind w:firstLine="45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106441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B3187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0670BB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E2FE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1D41DA9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2DD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D22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024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</w:t>
            </w:r>
          </w:p>
        </w:tc>
      </w:tr>
      <w:tr w14:paraId="0B11F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4330062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C31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42B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1F5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D68F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B871E26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FAE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1EC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F53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0BB4C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544D710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6DA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896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597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75E0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C7640A9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4F9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FAF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127.64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CD1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127.64</w:t>
            </w:r>
          </w:p>
        </w:tc>
      </w:tr>
      <w:tr w14:paraId="39200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BA6F127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382133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1B039F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26D3B3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56F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6F7DCE00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2"/>
                <w:szCs w:val="22"/>
              </w:rPr>
              <w:t>楼堂馆所控制情况</w:t>
            </w:r>
          </w:p>
          <w:p w14:paraId="4183601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(202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7BD3E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批复规模</w:t>
            </w:r>
          </w:p>
          <w:p w14:paraId="65B80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6C48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实际规</w:t>
            </w:r>
          </w:p>
          <w:p w14:paraId="036E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0F2AB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3046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预算投资</w:t>
            </w:r>
          </w:p>
          <w:p w14:paraId="531A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7D2D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实际</w:t>
            </w:r>
          </w:p>
          <w:p w14:paraId="3109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投资</w:t>
            </w:r>
          </w:p>
          <w:p w14:paraId="11D9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0C3F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投资概</w:t>
            </w:r>
          </w:p>
          <w:p w14:paraId="72A74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算控制</w:t>
            </w:r>
          </w:p>
          <w:p w14:paraId="10F7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率</w:t>
            </w:r>
          </w:p>
        </w:tc>
      </w:tr>
      <w:tr w14:paraId="7BCED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C388A4F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noWrap w:val="0"/>
            <w:vAlign w:val="top"/>
          </w:tcPr>
          <w:p w14:paraId="123AEB8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noWrap w:val="0"/>
            <w:vAlign w:val="top"/>
          </w:tcPr>
          <w:p w14:paraId="5886CBC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noWrap w:val="0"/>
            <w:vAlign w:val="top"/>
          </w:tcPr>
          <w:p w14:paraId="7C95700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 w:val="0"/>
            <w:vAlign w:val="top"/>
          </w:tcPr>
          <w:p w14:paraId="7C7A52E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top"/>
          </w:tcPr>
          <w:p w14:paraId="3B156F5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noWrap w:val="0"/>
            <w:vAlign w:val="top"/>
          </w:tcPr>
          <w:p w14:paraId="0D0BC47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AF83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73E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2612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4CFC9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1"/>
          <w:szCs w:val="21"/>
        </w:rPr>
        <w:t>说明：“项目支出”需要填报基本支出以外的所有项目支出情况，“公用经费”填报基本支出中的一般商品和服务支出。</w:t>
      </w:r>
    </w:p>
    <w:p w14:paraId="0169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3F4CA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联系电话：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填报日期</w:t>
      </w:r>
    </w:p>
    <w:p w14:paraId="04DC6441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27AAB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2023年度预算单位整体支出绩效自评表</w:t>
      </w:r>
    </w:p>
    <w:p w14:paraId="30CA217F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914"/>
        <w:gridCol w:w="1256"/>
        <w:gridCol w:w="1212"/>
        <w:gridCol w:w="1410"/>
        <w:gridCol w:w="1168"/>
        <w:gridCol w:w="716"/>
        <w:gridCol w:w="783"/>
        <w:gridCol w:w="1540"/>
      </w:tblGrid>
      <w:tr w14:paraId="6D1DA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254" w:type="dxa"/>
            <w:gridSpan w:val="3"/>
            <w:noWrap w:val="0"/>
            <w:vAlign w:val="top"/>
          </w:tcPr>
          <w:p w14:paraId="4096426A">
            <w:pPr>
              <w:spacing w:before="24" w:line="208" w:lineRule="auto"/>
              <w:ind w:left="120" w:firstLine="452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预算单位名称</w:t>
            </w:r>
          </w:p>
        </w:tc>
        <w:tc>
          <w:tcPr>
            <w:tcW w:w="6829" w:type="dxa"/>
            <w:gridSpan w:val="6"/>
            <w:noWrap w:val="0"/>
            <w:vAlign w:val="top"/>
          </w:tcPr>
          <w:p w14:paraId="63E0C903">
            <w:pPr>
              <w:pStyle w:val="9"/>
              <w:spacing w:line="239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岳阳市岳阳楼区就业服务中心</w:t>
            </w:r>
          </w:p>
        </w:tc>
      </w:tr>
      <w:tr w14:paraId="60B51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8F701">
            <w:pPr>
              <w:pStyle w:val="9"/>
              <w:spacing w:line="46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A2E2DC">
            <w:pPr>
              <w:spacing w:before="62" w:line="232" w:lineRule="auto"/>
              <w:ind w:right="14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年度预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21"/>
                <w:szCs w:val="21"/>
              </w:rPr>
              <w:t>算申请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790D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62102">
            <w:pPr>
              <w:spacing w:before="20" w:line="20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年初预算数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7FD41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全年预算数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724E3">
            <w:pPr>
              <w:spacing w:before="20" w:line="20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全年执行数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1DC3F7E2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783" w:type="dxa"/>
            <w:noWrap w:val="0"/>
            <w:vAlign w:val="top"/>
          </w:tcPr>
          <w:p w14:paraId="511901A6">
            <w:pPr>
              <w:spacing w:before="20" w:line="20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执行率</w:t>
            </w:r>
          </w:p>
        </w:tc>
        <w:tc>
          <w:tcPr>
            <w:tcW w:w="1540" w:type="dxa"/>
            <w:noWrap w:val="0"/>
            <w:vAlign w:val="top"/>
          </w:tcPr>
          <w:p w14:paraId="38F1A5AC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自评得分</w:t>
            </w:r>
          </w:p>
        </w:tc>
      </w:tr>
      <w:tr w14:paraId="6737D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191AB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9F808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年度资金总额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467.85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919.23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919.23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7EAD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3" w:type="dxa"/>
            <w:noWrap w:val="0"/>
            <w:vAlign w:val="center"/>
          </w:tcPr>
          <w:p w14:paraId="39C9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540" w:type="dxa"/>
            <w:noWrap w:val="0"/>
            <w:vAlign w:val="center"/>
          </w:tcPr>
          <w:p w14:paraId="126A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</w:tr>
      <w:tr w14:paraId="077FC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14D0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F98AA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按收入性质分：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8222E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按支出性质分：</w:t>
            </w:r>
          </w:p>
        </w:tc>
      </w:tr>
      <w:tr w14:paraId="10ADA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B0F6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CBC4E"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>919.23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132E0">
            <w:pPr>
              <w:spacing w:before="21" w:line="207" w:lineRule="auto"/>
              <w:ind w:left="11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377.52</w:t>
            </w:r>
          </w:p>
        </w:tc>
      </w:tr>
      <w:tr w14:paraId="7972B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949E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D0353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政府性基金拨款：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00890">
            <w:pPr>
              <w:spacing w:before="21" w:line="207" w:lineRule="auto"/>
              <w:ind w:left="717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541.71</w:t>
            </w:r>
          </w:p>
        </w:tc>
      </w:tr>
      <w:tr w14:paraId="2E27F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86E4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49D96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纳入专户管理的非税收入拨款：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FE154">
            <w:pPr>
              <w:pStyle w:val="9"/>
              <w:spacing w:line="235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AE1E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414C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07111">
            <w:pPr>
              <w:spacing w:before="20" w:line="208" w:lineRule="auto"/>
              <w:ind w:left="151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其他资金：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05C06">
            <w:pPr>
              <w:pStyle w:val="9"/>
              <w:spacing w:line="235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C1F8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17FD6">
            <w:pPr>
              <w:pStyle w:val="9"/>
              <w:spacing w:line="24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4D1778">
            <w:pPr>
              <w:pStyle w:val="9"/>
              <w:spacing w:line="24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DFF1EF">
            <w:pPr>
              <w:spacing w:before="62" w:line="230" w:lineRule="auto"/>
              <w:ind w:right="1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年度总体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目标</w:t>
            </w:r>
          </w:p>
        </w:tc>
        <w:tc>
          <w:tcPr>
            <w:tcW w:w="4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9CCE1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预期目标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63803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实际完成情况</w:t>
            </w:r>
          </w:p>
        </w:tc>
      </w:tr>
      <w:tr w14:paraId="09180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3036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1AC51">
            <w:pPr>
              <w:pStyle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1.抓牢公共就业创业服务工作，促进失业人员再就业，完成新增城镇就业8200人、失业人员再就业率99%、就业困难人员再就业率99%、城镇登记失业率控制在4.5%以内。</w:t>
            </w:r>
          </w:p>
          <w:p w14:paraId="5B4AF0A6">
            <w:pPr>
              <w:pStyle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2.做好失业保险政策法规及相关业务的宣传、普及工作，充分发挥失业保险预防失业，稳定就业的作用，失业保险参保人数达到27000人，按月及时发放失业保险待遇，稳岗返还和扩岗补助覆盖率达100%。</w:t>
            </w:r>
          </w:p>
          <w:p w14:paraId="22D1A97F">
            <w:pPr>
              <w:pStyle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3.组织开展职业技能培训工作，完成职业技能培训1000人，创业培训400人的工作，提高劳动者适应工作能力，增强市场竞争力，缓解就业矛盾。</w:t>
            </w:r>
          </w:p>
          <w:p w14:paraId="0CC0B3FE">
            <w:pPr>
              <w:pStyle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4.解决下属企业历史遗留问题，解决矛盾冲突，维护社会稳定。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CA74E">
            <w:pPr>
              <w:pStyle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1.完成新增城镇就业8854人、失业人员再就业率99%、就业困难人员再就业率99%、城镇登记失业率控制在3.5%以内。</w:t>
            </w:r>
          </w:p>
          <w:p w14:paraId="3629BFE6">
            <w:pPr>
              <w:pStyle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2.失业保险参保人数达到27612人，按时发放失业保险待遇，稳岗返还和扩岗补助覆盖率达100%。</w:t>
            </w:r>
          </w:p>
          <w:p w14:paraId="1C2A122C">
            <w:pPr>
              <w:pStyle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3.组织开展职业技能培训工作，完成职业技能培训1026人，创业培训447人。</w:t>
            </w:r>
          </w:p>
          <w:p w14:paraId="6AEE1462">
            <w:pPr>
              <w:pStyle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4.解决下属企业历史遗留问题。</w:t>
            </w:r>
          </w:p>
        </w:tc>
      </w:tr>
      <w:tr w14:paraId="1DA5F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19B26681">
            <w:pPr>
              <w:pStyle w:val="9"/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2E8B77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9"/>
                <w:sz w:val="21"/>
                <w:szCs w:val="21"/>
              </w:rPr>
              <w:t>绩效指标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F232E">
            <w:pPr>
              <w:spacing w:before="141" w:line="22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一级指标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78564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二级指标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265E0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三级指标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9E56F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年度指标值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10D4D">
            <w:pPr>
              <w:spacing w:before="141" w:line="22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实际完成值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1FE57CBD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783" w:type="dxa"/>
            <w:noWrap w:val="0"/>
            <w:vAlign w:val="top"/>
          </w:tcPr>
          <w:p w14:paraId="1D9AB283">
            <w:pPr>
              <w:spacing w:before="174" w:line="21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自评得分</w:t>
            </w:r>
          </w:p>
        </w:tc>
        <w:tc>
          <w:tcPr>
            <w:tcW w:w="1540" w:type="dxa"/>
            <w:noWrap w:val="0"/>
            <w:vAlign w:val="top"/>
          </w:tcPr>
          <w:p w14:paraId="0AC14A52">
            <w:pPr>
              <w:spacing w:before="21" w:line="220" w:lineRule="auto"/>
              <w:ind w:right="1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偏差原因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及改进措施</w:t>
            </w:r>
          </w:p>
        </w:tc>
      </w:tr>
      <w:tr w14:paraId="45B13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E634E9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3F739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8C2F34E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C38CB23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DEFA8D2">
            <w:pPr>
              <w:pStyle w:val="9"/>
              <w:spacing w:line="27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409060">
            <w:pPr>
              <w:spacing w:before="62" w:line="45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21"/>
                <w:szCs w:val="21"/>
              </w:rPr>
              <w:t>产出指标</w:t>
            </w:r>
          </w:p>
          <w:p w14:paraId="2FF5A0D6">
            <w:pPr>
              <w:spacing w:line="261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(5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分)</w:t>
            </w:r>
          </w:p>
        </w:tc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0E3C">
            <w:pPr>
              <w:spacing w:before="274" w:line="226" w:lineRule="auto"/>
              <w:ind w:left="12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数量指标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1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新增城镇就业人数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3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8200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B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8854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7502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noWrap w:val="0"/>
            <w:vAlign w:val="center"/>
          </w:tcPr>
          <w:p w14:paraId="0CAD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0" w:type="dxa"/>
            <w:noWrap w:val="0"/>
            <w:vAlign w:val="top"/>
          </w:tcPr>
          <w:p w14:paraId="24E3607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BAB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A732093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2B75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A4CF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9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职业技能培训人数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4F9D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noWrap w:val="0"/>
            <w:vAlign w:val="center"/>
          </w:tcPr>
          <w:p w14:paraId="3964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0" w:type="dxa"/>
            <w:noWrap w:val="0"/>
            <w:vAlign w:val="top"/>
          </w:tcPr>
          <w:p w14:paraId="12D2AA3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6CF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1ADE0C1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136F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5E97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7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创业培训人数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7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33D1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noWrap w:val="0"/>
            <w:vAlign w:val="center"/>
          </w:tcPr>
          <w:p w14:paraId="7D9B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0" w:type="dxa"/>
            <w:noWrap w:val="0"/>
            <w:vAlign w:val="top"/>
          </w:tcPr>
          <w:p w14:paraId="21559D4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735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61617AC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20C8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1632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A1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城镇登记失业率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≤4.5%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3.5%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222D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noWrap w:val="0"/>
            <w:vAlign w:val="center"/>
          </w:tcPr>
          <w:p w14:paraId="2AAB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0" w:type="dxa"/>
            <w:noWrap w:val="0"/>
            <w:vAlign w:val="top"/>
          </w:tcPr>
          <w:p w14:paraId="0AC7758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9C5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2C7B015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5483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7BFC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3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失业保险参保人数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27000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27612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28EC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noWrap w:val="0"/>
            <w:vAlign w:val="center"/>
          </w:tcPr>
          <w:p w14:paraId="1DB7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0" w:type="dxa"/>
            <w:noWrap w:val="0"/>
            <w:vAlign w:val="top"/>
          </w:tcPr>
          <w:p w14:paraId="30F5DBF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389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240879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473C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8DB4D">
            <w:pPr>
              <w:spacing w:before="273" w:line="226" w:lineRule="auto"/>
              <w:ind w:left="12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质量指标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F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稳岗返还补贴覆盖率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1E78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noWrap w:val="0"/>
            <w:vAlign w:val="center"/>
          </w:tcPr>
          <w:p w14:paraId="4F4D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0" w:type="dxa"/>
            <w:noWrap w:val="0"/>
            <w:vAlign w:val="top"/>
          </w:tcPr>
          <w:p w14:paraId="38D77BA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A9E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6FCB961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7AB5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2CA4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F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就业困难人员再就业率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99%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99%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1A3F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noWrap w:val="0"/>
            <w:vAlign w:val="center"/>
          </w:tcPr>
          <w:p w14:paraId="2196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0" w:type="dxa"/>
            <w:noWrap w:val="0"/>
            <w:vAlign w:val="top"/>
          </w:tcPr>
          <w:p w14:paraId="69C58EE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38A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03C0126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9A4D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A805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9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失业人员再就业率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4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99%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99%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1E91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noWrap w:val="0"/>
            <w:vAlign w:val="center"/>
          </w:tcPr>
          <w:p w14:paraId="72CC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0" w:type="dxa"/>
            <w:noWrap w:val="0"/>
            <w:vAlign w:val="top"/>
          </w:tcPr>
          <w:p w14:paraId="0F8BEE3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72A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06F44E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F628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1C520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9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扩岗补助助覆盖率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6912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noWrap w:val="0"/>
            <w:vAlign w:val="center"/>
          </w:tcPr>
          <w:p w14:paraId="0679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0" w:type="dxa"/>
            <w:noWrap w:val="0"/>
            <w:vAlign w:val="top"/>
          </w:tcPr>
          <w:p w14:paraId="3067FE7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02F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34D271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5968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70873">
            <w:pPr>
              <w:spacing w:before="274" w:line="226" w:lineRule="auto"/>
              <w:ind w:left="139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时效指标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3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按月发放失业保险待遇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每月月底前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每月月底前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5CA6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3" w:type="dxa"/>
            <w:noWrap w:val="0"/>
            <w:vAlign w:val="center"/>
          </w:tcPr>
          <w:p w14:paraId="3FCD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0" w:type="dxa"/>
            <w:noWrap w:val="0"/>
            <w:vAlign w:val="top"/>
          </w:tcPr>
          <w:p w14:paraId="64C7663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65B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866F2A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6D7C2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CBD742C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FCDDF31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781680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7D9F5DF">
            <w:pPr>
              <w:spacing w:before="62"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21"/>
                <w:szCs w:val="21"/>
              </w:rPr>
              <w:t>效益指标</w:t>
            </w:r>
          </w:p>
          <w:p w14:paraId="487798AE">
            <w:pPr>
              <w:spacing w:line="22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分）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7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2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稳就业、惠民生、帮企业、促发展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4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0457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3" w:type="dxa"/>
            <w:noWrap w:val="0"/>
            <w:vAlign w:val="center"/>
          </w:tcPr>
          <w:p w14:paraId="5438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0" w:type="dxa"/>
            <w:noWrap w:val="0"/>
            <w:vAlign w:val="top"/>
          </w:tcPr>
          <w:p w14:paraId="2C6B3C2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635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06C59A2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4827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0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6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增加就业岗位，促进社会就业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9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04FF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3" w:type="dxa"/>
            <w:noWrap w:val="0"/>
            <w:vAlign w:val="center"/>
          </w:tcPr>
          <w:p w14:paraId="0ED0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0" w:type="dxa"/>
            <w:noWrap w:val="0"/>
            <w:vAlign w:val="top"/>
          </w:tcPr>
          <w:p w14:paraId="441E0BA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E65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ADC6C3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2733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6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383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97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65D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766B2D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6C78F4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 w14:paraId="583200F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AED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4E1E13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3B1DB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5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C65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BF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74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3137CC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474324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 w14:paraId="505726D0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0ED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1F985B0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5EC48">
            <w:pPr>
              <w:spacing w:before="110" w:line="22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满意度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指标（10分）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5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A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0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3BD7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3" w:type="dxa"/>
            <w:noWrap w:val="0"/>
            <w:vAlign w:val="center"/>
          </w:tcPr>
          <w:p w14:paraId="7B1B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0" w:type="dxa"/>
            <w:noWrap w:val="0"/>
            <w:vAlign w:val="top"/>
          </w:tcPr>
          <w:p w14:paraId="229149F8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8D7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B4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  <w:p w14:paraId="32484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6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总成本控制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3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不超过预算投入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2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不超过预算投入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2007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 w14:paraId="1A1A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0" w:type="dxa"/>
            <w:noWrap w:val="0"/>
            <w:vAlign w:val="top"/>
          </w:tcPr>
          <w:p w14:paraId="0379FAF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F5B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2B02">
            <w:pP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528F">
            <w:pP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3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6599">
            <w:pPr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4B6D">
            <w:pPr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DC39">
            <w:pPr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78464BF6">
            <w:pPr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 w14:paraId="2338FF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 w14:paraId="140F5A10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255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7525">
            <w:pP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0006">
            <w:pP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E8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C511">
            <w:pPr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501B">
            <w:pPr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8366">
            <w:pPr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3C7CCDDB">
            <w:pPr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 w14:paraId="23AD50E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top"/>
          </w:tcPr>
          <w:p w14:paraId="3245AE9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A1E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44C4B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总分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15329FCC">
            <w:pPr>
              <w:spacing w:before="75" w:line="195" w:lineRule="auto"/>
              <w:ind w:left="23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100</w:t>
            </w:r>
          </w:p>
        </w:tc>
        <w:tc>
          <w:tcPr>
            <w:tcW w:w="783" w:type="dxa"/>
            <w:noWrap w:val="0"/>
            <w:vAlign w:val="top"/>
          </w:tcPr>
          <w:p w14:paraId="23E4A577">
            <w:pPr>
              <w:pStyle w:val="9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540" w:type="dxa"/>
            <w:noWrap w:val="0"/>
            <w:vAlign w:val="top"/>
          </w:tcPr>
          <w:p w14:paraId="61D647F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4ABB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7148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4FD8E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填报日期：</w:t>
      </w:r>
    </w:p>
    <w:p w14:paraId="5FF21BB1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58D8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491"/>
        <w:gridCol w:w="1156"/>
        <w:gridCol w:w="1200"/>
        <w:gridCol w:w="595"/>
        <w:gridCol w:w="794"/>
        <w:gridCol w:w="1501"/>
      </w:tblGrid>
      <w:tr w14:paraId="0E7F5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66A0DE3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F42C4E2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业务工作经费</w:t>
            </w:r>
          </w:p>
        </w:tc>
      </w:tr>
      <w:tr w14:paraId="51CC0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5C04FDA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主管部门</w:t>
            </w:r>
          </w:p>
        </w:tc>
        <w:tc>
          <w:tcPr>
            <w:tcW w:w="4681" w:type="dxa"/>
            <w:gridSpan w:val="4"/>
            <w:noWrap w:val="0"/>
            <w:vAlign w:val="top"/>
          </w:tcPr>
          <w:p w14:paraId="004F2F21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27E6D68D">
            <w:pPr>
              <w:spacing w:before="32" w:line="21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实施单位</w:t>
            </w:r>
          </w:p>
        </w:tc>
        <w:tc>
          <w:tcPr>
            <w:tcW w:w="2890" w:type="dxa"/>
            <w:gridSpan w:val="3"/>
            <w:noWrap w:val="0"/>
            <w:vAlign w:val="top"/>
          </w:tcPr>
          <w:p w14:paraId="3CFC48C2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岳阳市岳阳楼区就业服务中心</w:t>
            </w:r>
          </w:p>
        </w:tc>
      </w:tr>
      <w:tr w14:paraId="70715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1D3B7C0">
            <w:pPr>
              <w:spacing w:before="61" w:line="241" w:lineRule="auto"/>
              <w:ind w:right="141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2A65E60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0DE7983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1" w:type="dxa"/>
            <w:noWrap w:val="0"/>
            <w:vAlign w:val="top"/>
          </w:tcPr>
          <w:p w14:paraId="0A83629F">
            <w:pPr>
              <w:spacing w:before="31" w:line="21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年初预算数</w:t>
            </w:r>
          </w:p>
        </w:tc>
        <w:tc>
          <w:tcPr>
            <w:tcW w:w="1156" w:type="dxa"/>
            <w:noWrap w:val="0"/>
            <w:vAlign w:val="top"/>
          </w:tcPr>
          <w:p w14:paraId="7789D6F6">
            <w:pPr>
              <w:spacing w:before="31" w:line="21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全年预算数</w:t>
            </w:r>
          </w:p>
        </w:tc>
        <w:tc>
          <w:tcPr>
            <w:tcW w:w="1200" w:type="dxa"/>
            <w:noWrap w:val="0"/>
            <w:vAlign w:val="top"/>
          </w:tcPr>
          <w:p w14:paraId="23631310">
            <w:pPr>
              <w:spacing w:before="31" w:line="21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全年执行数</w:t>
            </w:r>
          </w:p>
        </w:tc>
        <w:tc>
          <w:tcPr>
            <w:tcW w:w="595" w:type="dxa"/>
            <w:noWrap w:val="0"/>
            <w:vAlign w:val="top"/>
          </w:tcPr>
          <w:p w14:paraId="7FC953F9">
            <w:pPr>
              <w:spacing w:before="31" w:line="21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794" w:type="dxa"/>
            <w:noWrap w:val="0"/>
            <w:vAlign w:val="top"/>
          </w:tcPr>
          <w:p w14:paraId="2EFDB5B5">
            <w:pPr>
              <w:spacing w:before="31" w:line="21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执行率</w:t>
            </w:r>
          </w:p>
        </w:tc>
        <w:tc>
          <w:tcPr>
            <w:tcW w:w="1501" w:type="dxa"/>
            <w:noWrap w:val="0"/>
            <w:vAlign w:val="top"/>
          </w:tcPr>
          <w:p w14:paraId="72E5D18F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自评得分</w:t>
            </w:r>
          </w:p>
        </w:tc>
      </w:tr>
      <w:tr w14:paraId="5635E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7EB72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 w14:paraId="0D096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1491" w:type="dxa"/>
            <w:noWrap w:val="0"/>
            <w:vAlign w:val="center"/>
          </w:tcPr>
          <w:p w14:paraId="14F2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56" w:type="dxa"/>
            <w:noWrap w:val="0"/>
            <w:vAlign w:val="center"/>
          </w:tcPr>
          <w:p w14:paraId="1299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541.71</w:t>
            </w:r>
          </w:p>
        </w:tc>
        <w:tc>
          <w:tcPr>
            <w:tcW w:w="1200" w:type="dxa"/>
            <w:noWrap w:val="0"/>
            <w:vAlign w:val="center"/>
          </w:tcPr>
          <w:p w14:paraId="17E1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541.71</w:t>
            </w:r>
          </w:p>
        </w:tc>
        <w:tc>
          <w:tcPr>
            <w:tcW w:w="595" w:type="dxa"/>
            <w:noWrap w:val="0"/>
            <w:vAlign w:val="center"/>
          </w:tcPr>
          <w:p w14:paraId="7EFA91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25A7B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4EDD8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CDB8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8F974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 w14:paraId="00CCC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1491" w:type="dxa"/>
            <w:noWrap w:val="0"/>
            <w:vAlign w:val="center"/>
          </w:tcPr>
          <w:p w14:paraId="5C0F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1BF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CED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6446FF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2F72F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E8E7A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3EA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DC00B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 w14:paraId="786D2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1491" w:type="dxa"/>
            <w:noWrap w:val="0"/>
            <w:vAlign w:val="center"/>
          </w:tcPr>
          <w:p w14:paraId="3FD4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4595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333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665E7B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A215B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B47EA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81E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C9DCD5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 w14:paraId="37EAC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491" w:type="dxa"/>
            <w:noWrap w:val="0"/>
            <w:vAlign w:val="center"/>
          </w:tcPr>
          <w:p w14:paraId="04A4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56" w:type="dxa"/>
            <w:noWrap w:val="0"/>
            <w:vAlign w:val="center"/>
          </w:tcPr>
          <w:p w14:paraId="63F0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541.71</w:t>
            </w:r>
          </w:p>
        </w:tc>
        <w:tc>
          <w:tcPr>
            <w:tcW w:w="1200" w:type="dxa"/>
            <w:noWrap w:val="0"/>
            <w:vAlign w:val="center"/>
          </w:tcPr>
          <w:p w14:paraId="0D34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541.71</w:t>
            </w:r>
          </w:p>
        </w:tc>
        <w:tc>
          <w:tcPr>
            <w:tcW w:w="595" w:type="dxa"/>
            <w:noWrap w:val="0"/>
            <w:vAlign w:val="center"/>
          </w:tcPr>
          <w:p w14:paraId="7755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noWrap w:val="0"/>
            <w:vAlign w:val="center"/>
          </w:tcPr>
          <w:p w14:paraId="7F16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501" w:type="dxa"/>
            <w:noWrap w:val="0"/>
            <w:vAlign w:val="center"/>
          </w:tcPr>
          <w:p w14:paraId="22CF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</w:tr>
      <w:tr w14:paraId="49678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 w14:paraId="4A09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4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年度总体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目标</w:t>
            </w:r>
          </w:p>
        </w:tc>
        <w:tc>
          <w:tcPr>
            <w:tcW w:w="4681" w:type="dxa"/>
            <w:gridSpan w:val="4"/>
            <w:noWrap w:val="0"/>
            <w:vAlign w:val="top"/>
          </w:tcPr>
          <w:p w14:paraId="461C0186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预期目标</w:t>
            </w:r>
          </w:p>
        </w:tc>
        <w:tc>
          <w:tcPr>
            <w:tcW w:w="4090" w:type="dxa"/>
            <w:gridSpan w:val="4"/>
            <w:noWrap w:val="0"/>
            <w:vAlign w:val="top"/>
          </w:tcPr>
          <w:p w14:paraId="2093191A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实际完成情况</w:t>
            </w:r>
          </w:p>
        </w:tc>
      </w:tr>
      <w:tr w14:paraId="0BAEF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EDB88F3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81" w:type="dxa"/>
            <w:gridSpan w:val="4"/>
            <w:noWrap w:val="0"/>
            <w:vAlign w:val="top"/>
          </w:tcPr>
          <w:p w14:paraId="3FCF904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1.开展就业服务工作，进行政策宣传</w:t>
            </w:r>
          </w:p>
          <w:p w14:paraId="548CBBF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2.解决下属企业职工历史遗留问题</w:t>
            </w:r>
          </w:p>
          <w:p w14:paraId="1C09B963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3.召开百日攻坚大会及基层公共就业培训会议</w:t>
            </w:r>
          </w:p>
          <w:p w14:paraId="1E4305E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4.举办创新创业人才（团队）评选复赛活动</w:t>
            </w:r>
          </w:p>
          <w:p w14:paraId="15B3F10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5.打造零工市场指挥中心</w:t>
            </w:r>
          </w:p>
          <w:p w14:paraId="307365F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6.组织线上线下数字产业人才专场招聘会</w:t>
            </w:r>
          </w:p>
          <w:p w14:paraId="486271D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小龙城创业孵化基地改造</w:t>
            </w:r>
          </w:p>
        </w:tc>
        <w:tc>
          <w:tcPr>
            <w:tcW w:w="4090" w:type="dxa"/>
            <w:gridSpan w:val="4"/>
            <w:noWrap w:val="0"/>
            <w:vAlign w:val="top"/>
          </w:tcPr>
          <w:p w14:paraId="3D4DFEA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1.开展就业服务工作，进行政策宣传</w:t>
            </w:r>
          </w:p>
          <w:p w14:paraId="7DAFD9E8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2.解决下属企业职工历史遗留问题，解决矛盾冲突，维护社会稳定。</w:t>
            </w:r>
          </w:p>
          <w:p w14:paraId="6178B0C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3.召开百日攻坚大会及基层公共就业培训会议，确保真抓实干，全面推进就业创业工作</w:t>
            </w:r>
          </w:p>
          <w:p w14:paraId="11FCBA70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4.举办创新创业人才（团队）评选复赛活动，促进大学生创业项目落地</w:t>
            </w:r>
          </w:p>
          <w:p w14:paraId="3CE0340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5.打造零工市场指挥中心，保障零工市场劳动者合法权益</w:t>
            </w:r>
          </w:p>
          <w:p w14:paraId="76956598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6.组织线上线下数字产业人才专场招聘会，高效保障用工需求与高校毕业生留岳就业</w:t>
            </w:r>
          </w:p>
          <w:p w14:paraId="26856AE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7.小龙城创业孵化基地改造，争创省级“创业孵化基地”</w:t>
            </w:r>
          </w:p>
        </w:tc>
      </w:tr>
      <w:tr w14:paraId="68785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1BA2322D">
            <w:pPr>
              <w:pStyle w:val="9"/>
              <w:spacing w:line="36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6B9B039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标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E8F69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一级指标</w:t>
            </w:r>
          </w:p>
        </w:tc>
        <w:tc>
          <w:tcPr>
            <w:tcW w:w="95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B590F1C">
            <w:pPr>
              <w:spacing w:before="141" w:line="226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二级指标</w:t>
            </w:r>
          </w:p>
        </w:tc>
        <w:tc>
          <w:tcPr>
            <w:tcW w:w="1491" w:type="dxa"/>
            <w:noWrap w:val="0"/>
            <w:vAlign w:val="top"/>
          </w:tcPr>
          <w:p w14:paraId="447C3C2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三级指标</w:t>
            </w:r>
          </w:p>
        </w:tc>
        <w:tc>
          <w:tcPr>
            <w:tcW w:w="1156" w:type="dxa"/>
            <w:noWrap w:val="0"/>
            <w:vAlign w:val="center"/>
          </w:tcPr>
          <w:p w14:paraId="764A3CC2">
            <w:pPr>
              <w:spacing w:before="22" w:line="23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年度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指标值</w:t>
            </w:r>
          </w:p>
        </w:tc>
        <w:tc>
          <w:tcPr>
            <w:tcW w:w="1200" w:type="dxa"/>
            <w:noWrap w:val="0"/>
            <w:vAlign w:val="center"/>
          </w:tcPr>
          <w:p w14:paraId="3E042398">
            <w:pPr>
              <w:spacing w:before="22" w:line="23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实际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完成值</w:t>
            </w:r>
          </w:p>
        </w:tc>
        <w:tc>
          <w:tcPr>
            <w:tcW w:w="595" w:type="dxa"/>
            <w:noWrap w:val="0"/>
            <w:vAlign w:val="top"/>
          </w:tcPr>
          <w:p w14:paraId="3A46CC19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794" w:type="dxa"/>
            <w:noWrap w:val="0"/>
            <w:vAlign w:val="top"/>
          </w:tcPr>
          <w:p w14:paraId="343B55C9">
            <w:pPr>
              <w:spacing w:before="175" w:line="21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自评得分</w:t>
            </w:r>
          </w:p>
        </w:tc>
        <w:tc>
          <w:tcPr>
            <w:tcW w:w="1501" w:type="dxa"/>
            <w:noWrap w:val="0"/>
            <w:vAlign w:val="top"/>
          </w:tcPr>
          <w:p w14:paraId="045AFF64">
            <w:pPr>
              <w:spacing w:before="23" w:line="219" w:lineRule="auto"/>
              <w:ind w:right="1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偏差原因分析及改进措施</w:t>
            </w:r>
          </w:p>
        </w:tc>
      </w:tr>
      <w:tr w14:paraId="1B312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2D7F12D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8C438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C7167C1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2C93383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2F224CF">
            <w:pPr>
              <w:pStyle w:val="9"/>
              <w:spacing w:line="25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EBC03C9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21"/>
                <w:szCs w:val="21"/>
              </w:rPr>
              <w:t>产出指标</w:t>
            </w:r>
          </w:p>
          <w:p w14:paraId="1587A817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0分)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91" w:type="dxa"/>
            <w:tcBorders>
              <w:left w:val="single" w:color="auto" w:sz="4" w:space="0"/>
            </w:tcBorders>
            <w:noWrap w:val="0"/>
            <w:vAlign w:val="center"/>
          </w:tcPr>
          <w:p w14:paraId="4F149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百日攻坚会</w:t>
            </w:r>
          </w:p>
        </w:tc>
        <w:tc>
          <w:tcPr>
            <w:tcW w:w="1156" w:type="dxa"/>
            <w:noWrap w:val="0"/>
            <w:vAlign w:val="center"/>
          </w:tcPr>
          <w:p w14:paraId="2384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1次</w:t>
            </w:r>
          </w:p>
        </w:tc>
        <w:tc>
          <w:tcPr>
            <w:tcW w:w="1200" w:type="dxa"/>
            <w:noWrap w:val="0"/>
            <w:vAlign w:val="center"/>
          </w:tcPr>
          <w:p w14:paraId="40DF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1次</w:t>
            </w:r>
          </w:p>
        </w:tc>
        <w:tc>
          <w:tcPr>
            <w:tcW w:w="595" w:type="dxa"/>
            <w:noWrap w:val="0"/>
            <w:vAlign w:val="center"/>
          </w:tcPr>
          <w:p w14:paraId="3AB6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noWrap w:val="0"/>
            <w:vAlign w:val="center"/>
          </w:tcPr>
          <w:p w14:paraId="70C3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1" w:type="dxa"/>
            <w:noWrap w:val="0"/>
            <w:vAlign w:val="center"/>
          </w:tcPr>
          <w:p w14:paraId="752311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41C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F3B758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37D4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E1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color="auto" w:sz="4" w:space="0"/>
            </w:tcBorders>
            <w:noWrap w:val="0"/>
            <w:vAlign w:val="center"/>
          </w:tcPr>
          <w:p w14:paraId="1B7E1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基层公共就业培训会议</w:t>
            </w:r>
          </w:p>
        </w:tc>
        <w:tc>
          <w:tcPr>
            <w:tcW w:w="1156" w:type="dxa"/>
            <w:noWrap w:val="0"/>
            <w:vAlign w:val="center"/>
          </w:tcPr>
          <w:p w14:paraId="0DB9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1次</w:t>
            </w:r>
          </w:p>
        </w:tc>
        <w:tc>
          <w:tcPr>
            <w:tcW w:w="1200" w:type="dxa"/>
            <w:noWrap w:val="0"/>
            <w:vAlign w:val="center"/>
          </w:tcPr>
          <w:p w14:paraId="3C6E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1次</w:t>
            </w:r>
          </w:p>
        </w:tc>
        <w:tc>
          <w:tcPr>
            <w:tcW w:w="595" w:type="dxa"/>
            <w:noWrap w:val="0"/>
            <w:vAlign w:val="center"/>
          </w:tcPr>
          <w:p w14:paraId="6D92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noWrap w:val="0"/>
            <w:vAlign w:val="center"/>
          </w:tcPr>
          <w:p w14:paraId="75AB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1" w:type="dxa"/>
            <w:noWrap w:val="0"/>
            <w:vAlign w:val="center"/>
          </w:tcPr>
          <w:p w14:paraId="5B6453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493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6DADE41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83AE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A9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color="auto" w:sz="4" w:space="0"/>
            </w:tcBorders>
            <w:noWrap w:val="0"/>
            <w:vAlign w:val="center"/>
          </w:tcPr>
          <w:p w14:paraId="6D955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数字产业人才专场招聘会</w:t>
            </w:r>
          </w:p>
        </w:tc>
        <w:tc>
          <w:tcPr>
            <w:tcW w:w="1156" w:type="dxa"/>
            <w:noWrap w:val="0"/>
            <w:vAlign w:val="center"/>
          </w:tcPr>
          <w:p w14:paraId="4695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2场</w:t>
            </w:r>
          </w:p>
        </w:tc>
        <w:tc>
          <w:tcPr>
            <w:tcW w:w="1200" w:type="dxa"/>
            <w:noWrap w:val="0"/>
            <w:vAlign w:val="center"/>
          </w:tcPr>
          <w:p w14:paraId="0890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2场</w:t>
            </w:r>
          </w:p>
        </w:tc>
        <w:tc>
          <w:tcPr>
            <w:tcW w:w="595" w:type="dxa"/>
            <w:noWrap w:val="0"/>
            <w:vAlign w:val="center"/>
          </w:tcPr>
          <w:p w14:paraId="5C02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noWrap w:val="0"/>
            <w:vAlign w:val="center"/>
          </w:tcPr>
          <w:p w14:paraId="6D31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1" w:type="dxa"/>
            <w:noWrap w:val="0"/>
            <w:vAlign w:val="center"/>
          </w:tcPr>
          <w:p w14:paraId="392441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24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BF82573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3B51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91" w:type="dxa"/>
            <w:tcBorders>
              <w:left w:val="single" w:color="auto" w:sz="4" w:space="0"/>
            </w:tcBorders>
            <w:noWrap w:val="0"/>
            <w:vAlign w:val="center"/>
          </w:tcPr>
          <w:p w14:paraId="2C0DA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城镇调查失业率</w:t>
            </w:r>
          </w:p>
        </w:tc>
        <w:tc>
          <w:tcPr>
            <w:tcW w:w="1156" w:type="dxa"/>
            <w:noWrap w:val="0"/>
            <w:vAlign w:val="center"/>
          </w:tcPr>
          <w:p w14:paraId="4D38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≤4.5%</w:t>
            </w:r>
          </w:p>
        </w:tc>
        <w:tc>
          <w:tcPr>
            <w:tcW w:w="1200" w:type="dxa"/>
            <w:noWrap w:val="0"/>
            <w:vAlign w:val="center"/>
          </w:tcPr>
          <w:p w14:paraId="5ABD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≤3.5%</w:t>
            </w:r>
          </w:p>
        </w:tc>
        <w:tc>
          <w:tcPr>
            <w:tcW w:w="595" w:type="dxa"/>
            <w:noWrap w:val="0"/>
            <w:vAlign w:val="center"/>
          </w:tcPr>
          <w:p w14:paraId="4262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noWrap w:val="0"/>
            <w:vAlign w:val="center"/>
          </w:tcPr>
          <w:p w14:paraId="6045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1" w:type="dxa"/>
            <w:noWrap w:val="0"/>
            <w:vAlign w:val="center"/>
          </w:tcPr>
          <w:p w14:paraId="65FADA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0F1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88A0F1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43BA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91" w:type="dxa"/>
            <w:tcBorders>
              <w:left w:val="single" w:color="auto" w:sz="4" w:space="0"/>
            </w:tcBorders>
            <w:noWrap w:val="0"/>
            <w:vAlign w:val="center"/>
          </w:tcPr>
          <w:p w14:paraId="54BEC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履职工作任务完成时限</w:t>
            </w:r>
          </w:p>
        </w:tc>
        <w:tc>
          <w:tcPr>
            <w:tcW w:w="1156" w:type="dxa"/>
            <w:noWrap w:val="0"/>
            <w:vAlign w:val="center"/>
          </w:tcPr>
          <w:p w14:paraId="5417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1200" w:type="dxa"/>
            <w:noWrap w:val="0"/>
            <w:vAlign w:val="center"/>
          </w:tcPr>
          <w:p w14:paraId="236A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595" w:type="dxa"/>
            <w:noWrap w:val="0"/>
            <w:vAlign w:val="center"/>
          </w:tcPr>
          <w:p w14:paraId="6463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noWrap w:val="0"/>
            <w:vAlign w:val="center"/>
          </w:tcPr>
          <w:p w14:paraId="49FD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noWrap w:val="0"/>
            <w:vAlign w:val="center"/>
          </w:tcPr>
          <w:p w14:paraId="6BDD5E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18E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6E8DFB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47CB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74C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color="auto" w:sz="4" w:space="0"/>
            </w:tcBorders>
            <w:noWrap w:val="0"/>
            <w:vAlign w:val="center"/>
          </w:tcPr>
          <w:p w14:paraId="087D1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下属企业职工医保缴费及时性</w:t>
            </w:r>
          </w:p>
        </w:tc>
        <w:tc>
          <w:tcPr>
            <w:tcW w:w="1156" w:type="dxa"/>
            <w:noWrap w:val="0"/>
            <w:vAlign w:val="center"/>
          </w:tcPr>
          <w:p w14:paraId="08E5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1200" w:type="dxa"/>
            <w:noWrap w:val="0"/>
            <w:vAlign w:val="center"/>
          </w:tcPr>
          <w:p w14:paraId="672C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595" w:type="dxa"/>
            <w:noWrap w:val="0"/>
            <w:vAlign w:val="center"/>
          </w:tcPr>
          <w:p w14:paraId="505E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noWrap w:val="0"/>
            <w:vAlign w:val="center"/>
          </w:tcPr>
          <w:p w14:paraId="5821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noWrap w:val="0"/>
            <w:vAlign w:val="center"/>
          </w:tcPr>
          <w:p w14:paraId="4E3F84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783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6DF240E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分)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56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91" w:type="dxa"/>
            <w:tcBorders>
              <w:left w:val="single" w:color="auto" w:sz="4" w:space="0"/>
            </w:tcBorders>
            <w:noWrap w:val="0"/>
            <w:vAlign w:val="center"/>
          </w:tcPr>
          <w:p w14:paraId="3C995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大学生创业项目落地</w:t>
            </w:r>
          </w:p>
        </w:tc>
        <w:tc>
          <w:tcPr>
            <w:tcW w:w="1156" w:type="dxa"/>
            <w:noWrap w:val="0"/>
            <w:vAlign w:val="center"/>
          </w:tcPr>
          <w:p w14:paraId="6790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1200" w:type="dxa"/>
            <w:noWrap w:val="0"/>
            <w:vAlign w:val="center"/>
          </w:tcPr>
          <w:p w14:paraId="16D5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595" w:type="dxa"/>
            <w:noWrap w:val="0"/>
            <w:vAlign w:val="center"/>
          </w:tcPr>
          <w:p w14:paraId="61F5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noWrap w:val="0"/>
            <w:vAlign w:val="center"/>
          </w:tcPr>
          <w:p w14:paraId="30EB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noWrap w:val="0"/>
            <w:vAlign w:val="center"/>
          </w:tcPr>
          <w:p w14:paraId="48BE9D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9FF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0F7979B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EA2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F5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1" w:type="dxa"/>
            <w:tcBorders>
              <w:left w:val="single" w:color="auto" w:sz="4" w:space="0"/>
            </w:tcBorders>
            <w:noWrap w:val="0"/>
            <w:vAlign w:val="center"/>
          </w:tcPr>
          <w:p w14:paraId="24000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企业用工需求</w:t>
            </w:r>
          </w:p>
        </w:tc>
        <w:tc>
          <w:tcPr>
            <w:tcW w:w="1156" w:type="dxa"/>
            <w:noWrap w:val="0"/>
            <w:vAlign w:val="center"/>
          </w:tcPr>
          <w:p w14:paraId="1FA0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1200" w:type="dxa"/>
            <w:noWrap w:val="0"/>
            <w:vAlign w:val="center"/>
          </w:tcPr>
          <w:p w14:paraId="1C18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595" w:type="dxa"/>
            <w:noWrap w:val="0"/>
            <w:vAlign w:val="center"/>
          </w:tcPr>
          <w:p w14:paraId="64B8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noWrap w:val="0"/>
            <w:vAlign w:val="center"/>
          </w:tcPr>
          <w:p w14:paraId="4F64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noWrap w:val="0"/>
            <w:vAlign w:val="center"/>
          </w:tcPr>
          <w:p w14:paraId="3A7129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702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2759CB5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18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E1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91" w:type="dxa"/>
            <w:tcBorders>
              <w:left w:val="single" w:color="auto" w:sz="4" w:space="0"/>
            </w:tcBorders>
            <w:noWrap w:val="0"/>
            <w:vAlign w:val="center"/>
          </w:tcPr>
          <w:p w14:paraId="10C17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保障零工市场劳动者合法权益</w:t>
            </w:r>
          </w:p>
        </w:tc>
        <w:tc>
          <w:tcPr>
            <w:tcW w:w="1156" w:type="dxa"/>
            <w:noWrap w:val="0"/>
            <w:vAlign w:val="center"/>
          </w:tcPr>
          <w:p w14:paraId="5828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高效保障</w:t>
            </w:r>
          </w:p>
        </w:tc>
        <w:tc>
          <w:tcPr>
            <w:tcW w:w="1200" w:type="dxa"/>
            <w:noWrap w:val="0"/>
            <w:vAlign w:val="center"/>
          </w:tcPr>
          <w:p w14:paraId="5C2D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高效保障</w:t>
            </w:r>
          </w:p>
        </w:tc>
        <w:tc>
          <w:tcPr>
            <w:tcW w:w="595" w:type="dxa"/>
            <w:noWrap w:val="0"/>
            <w:vAlign w:val="center"/>
          </w:tcPr>
          <w:p w14:paraId="19F4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noWrap w:val="0"/>
            <w:vAlign w:val="center"/>
          </w:tcPr>
          <w:p w14:paraId="66F5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noWrap w:val="0"/>
            <w:vAlign w:val="center"/>
          </w:tcPr>
          <w:p w14:paraId="175298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FB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053D0B78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6B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01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491" w:type="dxa"/>
            <w:tcBorders>
              <w:left w:val="single" w:color="auto" w:sz="4" w:space="0"/>
            </w:tcBorders>
            <w:noWrap w:val="0"/>
            <w:vAlign w:val="center"/>
          </w:tcPr>
          <w:p w14:paraId="55385C6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5214C4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5381D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2C3EEE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EF3C9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12290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A62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24054273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40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4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91" w:type="dxa"/>
            <w:tcBorders>
              <w:left w:val="single" w:color="auto" w:sz="4" w:space="0"/>
            </w:tcBorders>
            <w:noWrap w:val="0"/>
            <w:vAlign w:val="center"/>
          </w:tcPr>
          <w:p w14:paraId="0480E5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11A82E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BAD4C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356368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51F5F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EF721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BB1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2D82A6D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分)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服务对满意度指标</w:t>
            </w:r>
          </w:p>
        </w:tc>
        <w:tc>
          <w:tcPr>
            <w:tcW w:w="1491" w:type="dxa"/>
            <w:tcBorders>
              <w:left w:val="single" w:color="auto" w:sz="4" w:space="0"/>
            </w:tcBorders>
            <w:noWrap w:val="0"/>
            <w:vAlign w:val="center"/>
          </w:tcPr>
          <w:p w14:paraId="0D5A5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下属企业职工满意度</w:t>
            </w:r>
          </w:p>
        </w:tc>
        <w:tc>
          <w:tcPr>
            <w:tcW w:w="1156" w:type="dxa"/>
            <w:noWrap w:val="0"/>
            <w:vAlign w:val="center"/>
          </w:tcPr>
          <w:p w14:paraId="6380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200" w:type="dxa"/>
            <w:noWrap w:val="0"/>
            <w:vAlign w:val="center"/>
          </w:tcPr>
          <w:p w14:paraId="5712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595" w:type="dxa"/>
            <w:noWrap w:val="0"/>
            <w:vAlign w:val="center"/>
          </w:tcPr>
          <w:p w14:paraId="7F5A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noWrap w:val="0"/>
            <w:vAlign w:val="center"/>
          </w:tcPr>
          <w:p w14:paraId="2C90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noWrap w:val="0"/>
            <w:vAlign w:val="center"/>
          </w:tcPr>
          <w:p w14:paraId="4625C1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4F9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5A44D5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D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分)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4E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491" w:type="dxa"/>
            <w:tcBorders>
              <w:left w:val="single" w:color="auto" w:sz="4" w:space="0"/>
            </w:tcBorders>
            <w:noWrap w:val="0"/>
            <w:vAlign w:val="center"/>
          </w:tcPr>
          <w:p w14:paraId="1458E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总成本控制</w:t>
            </w:r>
          </w:p>
        </w:tc>
        <w:tc>
          <w:tcPr>
            <w:tcW w:w="1156" w:type="dxa"/>
            <w:noWrap w:val="0"/>
            <w:vAlign w:val="center"/>
          </w:tcPr>
          <w:p w14:paraId="4DDB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不超过预算</w:t>
            </w:r>
          </w:p>
        </w:tc>
        <w:tc>
          <w:tcPr>
            <w:tcW w:w="1200" w:type="dxa"/>
            <w:noWrap w:val="0"/>
            <w:vAlign w:val="center"/>
          </w:tcPr>
          <w:p w14:paraId="12DD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不超过预算</w:t>
            </w:r>
          </w:p>
        </w:tc>
        <w:tc>
          <w:tcPr>
            <w:tcW w:w="595" w:type="dxa"/>
            <w:noWrap w:val="0"/>
            <w:vAlign w:val="center"/>
          </w:tcPr>
          <w:p w14:paraId="7A87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noWrap w:val="0"/>
            <w:vAlign w:val="center"/>
          </w:tcPr>
          <w:p w14:paraId="271E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noWrap w:val="0"/>
            <w:vAlign w:val="center"/>
          </w:tcPr>
          <w:p w14:paraId="49D033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11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6F27C6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D9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A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491" w:type="dxa"/>
            <w:tcBorders>
              <w:left w:val="single" w:color="auto" w:sz="4" w:space="0"/>
            </w:tcBorders>
            <w:noWrap w:val="0"/>
            <w:vAlign w:val="center"/>
          </w:tcPr>
          <w:p w14:paraId="5A6707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173703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55A56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0A5242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8A746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1850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457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A38381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0AB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33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491" w:type="dxa"/>
            <w:tcBorders>
              <w:left w:val="single" w:color="auto" w:sz="4" w:space="0"/>
            </w:tcBorders>
            <w:noWrap w:val="0"/>
            <w:vAlign w:val="center"/>
          </w:tcPr>
          <w:p w14:paraId="6FE6D4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6FA4D6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E779B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4C909A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31C11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37E96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105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965" w:type="dxa"/>
            <w:gridSpan w:val="6"/>
            <w:noWrap w:val="0"/>
            <w:vAlign w:val="top"/>
          </w:tcPr>
          <w:p w14:paraId="0532465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总分</w:t>
            </w:r>
          </w:p>
        </w:tc>
        <w:tc>
          <w:tcPr>
            <w:tcW w:w="595" w:type="dxa"/>
            <w:noWrap w:val="0"/>
            <w:vAlign w:val="top"/>
          </w:tcPr>
          <w:p w14:paraId="1B721C86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100</w:t>
            </w:r>
          </w:p>
        </w:tc>
        <w:tc>
          <w:tcPr>
            <w:tcW w:w="794" w:type="dxa"/>
            <w:noWrap w:val="0"/>
            <w:vAlign w:val="top"/>
          </w:tcPr>
          <w:p w14:paraId="1DE05F52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100</w:t>
            </w:r>
          </w:p>
        </w:tc>
        <w:tc>
          <w:tcPr>
            <w:tcW w:w="1501" w:type="dxa"/>
            <w:noWrap w:val="0"/>
            <w:vAlign w:val="top"/>
          </w:tcPr>
          <w:p w14:paraId="0AD19740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DADC99F">
      <w:pPr>
        <w:spacing w:line="217" w:lineRule="auto"/>
        <w:rPr>
          <w:sz w:val="22"/>
          <w:szCs w:val="22"/>
        </w:rPr>
      </w:pPr>
    </w:p>
    <w:p w14:paraId="0B477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6AB88723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09F88FB2">
      <w:pPr>
        <w:spacing w:line="250" w:lineRule="auto"/>
        <w:rPr>
          <w:rFonts w:ascii="Arial"/>
          <w:sz w:val="21"/>
        </w:rPr>
      </w:pPr>
    </w:p>
    <w:p w14:paraId="161ED9C1">
      <w:pPr>
        <w:spacing w:line="250" w:lineRule="auto"/>
        <w:rPr>
          <w:rFonts w:ascii="Arial"/>
          <w:sz w:val="21"/>
        </w:rPr>
      </w:pPr>
    </w:p>
    <w:p w14:paraId="3EDCA0EC">
      <w:pPr>
        <w:spacing w:line="250" w:lineRule="auto"/>
        <w:rPr>
          <w:rFonts w:ascii="Arial"/>
          <w:sz w:val="21"/>
        </w:rPr>
      </w:pPr>
    </w:p>
    <w:p w14:paraId="29734DB2">
      <w:pPr>
        <w:spacing w:line="250" w:lineRule="auto"/>
        <w:rPr>
          <w:rFonts w:ascii="Arial"/>
          <w:sz w:val="21"/>
        </w:rPr>
      </w:pPr>
    </w:p>
    <w:p w14:paraId="085CA478">
      <w:pPr>
        <w:spacing w:line="251" w:lineRule="auto"/>
        <w:rPr>
          <w:rFonts w:ascii="Arial"/>
          <w:sz w:val="21"/>
        </w:rPr>
      </w:pPr>
    </w:p>
    <w:p w14:paraId="58EEBAB3">
      <w:pPr>
        <w:spacing w:line="251" w:lineRule="auto"/>
        <w:rPr>
          <w:rFonts w:ascii="Arial"/>
          <w:sz w:val="21"/>
        </w:rPr>
      </w:pPr>
    </w:p>
    <w:p w14:paraId="4984291D">
      <w:pPr>
        <w:spacing w:line="251" w:lineRule="auto"/>
        <w:rPr>
          <w:rFonts w:ascii="Arial"/>
          <w:sz w:val="21"/>
        </w:rPr>
      </w:pPr>
    </w:p>
    <w:p w14:paraId="353131EE">
      <w:pPr>
        <w:spacing w:line="251" w:lineRule="auto"/>
        <w:rPr>
          <w:rFonts w:ascii="Arial"/>
          <w:sz w:val="21"/>
        </w:rPr>
      </w:pPr>
    </w:p>
    <w:p w14:paraId="2F233DC0">
      <w:pPr>
        <w:spacing w:line="251" w:lineRule="auto"/>
        <w:rPr>
          <w:rFonts w:ascii="Arial"/>
          <w:sz w:val="21"/>
        </w:rPr>
      </w:pPr>
    </w:p>
    <w:p w14:paraId="3609E782">
      <w:pPr>
        <w:spacing w:line="251" w:lineRule="auto"/>
        <w:rPr>
          <w:rFonts w:ascii="Arial"/>
          <w:sz w:val="21"/>
        </w:rPr>
      </w:pPr>
    </w:p>
    <w:p w14:paraId="235AA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2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2"/>
          <w:sz w:val="48"/>
          <w:szCs w:val="48"/>
          <w:lang w:eastAsia="zh-CN"/>
        </w:rPr>
        <w:t>2023年度</w:t>
      </w:r>
      <w:r>
        <w:rPr>
          <w:rFonts w:hint="eastAsia" w:ascii="宋体" w:hAnsi="宋体" w:eastAsia="宋体" w:cs="宋体"/>
          <w:b/>
          <w:bCs/>
          <w:color w:val="000000"/>
          <w:spacing w:val="2"/>
          <w:sz w:val="48"/>
          <w:szCs w:val="48"/>
          <w:lang w:val="en-US" w:eastAsia="zh-CN"/>
        </w:rPr>
        <w:t>岳阳市岳阳楼区就业服务中心</w:t>
      </w:r>
      <w:r>
        <w:rPr>
          <w:rFonts w:hint="eastAsia" w:ascii="宋体" w:hAnsi="宋体" w:eastAsia="宋体" w:cs="宋体"/>
          <w:b/>
          <w:bCs/>
          <w:color w:val="000000"/>
          <w:spacing w:val="2"/>
          <w:sz w:val="48"/>
          <w:szCs w:val="48"/>
          <w:lang w:eastAsia="zh-CN"/>
        </w:rPr>
        <w:t>整体支出绩效自评报告</w:t>
      </w:r>
    </w:p>
    <w:p w14:paraId="40ECFF27">
      <w:pPr>
        <w:spacing w:line="243" w:lineRule="auto"/>
        <w:rPr>
          <w:rFonts w:ascii="Arial"/>
          <w:sz w:val="21"/>
        </w:rPr>
      </w:pPr>
    </w:p>
    <w:p w14:paraId="34273C21">
      <w:pPr>
        <w:spacing w:line="243" w:lineRule="auto"/>
        <w:rPr>
          <w:rFonts w:ascii="Arial"/>
          <w:sz w:val="21"/>
        </w:rPr>
      </w:pPr>
    </w:p>
    <w:p w14:paraId="7E82E313">
      <w:pPr>
        <w:spacing w:line="243" w:lineRule="auto"/>
        <w:rPr>
          <w:rFonts w:ascii="Arial"/>
          <w:sz w:val="21"/>
        </w:rPr>
      </w:pPr>
    </w:p>
    <w:p w14:paraId="210A0647">
      <w:pPr>
        <w:spacing w:line="243" w:lineRule="auto"/>
        <w:rPr>
          <w:rFonts w:ascii="Arial"/>
          <w:sz w:val="21"/>
        </w:rPr>
      </w:pPr>
    </w:p>
    <w:p w14:paraId="2AE4BE3E">
      <w:pPr>
        <w:spacing w:line="243" w:lineRule="auto"/>
        <w:rPr>
          <w:rFonts w:ascii="Arial"/>
          <w:sz w:val="21"/>
        </w:rPr>
      </w:pPr>
    </w:p>
    <w:p w14:paraId="3C79182A">
      <w:pPr>
        <w:spacing w:line="243" w:lineRule="auto"/>
        <w:rPr>
          <w:rFonts w:ascii="Arial"/>
          <w:sz w:val="21"/>
        </w:rPr>
      </w:pPr>
    </w:p>
    <w:p w14:paraId="3B7CD2A4">
      <w:pPr>
        <w:spacing w:line="243" w:lineRule="auto"/>
        <w:rPr>
          <w:rFonts w:ascii="Arial"/>
          <w:sz w:val="21"/>
        </w:rPr>
      </w:pPr>
    </w:p>
    <w:p w14:paraId="5FF02E04">
      <w:pPr>
        <w:spacing w:line="243" w:lineRule="auto"/>
        <w:rPr>
          <w:rFonts w:ascii="Arial"/>
          <w:sz w:val="21"/>
        </w:rPr>
      </w:pPr>
    </w:p>
    <w:p w14:paraId="59B23E98">
      <w:pPr>
        <w:spacing w:line="243" w:lineRule="auto"/>
        <w:rPr>
          <w:rFonts w:ascii="Arial"/>
          <w:sz w:val="21"/>
        </w:rPr>
      </w:pPr>
    </w:p>
    <w:p w14:paraId="2F29FB0B">
      <w:pPr>
        <w:spacing w:line="243" w:lineRule="auto"/>
        <w:rPr>
          <w:rFonts w:ascii="Arial"/>
          <w:sz w:val="21"/>
        </w:rPr>
      </w:pPr>
    </w:p>
    <w:p w14:paraId="3904844F">
      <w:pPr>
        <w:spacing w:line="243" w:lineRule="auto"/>
        <w:rPr>
          <w:rFonts w:ascii="Arial"/>
          <w:sz w:val="21"/>
        </w:rPr>
      </w:pPr>
    </w:p>
    <w:p w14:paraId="61AC98B8">
      <w:pPr>
        <w:spacing w:line="243" w:lineRule="auto"/>
        <w:rPr>
          <w:rFonts w:ascii="Arial"/>
          <w:sz w:val="21"/>
        </w:rPr>
      </w:pPr>
    </w:p>
    <w:p w14:paraId="6E2EADFF">
      <w:pPr>
        <w:spacing w:line="243" w:lineRule="auto"/>
        <w:rPr>
          <w:rFonts w:ascii="Arial"/>
          <w:sz w:val="21"/>
        </w:rPr>
      </w:pPr>
    </w:p>
    <w:p w14:paraId="340AAD11">
      <w:pPr>
        <w:spacing w:line="243" w:lineRule="auto"/>
        <w:rPr>
          <w:rFonts w:ascii="Arial"/>
          <w:sz w:val="21"/>
        </w:rPr>
      </w:pPr>
    </w:p>
    <w:p w14:paraId="733DE615">
      <w:pPr>
        <w:spacing w:line="243" w:lineRule="auto"/>
        <w:rPr>
          <w:rFonts w:ascii="Arial"/>
          <w:sz w:val="21"/>
        </w:rPr>
      </w:pPr>
    </w:p>
    <w:p w14:paraId="2062B5F0">
      <w:pPr>
        <w:spacing w:line="243" w:lineRule="auto"/>
        <w:rPr>
          <w:rFonts w:ascii="Arial"/>
          <w:sz w:val="21"/>
        </w:rPr>
      </w:pPr>
    </w:p>
    <w:p w14:paraId="40B6062C">
      <w:pPr>
        <w:spacing w:line="243" w:lineRule="auto"/>
        <w:rPr>
          <w:rFonts w:ascii="Arial"/>
          <w:sz w:val="21"/>
        </w:rPr>
      </w:pPr>
    </w:p>
    <w:p w14:paraId="29E08B37">
      <w:pPr>
        <w:spacing w:line="243" w:lineRule="auto"/>
        <w:rPr>
          <w:rFonts w:ascii="Arial"/>
          <w:sz w:val="21"/>
        </w:rPr>
      </w:pPr>
    </w:p>
    <w:p w14:paraId="3692523A">
      <w:pPr>
        <w:spacing w:line="243" w:lineRule="auto"/>
        <w:rPr>
          <w:rFonts w:ascii="Arial"/>
          <w:sz w:val="21"/>
        </w:rPr>
      </w:pPr>
    </w:p>
    <w:p w14:paraId="70DBBC20">
      <w:pPr>
        <w:spacing w:line="243" w:lineRule="auto"/>
        <w:rPr>
          <w:rFonts w:ascii="Arial"/>
          <w:sz w:val="21"/>
        </w:rPr>
      </w:pPr>
    </w:p>
    <w:p w14:paraId="08B43A29">
      <w:pPr>
        <w:spacing w:line="243" w:lineRule="auto"/>
        <w:rPr>
          <w:rFonts w:ascii="Arial"/>
          <w:sz w:val="21"/>
        </w:rPr>
      </w:pPr>
    </w:p>
    <w:p w14:paraId="1990F7DA">
      <w:pPr>
        <w:spacing w:line="243" w:lineRule="auto"/>
        <w:rPr>
          <w:rFonts w:ascii="Arial"/>
          <w:sz w:val="21"/>
        </w:rPr>
      </w:pPr>
    </w:p>
    <w:p w14:paraId="0E55C17A">
      <w:pPr>
        <w:spacing w:line="243" w:lineRule="auto"/>
        <w:rPr>
          <w:rFonts w:ascii="Arial"/>
          <w:sz w:val="21"/>
        </w:rPr>
      </w:pPr>
    </w:p>
    <w:p w14:paraId="329AB17E">
      <w:pPr>
        <w:spacing w:line="243" w:lineRule="auto"/>
        <w:rPr>
          <w:rFonts w:ascii="Arial"/>
          <w:sz w:val="21"/>
        </w:rPr>
      </w:pPr>
    </w:p>
    <w:p w14:paraId="72FDF812">
      <w:pPr>
        <w:spacing w:line="243" w:lineRule="auto"/>
        <w:rPr>
          <w:rFonts w:ascii="Arial"/>
          <w:sz w:val="21"/>
        </w:rPr>
      </w:pPr>
    </w:p>
    <w:p w14:paraId="19B154FF">
      <w:pPr>
        <w:spacing w:line="244" w:lineRule="auto"/>
        <w:rPr>
          <w:rFonts w:ascii="Arial"/>
          <w:sz w:val="21"/>
        </w:rPr>
      </w:pPr>
    </w:p>
    <w:p w14:paraId="4A9E71FB">
      <w:pPr>
        <w:spacing w:line="244" w:lineRule="auto"/>
        <w:rPr>
          <w:rFonts w:ascii="Arial"/>
          <w:sz w:val="21"/>
        </w:rPr>
      </w:pPr>
    </w:p>
    <w:p w14:paraId="1375E70C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592A61FE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 xml:space="preserve">2024 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5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28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4A66410D">
      <w:pPr>
        <w:spacing w:line="335" w:lineRule="auto"/>
        <w:rPr>
          <w:rFonts w:ascii="Arial"/>
          <w:sz w:val="21"/>
        </w:rPr>
      </w:pPr>
    </w:p>
    <w:p w14:paraId="1FD0B070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23A58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pacing w:val="2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48"/>
          <w:szCs w:val="48"/>
        </w:rPr>
        <w:t>2023年度</w:t>
      </w:r>
      <w:r>
        <w:rPr>
          <w:rFonts w:hint="eastAsia" w:ascii="仿宋" w:hAnsi="仿宋" w:eastAsia="仿宋" w:cs="仿宋"/>
          <w:b/>
          <w:bCs/>
          <w:color w:val="000000"/>
          <w:spacing w:val="2"/>
          <w:sz w:val="48"/>
          <w:szCs w:val="48"/>
          <w:lang w:val="en-US" w:eastAsia="zh-CN"/>
        </w:rPr>
        <w:t>岳阳市岳阳楼区就业服务中心</w:t>
      </w:r>
    </w:p>
    <w:p w14:paraId="3C292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pacing w:val="6"/>
          <w:sz w:val="48"/>
          <w:szCs w:val="48"/>
        </w:rPr>
        <w:t>整体支出</w:t>
      </w:r>
      <w:r>
        <w:rPr>
          <w:rFonts w:hint="eastAsia" w:ascii="仿宋" w:hAnsi="仿宋" w:eastAsia="仿宋" w:cs="仿宋"/>
          <w:b/>
          <w:bCs/>
          <w:spacing w:val="7"/>
          <w:sz w:val="48"/>
          <w:szCs w:val="48"/>
        </w:rPr>
        <w:t>绩效自评报告</w:t>
      </w:r>
    </w:p>
    <w:p w14:paraId="3B663A57">
      <w:pPr>
        <w:spacing w:line="283" w:lineRule="auto"/>
        <w:rPr>
          <w:rFonts w:hint="eastAsia" w:ascii="仿宋" w:hAnsi="仿宋" w:eastAsia="仿宋" w:cs="仿宋"/>
          <w:sz w:val="21"/>
        </w:rPr>
      </w:pPr>
    </w:p>
    <w:p w14:paraId="125B0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2" w:firstLineChars="200"/>
        <w:textAlignment w:val="auto"/>
        <w:rPr>
          <w:rFonts w:hint="eastAsia" w:ascii="仿宋" w:hAnsi="仿宋" w:eastAsia="仿宋" w:cs="仿宋"/>
          <w:b/>
          <w:bCs/>
          <w:sz w:val="31"/>
          <w:szCs w:val="31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5"/>
          <w:sz w:val="31"/>
          <w:szCs w:val="31"/>
        </w:rPr>
        <w:t>一、</w:t>
      </w:r>
      <w:r>
        <w:rPr>
          <w:rFonts w:hint="eastAsia" w:ascii="仿宋" w:hAnsi="仿宋" w:eastAsia="仿宋" w:cs="仿宋"/>
          <w:b/>
          <w:bCs/>
          <w:spacing w:val="5"/>
          <w:sz w:val="31"/>
          <w:szCs w:val="31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5"/>
          <w:sz w:val="31"/>
          <w:szCs w:val="31"/>
        </w:rPr>
        <w:t>基本情况</w:t>
      </w:r>
    </w:p>
    <w:p w14:paraId="5C93F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sz w:val="32"/>
          <w:szCs w:val="32"/>
          <w:lang w:val="zh-CN"/>
        </w:rPr>
        <w:t>我中心是归口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岳阳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/>
        </w:rPr>
        <w:t>市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岳阳楼区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/>
        </w:rPr>
        <w:t>人力资源和社会保障局管理的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参公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/>
        </w:rPr>
        <w:t>事业单位，主要职能是为劳动者和用人单位提供就业服务。202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/>
        </w:rPr>
        <w:t>年我中心纳入预算管理的单位共1个，为参公事业单位；内设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股室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/>
        </w:rPr>
        <w:t>个，包括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办公室、财务股、就业股、就业援助股、企业股、基金监督股、创业指导股、失业保险股、就业培训股、创业担保贷款股</w:t>
      </w:r>
      <w:r>
        <w:rPr>
          <w:rStyle w:val="10"/>
          <w:rFonts w:hint="eastAsia" w:ascii="仿宋" w:hAnsi="仿宋" w:eastAsia="仿宋" w:cs="仿宋"/>
          <w:sz w:val="36"/>
          <w:szCs w:val="36"/>
          <w:highlight w:val="none"/>
          <w:lang w:val="zh-CN"/>
        </w:rPr>
        <w:t>。202</w:t>
      </w:r>
      <w:r>
        <w:rPr>
          <w:rStyle w:val="10"/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3</w:t>
      </w:r>
      <w:r>
        <w:rPr>
          <w:rStyle w:val="10"/>
          <w:rFonts w:hint="eastAsia" w:ascii="仿宋" w:hAnsi="仿宋" w:eastAsia="仿宋" w:cs="仿宋"/>
          <w:sz w:val="36"/>
          <w:szCs w:val="36"/>
          <w:highlight w:val="none"/>
          <w:lang w:val="zh-CN"/>
        </w:rPr>
        <w:t>年，我中心共有人员编制</w:t>
      </w:r>
      <w:r>
        <w:rPr>
          <w:rStyle w:val="10"/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25</w:t>
      </w:r>
      <w:r>
        <w:rPr>
          <w:rStyle w:val="10"/>
          <w:rFonts w:hint="eastAsia" w:ascii="仿宋" w:hAnsi="仿宋" w:eastAsia="仿宋" w:cs="仿宋"/>
          <w:sz w:val="36"/>
          <w:szCs w:val="36"/>
          <w:highlight w:val="none"/>
          <w:lang w:val="zh-CN"/>
        </w:rPr>
        <w:t>个，</w:t>
      </w:r>
      <w:r>
        <w:rPr>
          <w:rStyle w:val="10"/>
          <w:rFonts w:hint="eastAsia" w:ascii="仿宋" w:hAnsi="仿宋" w:eastAsia="仿宋" w:cs="仿宋"/>
          <w:sz w:val="36"/>
          <w:szCs w:val="36"/>
          <w:highlight w:val="none"/>
          <w:lang w:val="zh-CN" w:eastAsia="zh-CN"/>
        </w:rPr>
        <w:t>实有在职</w:t>
      </w:r>
      <w:r>
        <w:rPr>
          <w:rStyle w:val="10"/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在编25</w:t>
      </w:r>
      <w:r>
        <w:rPr>
          <w:rStyle w:val="10"/>
          <w:rFonts w:hint="eastAsia" w:ascii="仿宋" w:hAnsi="仿宋" w:eastAsia="仿宋" w:cs="仿宋"/>
          <w:sz w:val="36"/>
          <w:szCs w:val="36"/>
          <w:highlight w:val="none"/>
          <w:lang w:val="zh-CN" w:eastAsia="zh-CN"/>
        </w:rPr>
        <w:t>人。2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02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年我中心的重点工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/>
        </w:rPr>
        <w:t>作计划是：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贯彻落实党中央“六稳”“六保”决策部署，瞄准省、市“打好重点民生保障仗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”工作要求，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/>
        </w:rPr>
        <w:t>狠抓队伍建设，强化责任意识，全力服务中心大局，以抓党建促进中心各项工作稳步推进，完成年度目标任务。</w:t>
      </w:r>
    </w:p>
    <w:p w14:paraId="4E80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14" w:firstLineChars="200"/>
        <w:textAlignment w:val="auto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2"/>
          <w:sz w:val="31"/>
          <w:szCs w:val="31"/>
        </w:rPr>
        <w:t>二、</w:t>
      </w:r>
      <w:r>
        <w:rPr>
          <w:rFonts w:hint="eastAsia" w:ascii="仿宋" w:hAnsi="仿宋" w:eastAsia="仿宋" w:cs="仿宋"/>
          <w:b/>
          <w:bCs/>
          <w:spacing w:val="-31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b/>
          <w:bCs/>
          <w:spacing w:val="-2"/>
          <w:sz w:val="31"/>
          <w:szCs w:val="31"/>
        </w:rPr>
        <w:t>一般公共预算支出情况</w:t>
      </w:r>
    </w:p>
    <w:p w14:paraId="5F0E9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58" w:firstLineChars="200"/>
        <w:textAlignment w:val="auto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1"/>
          <w:szCs w:val="31"/>
        </w:rPr>
        <w:t>（一）基本支出情况</w:t>
      </w:r>
    </w:p>
    <w:p w14:paraId="1D219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202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年我中心基本支出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377.52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万元，支出主要有：工资福利支出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290.56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万元，包括</w:t>
      </w:r>
      <w:r>
        <w:rPr>
          <w:rFonts w:hint="eastAsia" w:ascii="仿宋" w:hAnsi="仿宋" w:eastAsia="仿宋"/>
          <w:sz w:val="32"/>
          <w:szCs w:val="32"/>
        </w:rPr>
        <w:t>基本工资、津贴补贴、</w:t>
      </w:r>
      <w:r>
        <w:rPr>
          <w:rFonts w:hint="eastAsia" w:ascii="仿宋" w:hAnsi="仿宋" w:eastAsia="仿宋"/>
          <w:sz w:val="32"/>
          <w:szCs w:val="32"/>
          <w:lang w:eastAsia="zh-CN"/>
        </w:rPr>
        <w:t>奖金、</w:t>
      </w:r>
      <w:r>
        <w:rPr>
          <w:rFonts w:hint="eastAsia" w:ascii="仿宋" w:hAnsi="仿宋" w:eastAsia="仿宋"/>
          <w:sz w:val="32"/>
          <w:szCs w:val="32"/>
        </w:rPr>
        <w:t>伙食补助费、机关事业单位基本养老保险缴费、职工基本医疗保险缴</w:t>
      </w:r>
      <w:r>
        <w:rPr>
          <w:rFonts w:hint="eastAsia" w:ascii="仿宋" w:hAnsi="仿宋" w:eastAsia="仿宋"/>
          <w:sz w:val="32"/>
          <w:szCs w:val="32"/>
          <w:highlight w:val="none"/>
        </w:rPr>
        <w:t>费、其他社会保障缴费、住房公积金</w:t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；公用经费</w:t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42.30</w:t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万元，包括</w:t>
      </w:r>
      <w:r>
        <w:rPr>
          <w:rFonts w:hint="eastAsia" w:ascii="仿宋" w:hAnsi="仿宋" w:eastAsia="仿宋"/>
          <w:sz w:val="32"/>
          <w:szCs w:val="32"/>
          <w:highlight w:val="none"/>
        </w:rPr>
        <w:t>办公费、印刷费、水费、电费、差旅费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、维修（护）费、</w:t>
      </w:r>
      <w:r>
        <w:rPr>
          <w:rFonts w:hint="eastAsia" w:ascii="仿宋" w:hAnsi="仿宋" w:eastAsia="仿宋"/>
          <w:sz w:val="32"/>
          <w:szCs w:val="32"/>
          <w:highlight w:val="none"/>
        </w:rPr>
        <w:t>公务接待费、工</w:t>
      </w:r>
      <w:r>
        <w:rPr>
          <w:rFonts w:hint="eastAsia" w:ascii="仿宋" w:hAnsi="仿宋" w:eastAsia="仿宋"/>
          <w:sz w:val="32"/>
          <w:szCs w:val="32"/>
        </w:rPr>
        <w:t>会经费、其他交通费用、其他商品和服务支出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；对个人和家庭的补助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44.66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万元，包括退休费、其他对个人和家庭的补助。</w:t>
      </w:r>
    </w:p>
    <w:p w14:paraId="48246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202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年我中心认真贯彻落实厉行节约、严控“三公”经费的规定，严格按照本单位财务管理办法，实行“三公”经费预算和公示制度，有效控制了“三公”经费支出。实际支出没有超出预算规模、范围和标准，没有挤占、摊派、乱收费和转移“三公”经费支出的行为，所有“三公”经费支出合法、合规。</w:t>
      </w:r>
    </w:p>
    <w:p w14:paraId="0414A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pacing w:val="9"/>
          <w:sz w:val="31"/>
          <w:szCs w:val="31"/>
        </w:rPr>
      </w:pP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202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年我中心“三公”经费支出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0.1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万元，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其中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：公务接待费0.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万元。我中心按照简化礼仪、务实节俭、杜绝浪费的原则管理和规范公务接待工作，明确招待用餐档次和限额，要求填写公务接待申请表，明确接待事由和参加接待人员名单，并附接待函、介绍信等方可报销餐费。202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年公务接待费预算1万元，实际支出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0.1万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元，支出规模严格控制在预算范围之内。202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Style w:val="10"/>
          <w:rFonts w:hint="eastAsia" w:ascii="仿宋" w:hAnsi="仿宋" w:eastAsia="仿宋" w:cs="仿宋"/>
          <w:sz w:val="32"/>
          <w:szCs w:val="32"/>
          <w:lang w:val="zh-CN" w:eastAsia="zh-CN"/>
        </w:rPr>
        <w:t>年我中心无公务用车运行维护费，无因公出国（境）费用支出。</w:t>
      </w:r>
    </w:p>
    <w:p w14:paraId="47B2A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58" w:firstLineChars="200"/>
        <w:textAlignment w:val="auto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9"/>
          <w:sz w:val="31"/>
          <w:szCs w:val="31"/>
        </w:rPr>
        <w:t>（二）项目支出情况</w:t>
      </w:r>
    </w:p>
    <w:p w14:paraId="26847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1.2023年我中心项目支出预算25万元，预算项目为业务管理工作经费。项目资金全部来源于财政拨款。</w:t>
      </w:r>
    </w:p>
    <w:p w14:paraId="4AA17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2.2023年我中心项目支出541.71万元，主要由七部分组成：（1）就业创业宣传工作经费38.26万元，主要用作为面向全区开展就业服务工作，进行政策宣传，实施就业援助，开展公共就业服务活动所需的印刷费、办公设备购置费等；（2）2023年度留守人员经费9万元，主要用于解决岳阳楼区招待所培训中心职工历史遗留问题。（3）百日攻坚及基层公共就业培训经费14.81万元，主要用于开展百日攻坚及基层公共就业培训会议活动。（4）创新创业大赛经费35.2万元，主要用于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举办岳阳楼区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2023年度“激扬青春 创出未来”创新创业人才（团队）评选复赛活动，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促进大学生创业项目落地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。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（5）零工市场建设经费42万元，主要用于</w:t>
      </w:r>
      <w:r>
        <w:rPr>
          <w:rFonts w:hint="eastAsia" w:ascii="仿宋" w:hAnsi="仿宋" w:eastAsia="仿宋" w:cs="仿宋"/>
          <w:kern w:val="0"/>
          <w:sz w:val="32"/>
          <w:szCs w:val="22"/>
          <w:lang w:val="en-US" w:eastAsia="zh-CN"/>
        </w:rPr>
        <w:t>打造零工市场指挥中心。按照“政府指导扶持，行业管理运营”原则，建立“岳阳楼区零工市场”数据中心。（6）就业政策的宣传经费37.44万元，主要用于</w:t>
      </w:r>
      <w:r>
        <w:rPr>
          <w:rStyle w:val="10"/>
          <w:rFonts w:hint="eastAsia" w:ascii="仿宋" w:hAnsi="仿宋" w:eastAsia="仿宋" w:cs="仿宋"/>
          <w:spacing w:val="-6"/>
          <w:sz w:val="32"/>
          <w:szCs w:val="32"/>
          <w:lang w:val="zh-CN" w:eastAsia="zh-CN"/>
        </w:rPr>
        <w:t>组织线上线下数字产业人才专场招聘会</w:t>
      </w:r>
      <w:r>
        <w:rPr>
          <w:rStyle w:val="10"/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2场，高效保障用工需求与高校毕业生留岳就业。（7）小龙城改造工程款365万元。</w:t>
      </w:r>
    </w:p>
    <w:p w14:paraId="72E4A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pacing w:val="8"/>
          <w:sz w:val="31"/>
          <w:szCs w:val="31"/>
        </w:rPr>
      </w:pP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3.我中心项目资金管理严格规范。列入一般公共预算的项目资金，按要求进行预、决算管理，同时开展绩效目标申报与绩效评价。上级下达的项目资金，严格遵照规定的用途、支出范围和标准，做到专款专用。</w:t>
      </w:r>
    </w:p>
    <w:p w14:paraId="4341C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54" w:firstLineChars="200"/>
        <w:textAlignment w:val="auto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8"/>
          <w:sz w:val="31"/>
          <w:szCs w:val="31"/>
        </w:rPr>
        <w:t>三、政府性基金预算支出情况</w:t>
      </w:r>
    </w:p>
    <w:p w14:paraId="5354C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我中心无政府性基金预算支出。</w:t>
      </w:r>
    </w:p>
    <w:p w14:paraId="38F49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50" w:firstLineChars="200"/>
        <w:textAlignment w:val="auto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7"/>
          <w:position w:val="21"/>
          <w:sz w:val="31"/>
          <w:szCs w:val="31"/>
        </w:rPr>
        <w:t>四、国有资本经营预算支出情况</w:t>
      </w:r>
    </w:p>
    <w:p w14:paraId="52744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pacing w:val="8"/>
          <w:sz w:val="31"/>
          <w:szCs w:val="31"/>
        </w:rPr>
      </w:pP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我中心无国有资本经营预算支出。</w:t>
      </w:r>
    </w:p>
    <w:p w14:paraId="53DE3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54" w:firstLineChars="200"/>
        <w:textAlignment w:val="auto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8"/>
          <w:sz w:val="31"/>
          <w:szCs w:val="31"/>
        </w:rPr>
        <w:t>五、社会保险基金预算支出情况</w:t>
      </w:r>
    </w:p>
    <w:p w14:paraId="6E6F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我中心无社会保险基金预算支出。</w:t>
      </w:r>
    </w:p>
    <w:p w14:paraId="105F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54" w:firstLineChars="200"/>
        <w:textAlignment w:val="auto"/>
        <w:rPr>
          <w:rFonts w:hint="eastAsia" w:ascii="仿宋" w:hAnsi="仿宋" w:eastAsia="仿宋" w:cs="仿宋"/>
          <w:b/>
          <w:bCs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8"/>
          <w:sz w:val="31"/>
          <w:szCs w:val="31"/>
        </w:rPr>
        <w:t>六、</w:t>
      </w:r>
      <w:r>
        <w:rPr>
          <w:rFonts w:hint="eastAsia" w:ascii="仿宋" w:hAnsi="仿宋" w:eastAsia="仿宋" w:cs="仿宋"/>
          <w:b/>
          <w:bCs/>
          <w:spacing w:val="8"/>
          <w:sz w:val="31"/>
          <w:szCs w:val="31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8"/>
          <w:sz w:val="31"/>
          <w:szCs w:val="31"/>
        </w:rPr>
        <w:t>整体支出绩效情况</w:t>
      </w:r>
    </w:p>
    <w:p w14:paraId="7871A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zh-CN"/>
        </w:rPr>
        <w:t>我中心2023年部门整体支出保障了单位正常运转需要，分配办法科学，考虑的因素必要合理，分配的结果合理，能够基本保证基本支出和全年工作任务的完成，对于重点工作保障资金安排。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登记失业率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始终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控制在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城镇新增就业人数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8854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</w:t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  <w:lang w:val="zh-CN"/>
        </w:rPr>
        <w:t>完成目标任务的</w:t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  <w:lang w:val="en-US"/>
        </w:rPr>
        <w:t>108</w:t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  <w:lang w:val="zh-CN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失业人员再就业率为99%，全市排名1</w:t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  <w:lang w:val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就业困难人员就业比例99%，全市排名1</w:t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  <w:lang w:val="zh-CN"/>
        </w:rPr>
        <w:t>；</w:t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  <w:lang w:val="en-US"/>
        </w:rPr>
        <w:t>职业技能培训1026人，</w:t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  <w:lang w:val="zh-CN"/>
        </w:rPr>
        <w:t>完成目标任务的</w:t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  <w:lang w:val="en-US"/>
        </w:rPr>
        <w:t>114</w:t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  <w:lang w:val="zh-CN"/>
        </w:rPr>
        <w:t>%；</w:t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  <w:lang w:val="en-US"/>
        </w:rPr>
        <w:t>创业培训447人，</w:t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  <w:lang w:val="zh-CN"/>
        </w:rPr>
        <w:t>完成目标任务的</w:t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  <w:lang w:val="en-US"/>
        </w:rPr>
        <w:t>149</w:t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  <w:lang w:val="zh-CN"/>
        </w:rPr>
        <w:t>%；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新增发放创业担保贷款2260万，完成进度113%，惠及创业人数353人。</w:t>
      </w:r>
    </w:p>
    <w:p w14:paraId="2FC67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Style w:val="10"/>
          <w:rFonts w:hint="eastAsia" w:ascii="仿宋" w:hAnsi="仿宋" w:eastAsia="仿宋" w:cs="仿宋"/>
          <w:color w:val="auto"/>
          <w:sz w:val="32"/>
          <w:szCs w:val="32"/>
          <w:lang w:val="en-US"/>
        </w:rPr>
        <w:t>我中心加强预算管理，规范预算执行，优化支出结构，压减部门一般性支出和非急需、非刚性支出，在保障机构正常运行、业务工作有序开展的前提下，把厉行节约反对浪费的精神贯彻到底。“三公”经费支出严格控制在预算范围之内。</w:t>
      </w:r>
    </w:p>
    <w:p w14:paraId="68BE7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58" w:firstLineChars="200"/>
        <w:textAlignment w:val="auto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1"/>
          <w:szCs w:val="31"/>
        </w:rPr>
        <w:t>七、存在的问题及原因分析</w:t>
      </w:r>
    </w:p>
    <w:p w14:paraId="1CDB1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绩效目标运行监控力度有待加强，项目运行中的调整和追加没有及时反应在绩效目标的调整上，导致少数项目执行率不高。</w:t>
      </w:r>
    </w:p>
    <w:p w14:paraId="174CA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54" w:firstLineChars="200"/>
        <w:textAlignment w:val="auto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8"/>
          <w:sz w:val="31"/>
          <w:szCs w:val="31"/>
        </w:rPr>
        <w:t>八、下一步改进措施</w:t>
      </w:r>
    </w:p>
    <w:p w14:paraId="12B3E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1、预算财务分析常态化。做好支出预算财务分析，及时对费用预算执行情况进行跟踪，做好整体支出预算评价工作。</w:t>
      </w:r>
    </w:p>
    <w:p w14:paraId="645D2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2、进一步加强绩效管理的培训和学习，将绩效理念深入到各个基本环节。</w:t>
      </w:r>
    </w:p>
    <w:p w14:paraId="7090A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3、加强预算编制的准确性、科学性，加快资金执行效率，切实提高资金使用效率。</w:t>
      </w:r>
    </w:p>
    <w:p w14:paraId="6B107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58" w:firstLineChars="200"/>
        <w:textAlignment w:val="auto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1"/>
          <w:szCs w:val="31"/>
        </w:rPr>
        <w:t>九、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1"/>
          <w:szCs w:val="31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1"/>
          <w:szCs w:val="31"/>
        </w:rPr>
        <w:t>整体支出绩效自评结果拟应用和公开</w:t>
      </w:r>
      <w:r>
        <w:rPr>
          <w:rFonts w:hint="eastAsia" w:ascii="仿宋" w:hAnsi="仿宋" w:eastAsia="仿宋" w:cs="仿宋"/>
          <w:b/>
          <w:bCs/>
          <w:spacing w:val="8"/>
          <w:position w:val="21"/>
          <w:sz w:val="31"/>
          <w:szCs w:val="31"/>
        </w:rPr>
        <w:t>情况</w:t>
      </w:r>
    </w:p>
    <w:p w14:paraId="6C78E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通过绩效自评，进一步掌握了资金使用情况和取得的效益，发现了工作中存在的问题和不足，为今后加强资金使用管理、完善资金绩效管理、提高资金使用效益工作提供了重要的参考依据。拟将此次绩效自评报告在岳阳楼区政府门户网站上予以公布，向社会公开，广泛接受群众监督。</w:t>
      </w:r>
    </w:p>
    <w:p w14:paraId="03C7C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10" w:firstLineChars="200"/>
        <w:textAlignment w:val="auto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3"/>
          <w:sz w:val="31"/>
          <w:szCs w:val="31"/>
        </w:rPr>
        <w:t>十、</w:t>
      </w:r>
      <w:r>
        <w:rPr>
          <w:rFonts w:hint="eastAsia" w:ascii="仿宋" w:hAnsi="仿宋" w:eastAsia="仿宋" w:cs="仿宋"/>
          <w:b/>
          <w:bCs/>
          <w:spacing w:val="-2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b/>
          <w:bCs/>
          <w:spacing w:val="-3"/>
          <w:sz w:val="31"/>
          <w:szCs w:val="31"/>
        </w:rPr>
        <w:t>其他需要说明的情况</w:t>
      </w:r>
    </w:p>
    <w:p w14:paraId="0EA6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b/>
          <w:bCs/>
          <w:sz w:val="21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无其他需要说明的情况。</w:t>
      </w:r>
    </w:p>
    <w:bookmarkEnd w:id="0"/>
    <w:p w14:paraId="668B92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仿宋" w:hAnsi="仿宋" w:eastAsia="仿宋" w:cs="仿宋"/>
          <w:spacing w:val="9"/>
          <w:kern w:val="2"/>
          <w:position w:val="21"/>
          <w:sz w:val="31"/>
          <w:szCs w:val="31"/>
          <w:lang w:val="en-US" w:eastAsia="zh-CN" w:bidi="ar-SA"/>
        </w:rPr>
      </w:pPr>
    </w:p>
    <w:sectPr>
      <w:footerReference r:id="rId7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94D8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EB80C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B80C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2DF8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F3691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F3691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383BB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5306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95306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64EE9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E6E3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E6E3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EC645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DC9C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DC9C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mJlYzJhMzIwMmQ1NjY3N2FiZmZhNTZiNzgxM2YifQ=="/>
  </w:docVars>
  <w:rsids>
    <w:rsidRoot w:val="00172A27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6D7252"/>
    <w:rsid w:val="037B1E0D"/>
    <w:rsid w:val="037E0A06"/>
    <w:rsid w:val="037F229C"/>
    <w:rsid w:val="03911277"/>
    <w:rsid w:val="039A540B"/>
    <w:rsid w:val="03A6732C"/>
    <w:rsid w:val="03BD010E"/>
    <w:rsid w:val="03BD6500"/>
    <w:rsid w:val="03E05C76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C354F"/>
    <w:rsid w:val="045F666C"/>
    <w:rsid w:val="0460075C"/>
    <w:rsid w:val="04613BEE"/>
    <w:rsid w:val="04675C34"/>
    <w:rsid w:val="046C0B29"/>
    <w:rsid w:val="047B7C52"/>
    <w:rsid w:val="04816E5C"/>
    <w:rsid w:val="048760F2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46D8D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24F20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82368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91212"/>
    <w:rsid w:val="0ACB61B4"/>
    <w:rsid w:val="0ACD4157"/>
    <w:rsid w:val="0AE22D30"/>
    <w:rsid w:val="0AE964B0"/>
    <w:rsid w:val="0AF50259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38D9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B41A4E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1542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740B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911629"/>
    <w:rsid w:val="0FA00CB6"/>
    <w:rsid w:val="0FA434D3"/>
    <w:rsid w:val="0FB16CA3"/>
    <w:rsid w:val="0FB471F7"/>
    <w:rsid w:val="0FC64A2E"/>
    <w:rsid w:val="0FC95C51"/>
    <w:rsid w:val="0FC965F5"/>
    <w:rsid w:val="0FCD6B4B"/>
    <w:rsid w:val="0FCE1079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0388D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D30BC8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5D4DFE"/>
    <w:rsid w:val="136B7A0D"/>
    <w:rsid w:val="136C145A"/>
    <w:rsid w:val="13776D50"/>
    <w:rsid w:val="137B3EE1"/>
    <w:rsid w:val="139404F9"/>
    <w:rsid w:val="13A55CD5"/>
    <w:rsid w:val="13AE5449"/>
    <w:rsid w:val="13B654E3"/>
    <w:rsid w:val="13B819E6"/>
    <w:rsid w:val="13BC4189"/>
    <w:rsid w:val="13C169EC"/>
    <w:rsid w:val="13CA717D"/>
    <w:rsid w:val="13CE022A"/>
    <w:rsid w:val="13D44784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951E6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AF79E2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C33745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AE2052"/>
    <w:rsid w:val="19C17BC9"/>
    <w:rsid w:val="19C17E7E"/>
    <w:rsid w:val="19CC1CA7"/>
    <w:rsid w:val="19D37D58"/>
    <w:rsid w:val="19DD0438"/>
    <w:rsid w:val="1A035F2C"/>
    <w:rsid w:val="1A056605"/>
    <w:rsid w:val="1A0758B3"/>
    <w:rsid w:val="1A0A04E6"/>
    <w:rsid w:val="1A1B07E2"/>
    <w:rsid w:val="1A213466"/>
    <w:rsid w:val="1A3E7564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344F4"/>
    <w:rsid w:val="1C74154B"/>
    <w:rsid w:val="1C82672C"/>
    <w:rsid w:val="1C89138D"/>
    <w:rsid w:val="1C8E76D2"/>
    <w:rsid w:val="1C9074E1"/>
    <w:rsid w:val="1C937172"/>
    <w:rsid w:val="1C975C4B"/>
    <w:rsid w:val="1CA27BB1"/>
    <w:rsid w:val="1CAC542E"/>
    <w:rsid w:val="1CAF7DCF"/>
    <w:rsid w:val="1CB07D7A"/>
    <w:rsid w:val="1CDA4D56"/>
    <w:rsid w:val="1CDD3551"/>
    <w:rsid w:val="1CE27F12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72083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9F6F26"/>
    <w:rsid w:val="23BE4330"/>
    <w:rsid w:val="23BF0A62"/>
    <w:rsid w:val="23C263BB"/>
    <w:rsid w:val="23C63733"/>
    <w:rsid w:val="23D50A64"/>
    <w:rsid w:val="23DC6F4C"/>
    <w:rsid w:val="23DD2202"/>
    <w:rsid w:val="23DF33FD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07E57"/>
    <w:rsid w:val="24536196"/>
    <w:rsid w:val="24626203"/>
    <w:rsid w:val="247573F6"/>
    <w:rsid w:val="247A4BE7"/>
    <w:rsid w:val="247B4ED4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32A79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1C9C"/>
    <w:rsid w:val="28467CC2"/>
    <w:rsid w:val="284A4950"/>
    <w:rsid w:val="285710C8"/>
    <w:rsid w:val="285C4BAF"/>
    <w:rsid w:val="285D0F42"/>
    <w:rsid w:val="28700AC7"/>
    <w:rsid w:val="28703320"/>
    <w:rsid w:val="287643B1"/>
    <w:rsid w:val="28917F73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9E67293"/>
    <w:rsid w:val="29F6324E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8B7E3A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3BA8"/>
    <w:rsid w:val="2B166BF6"/>
    <w:rsid w:val="2B2B0DE1"/>
    <w:rsid w:val="2B3E1E16"/>
    <w:rsid w:val="2B5446D0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A37D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21E1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ED0939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9461C"/>
    <w:rsid w:val="2DA20908"/>
    <w:rsid w:val="2DB45073"/>
    <w:rsid w:val="2DB713DE"/>
    <w:rsid w:val="2DC53663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32695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2FF67B04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31E99"/>
    <w:rsid w:val="30B422FB"/>
    <w:rsid w:val="30C20BA4"/>
    <w:rsid w:val="30C478ED"/>
    <w:rsid w:val="30D103F7"/>
    <w:rsid w:val="30D53AF8"/>
    <w:rsid w:val="30E16A06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E87920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02506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3480F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E961A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737AC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17DFF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184B1B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51543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9037B0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3D787A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DFE5E62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26FD9"/>
    <w:rsid w:val="4058593B"/>
    <w:rsid w:val="405C0FC1"/>
    <w:rsid w:val="406957E0"/>
    <w:rsid w:val="406A0055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357E1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80CC1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84797D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E666CD"/>
    <w:rsid w:val="46F84006"/>
    <w:rsid w:val="470033AC"/>
    <w:rsid w:val="47081659"/>
    <w:rsid w:val="47123940"/>
    <w:rsid w:val="4726595C"/>
    <w:rsid w:val="47280A93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942C7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D36682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62070"/>
    <w:rsid w:val="4D8817F2"/>
    <w:rsid w:val="4D8F350E"/>
    <w:rsid w:val="4D901140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64B12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CF2C73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C6EC4"/>
    <w:rsid w:val="505E6691"/>
    <w:rsid w:val="50640B3B"/>
    <w:rsid w:val="506633AA"/>
    <w:rsid w:val="507237E3"/>
    <w:rsid w:val="50834F8C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C7BA6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54928"/>
    <w:rsid w:val="51890449"/>
    <w:rsid w:val="518E3CF1"/>
    <w:rsid w:val="519B65FE"/>
    <w:rsid w:val="51A30823"/>
    <w:rsid w:val="51A45867"/>
    <w:rsid w:val="51A67184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77C0E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832F9"/>
    <w:rsid w:val="55AC66CB"/>
    <w:rsid w:val="55B71F92"/>
    <w:rsid w:val="55C33131"/>
    <w:rsid w:val="55CD41AB"/>
    <w:rsid w:val="55CD4E7B"/>
    <w:rsid w:val="55CD7903"/>
    <w:rsid w:val="55E172A0"/>
    <w:rsid w:val="55E24605"/>
    <w:rsid w:val="55F34962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0F30D6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A4E52"/>
    <w:rsid w:val="578C3658"/>
    <w:rsid w:val="57A06424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BB12F3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26E36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CE7A03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AE3391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57683"/>
    <w:rsid w:val="5E284971"/>
    <w:rsid w:val="5E2B4B56"/>
    <w:rsid w:val="5E2C3CE8"/>
    <w:rsid w:val="5E480DBB"/>
    <w:rsid w:val="5E4B0589"/>
    <w:rsid w:val="5E532C32"/>
    <w:rsid w:val="5E5341F0"/>
    <w:rsid w:val="5E6B78B9"/>
    <w:rsid w:val="5E72530D"/>
    <w:rsid w:val="5E7B3471"/>
    <w:rsid w:val="5E811840"/>
    <w:rsid w:val="5EAC620C"/>
    <w:rsid w:val="5EAF12A6"/>
    <w:rsid w:val="5EB56E43"/>
    <w:rsid w:val="5EB6477F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9F1931"/>
    <w:rsid w:val="5FA342D5"/>
    <w:rsid w:val="5FA40581"/>
    <w:rsid w:val="5FBC0040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65942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EE3E0B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0921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0D6BEF"/>
    <w:rsid w:val="64107D36"/>
    <w:rsid w:val="64156CD8"/>
    <w:rsid w:val="6438039D"/>
    <w:rsid w:val="643917C9"/>
    <w:rsid w:val="64410F8F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4D1E29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1266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3D425E"/>
    <w:rsid w:val="6B585A95"/>
    <w:rsid w:val="6B5C172C"/>
    <w:rsid w:val="6B633F4F"/>
    <w:rsid w:val="6B70680D"/>
    <w:rsid w:val="6B7B6B34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9E6F7E"/>
    <w:rsid w:val="6CA21112"/>
    <w:rsid w:val="6CA841D2"/>
    <w:rsid w:val="6CB10385"/>
    <w:rsid w:val="6CC4450B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141AA"/>
    <w:rsid w:val="6D846F22"/>
    <w:rsid w:val="6D853C9A"/>
    <w:rsid w:val="6D9239A2"/>
    <w:rsid w:val="6DA524EE"/>
    <w:rsid w:val="6DAE5920"/>
    <w:rsid w:val="6DB664EE"/>
    <w:rsid w:val="6DC325DE"/>
    <w:rsid w:val="6DC64BAC"/>
    <w:rsid w:val="6DC91BE5"/>
    <w:rsid w:val="6DDA4BA3"/>
    <w:rsid w:val="6DE54739"/>
    <w:rsid w:val="6E037AD7"/>
    <w:rsid w:val="6E056523"/>
    <w:rsid w:val="6E074EC9"/>
    <w:rsid w:val="6E0F5F0C"/>
    <w:rsid w:val="6E160E52"/>
    <w:rsid w:val="6E1833D1"/>
    <w:rsid w:val="6E1B015A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26DFA"/>
    <w:rsid w:val="70954F53"/>
    <w:rsid w:val="70971294"/>
    <w:rsid w:val="709F7BD9"/>
    <w:rsid w:val="70A1528F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235CA4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200435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4FF4332"/>
    <w:rsid w:val="75036430"/>
    <w:rsid w:val="750B11C6"/>
    <w:rsid w:val="750C3FF3"/>
    <w:rsid w:val="750E6C81"/>
    <w:rsid w:val="751D43A6"/>
    <w:rsid w:val="75230A9A"/>
    <w:rsid w:val="75367802"/>
    <w:rsid w:val="753B10E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2766B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51E90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E58FC"/>
    <w:rsid w:val="7A3F1ABF"/>
    <w:rsid w:val="7A413A99"/>
    <w:rsid w:val="7A4609B6"/>
    <w:rsid w:val="7A4642A9"/>
    <w:rsid w:val="7A4972A5"/>
    <w:rsid w:val="7A4B4246"/>
    <w:rsid w:val="7A4B6B30"/>
    <w:rsid w:val="7A544A7B"/>
    <w:rsid w:val="7A560E98"/>
    <w:rsid w:val="7A5C009B"/>
    <w:rsid w:val="7A5D3D51"/>
    <w:rsid w:val="7A5F0CF7"/>
    <w:rsid w:val="7A6737D5"/>
    <w:rsid w:val="7A675EA5"/>
    <w:rsid w:val="7A6B3865"/>
    <w:rsid w:val="7A7041ED"/>
    <w:rsid w:val="7A832390"/>
    <w:rsid w:val="7A861779"/>
    <w:rsid w:val="7A92679C"/>
    <w:rsid w:val="7A955810"/>
    <w:rsid w:val="7A985E92"/>
    <w:rsid w:val="7A990D85"/>
    <w:rsid w:val="7A9A1D5D"/>
    <w:rsid w:val="7A9C2E47"/>
    <w:rsid w:val="7AC019FF"/>
    <w:rsid w:val="7ACA6FB9"/>
    <w:rsid w:val="7ADA0ADE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BF546E1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31CEC"/>
    <w:rsid w:val="7C8464A1"/>
    <w:rsid w:val="7C9D2D7B"/>
    <w:rsid w:val="7CA26867"/>
    <w:rsid w:val="7CAF663E"/>
    <w:rsid w:val="7CB43A8E"/>
    <w:rsid w:val="7CC106AB"/>
    <w:rsid w:val="7CC55E61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15947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NormalCharacter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4319</Words>
  <Characters>4810</Characters>
  <Lines>0</Lines>
  <Paragraphs>0</Paragraphs>
  <TotalTime>6</TotalTime>
  <ScaleCrop>false</ScaleCrop>
  <LinksUpToDate>false</LinksUpToDate>
  <CharactersWithSpaces>4926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阿朵</cp:lastModifiedBy>
  <dcterms:modified xsi:type="dcterms:W3CDTF">2025-06-26T06:34:41Z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D738A76980AA4899B05C48FE832E7B69_13</vt:lpwstr>
  </property>
  <property fmtid="{D5CDD505-2E9C-101B-9397-08002B2CF9AE}" pid="4" name="KSOTemplateDocerSaveRecord">
    <vt:lpwstr>eyJoZGlkIjoiMmQ2N2QwYzUxYzBlMzE2OTViZjg4ZTA3MzQ1ODljNWQiLCJ1c2VySWQiOiI2MDE2NTg1ODEifQ==</vt:lpwstr>
  </property>
</Properties>
</file>