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DF823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附件1</w:t>
      </w:r>
    </w:p>
    <w:p w14:paraId="52B1F1B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000000"/>
          <w:spacing w:val="2"/>
          <w:sz w:val="40"/>
          <w:szCs w:val="40"/>
        </w:rPr>
      </w:pPr>
      <w:r>
        <w:rPr>
          <w:rFonts w:hint="eastAsia" w:ascii="仿宋" w:hAnsi="仿宋" w:eastAsia="仿宋" w:cs="仿宋"/>
          <w:b/>
          <w:bCs/>
          <w:color w:val="000000"/>
          <w:spacing w:val="2"/>
          <w:sz w:val="40"/>
          <w:szCs w:val="40"/>
        </w:rPr>
        <w:t>202</w:t>
      </w:r>
      <w:r>
        <w:rPr>
          <w:rFonts w:hint="eastAsia" w:ascii="仿宋" w:hAnsi="仿宋" w:eastAsia="仿宋" w:cs="仿宋"/>
          <w:b/>
          <w:bCs/>
          <w:color w:val="000000"/>
          <w:spacing w:val="2"/>
          <w:sz w:val="40"/>
          <w:szCs w:val="40"/>
          <w:lang w:val="en-US" w:eastAsia="zh-CN"/>
        </w:rPr>
        <w:t>3</w:t>
      </w:r>
      <w:r>
        <w:rPr>
          <w:rFonts w:hint="eastAsia" w:ascii="仿宋" w:hAnsi="仿宋" w:eastAsia="仿宋" w:cs="仿宋"/>
          <w:b/>
          <w:bCs/>
          <w:color w:val="000000"/>
          <w:spacing w:val="2"/>
          <w:sz w:val="40"/>
          <w:szCs w:val="40"/>
        </w:rPr>
        <w:t>年度</w:t>
      </w:r>
      <w:r>
        <w:rPr>
          <w:rFonts w:hint="eastAsia" w:ascii="仿宋" w:hAnsi="仿宋" w:eastAsia="仿宋" w:cs="仿宋"/>
          <w:b/>
          <w:bCs/>
          <w:color w:val="000000"/>
          <w:spacing w:val="2"/>
          <w:sz w:val="40"/>
          <w:szCs w:val="40"/>
          <w:lang w:eastAsia="zh-CN"/>
        </w:rPr>
        <w:t>预算单位</w:t>
      </w:r>
      <w:r>
        <w:rPr>
          <w:rFonts w:hint="eastAsia" w:ascii="仿宋" w:hAnsi="仿宋" w:eastAsia="仿宋" w:cs="仿宋"/>
          <w:b/>
          <w:bCs/>
          <w:color w:val="000000"/>
          <w:spacing w:val="2"/>
          <w:sz w:val="40"/>
          <w:szCs w:val="40"/>
        </w:rPr>
        <w:t>整体支出绩效评价基础数据表</w:t>
      </w:r>
    </w:p>
    <w:p w14:paraId="3A4C58FB">
      <w:pPr>
        <w:spacing w:line="115" w:lineRule="exact"/>
        <w:rPr>
          <w:rFonts w:hint="eastAsia" w:ascii="仿宋" w:hAnsi="仿宋" w:eastAsia="仿宋" w:cs="仿宋"/>
          <w:color w:val="000000"/>
          <w:sz w:val="24"/>
          <w:szCs w:val="24"/>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369C4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FE9A32E">
            <w:pPr>
              <w:spacing w:before="33" w:line="198" w:lineRule="auto"/>
              <w:ind w:right="118" w:rightChars="0"/>
              <w:jc w:val="center"/>
              <w:rPr>
                <w:rFonts w:hint="eastAsia" w:ascii="仿宋" w:hAnsi="仿宋" w:eastAsia="仿宋" w:cs="仿宋"/>
                <w:color w:val="000000"/>
                <w:spacing w:val="2"/>
                <w:sz w:val="24"/>
                <w:szCs w:val="24"/>
                <w:lang w:val="en-US" w:eastAsia="zh-CN"/>
              </w:rPr>
            </w:pPr>
            <w:r>
              <w:rPr>
                <w:rFonts w:hint="eastAsia" w:ascii="仿宋" w:hAnsi="仿宋" w:eastAsia="仿宋" w:cs="仿宋"/>
                <w:color w:val="000000"/>
                <w:spacing w:val="2"/>
                <w:sz w:val="24"/>
                <w:szCs w:val="24"/>
              </w:rPr>
              <w:t>预算</w:t>
            </w:r>
            <w:r>
              <w:rPr>
                <w:rFonts w:hint="eastAsia" w:ascii="仿宋" w:hAnsi="仿宋" w:eastAsia="仿宋" w:cs="仿宋"/>
                <w:color w:val="000000"/>
                <w:spacing w:val="2"/>
                <w:sz w:val="24"/>
                <w:szCs w:val="24"/>
                <w:lang w:eastAsia="zh-CN"/>
              </w:rPr>
              <w:t>单位</w:t>
            </w:r>
            <w:r>
              <w:rPr>
                <w:rFonts w:hint="eastAsia" w:ascii="仿宋" w:hAnsi="仿宋" w:eastAsia="仿宋" w:cs="仿宋"/>
                <w:color w:val="000000"/>
                <w:spacing w:val="2"/>
                <w:sz w:val="24"/>
                <w:szCs w:val="24"/>
              </w:rPr>
              <w:t>名称</w:t>
            </w:r>
          </w:p>
        </w:tc>
        <w:tc>
          <w:tcPr>
            <w:tcW w:w="5819" w:type="dxa"/>
            <w:gridSpan w:val="6"/>
            <w:noWrap w:val="0"/>
            <w:vAlign w:val="top"/>
          </w:tcPr>
          <w:p w14:paraId="3387E6A4">
            <w:pPr>
              <w:spacing w:before="103" w:line="219" w:lineRule="auto"/>
              <w:rPr>
                <w:rFonts w:hint="eastAsia" w:ascii="仿宋" w:hAnsi="仿宋" w:eastAsia="仿宋" w:cs="仿宋"/>
                <w:color w:val="000000"/>
                <w:spacing w:val="-2"/>
                <w:sz w:val="24"/>
                <w:szCs w:val="24"/>
              </w:rPr>
            </w:pPr>
            <w:r>
              <w:rPr>
                <w:rFonts w:hint="eastAsia" w:ascii="仿宋" w:hAnsi="仿宋" w:eastAsia="仿宋" w:cs="仿宋"/>
                <w:color w:val="000000" w:themeColor="text1"/>
                <w:spacing w:val="-2"/>
                <w:sz w:val="24"/>
                <w:szCs w:val="24"/>
                <w:lang w:val="en-US" w:eastAsia="zh-CN"/>
                <w14:textFill>
                  <w14:solidFill>
                    <w14:schemeClr w14:val="tx1"/>
                  </w14:solidFill>
                </w14:textFill>
              </w:rPr>
              <w:t>岳阳市岳阳楼区人力资源和社会保障网络信息服务中心</w:t>
            </w:r>
          </w:p>
        </w:tc>
      </w:tr>
      <w:tr w14:paraId="269F3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5C292C90">
            <w:pPr>
              <w:spacing w:before="262" w:line="219" w:lineRule="auto"/>
              <w:ind w:left="575"/>
              <w:jc w:val="left"/>
              <w:rPr>
                <w:rFonts w:hint="eastAsia" w:ascii="仿宋" w:hAnsi="仿宋" w:eastAsia="仿宋" w:cs="仿宋"/>
                <w:color w:val="000000"/>
                <w:sz w:val="24"/>
                <w:szCs w:val="24"/>
              </w:rPr>
            </w:pPr>
            <w:r>
              <w:rPr>
                <w:rFonts w:hint="eastAsia" w:ascii="仿宋" w:hAnsi="仿宋" w:eastAsia="仿宋" w:cs="仿宋"/>
                <w:color w:val="000000"/>
                <w:spacing w:val="3"/>
                <w:sz w:val="24"/>
                <w:szCs w:val="24"/>
              </w:rPr>
              <w:t>财政供养人员情况(人)</w:t>
            </w:r>
          </w:p>
        </w:tc>
        <w:tc>
          <w:tcPr>
            <w:tcW w:w="1815" w:type="dxa"/>
            <w:gridSpan w:val="2"/>
            <w:noWrap w:val="0"/>
            <w:vAlign w:val="top"/>
          </w:tcPr>
          <w:p w14:paraId="2D39683D">
            <w:pPr>
              <w:spacing w:before="103" w:line="219" w:lineRule="auto"/>
              <w:jc w:val="center"/>
              <w:rPr>
                <w:rFonts w:hint="eastAsia" w:ascii="仿宋" w:hAnsi="仿宋" w:eastAsia="仿宋" w:cs="仿宋"/>
                <w:color w:val="000000"/>
                <w:sz w:val="24"/>
                <w:szCs w:val="24"/>
              </w:rPr>
            </w:pPr>
            <w:r>
              <w:rPr>
                <w:rFonts w:hint="eastAsia" w:ascii="仿宋" w:hAnsi="仿宋" w:eastAsia="仿宋" w:cs="仿宋"/>
                <w:color w:val="000000"/>
                <w:spacing w:val="-3"/>
                <w:sz w:val="24"/>
                <w:szCs w:val="24"/>
              </w:rPr>
              <w:t>编制数</w:t>
            </w:r>
          </w:p>
        </w:tc>
        <w:tc>
          <w:tcPr>
            <w:tcW w:w="2325" w:type="dxa"/>
            <w:gridSpan w:val="2"/>
            <w:noWrap w:val="0"/>
            <w:vAlign w:val="top"/>
          </w:tcPr>
          <w:p w14:paraId="5F07A8B2">
            <w:pPr>
              <w:spacing w:before="83" w:line="219" w:lineRule="auto"/>
              <w:jc w:val="center"/>
              <w:rPr>
                <w:rFonts w:hint="eastAsia" w:ascii="仿宋" w:hAnsi="仿宋" w:eastAsia="仿宋" w:cs="仿宋"/>
                <w:color w:val="000000"/>
                <w:sz w:val="24"/>
                <w:szCs w:val="24"/>
              </w:rPr>
            </w:pPr>
            <w:r>
              <w:rPr>
                <w:rFonts w:hint="eastAsia" w:ascii="仿宋" w:hAnsi="仿宋" w:eastAsia="仿宋" w:cs="仿宋"/>
                <w:color w:val="000000"/>
                <w:spacing w:val="-1"/>
                <w:sz w:val="24"/>
                <w:szCs w:val="24"/>
              </w:rPr>
              <w:t>202</w:t>
            </w:r>
            <w:r>
              <w:rPr>
                <w:rFonts w:hint="eastAsia" w:ascii="仿宋" w:hAnsi="仿宋" w:eastAsia="仿宋" w:cs="仿宋"/>
                <w:color w:val="000000"/>
                <w:spacing w:val="-1"/>
                <w:sz w:val="24"/>
                <w:szCs w:val="24"/>
                <w:lang w:val="en-US" w:eastAsia="zh-CN"/>
              </w:rPr>
              <w:t>3</w:t>
            </w:r>
            <w:r>
              <w:rPr>
                <w:rFonts w:hint="eastAsia" w:ascii="仿宋" w:hAnsi="仿宋" w:eastAsia="仿宋" w:cs="仿宋"/>
                <w:color w:val="000000"/>
                <w:spacing w:val="-1"/>
                <w:sz w:val="24"/>
                <w:szCs w:val="24"/>
              </w:rPr>
              <w:t>年实际在职人数</w:t>
            </w:r>
          </w:p>
        </w:tc>
        <w:tc>
          <w:tcPr>
            <w:tcW w:w="1679" w:type="dxa"/>
            <w:gridSpan w:val="2"/>
            <w:noWrap w:val="0"/>
            <w:vAlign w:val="top"/>
          </w:tcPr>
          <w:p w14:paraId="54C1C4D7">
            <w:pPr>
              <w:spacing w:before="103" w:line="219" w:lineRule="auto"/>
              <w:ind w:left="708"/>
              <w:rPr>
                <w:rFonts w:hint="eastAsia" w:ascii="仿宋" w:hAnsi="仿宋" w:eastAsia="仿宋" w:cs="仿宋"/>
                <w:color w:val="000000"/>
                <w:sz w:val="24"/>
                <w:szCs w:val="24"/>
              </w:rPr>
            </w:pPr>
            <w:r>
              <w:rPr>
                <w:rFonts w:hint="eastAsia" w:ascii="仿宋" w:hAnsi="仿宋" w:eastAsia="仿宋" w:cs="仿宋"/>
                <w:color w:val="000000"/>
                <w:spacing w:val="-2"/>
                <w:sz w:val="24"/>
                <w:szCs w:val="24"/>
              </w:rPr>
              <w:t>控制率</w:t>
            </w:r>
          </w:p>
        </w:tc>
      </w:tr>
      <w:tr w14:paraId="20C3B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4D321D50">
            <w:pPr>
              <w:jc w:val="left"/>
              <w:rPr>
                <w:rFonts w:hint="eastAsia" w:ascii="仿宋" w:hAnsi="仿宋" w:eastAsia="仿宋" w:cs="仿宋"/>
                <w:color w:val="000000"/>
                <w:sz w:val="24"/>
                <w:szCs w:val="24"/>
              </w:rPr>
            </w:pPr>
          </w:p>
        </w:tc>
        <w:tc>
          <w:tcPr>
            <w:tcW w:w="1815" w:type="dxa"/>
            <w:gridSpan w:val="2"/>
            <w:noWrap w:val="0"/>
            <w:vAlign w:val="top"/>
          </w:tcPr>
          <w:p w14:paraId="2DE8F5CD">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2325" w:type="dxa"/>
            <w:gridSpan w:val="2"/>
            <w:noWrap w:val="0"/>
            <w:vAlign w:val="top"/>
          </w:tcPr>
          <w:p w14:paraId="7AEA4B97">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16</w:t>
            </w:r>
          </w:p>
        </w:tc>
        <w:tc>
          <w:tcPr>
            <w:tcW w:w="1679" w:type="dxa"/>
            <w:gridSpan w:val="2"/>
            <w:noWrap w:val="0"/>
            <w:vAlign w:val="top"/>
          </w:tcPr>
          <w:p w14:paraId="6DF9C870">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100%</w:t>
            </w:r>
          </w:p>
        </w:tc>
      </w:tr>
      <w:tr w14:paraId="280D4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79BC5FFE">
            <w:pPr>
              <w:spacing w:before="140" w:line="202" w:lineRule="auto"/>
              <w:ind w:left="684"/>
              <w:jc w:val="left"/>
              <w:rPr>
                <w:rFonts w:hint="eastAsia" w:ascii="仿宋" w:hAnsi="仿宋" w:eastAsia="仿宋" w:cs="仿宋"/>
                <w:color w:val="000000"/>
                <w:sz w:val="24"/>
                <w:szCs w:val="24"/>
              </w:rPr>
            </w:pPr>
            <w:r>
              <w:rPr>
                <w:rFonts w:hint="eastAsia" w:ascii="仿宋" w:hAnsi="仿宋" w:eastAsia="仿宋" w:cs="仿宋"/>
                <w:color w:val="000000"/>
                <w:spacing w:val="4"/>
                <w:sz w:val="24"/>
                <w:szCs w:val="24"/>
              </w:rPr>
              <w:t>经费控制情况(万元)</w:t>
            </w:r>
          </w:p>
        </w:tc>
        <w:tc>
          <w:tcPr>
            <w:tcW w:w="1815" w:type="dxa"/>
            <w:gridSpan w:val="2"/>
            <w:noWrap w:val="0"/>
            <w:vAlign w:val="top"/>
          </w:tcPr>
          <w:p w14:paraId="687444E0">
            <w:pPr>
              <w:spacing w:before="119" w:line="219" w:lineRule="auto"/>
              <w:jc w:val="center"/>
              <w:rPr>
                <w:rFonts w:hint="eastAsia" w:ascii="仿宋" w:hAnsi="仿宋" w:eastAsia="仿宋" w:cs="仿宋"/>
                <w:color w:val="000000"/>
                <w:sz w:val="24"/>
                <w:szCs w:val="24"/>
              </w:rPr>
            </w:pPr>
            <w:r>
              <w:rPr>
                <w:rFonts w:hint="eastAsia" w:ascii="仿宋" w:hAnsi="仿宋" w:eastAsia="仿宋" w:cs="仿宋"/>
                <w:color w:val="000000"/>
                <w:spacing w:val="-2"/>
                <w:sz w:val="24"/>
                <w:szCs w:val="24"/>
              </w:rPr>
              <w:t>202</w:t>
            </w:r>
            <w:r>
              <w:rPr>
                <w:rFonts w:hint="eastAsia" w:ascii="仿宋" w:hAnsi="仿宋" w:eastAsia="仿宋" w:cs="仿宋"/>
                <w:color w:val="000000"/>
                <w:spacing w:val="-2"/>
                <w:sz w:val="24"/>
                <w:szCs w:val="24"/>
                <w:lang w:val="en-US" w:eastAsia="zh-CN"/>
              </w:rPr>
              <w:t>2</w:t>
            </w:r>
            <w:r>
              <w:rPr>
                <w:rFonts w:hint="eastAsia" w:ascii="仿宋" w:hAnsi="仿宋" w:eastAsia="仿宋" w:cs="仿宋"/>
                <w:color w:val="000000"/>
                <w:spacing w:val="-2"/>
                <w:sz w:val="24"/>
                <w:szCs w:val="24"/>
              </w:rPr>
              <w:t>年决算数</w:t>
            </w:r>
          </w:p>
        </w:tc>
        <w:tc>
          <w:tcPr>
            <w:tcW w:w="2325" w:type="dxa"/>
            <w:gridSpan w:val="2"/>
            <w:noWrap w:val="0"/>
            <w:vAlign w:val="top"/>
          </w:tcPr>
          <w:p w14:paraId="7069C54B">
            <w:pPr>
              <w:spacing w:before="119" w:line="219" w:lineRule="auto"/>
              <w:jc w:val="center"/>
              <w:rPr>
                <w:rFonts w:hint="eastAsia" w:ascii="仿宋" w:hAnsi="仿宋" w:eastAsia="仿宋" w:cs="仿宋"/>
                <w:color w:val="000000"/>
                <w:sz w:val="24"/>
                <w:szCs w:val="24"/>
              </w:rPr>
            </w:pPr>
            <w:r>
              <w:rPr>
                <w:rFonts w:hint="eastAsia" w:ascii="仿宋" w:hAnsi="仿宋" w:eastAsia="仿宋" w:cs="仿宋"/>
                <w:color w:val="000000"/>
                <w:spacing w:val="-2"/>
                <w:sz w:val="24"/>
                <w:szCs w:val="24"/>
              </w:rPr>
              <w:t>202</w:t>
            </w:r>
            <w:r>
              <w:rPr>
                <w:rFonts w:hint="eastAsia" w:ascii="仿宋" w:hAnsi="仿宋" w:eastAsia="仿宋" w:cs="仿宋"/>
                <w:color w:val="000000"/>
                <w:spacing w:val="-2"/>
                <w:sz w:val="24"/>
                <w:szCs w:val="24"/>
                <w:lang w:val="en-US" w:eastAsia="zh-CN"/>
              </w:rPr>
              <w:t>3</w:t>
            </w:r>
            <w:r>
              <w:rPr>
                <w:rFonts w:hint="eastAsia" w:ascii="仿宋" w:hAnsi="仿宋" w:eastAsia="仿宋" w:cs="仿宋"/>
                <w:color w:val="000000"/>
                <w:spacing w:val="-2"/>
                <w:sz w:val="24"/>
                <w:szCs w:val="24"/>
              </w:rPr>
              <w:t>年预算数</w:t>
            </w:r>
          </w:p>
        </w:tc>
        <w:tc>
          <w:tcPr>
            <w:tcW w:w="1679" w:type="dxa"/>
            <w:gridSpan w:val="2"/>
            <w:noWrap w:val="0"/>
            <w:vAlign w:val="top"/>
          </w:tcPr>
          <w:p w14:paraId="7FA9C9D9">
            <w:pPr>
              <w:spacing w:before="76" w:line="219" w:lineRule="auto"/>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pacing w:val="-4"/>
                <w:sz w:val="24"/>
                <w:szCs w:val="24"/>
              </w:rPr>
              <w:t>202</w:t>
            </w:r>
            <w:r>
              <w:rPr>
                <w:rFonts w:hint="eastAsia" w:ascii="仿宋" w:hAnsi="仿宋" w:eastAsia="仿宋" w:cs="仿宋"/>
                <w:b w:val="0"/>
                <w:bCs w:val="0"/>
                <w:color w:val="000000"/>
                <w:spacing w:val="-4"/>
                <w:sz w:val="24"/>
                <w:szCs w:val="24"/>
                <w:lang w:val="en-US" w:eastAsia="zh-CN"/>
              </w:rPr>
              <w:t>3</w:t>
            </w:r>
            <w:r>
              <w:rPr>
                <w:rFonts w:hint="eastAsia" w:ascii="仿宋" w:hAnsi="仿宋" w:eastAsia="仿宋" w:cs="仿宋"/>
                <w:b w:val="0"/>
                <w:bCs w:val="0"/>
                <w:color w:val="000000"/>
                <w:spacing w:val="-4"/>
                <w:sz w:val="24"/>
                <w:szCs w:val="24"/>
              </w:rPr>
              <w:t>年决算数</w:t>
            </w:r>
          </w:p>
        </w:tc>
      </w:tr>
      <w:tr w14:paraId="181547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2776E1B8">
            <w:pPr>
              <w:spacing w:before="141" w:line="202" w:lineRule="auto"/>
              <w:ind w:left="114"/>
              <w:jc w:val="left"/>
              <w:rPr>
                <w:rFonts w:hint="eastAsia" w:ascii="仿宋" w:hAnsi="仿宋" w:eastAsia="仿宋" w:cs="仿宋"/>
                <w:color w:val="000000"/>
                <w:sz w:val="24"/>
                <w:szCs w:val="24"/>
              </w:rPr>
            </w:pPr>
            <w:r>
              <w:rPr>
                <w:rFonts w:hint="eastAsia" w:ascii="仿宋" w:hAnsi="仿宋" w:eastAsia="仿宋" w:cs="仿宋"/>
                <w:color w:val="000000"/>
                <w:spacing w:val="3"/>
                <w:sz w:val="24"/>
                <w:szCs w:val="24"/>
              </w:rPr>
              <w:t>三公经费</w:t>
            </w:r>
          </w:p>
        </w:tc>
        <w:tc>
          <w:tcPr>
            <w:tcW w:w="1815" w:type="dxa"/>
            <w:gridSpan w:val="2"/>
            <w:noWrap w:val="0"/>
            <w:vAlign w:val="top"/>
          </w:tcPr>
          <w:p w14:paraId="79351E4C">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0.64</w:t>
            </w:r>
          </w:p>
        </w:tc>
        <w:tc>
          <w:tcPr>
            <w:tcW w:w="2325" w:type="dxa"/>
            <w:gridSpan w:val="2"/>
            <w:noWrap w:val="0"/>
            <w:vAlign w:val="center"/>
          </w:tcPr>
          <w:p w14:paraId="642FA9B1">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0.8</w:t>
            </w:r>
          </w:p>
        </w:tc>
        <w:tc>
          <w:tcPr>
            <w:tcW w:w="1679" w:type="dxa"/>
            <w:gridSpan w:val="2"/>
            <w:noWrap w:val="0"/>
            <w:vAlign w:val="center"/>
          </w:tcPr>
          <w:p w14:paraId="03B93A6D">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0.00</w:t>
            </w:r>
          </w:p>
        </w:tc>
      </w:tr>
      <w:tr w14:paraId="2511B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7329863E">
            <w:pPr>
              <w:spacing w:before="149" w:line="193" w:lineRule="auto"/>
              <w:ind w:left="414"/>
              <w:jc w:val="left"/>
              <w:rPr>
                <w:rFonts w:hint="eastAsia" w:ascii="仿宋" w:hAnsi="仿宋" w:eastAsia="仿宋" w:cs="仿宋"/>
                <w:color w:val="000000"/>
                <w:sz w:val="24"/>
                <w:szCs w:val="24"/>
              </w:rPr>
            </w:pPr>
            <w:r>
              <w:rPr>
                <w:rFonts w:hint="eastAsia" w:ascii="仿宋" w:hAnsi="仿宋" w:eastAsia="仿宋" w:cs="仿宋"/>
                <w:color w:val="000000"/>
                <w:sz w:val="24"/>
                <w:szCs w:val="24"/>
              </w:rPr>
              <w:t>1、公务用车购置和维护经费</w:t>
            </w:r>
          </w:p>
        </w:tc>
        <w:tc>
          <w:tcPr>
            <w:tcW w:w="1815" w:type="dxa"/>
            <w:gridSpan w:val="2"/>
            <w:noWrap w:val="0"/>
            <w:vAlign w:val="top"/>
          </w:tcPr>
          <w:p w14:paraId="26C6B3DB">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3B7E1DA5">
            <w:pPr>
              <w:jc w:val="center"/>
              <w:rPr>
                <w:rFonts w:hint="eastAsia" w:ascii="仿宋" w:hAnsi="仿宋" w:eastAsia="仿宋" w:cs="仿宋"/>
                <w:color w:val="000000"/>
                <w:sz w:val="24"/>
                <w:szCs w:val="24"/>
                <w:lang w:val="en-US" w:eastAsia="zh-CN"/>
              </w:rPr>
            </w:pPr>
          </w:p>
        </w:tc>
        <w:tc>
          <w:tcPr>
            <w:tcW w:w="1679" w:type="dxa"/>
            <w:gridSpan w:val="2"/>
            <w:noWrap w:val="0"/>
            <w:vAlign w:val="center"/>
          </w:tcPr>
          <w:p w14:paraId="64A5B51B">
            <w:pPr>
              <w:jc w:val="center"/>
              <w:rPr>
                <w:rFonts w:hint="eastAsia" w:ascii="仿宋" w:hAnsi="仿宋" w:eastAsia="仿宋" w:cs="仿宋"/>
                <w:color w:val="000000"/>
                <w:sz w:val="24"/>
                <w:szCs w:val="24"/>
              </w:rPr>
            </w:pPr>
          </w:p>
        </w:tc>
      </w:tr>
      <w:tr w14:paraId="0F635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4B5C80D">
            <w:pPr>
              <w:spacing w:before="81" w:line="219" w:lineRule="auto"/>
              <w:ind w:left="814"/>
              <w:jc w:val="left"/>
              <w:rPr>
                <w:rFonts w:hint="eastAsia" w:ascii="仿宋" w:hAnsi="仿宋" w:eastAsia="仿宋" w:cs="仿宋"/>
                <w:color w:val="000000"/>
                <w:sz w:val="24"/>
                <w:szCs w:val="24"/>
              </w:rPr>
            </w:pPr>
            <w:r>
              <w:rPr>
                <w:rFonts w:hint="eastAsia" w:ascii="仿宋" w:hAnsi="仿宋" w:eastAsia="仿宋" w:cs="仿宋"/>
                <w:color w:val="000000"/>
                <w:spacing w:val="-2"/>
                <w:sz w:val="24"/>
                <w:szCs w:val="24"/>
              </w:rPr>
              <w:t>其中：公车购置</w:t>
            </w:r>
          </w:p>
        </w:tc>
        <w:tc>
          <w:tcPr>
            <w:tcW w:w="1815" w:type="dxa"/>
            <w:gridSpan w:val="2"/>
            <w:noWrap w:val="0"/>
            <w:vAlign w:val="top"/>
          </w:tcPr>
          <w:p w14:paraId="7C2CB0E0">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040A91D5">
            <w:pPr>
              <w:jc w:val="center"/>
              <w:rPr>
                <w:rFonts w:hint="eastAsia" w:ascii="仿宋" w:hAnsi="仿宋" w:eastAsia="仿宋" w:cs="仿宋"/>
                <w:color w:val="000000"/>
                <w:sz w:val="24"/>
                <w:szCs w:val="24"/>
                <w:lang w:val="en-US" w:eastAsia="zh-CN"/>
              </w:rPr>
            </w:pPr>
          </w:p>
        </w:tc>
        <w:tc>
          <w:tcPr>
            <w:tcW w:w="1679" w:type="dxa"/>
            <w:gridSpan w:val="2"/>
            <w:noWrap w:val="0"/>
            <w:vAlign w:val="center"/>
          </w:tcPr>
          <w:p w14:paraId="5728F356">
            <w:pPr>
              <w:jc w:val="center"/>
              <w:rPr>
                <w:rFonts w:hint="eastAsia" w:ascii="仿宋" w:hAnsi="仿宋" w:eastAsia="仿宋" w:cs="仿宋"/>
                <w:color w:val="000000"/>
                <w:sz w:val="24"/>
                <w:szCs w:val="24"/>
              </w:rPr>
            </w:pPr>
          </w:p>
        </w:tc>
      </w:tr>
      <w:tr w14:paraId="365DC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3A858D47">
            <w:pPr>
              <w:spacing w:before="91" w:line="219" w:lineRule="auto"/>
              <w:ind w:left="1424"/>
              <w:jc w:val="left"/>
              <w:rPr>
                <w:rFonts w:hint="eastAsia" w:ascii="仿宋" w:hAnsi="仿宋" w:eastAsia="仿宋" w:cs="仿宋"/>
                <w:color w:val="000000"/>
                <w:sz w:val="24"/>
                <w:szCs w:val="24"/>
              </w:rPr>
            </w:pPr>
            <w:r>
              <w:rPr>
                <w:rFonts w:hint="eastAsia" w:ascii="仿宋" w:hAnsi="仿宋" w:eastAsia="仿宋" w:cs="仿宋"/>
                <w:color w:val="000000"/>
                <w:spacing w:val="2"/>
                <w:sz w:val="24"/>
                <w:szCs w:val="24"/>
              </w:rPr>
              <w:t>公车运行维护</w:t>
            </w:r>
          </w:p>
        </w:tc>
        <w:tc>
          <w:tcPr>
            <w:tcW w:w="1815" w:type="dxa"/>
            <w:gridSpan w:val="2"/>
            <w:noWrap w:val="0"/>
            <w:vAlign w:val="top"/>
          </w:tcPr>
          <w:p w14:paraId="1305B23A">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55D0AF59">
            <w:pPr>
              <w:jc w:val="center"/>
              <w:rPr>
                <w:rFonts w:hint="eastAsia" w:ascii="仿宋" w:hAnsi="仿宋" w:eastAsia="仿宋" w:cs="仿宋"/>
                <w:color w:val="000000"/>
                <w:sz w:val="24"/>
                <w:szCs w:val="24"/>
                <w:lang w:val="en-US" w:eastAsia="zh-CN"/>
              </w:rPr>
            </w:pPr>
          </w:p>
        </w:tc>
        <w:tc>
          <w:tcPr>
            <w:tcW w:w="1679" w:type="dxa"/>
            <w:gridSpan w:val="2"/>
            <w:noWrap w:val="0"/>
            <w:vAlign w:val="center"/>
          </w:tcPr>
          <w:p w14:paraId="2ED4B18D">
            <w:pPr>
              <w:jc w:val="center"/>
              <w:rPr>
                <w:rFonts w:hint="eastAsia" w:ascii="仿宋" w:hAnsi="仿宋" w:eastAsia="仿宋" w:cs="仿宋"/>
                <w:color w:val="000000"/>
                <w:sz w:val="24"/>
                <w:szCs w:val="24"/>
              </w:rPr>
            </w:pPr>
          </w:p>
        </w:tc>
      </w:tr>
      <w:tr w14:paraId="25736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769C98D9">
            <w:pPr>
              <w:spacing w:before="81" w:line="220" w:lineRule="auto"/>
              <w:ind w:left="384"/>
              <w:jc w:val="left"/>
              <w:rPr>
                <w:rFonts w:hint="eastAsia" w:ascii="仿宋" w:hAnsi="仿宋" w:eastAsia="仿宋" w:cs="仿宋"/>
                <w:color w:val="000000"/>
                <w:sz w:val="24"/>
                <w:szCs w:val="24"/>
              </w:rPr>
            </w:pPr>
            <w:r>
              <w:rPr>
                <w:rFonts w:hint="eastAsia" w:ascii="仿宋" w:hAnsi="仿宋" w:eastAsia="仿宋" w:cs="仿宋"/>
                <w:color w:val="000000"/>
                <w:spacing w:val="2"/>
                <w:sz w:val="24"/>
                <w:szCs w:val="24"/>
              </w:rPr>
              <w:t>2、出国经费</w:t>
            </w:r>
          </w:p>
        </w:tc>
        <w:tc>
          <w:tcPr>
            <w:tcW w:w="1815" w:type="dxa"/>
            <w:gridSpan w:val="2"/>
            <w:noWrap w:val="0"/>
            <w:vAlign w:val="top"/>
          </w:tcPr>
          <w:p w14:paraId="27C1F889">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7DB578AB">
            <w:pPr>
              <w:jc w:val="center"/>
              <w:rPr>
                <w:rFonts w:hint="eastAsia" w:ascii="仿宋" w:hAnsi="仿宋" w:eastAsia="仿宋" w:cs="仿宋"/>
                <w:color w:val="000000"/>
                <w:sz w:val="24"/>
                <w:szCs w:val="24"/>
                <w:lang w:val="en-US" w:eastAsia="zh-CN"/>
              </w:rPr>
            </w:pPr>
          </w:p>
        </w:tc>
        <w:tc>
          <w:tcPr>
            <w:tcW w:w="1679" w:type="dxa"/>
            <w:gridSpan w:val="2"/>
            <w:noWrap w:val="0"/>
            <w:vAlign w:val="center"/>
          </w:tcPr>
          <w:p w14:paraId="32A247A4">
            <w:pPr>
              <w:jc w:val="center"/>
              <w:rPr>
                <w:rFonts w:hint="eastAsia" w:ascii="仿宋" w:hAnsi="仿宋" w:eastAsia="仿宋" w:cs="仿宋"/>
                <w:color w:val="000000"/>
                <w:sz w:val="24"/>
                <w:szCs w:val="24"/>
              </w:rPr>
            </w:pPr>
          </w:p>
        </w:tc>
      </w:tr>
      <w:tr w14:paraId="0F03D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EE08324">
            <w:pPr>
              <w:spacing w:before="82" w:line="219" w:lineRule="auto"/>
              <w:ind w:left="384"/>
              <w:jc w:val="left"/>
              <w:rPr>
                <w:rFonts w:hint="eastAsia" w:ascii="仿宋" w:hAnsi="仿宋" w:eastAsia="仿宋" w:cs="仿宋"/>
                <w:color w:val="000000"/>
                <w:sz w:val="24"/>
                <w:szCs w:val="24"/>
              </w:rPr>
            </w:pPr>
            <w:r>
              <w:rPr>
                <w:rFonts w:hint="eastAsia" w:ascii="仿宋" w:hAnsi="仿宋" w:eastAsia="仿宋" w:cs="仿宋"/>
                <w:color w:val="000000"/>
                <w:spacing w:val="1"/>
                <w:sz w:val="24"/>
                <w:szCs w:val="24"/>
              </w:rPr>
              <w:t>3、公务接待</w:t>
            </w:r>
          </w:p>
        </w:tc>
        <w:tc>
          <w:tcPr>
            <w:tcW w:w="1815" w:type="dxa"/>
            <w:gridSpan w:val="2"/>
            <w:noWrap w:val="0"/>
            <w:vAlign w:val="top"/>
          </w:tcPr>
          <w:p w14:paraId="6E1AD491">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0.64</w:t>
            </w:r>
          </w:p>
        </w:tc>
        <w:tc>
          <w:tcPr>
            <w:tcW w:w="2325" w:type="dxa"/>
            <w:gridSpan w:val="2"/>
            <w:noWrap w:val="0"/>
            <w:vAlign w:val="center"/>
          </w:tcPr>
          <w:p w14:paraId="4E1B4A79">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0.80</w:t>
            </w:r>
          </w:p>
        </w:tc>
        <w:tc>
          <w:tcPr>
            <w:tcW w:w="1679" w:type="dxa"/>
            <w:gridSpan w:val="2"/>
            <w:noWrap w:val="0"/>
            <w:vAlign w:val="center"/>
          </w:tcPr>
          <w:p w14:paraId="431C6DEF">
            <w:pPr>
              <w:jc w:val="center"/>
              <w:rPr>
                <w:rFonts w:hint="eastAsia" w:ascii="仿宋" w:hAnsi="仿宋" w:eastAsia="仿宋" w:cs="仿宋"/>
                <w:color w:val="000000"/>
                <w:sz w:val="24"/>
                <w:szCs w:val="24"/>
              </w:rPr>
            </w:pPr>
          </w:p>
        </w:tc>
      </w:tr>
      <w:tr w14:paraId="69B76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E0893D2">
            <w:pPr>
              <w:spacing w:before="143" w:line="200" w:lineRule="auto"/>
              <w:ind w:left="84"/>
              <w:jc w:val="left"/>
              <w:rPr>
                <w:rFonts w:hint="eastAsia" w:ascii="仿宋" w:hAnsi="仿宋" w:eastAsia="仿宋" w:cs="仿宋"/>
                <w:color w:val="000000"/>
                <w:sz w:val="24"/>
                <w:szCs w:val="24"/>
              </w:rPr>
            </w:pPr>
            <w:r>
              <w:rPr>
                <w:rFonts w:hint="eastAsia" w:ascii="仿宋" w:hAnsi="仿宋" w:eastAsia="仿宋" w:cs="仿宋"/>
                <w:color w:val="000000"/>
                <w:spacing w:val="19"/>
                <w:sz w:val="24"/>
                <w:szCs w:val="24"/>
              </w:rPr>
              <w:t>项目支出：</w:t>
            </w:r>
          </w:p>
        </w:tc>
        <w:tc>
          <w:tcPr>
            <w:tcW w:w="1815" w:type="dxa"/>
            <w:gridSpan w:val="2"/>
            <w:noWrap w:val="0"/>
            <w:vAlign w:val="top"/>
          </w:tcPr>
          <w:p w14:paraId="37D01470">
            <w:pPr>
              <w:jc w:val="center"/>
              <w:rPr>
                <w:rFonts w:hint="default"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0.00</w:t>
            </w:r>
          </w:p>
        </w:tc>
        <w:tc>
          <w:tcPr>
            <w:tcW w:w="2325" w:type="dxa"/>
            <w:gridSpan w:val="2"/>
            <w:noWrap w:val="0"/>
            <w:vAlign w:val="center"/>
          </w:tcPr>
          <w:p w14:paraId="7ACE17E5">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62.00</w:t>
            </w:r>
          </w:p>
        </w:tc>
        <w:tc>
          <w:tcPr>
            <w:tcW w:w="1679" w:type="dxa"/>
            <w:gridSpan w:val="2"/>
            <w:noWrap w:val="0"/>
            <w:vAlign w:val="center"/>
          </w:tcPr>
          <w:p w14:paraId="22EF08A1">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192.92</w:t>
            </w:r>
          </w:p>
        </w:tc>
      </w:tr>
      <w:tr w14:paraId="067E1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A37825C">
            <w:pPr>
              <w:spacing w:before="133" w:line="200" w:lineRule="auto"/>
              <w:ind w:left="384"/>
              <w:jc w:val="left"/>
              <w:rPr>
                <w:rFonts w:hint="eastAsia" w:ascii="仿宋" w:hAnsi="仿宋" w:eastAsia="仿宋" w:cs="仿宋"/>
                <w:color w:val="000000"/>
                <w:sz w:val="24"/>
                <w:szCs w:val="24"/>
              </w:rPr>
            </w:pPr>
            <w:r>
              <w:rPr>
                <w:rFonts w:hint="eastAsia" w:ascii="仿宋" w:hAnsi="仿宋" w:eastAsia="仿宋" w:cs="仿宋"/>
                <w:color w:val="000000"/>
                <w:spacing w:val="1"/>
                <w:sz w:val="24"/>
                <w:szCs w:val="24"/>
              </w:rPr>
              <w:t>1、业务工作经费</w:t>
            </w:r>
          </w:p>
        </w:tc>
        <w:tc>
          <w:tcPr>
            <w:tcW w:w="1815" w:type="dxa"/>
            <w:gridSpan w:val="2"/>
            <w:noWrap w:val="0"/>
            <w:vAlign w:val="top"/>
          </w:tcPr>
          <w:p w14:paraId="09257885">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4EEA92B1">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22.00</w:t>
            </w:r>
          </w:p>
        </w:tc>
        <w:tc>
          <w:tcPr>
            <w:tcW w:w="1679" w:type="dxa"/>
            <w:gridSpan w:val="2"/>
            <w:noWrap w:val="0"/>
            <w:vAlign w:val="center"/>
          </w:tcPr>
          <w:p w14:paraId="5AB4C644">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22.00</w:t>
            </w:r>
          </w:p>
        </w:tc>
      </w:tr>
      <w:tr w14:paraId="320F5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07C3990">
            <w:pPr>
              <w:spacing w:before="143" w:line="209" w:lineRule="auto"/>
              <w:ind w:left="384"/>
              <w:jc w:val="left"/>
              <w:rPr>
                <w:rFonts w:hint="eastAsia" w:ascii="仿宋" w:hAnsi="仿宋" w:eastAsia="仿宋" w:cs="仿宋"/>
                <w:color w:val="000000"/>
                <w:sz w:val="24"/>
                <w:szCs w:val="24"/>
              </w:rPr>
            </w:pPr>
            <w:r>
              <w:rPr>
                <w:rFonts w:hint="eastAsia" w:ascii="仿宋" w:hAnsi="仿宋" w:eastAsia="仿宋" w:cs="仿宋"/>
                <w:color w:val="000000"/>
                <w:spacing w:val="1"/>
                <w:sz w:val="24"/>
                <w:szCs w:val="24"/>
              </w:rPr>
              <w:t>2、运行维护经费</w:t>
            </w:r>
          </w:p>
        </w:tc>
        <w:tc>
          <w:tcPr>
            <w:tcW w:w="1815" w:type="dxa"/>
            <w:gridSpan w:val="2"/>
            <w:noWrap w:val="0"/>
            <w:vAlign w:val="top"/>
          </w:tcPr>
          <w:p w14:paraId="3EF68401">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45F4343A">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40.00</w:t>
            </w:r>
          </w:p>
        </w:tc>
        <w:tc>
          <w:tcPr>
            <w:tcW w:w="1679" w:type="dxa"/>
            <w:gridSpan w:val="2"/>
            <w:noWrap w:val="0"/>
            <w:vAlign w:val="center"/>
          </w:tcPr>
          <w:p w14:paraId="4D52D9AE">
            <w:pPr>
              <w:jc w:val="center"/>
              <w:rPr>
                <w:rFonts w:hint="default" w:ascii="仿宋" w:hAnsi="仿宋" w:eastAsia="仿宋" w:cs="仿宋"/>
                <w:color w:val="000000"/>
                <w:sz w:val="24"/>
                <w:szCs w:val="24"/>
                <w:lang w:val="en-US" w:eastAsia="zh-CN"/>
              </w:rPr>
            </w:pPr>
            <w:bookmarkStart w:id="0" w:name="_GoBack"/>
            <w:bookmarkEnd w:id="0"/>
            <w:r>
              <w:rPr>
                <w:rFonts w:hint="eastAsia" w:ascii="仿宋" w:hAnsi="仿宋" w:eastAsia="仿宋" w:cs="仿宋"/>
                <w:color w:val="000000"/>
                <w:sz w:val="24"/>
                <w:szCs w:val="24"/>
                <w:lang w:val="en-US" w:eastAsia="zh-CN"/>
              </w:rPr>
              <w:t>40.00</w:t>
            </w:r>
          </w:p>
        </w:tc>
      </w:tr>
      <w:tr w14:paraId="2ACA3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7FB91E7B">
            <w:pPr>
              <w:spacing w:before="93" w:line="219" w:lineRule="auto"/>
              <w:ind w:firstLine="488" w:firstLineChars="200"/>
              <w:jc w:val="left"/>
              <w:rPr>
                <w:rFonts w:hint="eastAsia" w:ascii="仿宋" w:hAnsi="仿宋" w:eastAsia="仿宋" w:cs="仿宋"/>
                <w:color w:val="000000"/>
                <w:sz w:val="24"/>
                <w:szCs w:val="24"/>
              </w:rPr>
            </w:pPr>
            <w:r>
              <w:rPr>
                <w:rFonts w:hint="eastAsia" w:ascii="仿宋" w:hAnsi="仿宋" w:eastAsia="仿宋" w:cs="仿宋"/>
                <w:color w:val="000000"/>
                <w:spacing w:val="2"/>
                <w:sz w:val="24"/>
                <w:szCs w:val="24"/>
              </w:rPr>
              <w:t>3、</w:t>
            </w:r>
            <w:r>
              <w:rPr>
                <w:rFonts w:hint="eastAsia" w:ascii="仿宋" w:hAnsi="仿宋" w:eastAsia="仿宋" w:cs="仿宋"/>
                <w:color w:val="000000"/>
                <w:spacing w:val="2"/>
                <w:sz w:val="24"/>
                <w:szCs w:val="24"/>
                <w:lang w:eastAsia="zh-CN"/>
              </w:rPr>
              <w:t>区</w:t>
            </w:r>
            <w:r>
              <w:rPr>
                <w:rFonts w:hint="eastAsia" w:ascii="仿宋" w:hAnsi="仿宋" w:eastAsia="仿宋" w:cs="仿宋"/>
                <w:color w:val="000000"/>
                <w:spacing w:val="2"/>
                <w:sz w:val="24"/>
                <w:szCs w:val="24"/>
              </w:rPr>
              <w:t>级专项资金(一个专项一行)</w:t>
            </w:r>
          </w:p>
        </w:tc>
        <w:tc>
          <w:tcPr>
            <w:tcW w:w="1815" w:type="dxa"/>
            <w:gridSpan w:val="2"/>
            <w:noWrap w:val="0"/>
            <w:vAlign w:val="top"/>
          </w:tcPr>
          <w:p w14:paraId="600C2541">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42B24E99">
            <w:pPr>
              <w:jc w:val="center"/>
              <w:rPr>
                <w:rFonts w:hint="eastAsia" w:ascii="仿宋" w:hAnsi="仿宋" w:eastAsia="仿宋" w:cs="仿宋"/>
                <w:color w:val="000000"/>
                <w:sz w:val="24"/>
                <w:szCs w:val="24"/>
              </w:rPr>
            </w:pPr>
          </w:p>
        </w:tc>
        <w:tc>
          <w:tcPr>
            <w:tcW w:w="1679" w:type="dxa"/>
            <w:gridSpan w:val="2"/>
            <w:noWrap w:val="0"/>
            <w:vAlign w:val="center"/>
          </w:tcPr>
          <w:p w14:paraId="19C38638">
            <w:pPr>
              <w:jc w:val="center"/>
              <w:rPr>
                <w:rFonts w:hint="eastAsia" w:ascii="仿宋" w:hAnsi="仿宋" w:eastAsia="仿宋" w:cs="仿宋"/>
                <w:color w:val="000000"/>
                <w:sz w:val="24"/>
                <w:szCs w:val="24"/>
              </w:rPr>
            </w:pPr>
          </w:p>
        </w:tc>
      </w:tr>
      <w:tr w14:paraId="25BBD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8D34B06">
            <w:pPr>
              <w:ind w:firstLine="480" w:firstLineChars="2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其中：公共就业信息系统建设</w:t>
            </w:r>
          </w:p>
        </w:tc>
        <w:tc>
          <w:tcPr>
            <w:tcW w:w="1815" w:type="dxa"/>
            <w:gridSpan w:val="2"/>
            <w:noWrap w:val="0"/>
            <w:vAlign w:val="top"/>
          </w:tcPr>
          <w:p w14:paraId="78A4FA32">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7F875E19">
            <w:pPr>
              <w:jc w:val="center"/>
              <w:rPr>
                <w:rFonts w:hint="eastAsia" w:ascii="仿宋" w:hAnsi="仿宋" w:eastAsia="仿宋" w:cs="仿宋"/>
                <w:color w:val="000000"/>
                <w:sz w:val="24"/>
                <w:szCs w:val="24"/>
              </w:rPr>
            </w:pPr>
          </w:p>
        </w:tc>
        <w:tc>
          <w:tcPr>
            <w:tcW w:w="1679" w:type="dxa"/>
            <w:gridSpan w:val="2"/>
            <w:noWrap w:val="0"/>
            <w:vAlign w:val="center"/>
          </w:tcPr>
          <w:p w14:paraId="7E8B5EAD">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105.92</w:t>
            </w:r>
          </w:p>
        </w:tc>
      </w:tr>
      <w:tr w14:paraId="74327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E68640F">
            <w:pPr>
              <w:ind w:firstLine="1200" w:firstLineChars="500"/>
              <w:jc w:val="left"/>
              <w:rPr>
                <w:rFonts w:hint="eastAsia" w:ascii="仿宋" w:hAnsi="仿宋" w:eastAsia="仿宋" w:cs="仿宋"/>
                <w:color w:val="000000"/>
                <w:sz w:val="24"/>
                <w:szCs w:val="24"/>
                <w:lang w:eastAsia="zh-CN"/>
              </w:rPr>
            </w:pPr>
            <w:r>
              <w:rPr>
                <w:rFonts w:hint="eastAsia" w:ascii="仿宋" w:hAnsi="仿宋" w:eastAsia="仿宋" w:cs="仿宋"/>
                <w:color w:val="000000"/>
                <w:sz w:val="24"/>
                <w:szCs w:val="24"/>
                <w:lang w:eastAsia="zh-CN"/>
              </w:rPr>
              <w:t>其他项目</w:t>
            </w:r>
          </w:p>
        </w:tc>
        <w:tc>
          <w:tcPr>
            <w:tcW w:w="1815" w:type="dxa"/>
            <w:gridSpan w:val="2"/>
            <w:noWrap w:val="0"/>
            <w:vAlign w:val="top"/>
          </w:tcPr>
          <w:p w14:paraId="45F3DBE7">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5A41BFAE">
            <w:pPr>
              <w:jc w:val="center"/>
              <w:rPr>
                <w:rFonts w:hint="eastAsia" w:ascii="仿宋" w:hAnsi="仿宋" w:eastAsia="仿宋" w:cs="仿宋"/>
                <w:color w:val="000000"/>
                <w:sz w:val="24"/>
                <w:szCs w:val="24"/>
              </w:rPr>
            </w:pPr>
          </w:p>
        </w:tc>
        <w:tc>
          <w:tcPr>
            <w:tcW w:w="1679" w:type="dxa"/>
            <w:gridSpan w:val="2"/>
            <w:noWrap w:val="0"/>
            <w:vAlign w:val="center"/>
          </w:tcPr>
          <w:p w14:paraId="26BC6ED1">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25.00</w:t>
            </w:r>
          </w:p>
        </w:tc>
      </w:tr>
      <w:tr w14:paraId="698EC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6458176">
            <w:pPr>
              <w:spacing w:before="85" w:line="220" w:lineRule="auto"/>
              <w:ind w:firstLine="492" w:firstLineChars="200"/>
              <w:jc w:val="left"/>
              <w:rPr>
                <w:rFonts w:hint="eastAsia" w:ascii="仿宋" w:hAnsi="仿宋" w:eastAsia="仿宋" w:cs="仿宋"/>
                <w:color w:val="000000"/>
                <w:spacing w:val="3"/>
                <w:sz w:val="24"/>
                <w:szCs w:val="24"/>
                <w:lang w:val="en-US" w:eastAsia="zh-CN"/>
              </w:rPr>
            </w:pPr>
            <w:r>
              <w:rPr>
                <w:rFonts w:hint="eastAsia" w:ascii="仿宋" w:hAnsi="仿宋" w:eastAsia="仿宋" w:cs="仿宋"/>
                <w:color w:val="000000"/>
                <w:spacing w:val="3"/>
                <w:sz w:val="24"/>
                <w:szCs w:val="24"/>
                <w:lang w:val="en-US" w:eastAsia="zh-CN"/>
              </w:rPr>
              <w:t>4、上级转移支付</w:t>
            </w:r>
            <w:r>
              <w:rPr>
                <w:rFonts w:hint="eastAsia" w:ascii="仿宋" w:hAnsi="仿宋" w:eastAsia="仿宋" w:cs="仿宋"/>
                <w:color w:val="000000"/>
                <w:spacing w:val="2"/>
                <w:sz w:val="24"/>
                <w:szCs w:val="24"/>
              </w:rPr>
              <w:t>(一个专项一行</w:t>
            </w:r>
            <w:r>
              <w:rPr>
                <w:rFonts w:hint="eastAsia" w:ascii="仿宋" w:hAnsi="仿宋" w:eastAsia="仿宋" w:cs="仿宋"/>
                <w:color w:val="000000"/>
                <w:spacing w:val="2"/>
                <w:sz w:val="24"/>
                <w:szCs w:val="24"/>
                <w:lang w:eastAsia="zh-CN"/>
              </w:rPr>
              <w:t>）</w:t>
            </w:r>
          </w:p>
        </w:tc>
        <w:tc>
          <w:tcPr>
            <w:tcW w:w="1815" w:type="dxa"/>
            <w:gridSpan w:val="2"/>
            <w:noWrap w:val="0"/>
            <w:vAlign w:val="top"/>
          </w:tcPr>
          <w:p w14:paraId="7B05356D">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p>
        </w:tc>
        <w:tc>
          <w:tcPr>
            <w:tcW w:w="2325" w:type="dxa"/>
            <w:gridSpan w:val="2"/>
            <w:noWrap w:val="0"/>
            <w:vAlign w:val="center"/>
          </w:tcPr>
          <w:p w14:paraId="59A4D8F6">
            <w:pPr>
              <w:jc w:val="center"/>
              <w:rPr>
                <w:rFonts w:hint="eastAsia" w:ascii="仿宋" w:hAnsi="仿宋" w:eastAsia="仿宋" w:cs="仿宋"/>
                <w:color w:val="000000"/>
                <w:sz w:val="24"/>
                <w:szCs w:val="24"/>
              </w:rPr>
            </w:pPr>
          </w:p>
        </w:tc>
        <w:tc>
          <w:tcPr>
            <w:tcW w:w="1679" w:type="dxa"/>
            <w:gridSpan w:val="2"/>
            <w:noWrap w:val="0"/>
            <w:vAlign w:val="center"/>
          </w:tcPr>
          <w:p w14:paraId="21053890">
            <w:pPr>
              <w:jc w:val="center"/>
              <w:rPr>
                <w:rFonts w:hint="eastAsia" w:ascii="仿宋" w:hAnsi="仿宋" w:eastAsia="仿宋" w:cs="仿宋"/>
                <w:color w:val="000000"/>
                <w:sz w:val="24"/>
                <w:szCs w:val="24"/>
              </w:rPr>
            </w:pPr>
          </w:p>
        </w:tc>
      </w:tr>
      <w:tr w14:paraId="1334B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3174056F">
            <w:pPr>
              <w:spacing w:before="85" w:line="220" w:lineRule="auto"/>
              <w:ind w:left="94"/>
              <w:jc w:val="left"/>
              <w:rPr>
                <w:rFonts w:hint="eastAsia" w:ascii="仿宋" w:hAnsi="仿宋" w:eastAsia="仿宋" w:cs="仿宋"/>
                <w:color w:val="000000"/>
                <w:sz w:val="24"/>
                <w:szCs w:val="24"/>
              </w:rPr>
            </w:pPr>
            <w:r>
              <w:rPr>
                <w:rFonts w:hint="eastAsia" w:ascii="仿宋" w:hAnsi="仿宋" w:eastAsia="仿宋" w:cs="仿宋"/>
                <w:color w:val="000000"/>
                <w:spacing w:val="3"/>
                <w:sz w:val="24"/>
                <w:szCs w:val="24"/>
              </w:rPr>
              <w:t>公用经费</w:t>
            </w:r>
          </w:p>
        </w:tc>
        <w:tc>
          <w:tcPr>
            <w:tcW w:w="1815" w:type="dxa"/>
            <w:gridSpan w:val="2"/>
            <w:noWrap w:val="0"/>
            <w:vAlign w:val="top"/>
          </w:tcPr>
          <w:p w14:paraId="3195F8F8">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224.35</w:t>
            </w:r>
          </w:p>
        </w:tc>
        <w:tc>
          <w:tcPr>
            <w:tcW w:w="2325" w:type="dxa"/>
            <w:gridSpan w:val="2"/>
            <w:noWrap w:val="0"/>
            <w:vAlign w:val="center"/>
          </w:tcPr>
          <w:p w14:paraId="09A652ED">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9.00</w:t>
            </w:r>
          </w:p>
        </w:tc>
        <w:tc>
          <w:tcPr>
            <w:tcW w:w="1679" w:type="dxa"/>
            <w:gridSpan w:val="2"/>
            <w:noWrap w:val="0"/>
            <w:vAlign w:val="center"/>
          </w:tcPr>
          <w:p w14:paraId="4FD4FD07">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8.20</w:t>
            </w:r>
          </w:p>
        </w:tc>
      </w:tr>
      <w:tr w14:paraId="62578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CCA1018">
            <w:pPr>
              <w:spacing w:before="85" w:line="219" w:lineRule="auto"/>
              <w:ind w:left="384"/>
              <w:jc w:val="left"/>
              <w:rPr>
                <w:rFonts w:hint="eastAsia" w:ascii="仿宋" w:hAnsi="仿宋" w:eastAsia="仿宋" w:cs="仿宋"/>
                <w:color w:val="000000"/>
                <w:sz w:val="24"/>
                <w:szCs w:val="24"/>
              </w:rPr>
            </w:pPr>
            <w:r>
              <w:rPr>
                <w:rFonts w:hint="eastAsia" w:ascii="仿宋" w:hAnsi="仿宋" w:eastAsia="仿宋" w:cs="仿宋"/>
                <w:color w:val="000000"/>
                <w:spacing w:val="1"/>
                <w:sz w:val="24"/>
                <w:szCs w:val="24"/>
              </w:rPr>
              <w:t>其中：办公经费</w:t>
            </w:r>
          </w:p>
        </w:tc>
        <w:tc>
          <w:tcPr>
            <w:tcW w:w="1815" w:type="dxa"/>
            <w:gridSpan w:val="2"/>
            <w:noWrap w:val="0"/>
            <w:vAlign w:val="top"/>
          </w:tcPr>
          <w:p w14:paraId="3D053318">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3.89</w:t>
            </w:r>
          </w:p>
        </w:tc>
        <w:tc>
          <w:tcPr>
            <w:tcW w:w="2325" w:type="dxa"/>
            <w:gridSpan w:val="2"/>
            <w:noWrap w:val="0"/>
            <w:vAlign w:val="center"/>
          </w:tcPr>
          <w:p w14:paraId="77F76CD9">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0.96</w:t>
            </w:r>
          </w:p>
        </w:tc>
        <w:tc>
          <w:tcPr>
            <w:tcW w:w="1679" w:type="dxa"/>
            <w:gridSpan w:val="2"/>
            <w:noWrap w:val="0"/>
            <w:vAlign w:val="center"/>
          </w:tcPr>
          <w:p w14:paraId="2A687DA1">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0.96</w:t>
            </w:r>
          </w:p>
        </w:tc>
      </w:tr>
      <w:tr w14:paraId="60287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4CE82BF4">
            <w:pPr>
              <w:spacing w:before="135" w:line="198" w:lineRule="auto"/>
              <w:ind w:left="1114"/>
              <w:jc w:val="left"/>
              <w:rPr>
                <w:rFonts w:hint="eastAsia" w:ascii="仿宋" w:hAnsi="仿宋" w:eastAsia="仿宋" w:cs="仿宋"/>
                <w:color w:val="000000"/>
                <w:sz w:val="24"/>
                <w:szCs w:val="24"/>
              </w:rPr>
            </w:pPr>
            <w:r>
              <w:rPr>
                <w:rFonts w:hint="eastAsia" w:ascii="仿宋" w:hAnsi="仿宋" w:eastAsia="仿宋" w:cs="仿宋"/>
                <w:color w:val="000000"/>
                <w:spacing w:val="1"/>
                <w:sz w:val="24"/>
                <w:szCs w:val="24"/>
              </w:rPr>
              <w:t>水费、电费、差旅费</w:t>
            </w:r>
          </w:p>
        </w:tc>
        <w:tc>
          <w:tcPr>
            <w:tcW w:w="1815" w:type="dxa"/>
            <w:gridSpan w:val="2"/>
            <w:noWrap w:val="0"/>
            <w:vAlign w:val="top"/>
          </w:tcPr>
          <w:p w14:paraId="0327620F">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33.25</w:t>
            </w:r>
          </w:p>
        </w:tc>
        <w:tc>
          <w:tcPr>
            <w:tcW w:w="2325" w:type="dxa"/>
            <w:gridSpan w:val="2"/>
            <w:noWrap w:val="0"/>
            <w:vAlign w:val="center"/>
          </w:tcPr>
          <w:p w14:paraId="12A461FF">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0.10</w:t>
            </w:r>
          </w:p>
        </w:tc>
        <w:tc>
          <w:tcPr>
            <w:tcW w:w="1679" w:type="dxa"/>
            <w:gridSpan w:val="2"/>
            <w:noWrap w:val="0"/>
            <w:vAlign w:val="center"/>
          </w:tcPr>
          <w:p w14:paraId="139CEA8D">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0.10</w:t>
            </w:r>
          </w:p>
        </w:tc>
      </w:tr>
      <w:tr w14:paraId="598E3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C0F7091">
            <w:pPr>
              <w:spacing w:before="144" w:line="198" w:lineRule="auto"/>
              <w:ind w:left="1124"/>
              <w:jc w:val="left"/>
              <w:rPr>
                <w:rFonts w:hint="eastAsia" w:ascii="仿宋" w:hAnsi="仿宋" w:eastAsia="仿宋" w:cs="仿宋"/>
                <w:color w:val="000000"/>
                <w:sz w:val="24"/>
                <w:szCs w:val="24"/>
              </w:rPr>
            </w:pPr>
            <w:r>
              <w:rPr>
                <w:rFonts w:hint="eastAsia" w:ascii="仿宋" w:hAnsi="仿宋" w:eastAsia="仿宋" w:cs="仿宋"/>
                <w:color w:val="000000"/>
                <w:spacing w:val="-1"/>
                <w:sz w:val="24"/>
                <w:szCs w:val="24"/>
              </w:rPr>
              <w:t>会议费、培训费</w:t>
            </w:r>
          </w:p>
        </w:tc>
        <w:tc>
          <w:tcPr>
            <w:tcW w:w="1815" w:type="dxa"/>
            <w:gridSpan w:val="2"/>
            <w:noWrap w:val="0"/>
            <w:vAlign w:val="top"/>
          </w:tcPr>
          <w:p w14:paraId="5ABE89CB">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7.32</w:t>
            </w:r>
          </w:p>
        </w:tc>
        <w:tc>
          <w:tcPr>
            <w:tcW w:w="2325" w:type="dxa"/>
            <w:gridSpan w:val="2"/>
            <w:noWrap w:val="0"/>
            <w:vAlign w:val="center"/>
          </w:tcPr>
          <w:p w14:paraId="524E99A2">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0.00</w:t>
            </w:r>
          </w:p>
        </w:tc>
        <w:tc>
          <w:tcPr>
            <w:tcW w:w="1679" w:type="dxa"/>
            <w:gridSpan w:val="2"/>
            <w:noWrap w:val="0"/>
            <w:vAlign w:val="center"/>
          </w:tcPr>
          <w:p w14:paraId="11F9232D">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0.00</w:t>
            </w:r>
          </w:p>
        </w:tc>
      </w:tr>
      <w:tr w14:paraId="2C275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13495EA0">
            <w:pPr>
              <w:spacing w:before="145" w:line="189" w:lineRule="auto"/>
              <w:ind w:left="104"/>
              <w:jc w:val="left"/>
              <w:rPr>
                <w:rFonts w:hint="eastAsia" w:ascii="仿宋" w:hAnsi="仿宋" w:eastAsia="仿宋" w:cs="仿宋"/>
                <w:color w:val="000000"/>
                <w:sz w:val="24"/>
                <w:szCs w:val="24"/>
              </w:rPr>
            </w:pPr>
            <w:r>
              <w:rPr>
                <w:rFonts w:hint="eastAsia" w:ascii="仿宋" w:hAnsi="仿宋" w:eastAsia="仿宋" w:cs="仿宋"/>
                <w:color w:val="000000"/>
                <w:spacing w:val="-1"/>
                <w:sz w:val="24"/>
                <w:szCs w:val="24"/>
              </w:rPr>
              <w:t>政府采购金额</w:t>
            </w:r>
          </w:p>
        </w:tc>
        <w:tc>
          <w:tcPr>
            <w:tcW w:w="1815" w:type="dxa"/>
            <w:gridSpan w:val="2"/>
            <w:noWrap w:val="0"/>
            <w:vAlign w:val="top"/>
          </w:tcPr>
          <w:p w14:paraId="26931299">
            <w:pPr>
              <w:jc w:val="center"/>
              <w:rPr>
                <w:rFonts w:hint="eastAsia" w:ascii="仿宋" w:hAnsi="仿宋" w:eastAsia="仿宋" w:cs="仿宋"/>
                <w:color w:val="000000" w:themeColor="text1"/>
                <w:kern w:val="2"/>
                <w:sz w:val="24"/>
                <w:szCs w:val="24"/>
                <w:lang w:val="en-US" w:eastAsia="zh-CN" w:bidi="ar-SA"/>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153.52</w:t>
            </w:r>
          </w:p>
        </w:tc>
        <w:tc>
          <w:tcPr>
            <w:tcW w:w="2325" w:type="dxa"/>
            <w:gridSpan w:val="2"/>
            <w:noWrap w:val="0"/>
            <w:vAlign w:val="center"/>
          </w:tcPr>
          <w:p w14:paraId="19C6631C">
            <w:pPr>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70.70</w:t>
            </w:r>
          </w:p>
        </w:tc>
        <w:tc>
          <w:tcPr>
            <w:tcW w:w="1679" w:type="dxa"/>
            <w:gridSpan w:val="2"/>
            <w:noWrap w:val="0"/>
            <w:vAlign w:val="center"/>
          </w:tcPr>
          <w:p w14:paraId="2CDF66B6">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105.62</w:t>
            </w:r>
          </w:p>
        </w:tc>
      </w:tr>
      <w:tr w14:paraId="51B99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5A35CA95">
            <w:pPr>
              <w:spacing w:before="145" w:line="198" w:lineRule="auto"/>
              <w:ind w:left="114"/>
              <w:jc w:val="left"/>
              <w:rPr>
                <w:rFonts w:hint="eastAsia" w:ascii="仿宋" w:hAnsi="仿宋" w:eastAsia="仿宋" w:cs="仿宋"/>
                <w:color w:val="000000"/>
                <w:sz w:val="24"/>
                <w:szCs w:val="24"/>
              </w:rPr>
            </w:pPr>
            <w:r>
              <w:rPr>
                <w:rFonts w:hint="eastAsia" w:ascii="仿宋" w:hAnsi="仿宋" w:eastAsia="仿宋" w:cs="仿宋"/>
                <w:color w:val="000000"/>
                <w:spacing w:val="1"/>
                <w:sz w:val="24"/>
                <w:szCs w:val="24"/>
              </w:rPr>
              <w:t>部门基本支出预算调整</w:t>
            </w:r>
          </w:p>
        </w:tc>
        <w:tc>
          <w:tcPr>
            <w:tcW w:w="1815" w:type="dxa"/>
            <w:gridSpan w:val="2"/>
            <w:noWrap w:val="0"/>
            <w:vAlign w:val="top"/>
          </w:tcPr>
          <w:p w14:paraId="233B44D3">
            <w:pPr>
              <w:rPr>
                <w:rFonts w:hint="eastAsia" w:ascii="仿宋" w:hAnsi="仿宋" w:eastAsia="仿宋" w:cs="仿宋"/>
                <w:color w:val="000000"/>
                <w:sz w:val="24"/>
                <w:szCs w:val="24"/>
              </w:rPr>
            </w:pPr>
          </w:p>
        </w:tc>
        <w:tc>
          <w:tcPr>
            <w:tcW w:w="2325" w:type="dxa"/>
            <w:gridSpan w:val="2"/>
            <w:noWrap w:val="0"/>
            <w:vAlign w:val="top"/>
          </w:tcPr>
          <w:p w14:paraId="7260BB15">
            <w:pPr>
              <w:rPr>
                <w:rFonts w:hint="eastAsia" w:ascii="仿宋" w:hAnsi="仿宋" w:eastAsia="仿宋" w:cs="仿宋"/>
                <w:color w:val="000000"/>
                <w:sz w:val="24"/>
                <w:szCs w:val="24"/>
              </w:rPr>
            </w:pPr>
          </w:p>
        </w:tc>
        <w:tc>
          <w:tcPr>
            <w:tcW w:w="1679" w:type="dxa"/>
            <w:gridSpan w:val="2"/>
            <w:noWrap w:val="0"/>
            <w:vAlign w:val="top"/>
          </w:tcPr>
          <w:p w14:paraId="1C5E087C">
            <w:pPr>
              <w:rPr>
                <w:rFonts w:hint="eastAsia" w:ascii="仿宋" w:hAnsi="仿宋" w:eastAsia="仿宋" w:cs="仿宋"/>
                <w:color w:val="000000"/>
                <w:sz w:val="24"/>
                <w:szCs w:val="24"/>
              </w:rPr>
            </w:pPr>
          </w:p>
        </w:tc>
      </w:tr>
      <w:tr w14:paraId="2E2B5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05F35606">
            <w:pPr>
              <w:spacing w:before="65" w:line="390" w:lineRule="exact"/>
              <w:jc w:val="center"/>
              <w:rPr>
                <w:rFonts w:hint="eastAsia" w:ascii="仿宋" w:hAnsi="仿宋" w:eastAsia="仿宋" w:cs="仿宋"/>
                <w:color w:val="000000"/>
                <w:sz w:val="24"/>
                <w:szCs w:val="24"/>
              </w:rPr>
            </w:pPr>
            <w:r>
              <w:rPr>
                <w:rFonts w:hint="eastAsia" w:ascii="仿宋" w:hAnsi="仿宋" w:eastAsia="仿宋" w:cs="仿宋"/>
                <w:color w:val="000000"/>
                <w:spacing w:val="-1"/>
                <w:position w:val="14"/>
                <w:sz w:val="24"/>
                <w:szCs w:val="24"/>
              </w:rPr>
              <w:t>楼堂馆所控制情况</w:t>
            </w:r>
          </w:p>
          <w:p w14:paraId="58A27DC5">
            <w:pPr>
              <w:spacing w:line="219" w:lineRule="auto"/>
              <w:jc w:val="center"/>
              <w:rPr>
                <w:rFonts w:hint="eastAsia" w:ascii="仿宋" w:hAnsi="仿宋" w:eastAsia="仿宋" w:cs="仿宋"/>
                <w:color w:val="000000"/>
                <w:sz w:val="24"/>
                <w:szCs w:val="24"/>
              </w:rPr>
            </w:pPr>
            <w:r>
              <w:rPr>
                <w:rFonts w:hint="eastAsia" w:ascii="仿宋" w:hAnsi="仿宋" w:eastAsia="仿宋" w:cs="仿宋"/>
                <w:color w:val="000000"/>
                <w:spacing w:val="3"/>
                <w:sz w:val="24"/>
                <w:szCs w:val="24"/>
              </w:rPr>
              <w:t>(202</w:t>
            </w:r>
            <w:r>
              <w:rPr>
                <w:rFonts w:hint="eastAsia" w:ascii="仿宋" w:hAnsi="仿宋" w:eastAsia="仿宋" w:cs="仿宋"/>
                <w:color w:val="000000"/>
                <w:spacing w:val="3"/>
                <w:sz w:val="24"/>
                <w:szCs w:val="24"/>
                <w:lang w:val="en-US" w:eastAsia="zh-CN"/>
              </w:rPr>
              <w:t>3</w:t>
            </w:r>
            <w:r>
              <w:rPr>
                <w:rFonts w:hint="eastAsia" w:ascii="仿宋" w:hAnsi="仿宋" w:eastAsia="仿宋" w:cs="仿宋"/>
                <w:color w:val="000000"/>
                <w:spacing w:val="3"/>
                <w:sz w:val="24"/>
                <w:szCs w:val="24"/>
              </w:rPr>
              <w:t>年完工项目)</w:t>
            </w:r>
          </w:p>
        </w:tc>
        <w:tc>
          <w:tcPr>
            <w:tcW w:w="825" w:type="dxa"/>
            <w:noWrap w:val="0"/>
            <w:vAlign w:val="center"/>
          </w:tcPr>
          <w:p w14:paraId="25103CA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批复规模</w:t>
            </w:r>
          </w:p>
          <w:p w14:paraId="3E5BD58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(m²)</w:t>
            </w:r>
          </w:p>
        </w:tc>
        <w:tc>
          <w:tcPr>
            <w:tcW w:w="990" w:type="dxa"/>
            <w:noWrap w:val="0"/>
            <w:vAlign w:val="center"/>
          </w:tcPr>
          <w:p w14:paraId="00D339B1">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实际规</w:t>
            </w:r>
          </w:p>
          <w:p w14:paraId="3F04F54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模(m²)</w:t>
            </w:r>
          </w:p>
        </w:tc>
        <w:tc>
          <w:tcPr>
            <w:tcW w:w="1140" w:type="dxa"/>
            <w:noWrap w:val="0"/>
            <w:vAlign w:val="center"/>
          </w:tcPr>
          <w:p w14:paraId="25E5F510">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规模控制率</w:t>
            </w:r>
          </w:p>
        </w:tc>
        <w:tc>
          <w:tcPr>
            <w:tcW w:w="1185" w:type="dxa"/>
            <w:noWrap w:val="0"/>
            <w:vAlign w:val="center"/>
          </w:tcPr>
          <w:p w14:paraId="757CC733">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预算投资</w:t>
            </w:r>
          </w:p>
          <w:p w14:paraId="1DC21F3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(万元)</w:t>
            </w:r>
          </w:p>
        </w:tc>
        <w:tc>
          <w:tcPr>
            <w:tcW w:w="810" w:type="dxa"/>
            <w:noWrap w:val="0"/>
            <w:vAlign w:val="center"/>
          </w:tcPr>
          <w:p w14:paraId="3B93521A">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实际</w:t>
            </w:r>
          </w:p>
          <w:p w14:paraId="12A8AB96">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投资</w:t>
            </w:r>
          </w:p>
          <w:p w14:paraId="22CABEF4">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(万元)</w:t>
            </w:r>
          </w:p>
        </w:tc>
        <w:tc>
          <w:tcPr>
            <w:tcW w:w="869" w:type="dxa"/>
            <w:noWrap w:val="0"/>
            <w:vAlign w:val="center"/>
          </w:tcPr>
          <w:p w14:paraId="4F549F55">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投资概</w:t>
            </w:r>
          </w:p>
          <w:p w14:paraId="15F82C8E">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算控制</w:t>
            </w:r>
          </w:p>
          <w:p w14:paraId="219D430C">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4"/>
                <w:szCs w:val="24"/>
              </w:rPr>
              <w:t>率</w:t>
            </w:r>
          </w:p>
        </w:tc>
      </w:tr>
      <w:tr w14:paraId="2839A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166CC4CD">
            <w:pPr>
              <w:jc w:val="left"/>
              <w:rPr>
                <w:rFonts w:hint="eastAsia" w:ascii="仿宋" w:hAnsi="仿宋" w:eastAsia="仿宋" w:cs="仿宋"/>
                <w:color w:val="000000"/>
                <w:sz w:val="24"/>
                <w:szCs w:val="24"/>
              </w:rPr>
            </w:pPr>
          </w:p>
        </w:tc>
        <w:tc>
          <w:tcPr>
            <w:tcW w:w="825" w:type="dxa"/>
            <w:noWrap w:val="0"/>
            <w:vAlign w:val="top"/>
          </w:tcPr>
          <w:p w14:paraId="0D6CA4B6">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990" w:type="dxa"/>
            <w:noWrap w:val="0"/>
            <w:vAlign w:val="top"/>
          </w:tcPr>
          <w:p w14:paraId="25DDB361">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0</w:t>
            </w:r>
          </w:p>
        </w:tc>
        <w:tc>
          <w:tcPr>
            <w:tcW w:w="1140" w:type="dxa"/>
            <w:noWrap w:val="0"/>
            <w:vAlign w:val="top"/>
          </w:tcPr>
          <w:p w14:paraId="2DE772BE">
            <w:pPr>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w:t>
            </w:r>
          </w:p>
        </w:tc>
        <w:tc>
          <w:tcPr>
            <w:tcW w:w="1185" w:type="dxa"/>
            <w:noWrap w:val="0"/>
            <w:vAlign w:val="top"/>
          </w:tcPr>
          <w:p w14:paraId="46E7352F">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c>
          <w:tcPr>
            <w:tcW w:w="810" w:type="dxa"/>
            <w:noWrap w:val="0"/>
            <w:vAlign w:val="top"/>
          </w:tcPr>
          <w:p w14:paraId="7749FA0C">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0</w:t>
            </w:r>
          </w:p>
        </w:tc>
        <w:tc>
          <w:tcPr>
            <w:tcW w:w="869" w:type="dxa"/>
            <w:noWrap w:val="0"/>
            <w:vAlign w:val="top"/>
          </w:tcPr>
          <w:p w14:paraId="6C5BAC64">
            <w:pPr>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w:t>
            </w:r>
          </w:p>
        </w:tc>
      </w:tr>
      <w:tr w14:paraId="03EC3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46C6E5F2">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1"/>
                <w:sz w:val="24"/>
                <w:szCs w:val="24"/>
              </w:rPr>
              <w:t>厉行节约保障措施</w:t>
            </w:r>
          </w:p>
        </w:tc>
        <w:tc>
          <w:tcPr>
            <w:tcW w:w="5819" w:type="dxa"/>
            <w:gridSpan w:val="6"/>
            <w:noWrap w:val="0"/>
            <w:vAlign w:val="top"/>
          </w:tcPr>
          <w:p w14:paraId="0AC7497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 w:hAnsi="仿宋" w:eastAsia="仿宋" w:cs="仿宋"/>
                <w:color w:val="000000"/>
                <w:sz w:val="24"/>
                <w:szCs w:val="24"/>
              </w:rPr>
            </w:pPr>
          </w:p>
        </w:tc>
      </w:tr>
    </w:tbl>
    <w:p w14:paraId="2D248DDD">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仿宋" w:hAnsi="仿宋" w:eastAsia="仿宋" w:cs="仿宋"/>
          <w:color w:val="000000"/>
          <w:spacing w:val="0"/>
          <w:position w:val="0"/>
          <w:sz w:val="24"/>
          <w:szCs w:val="24"/>
        </w:rPr>
      </w:pPr>
      <w:r>
        <w:rPr>
          <w:rFonts w:hint="eastAsia" w:ascii="仿宋" w:hAnsi="仿宋" w:eastAsia="仿宋" w:cs="仿宋"/>
          <w:color w:val="000000"/>
          <w:spacing w:val="0"/>
          <w:position w:val="0"/>
          <w:sz w:val="21"/>
          <w:szCs w:val="21"/>
        </w:rPr>
        <w:t>说明：“项目支出”需要填报基本支出以外的所有项目支出情况，“公用经费”填报基本支出中的一般商品和服务支出</w:t>
      </w:r>
      <w:r>
        <w:rPr>
          <w:rFonts w:hint="eastAsia" w:ascii="仿宋" w:hAnsi="仿宋" w:eastAsia="仿宋" w:cs="仿宋"/>
          <w:color w:val="000000"/>
          <w:spacing w:val="0"/>
          <w:position w:val="0"/>
          <w:sz w:val="24"/>
          <w:szCs w:val="24"/>
        </w:rPr>
        <w:t>。</w:t>
      </w:r>
    </w:p>
    <w:p w14:paraId="37E4CD80">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color w:val="000000"/>
          <w:spacing w:val="0"/>
          <w:position w:val="0"/>
          <w:sz w:val="24"/>
          <w:szCs w:val="24"/>
          <w:lang w:val="en-US" w:eastAsia="zh-CN"/>
        </w:rPr>
      </w:pPr>
      <w:r>
        <w:rPr>
          <w:rFonts w:hint="eastAsia" w:ascii="仿宋" w:hAnsi="仿宋" w:eastAsia="仿宋" w:cs="仿宋"/>
          <w:color w:val="000000"/>
          <w:spacing w:val="0"/>
          <w:position w:val="0"/>
          <w:sz w:val="24"/>
          <w:szCs w:val="24"/>
          <w:lang w:val="en-US" w:eastAsia="zh-CN"/>
        </w:rPr>
        <w:t xml:space="preserve"> </w:t>
      </w:r>
    </w:p>
    <w:p w14:paraId="06EB7E62">
      <w:pPr>
        <w:keepNext w:val="0"/>
        <w:keepLines w:val="0"/>
        <w:pageBreakBefore w:val="0"/>
        <w:widowControl w:val="0"/>
        <w:kinsoku/>
        <w:wordWrap/>
        <w:overflowPunct/>
        <w:topLinePunct w:val="0"/>
        <w:autoSpaceDE/>
        <w:autoSpaceDN/>
        <w:bidi w:val="0"/>
        <w:adjustRightInd/>
        <w:snapToGrid/>
        <w:jc w:val="left"/>
        <w:textAlignment w:val="auto"/>
        <w:rPr>
          <w:rFonts w:hint="eastAsia" w:ascii="仿宋" w:hAnsi="仿宋" w:eastAsia="仿宋" w:cs="仿宋"/>
          <w:sz w:val="24"/>
          <w:szCs w:val="24"/>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仿宋" w:hAnsi="仿宋" w:eastAsia="仿宋" w:cs="仿宋"/>
          <w:color w:val="000000"/>
          <w:spacing w:val="0"/>
          <w:position w:val="0"/>
          <w:sz w:val="24"/>
          <w:szCs w:val="24"/>
        </w:rPr>
        <w:t>单位负责人签字：</w:t>
      </w:r>
      <w:r>
        <w:rPr>
          <w:rFonts w:hint="eastAsia" w:ascii="仿宋" w:hAnsi="仿宋" w:eastAsia="仿宋" w:cs="仿宋"/>
          <w:color w:val="000000"/>
          <w:spacing w:val="0"/>
          <w:position w:val="0"/>
          <w:sz w:val="24"/>
          <w:szCs w:val="24"/>
          <w:lang w:val="en-US" w:eastAsia="zh-CN"/>
        </w:rPr>
        <w:t xml:space="preserve">      </w:t>
      </w:r>
      <w:r>
        <w:rPr>
          <w:rFonts w:hint="eastAsia" w:ascii="仿宋" w:hAnsi="仿宋" w:eastAsia="仿宋" w:cs="仿宋"/>
          <w:color w:val="000000"/>
          <w:spacing w:val="0"/>
          <w:position w:val="0"/>
          <w:sz w:val="24"/>
          <w:szCs w:val="24"/>
        </w:rPr>
        <w:t>填表人：</w:t>
      </w:r>
      <w:r>
        <w:rPr>
          <w:rFonts w:hint="eastAsia" w:ascii="仿宋" w:hAnsi="仿宋" w:eastAsia="仿宋" w:cs="仿宋"/>
          <w:color w:val="000000"/>
          <w:spacing w:val="0"/>
          <w:position w:val="0"/>
          <w:sz w:val="24"/>
          <w:szCs w:val="24"/>
          <w:lang w:eastAsia="zh-CN"/>
        </w:rPr>
        <w:t>姜露露</w:t>
      </w:r>
      <w:r>
        <w:rPr>
          <w:rFonts w:hint="eastAsia" w:ascii="仿宋" w:hAnsi="仿宋" w:eastAsia="仿宋" w:cs="仿宋"/>
          <w:color w:val="000000"/>
          <w:spacing w:val="0"/>
          <w:position w:val="0"/>
          <w:sz w:val="24"/>
          <w:szCs w:val="24"/>
        </w:rPr>
        <w:t xml:space="preserve"> </w:t>
      </w:r>
      <w:r>
        <w:rPr>
          <w:rFonts w:hint="eastAsia" w:ascii="仿宋" w:hAnsi="仿宋" w:eastAsia="仿宋" w:cs="仿宋"/>
          <w:color w:val="000000"/>
          <w:spacing w:val="0"/>
          <w:position w:val="0"/>
          <w:sz w:val="24"/>
          <w:szCs w:val="24"/>
          <w:lang w:val="en-US" w:eastAsia="zh-CN"/>
        </w:rPr>
        <w:t xml:space="preserve">  </w:t>
      </w:r>
      <w:r>
        <w:rPr>
          <w:rFonts w:hint="eastAsia" w:ascii="仿宋" w:hAnsi="仿宋" w:eastAsia="仿宋" w:cs="仿宋"/>
          <w:color w:val="000000"/>
          <w:spacing w:val="0"/>
          <w:position w:val="0"/>
          <w:sz w:val="24"/>
          <w:szCs w:val="24"/>
        </w:rPr>
        <w:t xml:space="preserve"> 联系电话：</w:t>
      </w:r>
      <w:r>
        <w:rPr>
          <w:rFonts w:hint="eastAsia" w:ascii="仿宋" w:hAnsi="仿宋" w:eastAsia="仿宋" w:cs="仿宋"/>
          <w:color w:val="000000"/>
          <w:spacing w:val="0"/>
          <w:position w:val="0"/>
          <w:sz w:val="24"/>
          <w:szCs w:val="24"/>
          <w:lang w:val="en-US" w:eastAsia="zh-CN"/>
        </w:rPr>
        <w:t>8208775</w:t>
      </w:r>
      <w:r>
        <w:rPr>
          <w:rFonts w:hint="eastAsia" w:ascii="仿宋" w:hAnsi="仿宋" w:eastAsia="仿宋" w:cs="仿宋"/>
          <w:color w:val="000000"/>
          <w:spacing w:val="0"/>
          <w:position w:val="0"/>
          <w:sz w:val="24"/>
          <w:szCs w:val="24"/>
        </w:rPr>
        <w:t xml:space="preserve">    </w:t>
      </w:r>
      <w:r>
        <w:rPr>
          <w:rFonts w:hint="eastAsia" w:ascii="仿宋" w:hAnsi="仿宋" w:eastAsia="仿宋" w:cs="仿宋"/>
          <w:color w:val="000000"/>
          <w:spacing w:val="0"/>
          <w:position w:val="0"/>
          <w:sz w:val="24"/>
          <w:szCs w:val="24"/>
          <w:lang w:val="en-US" w:eastAsia="zh-CN"/>
        </w:rPr>
        <w:t xml:space="preserve">  </w:t>
      </w:r>
      <w:r>
        <w:rPr>
          <w:rFonts w:hint="eastAsia" w:ascii="仿宋" w:hAnsi="仿宋" w:eastAsia="仿宋" w:cs="仿宋"/>
          <w:color w:val="000000"/>
          <w:spacing w:val="0"/>
          <w:position w:val="0"/>
          <w:sz w:val="24"/>
          <w:szCs w:val="24"/>
        </w:rPr>
        <w:t>填报日期：</w:t>
      </w:r>
      <w:r>
        <w:rPr>
          <w:rFonts w:hint="eastAsia" w:ascii="仿宋" w:hAnsi="仿宋" w:eastAsia="仿宋" w:cs="仿宋"/>
          <w:color w:val="000000"/>
          <w:spacing w:val="0"/>
          <w:position w:val="0"/>
          <w:sz w:val="24"/>
          <w:szCs w:val="24"/>
          <w:lang w:val="en-US" w:eastAsia="zh-CN"/>
        </w:rPr>
        <w:t>2024.5.29</w:t>
      </w:r>
    </w:p>
    <w:p w14:paraId="0EC36749">
      <w:pPr>
        <w:spacing w:before="64" w:line="230" w:lineRule="auto"/>
        <w:rPr>
          <w:rFonts w:hint="eastAsia" w:ascii="Times New Roman" w:hAnsi="Times New Roman" w:eastAsia="黑体" w:cs="Times New Roman"/>
          <w:spacing w:val="-4"/>
          <w:sz w:val="31"/>
          <w:szCs w:val="31"/>
          <w:lang w:eastAsia="zh-CN"/>
        </w:rPr>
      </w:pPr>
      <w:r>
        <w:rPr>
          <w:rFonts w:ascii="黑体" w:hAnsi="黑体" w:eastAsia="黑体" w:cs="黑体"/>
          <w:spacing w:val="-4"/>
          <w:sz w:val="31"/>
          <w:szCs w:val="31"/>
        </w:rPr>
        <w:t>附件</w:t>
      </w:r>
      <w:r>
        <w:rPr>
          <w:rFonts w:ascii="黑体" w:hAnsi="黑体" w:eastAsia="黑体" w:cs="黑体"/>
          <w:spacing w:val="-60"/>
          <w:sz w:val="31"/>
          <w:szCs w:val="31"/>
        </w:rPr>
        <w:t xml:space="preserve"> </w:t>
      </w:r>
      <w:r>
        <w:rPr>
          <w:rFonts w:hint="eastAsia" w:ascii="Times New Roman" w:hAnsi="Times New Roman" w:eastAsia="宋体" w:cs="Times New Roman"/>
          <w:spacing w:val="-4"/>
          <w:sz w:val="31"/>
          <w:szCs w:val="31"/>
          <w:lang w:val="en-US" w:eastAsia="zh-CN"/>
        </w:rPr>
        <w:t>2</w:t>
      </w:r>
    </w:p>
    <w:p w14:paraId="5E330542">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宋体" w:hAnsi="宋体" w:eastAsia="宋体" w:cs="宋体"/>
          <w:b/>
          <w:bCs/>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42"/>
          <w:szCs w:val="42"/>
          <w:lang w:val="en-US" w:eastAsia="zh-CN"/>
          <w14:textFill>
            <w14:solidFill>
              <w14:schemeClr w14:val="tx1"/>
            </w14:solidFill>
          </w14:textFill>
        </w:rPr>
        <w:t xml:space="preserve"> </w:t>
      </w:r>
      <w:r>
        <w:rPr>
          <w:rFonts w:hint="eastAsia" w:ascii="宋体" w:hAnsi="宋体" w:eastAsia="宋体" w:cs="宋体"/>
          <w:b/>
          <w:bCs/>
          <w:color w:val="000000" w:themeColor="text1"/>
          <w:spacing w:val="2"/>
          <w:sz w:val="42"/>
          <w:szCs w:val="42"/>
          <w14:textFill>
            <w14:solidFill>
              <w14:schemeClr w14:val="tx1"/>
            </w14:solidFill>
          </w14:textFill>
        </w:rPr>
        <w:t>202</w:t>
      </w:r>
      <w:r>
        <w:rPr>
          <w:rFonts w:hint="eastAsia" w:ascii="宋体" w:hAnsi="宋体" w:eastAsia="宋体" w:cs="宋体"/>
          <w:b/>
          <w:bCs/>
          <w:color w:val="000000" w:themeColor="text1"/>
          <w:spacing w:val="2"/>
          <w:sz w:val="42"/>
          <w:szCs w:val="42"/>
          <w:lang w:val="en-US" w:eastAsia="zh-CN"/>
          <w14:textFill>
            <w14:solidFill>
              <w14:schemeClr w14:val="tx1"/>
            </w14:solidFill>
          </w14:textFill>
        </w:rPr>
        <w:t>3</w:t>
      </w:r>
      <w:r>
        <w:rPr>
          <w:rFonts w:hint="eastAsia" w:ascii="宋体" w:hAnsi="宋体" w:eastAsia="宋体" w:cs="宋体"/>
          <w:b/>
          <w:bCs/>
          <w:color w:val="000000" w:themeColor="text1"/>
          <w:spacing w:val="2"/>
          <w:sz w:val="42"/>
          <w:szCs w:val="42"/>
          <w14:textFill>
            <w14:solidFill>
              <w14:schemeClr w14:val="tx1"/>
            </w14:solidFill>
          </w14:textFill>
        </w:rPr>
        <w:t>年度</w:t>
      </w:r>
      <w:r>
        <w:rPr>
          <w:rFonts w:hint="eastAsia" w:ascii="宋体" w:hAnsi="宋体" w:eastAsia="宋体" w:cs="宋体"/>
          <w:b/>
          <w:bCs/>
          <w:color w:val="000000" w:themeColor="text1"/>
          <w:spacing w:val="2"/>
          <w:sz w:val="42"/>
          <w:szCs w:val="42"/>
          <w:lang w:eastAsia="zh-CN"/>
          <w14:textFill>
            <w14:solidFill>
              <w14:schemeClr w14:val="tx1"/>
            </w14:solidFill>
          </w14:textFill>
        </w:rPr>
        <w:t>预算单位</w:t>
      </w:r>
      <w:r>
        <w:rPr>
          <w:rFonts w:hint="eastAsia" w:ascii="宋体" w:hAnsi="宋体" w:eastAsia="宋体" w:cs="宋体"/>
          <w:b/>
          <w:bCs/>
          <w:color w:val="000000" w:themeColor="text1"/>
          <w:spacing w:val="2"/>
          <w:sz w:val="42"/>
          <w:szCs w:val="42"/>
          <w14:textFill>
            <w14:solidFill>
              <w14:schemeClr w14:val="tx1"/>
            </w14:solidFill>
          </w14:textFill>
        </w:rPr>
        <w:t>整体支出绩效自评表</w:t>
      </w:r>
    </w:p>
    <w:p w14:paraId="7FD7E7C9">
      <w:pPr>
        <w:spacing w:line="168" w:lineRule="exact"/>
        <w:rPr>
          <w:color w:val="000000" w:themeColor="text1"/>
          <w14:textFill>
            <w14:solidFill>
              <w14:schemeClr w14:val="tx1"/>
            </w14:solidFill>
          </w14:textFill>
        </w:rPr>
      </w:pPr>
    </w:p>
    <w:tbl>
      <w:tblPr>
        <w:tblStyle w:val="9"/>
        <w:tblW w:w="1005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583"/>
        <w:gridCol w:w="1005"/>
        <w:gridCol w:w="1259"/>
        <w:gridCol w:w="719"/>
        <w:gridCol w:w="802"/>
        <w:gridCol w:w="1493"/>
      </w:tblGrid>
      <w:tr w14:paraId="482CF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14:paraId="3EAEDDB5">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预算</w:t>
            </w:r>
            <w:r>
              <w:rPr>
                <w:rFonts w:hint="eastAsia" w:ascii="仿宋" w:hAnsi="仿宋" w:eastAsia="仿宋" w:cs="仿宋"/>
                <w:color w:val="000000" w:themeColor="text1"/>
                <w:spacing w:val="2"/>
                <w:sz w:val="21"/>
                <w:szCs w:val="21"/>
                <w:lang w:eastAsia="zh-CN"/>
                <w14:textFill>
                  <w14:solidFill>
                    <w14:schemeClr w14:val="tx1"/>
                  </w14:solidFill>
                </w14:textFill>
              </w:rPr>
              <w:t>单位</w:t>
            </w:r>
            <w:r>
              <w:rPr>
                <w:rFonts w:hint="eastAsia" w:ascii="仿宋" w:hAnsi="仿宋" w:eastAsia="仿宋" w:cs="仿宋"/>
                <w:color w:val="000000" w:themeColor="text1"/>
                <w:spacing w:val="2"/>
                <w:sz w:val="21"/>
                <w:szCs w:val="21"/>
                <w:lang w:val="en-US" w:eastAsia="zh-CN"/>
                <w14:textFill>
                  <w14:solidFill>
                    <w14:schemeClr w14:val="tx1"/>
                  </w14:solidFill>
                </w14:textFill>
              </w:rPr>
              <w:t xml:space="preserve"> </w:t>
            </w:r>
            <w:r>
              <w:rPr>
                <w:rFonts w:hint="eastAsia" w:ascii="仿宋" w:hAnsi="仿宋" w:eastAsia="仿宋" w:cs="仿宋"/>
                <w:color w:val="000000" w:themeColor="text1"/>
                <w:spacing w:val="2"/>
                <w:sz w:val="21"/>
                <w:szCs w:val="21"/>
                <w14:textFill>
                  <w14:solidFill>
                    <w14:schemeClr w14:val="tx1"/>
                  </w14:solidFill>
                </w14:textFill>
              </w:rPr>
              <w:t>名称</w:t>
            </w:r>
          </w:p>
        </w:tc>
        <w:tc>
          <w:tcPr>
            <w:tcW w:w="8969" w:type="dxa"/>
            <w:gridSpan w:val="8"/>
            <w:noWrap w:val="0"/>
            <w:vAlign w:val="center"/>
          </w:tcPr>
          <w:p w14:paraId="6B6F793F">
            <w:pPr>
              <w:tabs>
                <w:tab w:val="left" w:pos="3200"/>
              </w:tabs>
              <w:bidi w:val="0"/>
              <w:jc w:val="both"/>
              <w:rPr>
                <w:rFonts w:hint="eastAsia" w:ascii="仿宋" w:hAnsi="仿宋" w:eastAsia="仿宋" w:cs="仿宋"/>
                <w:kern w:val="2"/>
                <w:sz w:val="21"/>
                <w:szCs w:val="21"/>
                <w:lang w:val="en-US" w:eastAsia="zh-CN" w:bidi="ar-SA"/>
              </w:rPr>
            </w:pPr>
            <w:r>
              <w:rPr>
                <w:rFonts w:hint="eastAsia" w:ascii="仿宋" w:hAnsi="仿宋" w:eastAsia="仿宋" w:cs="仿宋"/>
                <w:color w:val="000000" w:themeColor="text1"/>
                <w:spacing w:val="-2"/>
                <w:sz w:val="21"/>
                <w:szCs w:val="21"/>
                <w:lang w:val="en-US" w:eastAsia="zh-CN"/>
                <w14:textFill>
                  <w14:solidFill>
                    <w14:schemeClr w14:val="tx1"/>
                  </w14:solidFill>
                </w14:textFill>
              </w:rPr>
              <w:t>岳阳市岳阳楼区人力资源和社会保障网络信息服务中心</w:t>
            </w:r>
          </w:p>
        </w:tc>
      </w:tr>
      <w:tr w14:paraId="7CB9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hRule="atLeast"/>
        </w:trPr>
        <w:tc>
          <w:tcPr>
            <w:tcW w:w="1084" w:type="dxa"/>
            <w:vMerge w:val="restart"/>
            <w:tcBorders>
              <w:bottom w:val="nil"/>
            </w:tcBorders>
            <w:noWrap w:val="0"/>
            <w:vAlign w:val="top"/>
          </w:tcPr>
          <w:p w14:paraId="053928C6">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p>
          <w:p w14:paraId="19616809">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3"/>
                <w:position w:val="4"/>
                <w:sz w:val="21"/>
                <w:szCs w:val="21"/>
                <w14:textFill>
                  <w14:solidFill>
                    <w14:schemeClr w14:val="tx1"/>
                  </w14:solidFill>
                </w14:textFill>
              </w:rPr>
              <w:t>年度预</w:t>
            </w:r>
          </w:p>
          <w:p w14:paraId="3D19DC13">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3"/>
                <w:sz w:val="21"/>
                <w:szCs w:val="21"/>
                <w14:textFill>
                  <w14:solidFill>
                    <w14:schemeClr w14:val="tx1"/>
                  </w14:solidFill>
                </w14:textFill>
              </w:rPr>
              <w:t>算申请</w:t>
            </w:r>
          </w:p>
          <w:p w14:paraId="0FDF4919">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11"/>
                <w:sz w:val="21"/>
                <w:szCs w:val="21"/>
                <w14:textFill>
                  <w14:solidFill>
                    <w14:schemeClr w14:val="tx1"/>
                  </w14:solidFill>
                </w14:textFill>
              </w:rPr>
              <w:t>(万元)</w:t>
            </w:r>
          </w:p>
        </w:tc>
        <w:tc>
          <w:tcPr>
            <w:tcW w:w="2108" w:type="dxa"/>
            <w:gridSpan w:val="2"/>
            <w:noWrap w:val="0"/>
            <w:vAlign w:val="center"/>
          </w:tcPr>
          <w:p w14:paraId="70DE0F0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p>
        </w:tc>
        <w:tc>
          <w:tcPr>
            <w:tcW w:w="1583" w:type="dxa"/>
            <w:noWrap w:val="0"/>
            <w:vAlign w:val="center"/>
          </w:tcPr>
          <w:p w14:paraId="2028945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年初预算数</w:t>
            </w:r>
          </w:p>
        </w:tc>
        <w:tc>
          <w:tcPr>
            <w:tcW w:w="1005" w:type="dxa"/>
            <w:noWrap w:val="0"/>
            <w:vAlign w:val="center"/>
          </w:tcPr>
          <w:p w14:paraId="3754C09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全年预算数</w:t>
            </w:r>
          </w:p>
        </w:tc>
        <w:tc>
          <w:tcPr>
            <w:tcW w:w="1259" w:type="dxa"/>
            <w:noWrap w:val="0"/>
            <w:vAlign w:val="center"/>
          </w:tcPr>
          <w:p w14:paraId="2DE83926">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全年执行数</w:t>
            </w:r>
          </w:p>
        </w:tc>
        <w:tc>
          <w:tcPr>
            <w:tcW w:w="719" w:type="dxa"/>
            <w:noWrap w:val="0"/>
            <w:vAlign w:val="center"/>
          </w:tcPr>
          <w:p w14:paraId="521A53B7">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分值</w:t>
            </w:r>
          </w:p>
        </w:tc>
        <w:tc>
          <w:tcPr>
            <w:tcW w:w="802" w:type="dxa"/>
            <w:noWrap w:val="0"/>
            <w:vAlign w:val="center"/>
          </w:tcPr>
          <w:p w14:paraId="4A58010A">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执行率</w:t>
            </w:r>
          </w:p>
        </w:tc>
        <w:tc>
          <w:tcPr>
            <w:tcW w:w="1493" w:type="dxa"/>
            <w:noWrap w:val="0"/>
            <w:vAlign w:val="center"/>
          </w:tcPr>
          <w:p w14:paraId="5B2E07D4">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得分</w:t>
            </w:r>
          </w:p>
        </w:tc>
      </w:tr>
      <w:tr w14:paraId="02F856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1084" w:type="dxa"/>
            <w:vMerge w:val="continue"/>
            <w:tcBorders>
              <w:top w:val="nil"/>
              <w:bottom w:val="nil"/>
            </w:tcBorders>
            <w:noWrap w:val="0"/>
            <w:vAlign w:val="top"/>
          </w:tcPr>
          <w:p w14:paraId="3D80B2B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2108" w:type="dxa"/>
            <w:gridSpan w:val="2"/>
            <w:noWrap w:val="0"/>
            <w:vAlign w:val="center"/>
          </w:tcPr>
          <w:p w14:paraId="31717D0C">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年度资金总额</w:t>
            </w:r>
          </w:p>
        </w:tc>
        <w:tc>
          <w:tcPr>
            <w:tcW w:w="1583" w:type="dxa"/>
            <w:noWrap w:val="0"/>
            <w:vAlign w:val="center"/>
          </w:tcPr>
          <w:p w14:paraId="4FE5F2B6">
            <w:pPr>
              <w:pStyle w:val="10"/>
              <w:spacing w:line="235" w:lineRule="exact"/>
              <w:jc w:val="center"/>
              <w:rPr>
                <w:rFonts w:hint="eastAsia" w:ascii="仿宋" w:hAnsi="仿宋" w:eastAsia="仿宋" w:cs="仿宋"/>
                <w:b w:val="0"/>
                <w:bCs w:val="0"/>
                <w:color w:val="000000" w:themeColor="text1"/>
                <w:spacing w:val="0"/>
                <w:sz w:val="21"/>
                <w:szCs w:val="21"/>
                <w:lang w:val="en-US" w:eastAsia="zh-CN"/>
                <w14:textFill>
                  <w14:solidFill>
                    <w14:schemeClr w14:val="tx1"/>
                  </w14:solidFill>
                </w14:textFill>
              </w:rPr>
            </w:pPr>
            <w:r>
              <w:rPr>
                <w:rFonts w:hint="eastAsia" w:ascii="仿宋" w:hAnsi="仿宋" w:eastAsia="仿宋" w:cs="仿宋"/>
                <w:b w:val="0"/>
                <w:bCs w:val="0"/>
                <w:sz w:val="21"/>
                <w:szCs w:val="21"/>
                <w:lang w:val="en-US" w:eastAsia="zh-CN"/>
              </w:rPr>
              <w:t>130.61</w:t>
            </w:r>
          </w:p>
        </w:tc>
        <w:tc>
          <w:tcPr>
            <w:tcW w:w="1005" w:type="dxa"/>
            <w:noWrap w:val="0"/>
            <w:vAlign w:val="center"/>
          </w:tcPr>
          <w:p w14:paraId="43DF9726">
            <w:pPr>
              <w:pStyle w:val="10"/>
              <w:spacing w:line="235" w:lineRule="exact"/>
              <w:jc w:val="center"/>
              <w:rPr>
                <w:rFonts w:hint="eastAsia" w:ascii="仿宋" w:hAnsi="仿宋" w:eastAsia="仿宋" w:cs="仿宋"/>
                <w:b w:val="0"/>
                <w:bCs w:val="0"/>
                <w:color w:val="000000" w:themeColor="text1"/>
                <w:spacing w:val="0"/>
                <w:sz w:val="21"/>
                <w:szCs w:val="21"/>
                <w:lang w:val="en-US" w:eastAsia="zh-CN"/>
                <w14:textFill>
                  <w14:solidFill>
                    <w14:schemeClr w14:val="tx1"/>
                  </w14:solidFill>
                </w14:textFill>
              </w:rPr>
            </w:pPr>
            <w:r>
              <w:rPr>
                <w:rFonts w:hint="eastAsia" w:ascii="仿宋" w:hAnsi="仿宋" w:eastAsia="仿宋" w:cs="仿宋"/>
                <w:b w:val="0"/>
                <w:bCs w:val="0"/>
                <w:sz w:val="21"/>
                <w:szCs w:val="21"/>
                <w:lang w:val="en-US" w:eastAsia="zh-CN"/>
              </w:rPr>
              <w:t>334.07</w:t>
            </w:r>
          </w:p>
        </w:tc>
        <w:tc>
          <w:tcPr>
            <w:tcW w:w="1259" w:type="dxa"/>
            <w:noWrap w:val="0"/>
            <w:vAlign w:val="center"/>
          </w:tcPr>
          <w:p w14:paraId="00C4FA5E">
            <w:pPr>
              <w:pStyle w:val="10"/>
              <w:spacing w:line="235" w:lineRule="exact"/>
              <w:jc w:val="center"/>
              <w:rPr>
                <w:rFonts w:hint="eastAsia" w:ascii="仿宋" w:hAnsi="仿宋" w:eastAsia="仿宋" w:cs="仿宋"/>
                <w:b w:val="0"/>
                <w:bCs w:val="0"/>
                <w:color w:val="000000" w:themeColor="text1"/>
                <w:spacing w:val="0"/>
                <w:sz w:val="21"/>
                <w:szCs w:val="21"/>
                <w:lang w:val="en-US" w:eastAsia="zh-CN"/>
                <w14:textFill>
                  <w14:solidFill>
                    <w14:schemeClr w14:val="tx1"/>
                  </w14:solidFill>
                </w14:textFill>
              </w:rPr>
            </w:pPr>
            <w:r>
              <w:rPr>
                <w:rFonts w:hint="eastAsia" w:ascii="仿宋" w:hAnsi="仿宋" w:eastAsia="仿宋" w:cs="仿宋"/>
                <w:b w:val="0"/>
                <w:bCs w:val="0"/>
                <w:sz w:val="21"/>
                <w:szCs w:val="21"/>
                <w:lang w:val="en-US" w:eastAsia="zh-CN"/>
              </w:rPr>
              <w:t>334.07</w:t>
            </w:r>
          </w:p>
        </w:tc>
        <w:tc>
          <w:tcPr>
            <w:tcW w:w="719" w:type="dxa"/>
            <w:noWrap w:val="0"/>
            <w:vAlign w:val="center"/>
          </w:tcPr>
          <w:p w14:paraId="5017AF01">
            <w:pPr>
              <w:pStyle w:val="10"/>
              <w:spacing w:before="54" w:line="194" w:lineRule="auto"/>
              <w:ind w:left="270" w:leftChars="0"/>
              <w:jc w:val="center"/>
              <w:rPr>
                <w:rFonts w:hint="eastAsia" w:ascii="仿宋" w:hAnsi="仿宋" w:eastAsia="仿宋" w:cs="仿宋"/>
                <w:b w:val="0"/>
                <w:bCs w:val="0"/>
                <w:color w:val="000000" w:themeColor="text1"/>
                <w:spacing w:val="0"/>
                <w:sz w:val="21"/>
                <w:szCs w:val="21"/>
                <w14:textFill>
                  <w14:solidFill>
                    <w14:schemeClr w14:val="tx1"/>
                  </w14:solidFill>
                </w14:textFill>
              </w:rPr>
            </w:pPr>
            <w:r>
              <w:rPr>
                <w:rFonts w:hint="eastAsia" w:ascii="仿宋" w:hAnsi="仿宋" w:eastAsia="仿宋" w:cs="仿宋"/>
                <w:b w:val="0"/>
                <w:bCs w:val="0"/>
                <w:spacing w:val="-10"/>
                <w:sz w:val="21"/>
                <w:szCs w:val="21"/>
              </w:rPr>
              <w:t>10</w:t>
            </w:r>
          </w:p>
        </w:tc>
        <w:tc>
          <w:tcPr>
            <w:tcW w:w="802" w:type="dxa"/>
            <w:noWrap w:val="0"/>
            <w:vAlign w:val="center"/>
          </w:tcPr>
          <w:p w14:paraId="4CD8A2E8">
            <w:pPr>
              <w:pStyle w:val="10"/>
              <w:spacing w:line="235" w:lineRule="exact"/>
              <w:jc w:val="center"/>
              <w:rPr>
                <w:rFonts w:hint="eastAsia" w:ascii="仿宋" w:hAnsi="仿宋" w:eastAsia="仿宋" w:cs="仿宋"/>
                <w:b w:val="0"/>
                <w:bCs w:val="0"/>
                <w:color w:val="000000" w:themeColor="text1"/>
                <w:spacing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pacing w:val="0"/>
                <w:sz w:val="21"/>
                <w:szCs w:val="21"/>
                <w:lang w:val="en-US" w:eastAsia="zh-CN"/>
                <w14:textFill>
                  <w14:solidFill>
                    <w14:schemeClr w14:val="tx1"/>
                  </w14:solidFill>
                </w14:textFill>
              </w:rPr>
              <w:t>100%</w:t>
            </w:r>
          </w:p>
        </w:tc>
        <w:tc>
          <w:tcPr>
            <w:tcW w:w="1493" w:type="dxa"/>
            <w:noWrap w:val="0"/>
            <w:vAlign w:val="center"/>
          </w:tcPr>
          <w:p w14:paraId="4536FFD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b w:val="0"/>
                <w:bCs w:val="0"/>
                <w:color w:val="000000" w:themeColor="text1"/>
                <w:spacing w:val="0"/>
                <w:sz w:val="21"/>
                <w:szCs w:val="21"/>
                <w:lang w:val="en-US" w:eastAsia="zh-CN"/>
                <w14:textFill>
                  <w14:solidFill>
                    <w14:schemeClr w14:val="tx1"/>
                  </w14:solidFill>
                </w14:textFill>
              </w:rPr>
            </w:pPr>
            <w:r>
              <w:rPr>
                <w:rFonts w:hint="eastAsia" w:ascii="仿宋" w:hAnsi="仿宋" w:eastAsia="仿宋" w:cs="仿宋"/>
                <w:b w:val="0"/>
                <w:bCs w:val="0"/>
                <w:color w:val="000000" w:themeColor="text1"/>
                <w:spacing w:val="0"/>
                <w:sz w:val="21"/>
                <w:szCs w:val="21"/>
                <w:lang w:val="en-US" w:eastAsia="zh-CN"/>
                <w14:textFill>
                  <w14:solidFill>
                    <w14:schemeClr w14:val="tx1"/>
                  </w14:solidFill>
                </w14:textFill>
              </w:rPr>
              <w:t>10</w:t>
            </w:r>
          </w:p>
        </w:tc>
      </w:tr>
      <w:tr w14:paraId="08DFB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5E59E239">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696" w:type="dxa"/>
            <w:gridSpan w:val="4"/>
            <w:noWrap w:val="0"/>
            <w:vAlign w:val="center"/>
          </w:tcPr>
          <w:p w14:paraId="4567C4DD">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仿宋" w:hAnsi="仿宋" w:eastAsia="仿宋" w:cs="仿宋"/>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按收入性质分：</w:t>
            </w:r>
            <w:r>
              <w:rPr>
                <w:rFonts w:hint="eastAsia" w:ascii="仿宋" w:hAnsi="仿宋" w:eastAsia="仿宋" w:cs="仿宋"/>
                <w:color w:val="000000" w:themeColor="text1"/>
                <w:spacing w:val="0"/>
                <w:sz w:val="21"/>
                <w:szCs w:val="21"/>
                <w:lang w:val="en-US" w:eastAsia="zh-CN"/>
                <w14:textFill>
                  <w14:solidFill>
                    <w14:schemeClr w14:val="tx1"/>
                  </w14:solidFill>
                </w14:textFill>
              </w:rPr>
              <w:t>334.07</w:t>
            </w:r>
          </w:p>
        </w:tc>
        <w:tc>
          <w:tcPr>
            <w:tcW w:w="4273" w:type="dxa"/>
            <w:gridSpan w:val="4"/>
            <w:noWrap w:val="0"/>
            <w:vAlign w:val="center"/>
          </w:tcPr>
          <w:p w14:paraId="6CA87778">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仿宋" w:hAnsi="仿宋" w:eastAsia="仿宋" w:cs="仿宋"/>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按支出性质分：</w:t>
            </w:r>
            <w:r>
              <w:rPr>
                <w:rFonts w:hint="eastAsia" w:ascii="仿宋" w:hAnsi="仿宋" w:eastAsia="仿宋" w:cs="仿宋"/>
                <w:color w:val="000000" w:themeColor="text1"/>
                <w:spacing w:val="0"/>
                <w:sz w:val="21"/>
                <w:szCs w:val="21"/>
                <w:lang w:val="en-US" w:eastAsia="zh-CN"/>
                <w14:textFill>
                  <w14:solidFill>
                    <w14:schemeClr w14:val="tx1"/>
                  </w14:solidFill>
                </w14:textFill>
              </w:rPr>
              <w:t>334.07</w:t>
            </w:r>
          </w:p>
        </w:tc>
      </w:tr>
      <w:tr w14:paraId="3AD7E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14:paraId="37BBDDCD">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696" w:type="dxa"/>
            <w:gridSpan w:val="4"/>
            <w:noWrap w:val="0"/>
            <w:vAlign w:val="center"/>
          </w:tcPr>
          <w:p w14:paraId="4EBDD64D">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仿宋" w:hAnsi="仿宋" w:eastAsia="仿宋" w:cs="仿宋"/>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 xml:space="preserve">其中： </w:t>
            </w:r>
            <w:r>
              <w:rPr>
                <w:rFonts w:hint="eastAsia" w:ascii="仿宋" w:hAnsi="仿宋" w:eastAsia="仿宋" w:cs="仿宋"/>
                <w:color w:val="000000" w:themeColor="text1"/>
                <w:spacing w:val="0"/>
                <w:sz w:val="21"/>
                <w:szCs w:val="21"/>
                <w:lang w:val="en-US" w:eastAsia="zh-CN"/>
                <w14:textFill>
                  <w14:solidFill>
                    <w14:schemeClr w14:val="tx1"/>
                  </w14:solidFill>
                </w14:textFill>
              </w:rPr>
              <w:t xml:space="preserve"> </w:t>
            </w:r>
            <w:r>
              <w:rPr>
                <w:rFonts w:hint="eastAsia" w:ascii="仿宋" w:hAnsi="仿宋" w:eastAsia="仿宋" w:cs="仿宋"/>
                <w:color w:val="000000" w:themeColor="text1"/>
                <w:spacing w:val="0"/>
                <w:sz w:val="21"/>
                <w:szCs w:val="21"/>
                <w14:textFill>
                  <w14:solidFill>
                    <w14:schemeClr w14:val="tx1"/>
                  </w14:solidFill>
                </w14:textFill>
              </w:rPr>
              <w:t>一般公共预算：</w:t>
            </w:r>
            <w:r>
              <w:rPr>
                <w:rFonts w:hint="eastAsia" w:ascii="仿宋" w:hAnsi="仿宋" w:eastAsia="仿宋" w:cs="仿宋"/>
                <w:color w:val="000000" w:themeColor="text1"/>
                <w:spacing w:val="0"/>
                <w:sz w:val="21"/>
                <w:szCs w:val="21"/>
                <w:lang w:val="en-US" w:eastAsia="zh-CN"/>
                <w14:textFill>
                  <w14:solidFill>
                    <w14:schemeClr w14:val="tx1"/>
                  </w14:solidFill>
                </w14:textFill>
              </w:rPr>
              <w:t>334.07</w:t>
            </w:r>
          </w:p>
        </w:tc>
        <w:tc>
          <w:tcPr>
            <w:tcW w:w="4273" w:type="dxa"/>
            <w:gridSpan w:val="4"/>
            <w:noWrap w:val="0"/>
            <w:vAlign w:val="center"/>
          </w:tcPr>
          <w:p w14:paraId="4EBE2FB2">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eastAsia" w:ascii="仿宋" w:hAnsi="仿宋" w:eastAsia="仿宋" w:cs="仿宋"/>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其中：基本支出：</w:t>
            </w:r>
            <w:r>
              <w:rPr>
                <w:rFonts w:hint="eastAsia" w:ascii="仿宋" w:hAnsi="仿宋" w:eastAsia="仿宋" w:cs="仿宋"/>
                <w:color w:val="000000" w:themeColor="text1"/>
                <w:spacing w:val="0"/>
                <w:sz w:val="21"/>
                <w:szCs w:val="21"/>
                <w:lang w:val="en-US" w:eastAsia="zh-CN"/>
                <w14:textFill>
                  <w14:solidFill>
                    <w14:schemeClr w14:val="tx1"/>
                  </w14:solidFill>
                </w14:textFill>
              </w:rPr>
              <w:t>141.15</w:t>
            </w:r>
          </w:p>
        </w:tc>
      </w:tr>
      <w:tr w14:paraId="77346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 w:hRule="atLeast"/>
        </w:trPr>
        <w:tc>
          <w:tcPr>
            <w:tcW w:w="1084" w:type="dxa"/>
            <w:vMerge w:val="continue"/>
            <w:tcBorders>
              <w:top w:val="nil"/>
              <w:bottom w:val="nil"/>
            </w:tcBorders>
            <w:noWrap w:val="0"/>
            <w:vAlign w:val="top"/>
          </w:tcPr>
          <w:p w14:paraId="122580FE">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696" w:type="dxa"/>
            <w:gridSpan w:val="4"/>
            <w:noWrap w:val="0"/>
            <w:vAlign w:val="center"/>
          </w:tcPr>
          <w:p w14:paraId="4A4EEB61">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政府性基金拨款：</w:t>
            </w:r>
          </w:p>
        </w:tc>
        <w:tc>
          <w:tcPr>
            <w:tcW w:w="4273" w:type="dxa"/>
            <w:gridSpan w:val="4"/>
            <w:noWrap w:val="0"/>
            <w:vAlign w:val="center"/>
          </w:tcPr>
          <w:p w14:paraId="6853834A">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eastAsia" w:ascii="仿宋" w:hAnsi="仿宋" w:eastAsia="仿宋" w:cs="仿宋"/>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项目支出：</w:t>
            </w:r>
            <w:r>
              <w:rPr>
                <w:rFonts w:hint="eastAsia" w:ascii="仿宋" w:hAnsi="仿宋" w:eastAsia="仿宋" w:cs="仿宋"/>
                <w:color w:val="000000" w:themeColor="text1"/>
                <w:spacing w:val="0"/>
                <w:sz w:val="21"/>
                <w:szCs w:val="21"/>
                <w:lang w:val="en-US" w:eastAsia="zh-CN"/>
                <w14:textFill>
                  <w14:solidFill>
                    <w14:schemeClr w14:val="tx1"/>
                  </w14:solidFill>
                </w14:textFill>
              </w:rPr>
              <w:t>192.92</w:t>
            </w:r>
          </w:p>
        </w:tc>
      </w:tr>
      <w:tr w14:paraId="51D19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14:paraId="39D905A6">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696" w:type="dxa"/>
            <w:gridSpan w:val="4"/>
            <w:noWrap w:val="0"/>
            <w:vAlign w:val="center"/>
          </w:tcPr>
          <w:p w14:paraId="19A94949">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纳入专户管理的非税收入拨款：</w:t>
            </w:r>
          </w:p>
        </w:tc>
        <w:tc>
          <w:tcPr>
            <w:tcW w:w="4273" w:type="dxa"/>
            <w:gridSpan w:val="4"/>
            <w:noWrap w:val="0"/>
            <w:vAlign w:val="center"/>
          </w:tcPr>
          <w:p w14:paraId="7A3A6D35">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仿宋" w:hAnsi="仿宋" w:eastAsia="仿宋" w:cs="仿宋"/>
                <w:color w:val="000000" w:themeColor="text1"/>
                <w:spacing w:val="0"/>
                <w:sz w:val="21"/>
                <w:szCs w:val="21"/>
                <w14:textFill>
                  <w14:solidFill>
                    <w14:schemeClr w14:val="tx1"/>
                  </w14:solidFill>
                </w14:textFill>
              </w:rPr>
            </w:pPr>
          </w:p>
        </w:tc>
      </w:tr>
      <w:tr w14:paraId="765B5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26632632">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696" w:type="dxa"/>
            <w:gridSpan w:val="4"/>
            <w:noWrap w:val="0"/>
            <w:vAlign w:val="center"/>
          </w:tcPr>
          <w:p w14:paraId="1CAD6E09">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仿宋" w:hAnsi="仿宋" w:eastAsia="仿宋" w:cs="仿宋"/>
                <w:color w:val="000000" w:themeColor="text1"/>
                <w:spacing w:val="0"/>
                <w:sz w:val="21"/>
                <w:szCs w:val="21"/>
                <w:lang w:val="en-US" w:eastAsia="zh-CN"/>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其他资金：</w:t>
            </w:r>
          </w:p>
        </w:tc>
        <w:tc>
          <w:tcPr>
            <w:tcW w:w="4273" w:type="dxa"/>
            <w:gridSpan w:val="4"/>
            <w:noWrap w:val="0"/>
            <w:vAlign w:val="center"/>
          </w:tcPr>
          <w:p w14:paraId="280FDBB6">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pacing w:val="0"/>
                <w:sz w:val="21"/>
                <w:szCs w:val="21"/>
                <w14:textFill>
                  <w14:solidFill>
                    <w14:schemeClr w14:val="tx1"/>
                  </w14:solidFill>
                </w14:textFill>
              </w:rPr>
            </w:pPr>
          </w:p>
        </w:tc>
      </w:tr>
      <w:tr w14:paraId="243ED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14:paraId="76C6EE34">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7"/>
                <w:sz w:val="21"/>
                <w:szCs w:val="21"/>
                <w14:textFill>
                  <w14:solidFill>
                    <w14:schemeClr w14:val="tx1"/>
                  </w14:solidFill>
                </w14:textFill>
              </w:rPr>
              <w:t>年度总体</w:t>
            </w:r>
            <w:r>
              <w:rPr>
                <w:rFonts w:hint="eastAsia" w:ascii="仿宋" w:hAnsi="仿宋" w:eastAsia="仿宋" w:cs="仿宋"/>
                <w:color w:val="000000" w:themeColor="text1"/>
                <w:spacing w:val="1"/>
                <w:sz w:val="21"/>
                <w:szCs w:val="21"/>
                <w14:textFill>
                  <w14:solidFill>
                    <w14:schemeClr w14:val="tx1"/>
                  </w14:solidFill>
                </w14:textFill>
              </w:rPr>
              <w:t xml:space="preserve"> </w:t>
            </w:r>
            <w:r>
              <w:rPr>
                <w:rFonts w:hint="eastAsia" w:ascii="仿宋" w:hAnsi="仿宋" w:eastAsia="仿宋" w:cs="仿宋"/>
                <w:color w:val="000000" w:themeColor="text1"/>
                <w:spacing w:val="-19"/>
                <w:sz w:val="21"/>
                <w:szCs w:val="21"/>
                <w14:textFill>
                  <w14:solidFill>
                    <w14:schemeClr w14:val="tx1"/>
                  </w14:solidFill>
                </w14:textFill>
              </w:rPr>
              <w:t>目</w:t>
            </w:r>
            <w:r>
              <w:rPr>
                <w:rFonts w:hint="eastAsia" w:ascii="仿宋" w:hAnsi="仿宋" w:eastAsia="仿宋" w:cs="仿宋"/>
                <w:color w:val="000000" w:themeColor="text1"/>
                <w:spacing w:val="-35"/>
                <w:sz w:val="21"/>
                <w:szCs w:val="21"/>
                <w14:textFill>
                  <w14:solidFill>
                    <w14:schemeClr w14:val="tx1"/>
                  </w14:solidFill>
                </w14:textFill>
              </w:rPr>
              <w:t xml:space="preserve"> </w:t>
            </w:r>
            <w:r>
              <w:rPr>
                <w:rFonts w:hint="eastAsia" w:ascii="仿宋" w:hAnsi="仿宋" w:eastAsia="仿宋" w:cs="仿宋"/>
                <w:color w:val="000000" w:themeColor="text1"/>
                <w:spacing w:val="-19"/>
                <w:sz w:val="21"/>
                <w:szCs w:val="21"/>
                <w14:textFill>
                  <w14:solidFill>
                    <w14:schemeClr w14:val="tx1"/>
                  </w14:solidFill>
                </w14:textFill>
              </w:rPr>
              <w:t>标</w:t>
            </w:r>
          </w:p>
        </w:tc>
        <w:tc>
          <w:tcPr>
            <w:tcW w:w="4696" w:type="dxa"/>
            <w:gridSpan w:val="4"/>
            <w:noWrap w:val="0"/>
            <w:vAlign w:val="center"/>
          </w:tcPr>
          <w:p w14:paraId="7985489F">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预期目标</w:t>
            </w:r>
          </w:p>
        </w:tc>
        <w:tc>
          <w:tcPr>
            <w:tcW w:w="4273" w:type="dxa"/>
            <w:gridSpan w:val="4"/>
            <w:noWrap w:val="0"/>
            <w:vAlign w:val="center"/>
          </w:tcPr>
          <w:p w14:paraId="1DE8DE86">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实际完成情况</w:t>
            </w:r>
          </w:p>
        </w:tc>
      </w:tr>
      <w:tr w14:paraId="74D47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14:paraId="1E3624E0">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4696" w:type="dxa"/>
            <w:gridSpan w:val="4"/>
            <w:noWrap w:val="0"/>
            <w:vAlign w:val="center"/>
          </w:tcPr>
          <w:p w14:paraId="4A3B5090">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全年平台巡检四次，及时维修换件，保障全区公共网络服务平台正常运行；保障局信息化建设、内外网信息安全；顺利通过三级等保测评，宣传推广社保卡，电子社保卡人口覆盖率达到45%；每年最少培训一次协理员，人员定岗；及时办卡制卡；及时推出电子社保卡新功能应用</w:t>
            </w:r>
          </w:p>
        </w:tc>
        <w:tc>
          <w:tcPr>
            <w:tcW w:w="4273" w:type="dxa"/>
            <w:gridSpan w:val="4"/>
            <w:noWrap w:val="0"/>
            <w:vAlign w:val="center"/>
          </w:tcPr>
          <w:p w14:paraId="44B55A7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全年平台巡检四次，及时维修换件，保障全区公共网络服务平台正常运行；保障局信息化建设、内外网信息安全；顺利通过三级等保测评，宣传推广社保卡，电子社保卡人口覆盖率达到45%；培训一次协理员；及时办卡制卡7天办理；及时推出电子社保卡新功能应用</w:t>
            </w:r>
          </w:p>
        </w:tc>
      </w:tr>
      <w:tr w14:paraId="01F120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1084" w:type="dxa"/>
            <w:vMerge w:val="restart"/>
            <w:tcBorders>
              <w:bottom w:val="nil"/>
            </w:tcBorders>
            <w:noWrap w:val="0"/>
            <w:textDirection w:val="tbRlV"/>
            <w:vAlign w:val="top"/>
          </w:tcPr>
          <w:p w14:paraId="33075FC3">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p>
          <w:p w14:paraId="749C31D1">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绩效指标</w:t>
            </w:r>
          </w:p>
        </w:tc>
        <w:tc>
          <w:tcPr>
            <w:tcW w:w="1079" w:type="dxa"/>
            <w:noWrap w:val="0"/>
            <w:vAlign w:val="center"/>
          </w:tcPr>
          <w:p w14:paraId="452EFB6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一级指标</w:t>
            </w:r>
          </w:p>
        </w:tc>
        <w:tc>
          <w:tcPr>
            <w:tcW w:w="1029" w:type="dxa"/>
            <w:noWrap w:val="0"/>
            <w:vAlign w:val="center"/>
          </w:tcPr>
          <w:p w14:paraId="40E154C9">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二级指标</w:t>
            </w:r>
          </w:p>
        </w:tc>
        <w:tc>
          <w:tcPr>
            <w:tcW w:w="1583" w:type="dxa"/>
            <w:noWrap w:val="0"/>
            <w:vAlign w:val="center"/>
          </w:tcPr>
          <w:p w14:paraId="4813E7D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三级指标</w:t>
            </w:r>
          </w:p>
        </w:tc>
        <w:tc>
          <w:tcPr>
            <w:tcW w:w="1005" w:type="dxa"/>
            <w:noWrap w:val="0"/>
            <w:vAlign w:val="center"/>
          </w:tcPr>
          <w:p w14:paraId="7CA1540E">
            <w:pPr>
              <w:keepNext w:val="0"/>
              <w:keepLines w:val="0"/>
              <w:pageBreakBefore w:val="0"/>
              <w:widowControl w:val="0"/>
              <w:kinsoku/>
              <w:wordWrap/>
              <w:overflowPunct/>
              <w:topLinePunct w:val="0"/>
              <w:autoSpaceDE/>
              <w:autoSpaceDN/>
              <w:bidi w:val="0"/>
              <w:adjustRightInd/>
              <w:snapToGrid/>
              <w:spacing w:line="219" w:lineRule="auto"/>
              <w:ind w:left="0"/>
              <w:jc w:val="both"/>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年度指标值</w:t>
            </w:r>
          </w:p>
        </w:tc>
        <w:tc>
          <w:tcPr>
            <w:tcW w:w="1259" w:type="dxa"/>
            <w:noWrap w:val="0"/>
            <w:vAlign w:val="center"/>
          </w:tcPr>
          <w:p w14:paraId="0283A67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实际完成值</w:t>
            </w:r>
          </w:p>
        </w:tc>
        <w:tc>
          <w:tcPr>
            <w:tcW w:w="719" w:type="dxa"/>
            <w:noWrap w:val="0"/>
            <w:vAlign w:val="center"/>
          </w:tcPr>
          <w:p w14:paraId="64D7998E">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分值</w:t>
            </w:r>
          </w:p>
        </w:tc>
        <w:tc>
          <w:tcPr>
            <w:tcW w:w="802" w:type="dxa"/>
            <w:noWrap w:val="0"/>
            <w:vAlign w:val="center"/>
          </w:tcPr>
          <w:p w14:paraId="3BF3FB6F">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得分</w:t>
            </w:r>
          </w:p>
        </w:tc>
        <w:tc>
          <w:tcPr>
            <w:tcW w:w="1493" w:type="dxa"/>
            <w:noWrap w:val="0"/>
            <w:vAlign w:val="center"/>
          </w:tcPr>
          <w:p w14:paraId="79CAA8FA">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偏差原因分析</w:t>
            </w:r>
          </w:p>
          <w:p w14:paraId="4865F97A">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仿宋" w:hAnsi="仿宋" w:eastAsia="仿宋" w:cs="仿宋"/>
                <w:color w:val="000000" w:themeColor="text1"/>
                <w:spacing w:val="0"/>
                <w:sz w:val="21"/>
                <w:szCs w:val="21"/>
                <w14:textFill>
                  <w14:solidFill>
                    <w14:schemeClr w14:val="tx1"/>
                  </w14:solidFill>
                </w14:textFill>
              </w:rPr>
            </w:pPr>
            <w:r>
              <w:rPr>
                <w:rFonts w:hint="eastAsia" w:ascii="仿宋" w:hAnsi="仿宋" w:eastAsia="仿宋" w:cs="仿宋"/>
                <w:color w:val="000000" w:themeColor="text1"/>
                <w:spacing w:val="0"/>
                <w:sz w:val="21"/>
                <w:szCs w:val="21"/>
                <w14:textFill>
                  <w14:solidFill>
                    <w14:schemeClr w14:val="tx1"/>
                  </w14:solidFill>
                </w14:textFill>
              </w:rPr>
              <w:t>及改进措施</w:t>
            </w:r>
          </w:p>
        </w:tc>
      </w:tr>
      <w:tr w14:paraId="5A3BD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1084" w:type="dxa"/>
            <w:vMerge w:val="continue"/>
            <w:tcBorders>
              <w:top w:val="nil"/>
              <w:bottom w:val="nil"/>
            </w:tcBorders>
            <w:noWrap w:val="0"/>
            <w:textDirection w:val="tbRlV"/>
            <w:vAlign w:val="top"/>
          </w:tcPr>
          <w:p w14:paraId="0EF75430">
            <w:pPr>
              <w:rPr>
                <w:rFonts w:hint="eastAsia" w:ascii="仿宋" w:hAnsi="仿宋" w:eastAsia="仿宋" w:cs="仿宋"/>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5B018DDF">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p>
          <w:p w14:paraId="075039C2">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p>
          <w:p w14:paraId="65179063">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p>
          <w:p w14:paraId="709196A5">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p>
          <w:p w14:paraId="4D6D94FC">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position w:val="20"/>
                <w:sz w:val="21"/>
                <w:szCs w:val="21"/>
                <w14:textFill>
                  <w14:solidFill>
                    <w14:schemeClr w14:val="tx1"/>
                  </w14:solidFill>
                </w14:textFill>
              </w:rPr>
              <w:t>产出指标</w:t>
            </w:r>
          </w:p>
          <w:p w14:paraId="42C5B622">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9"/>
                <w:sz w:val="21"/>
                <w:szCs w:val="21"/>
                <w14:textFill>
                  <w14:solidFill>
                    <w14:schemeClr w14:val="tx1"/>
                  </w14:solidFill>
                </w14:textFill>
              </w:rPr>
              <w:t>(50分)</w:t>
            </w:r>
          </w:p>
        </w:tc>
        <w:tc>
          <w:tcPr>
            <w:tcW w:w="1029" w:type="dxa"/>
            <w:vMerge w:val="restart"/>
            <w:tcBorders>
              <w:bottom w:val="nil"/>
            </w:tcBorders>
            <w:noWrap w:val="0"/>
            <w:vAlign w:val="center"/>
          </w:tcPr>
          <w:p w14:paraId="1ACAC5D2">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数量指标</w:t>
            </w:r>
          </w:p>
        </w:tc>
        <w:tc>
          <w:tcPr>
            <w:tcW w:w="1583" w:type="dxa"/>
            <w:noWrap w:val="0"/>
            <w:vAlign w:val="center"/>
          </w:tcPr>
          <w:p w14:paraId="1B2F67B5">
            <w:pPr>
              <w:keepNext w:val="0"/>
              <w:keepLines w:val="0"/>
              <w:pageBreakBefore w:val="0"/>
              <w:widowControl w:val="0"/>
              <w:tabs>
                <w:tab w:val="left" w:pos="492"/>
              </w:tabs>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全年平台巡检4次</w:t>
            </w:r>
          </w:p>
        </w:tc>
        <w:tc>
          <w:tcPr>
            <w:tcW w:w="1005" w:type="dxa"/>
            <w:noWrap w:val="0"/>
            <w:vAlign w:val="center"/>
          </w:tcPr>
          <w:p w14:paraId="57E084D9">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四次</w:t>
            </w:r>
          </w:p>
        </w:tc>
        <w:tc>
          <w:tcPr>
            <w:tcW w:w="1259" w:type="dxa"/>
            <w:noWrap w:val="0"/>
            <w:vAlign w:val="center"/>
          </w:tcPr>
          <w:p w14:paraId="2B48EE10">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四次</w:t>
            </w:r>
          </w:p>
        </w:tc>
        <w:tc>
          <w:tcPr>
            <w:tcW w:w="719" w:type="dxa"/>
            <w:noWrap w:val="0"/>
            <w:vAlign w:val="center"/>
          </w:tcPr>
          <w:p w14:paraId="06E220CD">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802" w:type="dxa"/>
            <w:noWrap w:val="0"/>
            <w:vAlign w:val="center"/>
          </w:tcPr>
          <w:p w14:paraId="7E0F219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1493" w:type="dxa"/>
            <w:noWrap w:val="0"/>
            <w:vAlign w:val="center"/>
          </w:tcPr>
          <w:p w14:paraId="7846EADF">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r>
      <w:tr w14:paraId="4A227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1084" w:type="dxa"/>
            <w:vMerge w:val="continue"/>
            <w:tcBorders>
              <w:top w:val="nil"/>
              <w:bottom w:val="nil"/>
            </w:tcBorders>
            <w:noWrap w:val="0"/>
            <w:textDirection w:val="tbRlV"/>
            <w:vAlign w:val="top"/>
          </w:tcPr>
          <w:p w14:paraId="2AEBDBEE">
            <w:pPr>
              <w:rPr>
                <w:rFonts w:hint="eastAsia" w:ascii="仿宋" w:hAnsi="仿宋" w:eastAsia="仿宋" w:cs="仿宋"/>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48A5DD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14:paraId="32CEBC1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583" w:type="dxa"/>
            <w:noWrap w:val="0"/>
            <w:vAlign w:val="center"/>
          </w:tcPr>
          <w:p w14:paraId="19964B13">
            <w:pPr>
              <w:keepNext w:val="0"/>
              <w:keepLines w:val="0"/>
              <w:pageBreakBefore w:val="0"/>
              <w:widowControl w:val="0"/>
              <w:tabs>
                <w:tab w:val="left" w:pos="492"/>
              </w:tabs>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电子社保卡人口覆盖率达到45%</w:t>
            </w:r>
          </w:p>
        </w:tc>
        <w:tc>
          <w:tcPr>
            <w:tcW w:w="1005" w:type="dxa"/>
            <w:noWrap w:val="0"/>
            <w:vAlign w:val="center"/>
          </w:tcPr>
          <w:p w14:paraId="0933AA8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45%</w:t>
            </w:r>
          </w:p>
        </w:tc>
        <w:tc>
          <w:tcPr>
            <w:tcW w:w="1259" w:type="dxa"/>
            <w:noWrap w:val="0"/>
            <w:vAlign w:val="center"/>
          </w:tcPr>
          <w:p w14:paraId="77E99B8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45%</w:t>
            </w:r>
          </w:p>
        </w:tc>
        <w:tc>
          <w:tcPr>
            <w:tcW w:w="719" w:type="dxa"/>
            <w:noWrap w:val="0"/>
            <w:vAlign w:val="center"/>
          </w:tcPr>
          <w:p w14:paraId="1EB1EF6B">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802" w:type="dxa"/>
            <w:noWrap w:val="0"/>
            <w:vAlign w:val="center"/>
          </w:tcPr>
          <w:p w14:paraId="34F63CC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5</w:t>
            </w:r>
          </w:p>
        </w:tc>
        <w:tc>
          <w:tcPr>
            <w:tcW w:w="1493" w:type="dxa"/>
            <w:noWrap w:val="0"/>
            <w:vAlign w:val="center"/>
          </w:tcPr>
          <w:p w14:paraId="67A9134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14:paraId="30C3C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5FC01286">
            <w:pPr>
              <w:rPr>
                <w:rFonts w:hint="eastAsia" w:ascii="仿宋" w:hAnsi="仿宋" w:eastAsia="仿宋" w:cs="仿宋"/>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611FF2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029" w:type="dxa"/>
            <w:vMerge w:val="restart"/>
            <w:noWrap w:val="0"/>
            <w:vAlign w:val="center"/>
          </w:tcPr>
          <w:p w14:paraId="6B8850B1">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质量指标</w:t>
            </w:r>
          </w:p>
        </w:tc>
        <w:tc>
          <w:tcPr>
            <w:tcW w:w="1583" w:type="dxa"/>
            <w:noWrap w:val="0"/>
            <w:vAlign w:val="center"/>
          </w:tcPr>
          <w:p w14:paraId="07F6D737">
            <w:pPr>
              <w:keepNext w:val="0"/>
              <w:keepLines w:val="0"/>
              <w:pageBreakBefore w:val="0"/>
              <w:widowControl w:val="0"/>
              <w:tabs>
                <w:tab w:val="left" w:pos="492"/>
              </w:tabs>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岳阳楼区公共网络服务平台 10</w:t>
            </w:r>
            <w:r>
              <w:rPr>
                <w:rFonts w:hint="eastAsia" w:ascii="仿宋" w:hAnsi="仿宋" w:eastAsia="仿宋" w:cs="仿宋"/>
                <w:color w:val="000000" w:themeColor="text1"/>
                <w:sz w:val="20"/>
                <w:szCs w:val="20"/>
                <w:lang w:val="en-US" w:eastAsia="zh-CN"/>
                <w14:textFill>
                  <w14:solidFill>
                    <w14:schemeClr w14:val="tx1"/>
                  </w14:solidFill>
                </w14:textFill>
              </w:rPr>
              <w:t>8</w:t>
            </w:r>
            <w:r>
              <w:rPr>
                <w:rFonts w:hint="eastAsia" w:ascii="仿宋" w:hAnsi="仿宋" w:eastAsia="仿宋" w:cs="仿宋"/>
                <w:color w:val="000000" w:themeColor="text1"/>
                <w:sz w:val="20"/>
                <w:szCs w:val="20"/>
                <w:lang w:eastAsia="zh-CN"/>
                <w14:textFill>
                  <w14:solidFill>
                    <w14:schemeClr w14:val="tx1"/>
                  </w14:solidFill>
                </w14:textFill>
              </w:rPr>
              <w:t>个村、社区软硬件维保、线路租赁施工布线完成率达到100%</w:t>
            </w:r>
          </w:p>
        </w:tc>
        <w:tc>
          <w:tcPr>
            <w:tcW w:w="1005" w:type="dxa"/>
            <w:noWrap w:val="0"/>
            <w:vAlign w:val="center"/>
          </w:tcPr>
          <w:p w14:paraId="4463D3E8">
            <w:pPr>
              <w:keepNext w:val="0"/>
              <w:keepLines w:val="0"/>
              <w:pageBreakBefore w:val="0"/>
              <w:widowControl w:val="0"/>
              <w:tabs>
                <w:tab w:val="left" w:pos="273"/>
              </w:tabs>
              <w:kinsoku/>
              <w:wordWrap/>
              <w:overflowPunct/>
              <w:topLinePunct w:val="0"/>
              <w:autoSpaceDE/>
              <w:autoSpaceDN/>
              <w:bidi w:val="0"/>
              <w:adjustRightInd/>
              <w:snapToGrid/>
              <w:spacing w:line="240" w:lineRule="exact"/>
              <w:ind w:left="0" w:firstLine="420" w:firstLineChars="20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100</w:t>
            </w:r>
            <w:r>
              <w:rPr>
                <w:rFonts w:hint="eastAsia" w:ascii="仿宋" w:hAnsi="仿宋" w:eastAsia="仿宋" w:cs="仿宋"/>
                <w:color w:val="000000" w:themeColor="text1"/>
                <w:sz w:val="21"/>
                <w:szCs w:val="21"/>
                <w:lang w:eastAsia="zh-CN"/>
                <w14:textFill>
                  <w14:solidFill>
                    <w14:schemeClr w14:val="tx1"/>
                  </w14:solidFill>
                </w14:textFill>
              </w:rPr>
              <w:t>%</w:t>
            </w:r>
          </w:p>
        </w:tc>
        <w:tc>
          <w:tcPr>
            <w:tcW w:w="1259" w:type="dxa"/>
            <w:noWrap w:val="0"/>
            <w:vAlign w:val="center"/>
          </w:tcPr>
          <w:p w14:paraId="767FC48F">
            <w:pPr>
              <w:keepNext w:val="0"/>
              <w:keepLines w:val="0"/>
              <w:pageBreakBefore w:val="0"/>
              <w:widowControl w:val="0"/>
              <w:tabs>
                <w:tab w:val="left" w:pos="259"/>
              </w:tabs>
              <w:kinsoku/>
              <w:wordWrap/>
              <w:overflowPunct/>
              <w:topLinePunct w:val="0"/>
              <w:autoSpaceDE/>
              <w:autoSpaceDN/>
              <w:bidi w:val="0"/>
              <w:adjustRightInd/>
              <w:snapToGrid/>
              <w:spacing w:line="240" w:lineRule="exact"/>
              <w:ind w:firstLine="420" w:firstLineChars="20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91</w:t>
            </w:r>
            <w:r>
              <w:rPr>
                <w:rFonts w:hint="eastAsia" w:ascii="仿宋" w:hAnsi="仿宋" w:eastAsia="仿宋" w:cs="仿宋"/>
                <w:color w:val="000000" w:themeColor="text1"/>
                <w:sz w:val="21"/>
                <w:szCs w:val="21"/>
                <w:lang w:eastAsia="zh-CN"/>
                <w14:textFill>
                  <w14:solidFill>
                    <w14:schemeClr w14:val="tx1"/>
                  </w14:solidFill>
                </w14:textFill>
              </w:rPr>
              <w:t>%</w:t>
            </w:r>
          </w:p>
        </w:tc>
        <w:tc>
          <w:tcPr>
            <w:tcW w:w="719" w:type="dxa"/>
            <w:noWrap w:val="0"/>
            <w:vAlign w:val="center"/>
          </w:tcPr>
          <w:p w14:paraId="160F610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3.3</w:t>
            </w:r>
          </w:p>
        </w:tc>
        <w:tc>
          <w:tcPr>
            <w:tcW w:w="802" w:type="dxa"/>
            <w:noWrap w:val="0"/>
            <w:vAlign w:val="center"/>
          </w:tcPr>
          <w:p w14:paraId="527FCF85">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c>
          <w:tcPr>
            <w:tcW w:w="1493" w:type="dxa"/>
            <w:noWrap w:val="0"/>
            <w:vAlign w:val="center"/>
          </w:tcPr>
          <w:p w14:paraId="03DFC471">
            <w:pPr>
              <w:keepNext w:val="0"/>
              <w:keepLines w:val="0"/>
              <w:pageBreakBefore w:val="0"/>
              <w:widowControl w:val="0"/>
              <w:tabs>
                <w:tab w:val="left" w:pos="492"/>
              </w:tabs>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平台随着使用年限的增加，原有的部分平台设备的配套设施老化，影响部分平台工作运转。安排专人对接，完成任务。</w:t>
            </w:r>
          </w:p>
        </w:tc>
      </w:tr>
      <w:tr w14:paraId="3D11E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84" w:type="dxa"/>
            <w:vMerge w:val="continue"/>
            <w:tcBorders>
              <w:top w:val="nil"/>
              <w:bottom w:val="nil"/>
            </w:tcBorders>
            <w:noWrap w:val="0"/>
            <w:textDirection w:val="tbRlV"/>
            <w:vAlign w:val="top"/>
          </w:tcPr>
          <w:p w14:paraId="0333D947">
            <w:pPr>
              <w:rPr>
                <w:rFonts w:hint="eastAsia" w:ascii="仿宋" w:hAnsi="仿宋" w:eastAsia="仿宋" w:cs="仿宋"/>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0FE2CF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029" w:type="dxa"/>
            <w:vMerge w:val="continue"/>
            <w:noWrap w:val="0"/>
            <w:vAlign w:val="center"/>
          </w:tcPr>
          <w:p w14:paraId="13052BE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583" w:type="dxa"/>
            <w:noWrap w:val="0"/>
            <w:vAlign w:val="center"/>
          </w:tcPr>
          <w:p w14:paraId="3E5229D0">
            <w:pPr>
              <w:keepNext w:val="0"/>
              <w:keepLines w:val="0"/>
              <w:pageBreakBefore w:val="0"/>
              <w:widowControl w:val="0"/>
              <w:tabs>
                <w:tab w:val="left" w:pos="492"/>
              </w:tabs>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参加培训的108位平台协理员定岗，不随意更换</w:t>
            </w:r>
          </w:p>
        </w:tc>
        <w:tc>
          <w:tcPr>
            <w:tcW w:w="1005" w:type="dxa"/>
            <w:noWrap w:val="0"/>
            <w:vAlign w:val="center"/>
          </w:tcPr>
          <w:p w14:paraId="12985CF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108人</w:t>
            </w:r>
          </w:p>
        </w:tc>
        <w:tc>
          <w:tcPr>
            <w:tcW w:w="1259" w:type="dxa"/>
            <w:noWrap w:val="0"/>
            <w:vAlign w:val="center"/>
          </w:tcPr>
          <w:p w14:paraId="745F38E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95人</w:t>
            </w:r>
          </w:p>
        </w:tc>
        <w:tc>
          <w:tcPr>
            <w:tcW w:w="719" w:type="dxa"/>
            <w:noWrap w:val="0"/>
            <w:vAlign w:val="center"/>
          </w:tcPr>
          <w:p w14:paraId="4662C0F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3.3</w:t>
            </w:r>
          </w:p>
        </w:tc>
        <w:tc>
          <w:tcPr>
            <w:tcW w:w="802" w:type="dxa"/>
            <w:noWrap w:val="0"/>
            <w:vAlign w:val="center"/>
          </w:tcPr>
          <w:p w14:paraId="39E557DD">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2.9</w:t>
            </w:r>
          </w:p>
        </w:tc>
        <w:tc>
          <w:tcPr>
            <w:tcW w:w="1493" w:type="dxa"/>
            <w:noWrap w:val="0"/>
            <w:vAlign w:val="center"/>
          </w:tcPr>
          <w:p w14:paraId="4E9EE315">
            <w:pPr>
              <w:keepNext w:val="0"/>
              <w:keepLines w:val="0"/>
              <w:pageBreakBefore w:val="0"/>
              <w:widowControl w:val="0"/>
              <w:tabs>
                <w:tab w:val="left" w:pos="492"/>
              </w:tabs>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平台业务人员更换导致业务不熟，已对平台业务人员实行专人专干制度，加强工作交接、培训。</w:t>
            </w:r>
          </w:p>
        </w:tc>
      </w:tr>
      <w:tr w14:paraId="7A477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7" w:hRule="atLeast"/>
        </w:trPr>
        <w:tc>
          <w:tcPr>
            <w:tcW w:w="1084" w:type="dxa"/>
            <w:vMerge w:val="continue"/>
            <w:tcBorders>
              <w:top w:val="nil"/>
              <w:bottom w:val="nil"/>
            </w:tcBorders>
            <w:noWrap w:val="0"/>
            <w:textDirection w:val="tbRlV"/>
            <w:vAlign w:val="top"/>
          </w:tcPr>
          <w:p w14:paraId="69153C67">
            <w:pPr>
              <w:rPr>
                <w:rFonts w:hint="eastAsia" w:ascii="仿宋" w:hAnsi="仿宋" w:eastAsia="仿宋" w:cs="仿宋"/>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7DC3BB7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029" w:type="dxa"/>
            <w:vMerge w:val="continue"/>
            <w:noWrap w:val="0"/>
            <w:vAlign w:val="center"/>
          </w:tcPr>
          <w:p w14:paraId="74A229E6">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2"/>
                <w:sz w:val="21"/>
                <w:szCs w:val="21"/>
                <w14:textFill>
                  <w14:solidFill>
                    <w14:schemeClr w14:val="tx1"/>
                  </w14:solidFill>
                </w14:textFill>
              </w:rPr>
            </w:pPr>
          </w:p>
        </w:tc>
        <w:tc>
          <w:tcPr>
            <w:tcW w:w="1583" w:type="dxa"/>
            <w:noWrap w:val="0"/>
            <w:vAlign w:val="center"/>
          </w:tcPr>
          <w:p w14:paraId="132F1522">
            <w:pPr>
              <w:keepNext w:val="0"/>
              <w:keepLines w:val="0"/>
              <w:pageBreakBefore w:val="0"/>
              <w:widowControl w:val="0"/>
              <w:tabs>
                <w:tab w:val="left" w:pos="492"/>
              </w:tabs>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安全通过三级等保测评，保障网络信息安全</w:t>
            </w:r>
          </w:p>
        </w:tc>
        <w:tc>
          <w:tcPr>
            <w:tcW w:w="1005" w:type="dxa"/>
            <w:noWrap w:val="0"/>
            <w:vAlign w:val="center"/>
          </w:tcPr>
          <w:p w14:paraId="7C150355">
            <w:pPr>
              <w:keepNext w:val="0"/>
              <w:keepLines w:val="0"/>
              <w:pageBreakBefore w:val="0"/>
              <w:widowControl w:val="0"/>
              <w:tabs>
                <w:tab w:val="left" w:pos="468"/>
              </w:tabs>
              <w:kinsoku/>
              <w:wordWrap/>
              <w:overflowPunct/>
              <w:topLinePunct w:val="0"/>
              <w:autoSpaceDE/>
              <w:autoSpaceDN/>
              <w:bidi w:val="0"/>
              <w:adjustRightInd/>
              <w:snapToGrid/>
              <w:spacing w:line="239"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通过测评</w:t>
            </w:r>
          </w:p>
        </w:tc>
        <w:tc>
          <w:tcPr>
            <w:tcW w:w="1259" w:type="dxa"/>
            <w:noWrap w:val="0"/>
            <w:vAlign w:val="center"/>
          </w:tcPr>
          <w:p w14:paraId="180EC8CD">
            <w:pPr>
              <w:keepNext w:val="0"/>
              <w:keepLines w:val="0"/>
              <w:pageBreakBefore w:val="0"/>
              <w:widowControl w:val="0"/>
              <w:tabs>
                <w:tab w:val="left" w:pos="319"/>
              </w:tabs>
              <w:kinsoku/>
              <w:wordWrap/>
              <w:overflowPunct/>
              <w:topLinePunct w:val="0"/>
              <w:autoSpaceDE/>
              <w:autoSpaceDN/>
              <w:bidi w:val="0"/>
              <w:adjustRightInd/>
              <w:snapToGrid/>
              <w:spacing w:line="239" w:lineRule="exact"/>
              <w:ind w:firstLine="210" w:firstLineChars="10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通过测评</w:t>
            </w:r>
          </w:p>
        </w:tc>
        <w:tc>
          <w:tcPr>
            <w:tcW w:w="719" w:type="dxa"/>
            <w:noWrap w:val="0"/>
            <w:vAlign w:val="center"/>
          </w:tcPr>
          <w:p w14:paraId="1C109E6A">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3.4</w:t>
            </w:r>
          </w:p>
        </w:tc>
        <w:tc>
          <w:tcPr>
            <w:tcW w:w="802" w:type="dxa"/>
            <w:noWrap w:val="0"/>
            <w:vAlign w:val="center"/>
          </w:tcPr>
          <w:p w14:paraId="044E0C6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3.4</w:t>
            </w:r>
          </w:p>
        </w:tc>
        <w:tc>
          <w:tcPr>
            <w:tcW w:w="1493" w:type="dxa"/>
            <w:noWrap w:val="0"/>
            <w:vAlign w:val="center"/>
          </w:tcPr>
          <w:p w14:paraId="4BB5BF6E">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14:paraId="01314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14:paraId="529C6073">
            <w:pPr>
              <w:rPr>
                <w:rFonts w:hint="eastAsia" w:ascii="仿宋" w:hAnsi="仿宋" w:eastAsia="仿宋" w:cs="仿宋"/>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20A2EFF7">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029" w:type="dxa"/>
            <w:vMerge w:val="restart"/>
            <w:noWrap w:val="0"/>
            <w:vAlign w:val="center"/>
          </w:tcPr>
          <w:p w14:paraId="4A7F6C28">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时效指标</w:t>
            </w:r>
          </w:p>
        </w:tc>
        <w:tc>
          <w:tcPr>
            <w:tcW w:w="1583" w:type="dxa"/>
            <w:noWrap w:val="0"/>
            <w:vAlign w:val="center"/>
          </w:tcPr>
          <w:p w14:paraId="2EF3837C">
            <w:pPr>
              <w:keepNext w:val="0"/>
              <w:keepLines w:val="0"/>
              <w:pageBreakBefore w:val="0"/>
              <w:widowControl w:val="0"/>
              <w:tabs>
                <w:tab w:val="left" w:pos="492"/>
              </w:tabs>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及时维修换件，报修后一周内上门维修</w:t>
            </w:r>
          </w:p>
        </w:tc>
        <w:tc>
          <w:tcPr>
            <w:tcW w:w="1005" w:type="dxa"/>
            <w:noWrap w:val="0"/>
            <w:vAlign w:val="center"/>
          </w:tcPr>
          <w:p w14:paraId="61B77087">
            <w:pPr>
              <w:keepNext w:val="0"/>
              <w:keepLines w:val="0"/>
              <w:pageBreakBefore w:val="0"/>
              <w:widowControl w:val="0"/>
              <w:tabs>
                <w:tab w:val="left" w:pos="468"/>
              </w:tabs>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7天</w:t>
            </w:r>
          </w:p>
        </w:tc>
        <w:tc>
          <w:tcPr>
            <w:tcW w:w="1259" w:type="dxa"/>
            <w:noWrap w:val="0"/>
            <w:vAlign w:val="center"/>
          </w:tcPr>
          <w:p w14:paraId="1D339809">
            <w:pPr>
              <w:keepNext w:val="0"/>
              <w:keepLines w:val="0"/>
              <w:pageBreakBefore w:val="0"/>
              <w:widowControl w:val="0"/>
              <w:tabs>
                <w:tab w:val="left" w:pos="319"/>
              </w:tabs>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7天</w:t>
            </w:r>
          </w:p>
        </w:tc>
        <w:tc>
          <w:tcPr>
            <w:tcW w:w="719" w:type="dxa"/>
            <w:noWrap w:val="0"/>
            <w:vAlign w:val="center"/>
          </w:tcPr>
          <w:p w14:paraId="0D31914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3.3</w:t>
            </w:r>
          </w:p>
        </w:tc>
        <w:tc>
          <w:tcPr>
            <w:tcW w:w="802" w:type="dxa"/>
            <w:noWrap w:val="0"/>
            <w:vAlign w:val="center"/>
          </w:tcPr>
          <w:p w14:paraId="49375336">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3.3</w:t>
            </w:r>
          </w:p>
        </w:tc>
        <w:tc>
          <w:tcPr>
            <w:tcW w:w="1493" w:type="dxa"/>
            <w:noWrap w:val="0"/>
            <w:vAlign w:val="center"/>
          </w:tcPr>
          <w:p w14:paraId="1E05A09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14:paraId="02FB8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trPr>
        <w:tc>
          <w:tcPr>
            <w:tcW w:w="1084" w:type="dxa"/>
            <w:vMerge w:val="continue"/>
            <w:tcBorders>
              <w:top w:val="nil"/>
              <w:bottom w:val="nil"/>
            </w:tcBorders>
            <w:noWrap w:val="0"/>
            <w:textDirection w:val="tbRlV"/>
            <w:vAlign w:val="top"/>
          </w:tcPr>
          <w:p w14:paraId="5D2A2EE4">
            <w:pPr>
              <w:rPr>
                <w:rFonts w:hint="eastAsia" w:ascii="仿宋" w:hAnsi="仿宋" w:eastAsia="仿宋" w:cs="仿宋"/>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34EDB76C">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029" w:type="dxa"/>
            <w:vMerge w:val="continue"/>
            <w:noWrap w:val="0"/>
            <w:vAlign w:val="center"/>
          </w:tcPr>
          <w:p w14:paraId="0797FC55">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2"/>
                <w:sz w:val="21"/>
                <w:szCs w:val="21"/>
                <w14:textFill>
                  <w14:solidFill>
                    <w14:schemeClr w14:val="tx1"/>
                  </w14:solidFill>
                </w14:textFill>
              </w:rPr>
            </w:pPr>
          </w:p>
        </w:tc>
        <w:tc>
          <w:tcPr>
            <w:tcW w:w="1583" w:type="dxa"/>
            <w:noWrap w:val="0"/>
            <w:vAlign w:val="center"/>
          </w:tcPr>
          <w:p w14:paraId="3969A806">
            <w:pPr>
              <w:keepNext w:val="0"/>
              <w:keepLines w:val="0"/>
              <w:pageBreakBefore w:val="0"/>
              <w:widowControl w:val="0"/>
              <w:tabs>
                <w:tab w:val="left" w:pos="492"/>
              </w:tabs>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lang w:eastAsia="zh-CN"/>
                <w14:textFill>
                  <w14:solidFill>
                    <w14:schemeClr w14:val="tx1"/>
                  </w14:solidFill>
                </w14:textFill>
              </w:rPr>
            </w:pPr>
            <w:r>
              <w:rPr>
                <w:rFonts w:hint="eastAsia" w:ascii="仿宋" w:hAnsi="仿宋" w:eastAsia="仿宋" w:cs="仿宋"/>
                <w:color w:val="000000" w:themeColor="text1"/>
                <w:sz w:val="20"/>
                <w:szCs w:val="20"/>
                <w:lang w:eastAsia="zh-CN"/>
                <w14:textFill>
                  <w14:solidFill>
                    <w14:schemeClr w14:val="tx1"/>
                  </w14:solidFill>
                </w14:textFill>
              </w:rPr>
              <w:t>及时办理社保卡，接到诉求后，一周内对接银行办卡制卡</w:t>
            </w:r>
          </w:p>
        </w:tc>
        <w:tc>
          <w:tcPr>
            <w:tcW w:w="1005" w:type="dxa"/>
            <w:noWrap w:val="0"/>
            <w:vAlign w:val="center"/>
          </w:tcPr>
          <w:p w14:paraId="1D64BC6C">
            <w:pPr>
              <w:keepNext w:val="0"/>
              <w:keepLines w:val="0"/>
              <w:pageBreakBefore w:val="0"/>
              <w:widowControl w:val="0"/>
              <w:tabs>
                <w:tab w:val="left" w:pos="468"/>
              </w:tabs>
              <w:kinsoku/>
              <w:wordWrap/>
              <w:overflowPunct/>
              <w:topLinePunct w:val="0"/>
              <w:autoSpaceDE/>
              <w:autoSpaceDN/>
              <w:bidi w:val="0"/>
              <w:adjustRightInd/>
              <w:snapToGrid/>
              <w:spacing w:line="239"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7天</w:t>
            </w:r>
          </w:p>
        </w:tc>
        <w:tc>
          <w:tcPr>
            <w:tcW w:w="1259" w:type="dxa"/>
            <w:noWrap w:val="0"/>
            <w:vAlign w:val="center"/>
          </w:tcPr>
          <w:p w14:paraId="5AFCEDB8">
            <w:pPr>
              <w:keepNext w:val="0"/>
              <w:keepLines w:val="0"/>
              <w:pageBreakBefore w:val="0"/>
              <w:widowControl w:val="0"/>
              <w:tabs>
                <w:tab w:val="left" w:pos="319"/>
              </w:tabs>
              <w:kinsoku/>
              <w:wordWrap/>
              <w:overflowPunct/>
              <w:topLinePunct w:val="0"/>
              <w:autoSpaceDE/>
              <w:autoSpaceDN/>
              <w:bidi w:val="0"/>
              <w:adjustRightInd/>
              <w:snapToGrid/>
              <w:spacing w:line="239" w:lineRule="exact"/>
              <w:ind w:firstLine="420" w:firstLineChars="20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7天</w:t>
            </w:r>
          </w:p>
        </w:tc>
        <w:tc>
          <w:tcPr>
            <w:tcW w:w="719" w:type="dxa"/>
            <w:noWrap w:val="0"/>
            <w:vAlign w:val="center"/>
          </w:tcPr>
          <w:p w14:paraId="2BD55F4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3.3</w:t>
            </w:r>
          </w:p>
        </w:tc>
        <w:tc>
          <w:tcPr>
            <w:tcW w:w="802" w:type="dxa"/>
            <w:noWrap w:val="0"/>
            <w:vAlign w:val="center"/>
          </w:tcPr>
          <w:p w14:paraId="432C5082">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3.3</w:t>
            </w:r>
          </w:p>
        </w:tc>
        <w:tc>
          <w:tcPr>
            <w:tcW w:w="1493" w:type="dxa"/>
            <w:noWrap w:val="0"/>
            <w:vAlign w:val="center"/>
          </w:tcPr>
          <w:p w14:paraId="4F96796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14:paraId="294D1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084" w:type="dxa"/>
            <w:vMerge w:val="continue"/>
            <w:tcBorders>
              <w:top w:val="nil"/>
              <w:bottom w:val="nil"/>
            </w:tcBorders>
            <w:noWrap w:val="0"/>
            <w:textDirection w:val="tbRlV"/>
            <w:vAlign w:val="top"/>
          </w:tcPr>
          <w:p w14:paraId="71524290">
            <w:pPr>
              <w:rPr>
                <w:rFonts w:hint="eastAsia" w:ascii="仿宋" w:hAnsi="仿宋" w:eastAsia="仿宋" w:cs="仿宋"/>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9FC809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029" w:type="dxa"/>
            <w:vMerge w:val="continue"/>
            <w:tcBorders>
              <w:bottom w:val="nil"/>
            </w:tcBorders>
            <w:noWrap w:val="0"/>
            <w:vAlign w:val="center"/>
          </w:tcPr>
          <w:p w14:paraId="3C87A0E3">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pacing w:val="2"/>
                <w:sz w:val="21"/>
                <w:szCs w:val="21"/>
                <w14:textFill>
                  <w14:solidFill>
                    <w14:schemeClr w14:val="tx1"/>
                  </w14:solidFill>
                </w14:textFill>
              </w:rPr>
            </w:pPr>
          </w:p>
        </w:tc>
        <w:tc>
          <w:tcPr>
            <w:tcW w:w="1583" w:type="dxa"/>
            <w:noWrap w:val="0"/>
            <w:vAlign w:val="center"/>
          </w:tcPr>
          <w:p w14:paraId="1AE24965">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12345办结期限</w:t>
            </w:r>
          </w:p>
        </w:tc>
        <w:tc>
          <w:tcPr>
            <w:tcW w:w="1005" w:type="dxa"/>
            <w:noWrap w:val="0"/>
            <w:vAlign w:val="center"/>
          </w:tcPr>
          <w:p w14:paraId="675078F9">
            <w:pPr>
              <w:keepNext w:val="0"/>
              <w:keepLines w:val="0"/>
              <w:pageBreakBefore w:val="0"/>
              <w:widowControl w:val="0"/>
              <w:tabs>
                <w:tab w:val="left" w:pos="468"/>
              </w:tabs>
              <w:kinsoku/>
              <w:wordWrap/>
              <w:overflowPunct/>
              <w:topLinePunct w:val="0"/>
              <w:autoSpaceDE/>
              <w:autoSpaceDN/>
              <w:bidi w:val="0"/>
              <w:adjustRightInd/>
              <w:snapToGrid/>
              <w:spacing w:line="239"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7个工作日</w:t>
            </w:r>
          </w:p>
        </w:tc>
        <w:tc>
          <w:tcPr>
            <w:tcW w:w="1259" w:type="dxa"/>
            <w:noWrap w:val="0"/>
            <w:vAlign w:val="center"/>
          </w:tcPr>
          <w:p w14:paraId="0238622E">
            <w:pPr>
              <w:keepNext w:val="0"/>
              <w:keepLines w:val="0"/>
              <w:pageBreakBefore w:val="0"/>
              <w:widowControl w:val="0"/>
              <w:tabs>
                <w:tab w:val="left" w:pos="319"/>
              </w:tabs>
              <w:kinsoku/>
              <w:wordWrap/>
              <w:overflowPunct/>
              <w:topLinePunct w:val="0"/>
              <w:autoSpaceDE/>
              <w:autoSpaceDN/>
              <w:bidi w:val="0"/>
              <w:adjustRightInd/>
              <w:snapToGrid/>
              <w:spacing w:line="239" w:lineRule="exact"/>
              <w:ind w:left="0" w:firstLine="210" w:firstLineChars="10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7个工作日</w:t>
            </w:r>
          </w:p>
        </w:tc>
        <w:tc>
          <w:tcPr>
            <w:tcW w:w="719" w:type="dxa"/>
            <w:noWrap w:val="0"/>
            <w:vAlign w:val="center"/>
          </w:tcPr>
          <w:p w14:paraId="30534569">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3.4</w:t>
            </w:r>
          </w:p>
        </w:tc>
        <w:tc>
          <w:tcPr>
            <w:tcW w:w="802" w:type="dxa"/>
            <w:noWrap w:val="0"/>
            <w:vAlign w:val="center"/>
          </w:tcPr>
          <w:p w14:paraId="44005A7B">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3.4</w:t>
            </w:r>
          </w:p>
        </w:tc>
        <w:tc>
          <w:tcPr>
            <w:tcW w:w="1493" w:type="dxa"/>
            <w:noWrap w:val="0"/>
            <w:vAlign w:val="center"/>
          </w:tcPr>
          <w:p w14:paraId="7B6387F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14:paraId="750F3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1084" w:type="dxa"/>
            <w:vMerge w:val="continue"/>
            <w:tcBorders>
              <w:top w:val="nil"/>
              <w:bottom w:val="nil"/>
            </w:tcBorders>
            <w:noWrap w:val="0"/>
            <w:textDirection w:val="tbRlV"/>
            <w:vAlign w:val="top"/>
          </w:tcPr>
          <w:p w14:paraId="1DEE3771">
            <w:pPr>
              <w:rPr>
                <w:rFonts w:hint="eastAsia" w:ascii="仿宋" w:hAnsi="仿宋" w:eastAsia="仿宋" w:cs="仿宋"/>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2D623724">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029" w:type="dxa"/>
            <w:tcBorders>
              <w:bottom w:val="nil"/>
            </w:tcBorders>
            <w:noWrap w:val="0"/>
            <w:vAlign w:val="center"/>
          </w:tcPr>
          <w:p w14:paraId="050F208B">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成本指标</w:t>
            </w:r>
          </w:p>
        </w:tc>
        <w:tc>
          <w:tcPr>
            <w:tcW w:w="1583" w:type="dxa"/>
            <w:noWrap w:val="0"/>
            <w:vAlign w:val="center"/>
          </w:tcPr>
          <w:p w14:paraId="2BEAEEA9">
            <w:pPr>
              <w:keepNext w:val="0"/>
              <w:keepLines w:val="0"/>
              <w:widowControl/>
              <w:suppressLineNumbers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 w:hAnsi="仿宋" w:eastAsia="仿宋" w:cs="仿宋"/>
                <w:i w:val="0"/>
                <w:iCs w:val="0"/>
                <w:color w:val="000000"/>
                <w:kern w:val="0"/>
                <w:sz w:val="20"/>
                <w:szCs w:val="20"/>
                <w:u w:val="none"/>
                <w:lang w:val="en-US" w:eastAsia="zh-CN" w:bidi="ar"/>
              </w:rPr>
              <w:t>财政预算</w:t>
            </w:r>
          </w:p>
        </w:tc>
        <w:tc>
          <w:tcPr>
            <w:tcW w:w="1005" w:type="dxa"/>
            <w:noWrap w:val="0"/>
            <w:vAlign w:val="center"/>
          </w:tcPr>
          <w:p w14:paraId="17F7F44D">
            <w:pPr>
              <w:keepNext w:val="0"/>
              <w:keepLines w:val="0"/>
              <w:pageBreakBefore w:val="0"/>
              <w:widowControl w:val="0"/>
              <w:tabs>
                <w:tab w:val="left" w:pos="573"/>
              </w:tabs>
              <w:kinsoku/>
              <w:wordWrap/>
              <w:overflowPunct/>
              <w:topLinePunct w:val="0"/>
              <w:autoSpaceDE/>
              <w:autoSpaceDN/>
              <w:bidi w:val="0"/>
              <w:adjustRightInd/>
              <w:snapToGrid/>
              <w:spacing w:line="239" w:lineRule="exact"/>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z w:val="21"/>
                <w:szCs w:val="21"/>
                <w:lang w:eastAsia="zh-CN"/>
                <w14:textFill>
                  <w14:solidFill>
                    <w14:schemeClr w14:val="tx1"/>
                  </w14:solidFill>
                </w14:textFill>
              </w:rPr>
              <w:t>≤62万元</w:t>
            </w:r>
          </w:p>
        </w:tc>
        <w:tc>
          <w:tcPr>
            <w:tcW w:w="1259" w:type="dxa"/>
            <w:noWrap w:val="0"/>
            <w:vAlign w:val="center"/>
          </w:tcPr>
          <w:p w14:paraId="675157B5">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≤62万元</w:t>
            </w:r>
          </w:p>
        </w:tc>
        <w:tc>
          <w:tcPr>
            <w:tcW w:w="719" w:type="dxa"/>
            <w:noWrap w:val="0"/>
            <w:vAlign w:val="center"/>
          </w:tcPr>
          <w:p w14:paraId="45E6BDA4">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802" w:type="dxa"/>
            <w:noWrap w:val="0"/>
            <w:vAlign w:val="center"/>
          </w:tcPr>
          <w:p w14:paraId="24D762BD">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20</w:t>
            </w:r>
          </w:p>
        </w:tc>
        <w:tc>
          <w:tcPr>
            <w:tcW w:w="1493" w:type="dxa"/>
            <w:noWrap w:val="0"/>
            <w:vAlign w:val="center"/>
          </w:tcPr>
          <w:p w14:paraId="74B3C500">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14:paraId="0068A4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1FE0EE35">
            <w:pPr>
              <w:rPr>
                <w:rFonts w:hint="eastAsia" w:ascii="仿宋" w:hAnsi="仿宋" w:eastAsia="仿宋" w:cs="仿宋"/>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14:paraId="0E390026">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p>
          <w:p w14:paraId="3A33AF01">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p>
          <w:p w14:paraId="758B552B">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p>
          <w:p w14:paraId="7618CDC6">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p>
          <w:p w14:paraId="505634A6">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position w:val="21"/>
                <w:sz w:val="21"/>
                <w:szCs w:val="21"/>
                <w14:textFill>
                  <w14:solidFill>
                    <w14:schemeClr w14:val="tx1"/>
                  </w14:solidFill>
                </w14:textFill>
              </w:rPr>
              <w:t>效益指标</w:t>
            </w:r>
          </w:p>
          <w:p w14:paraId="1F501187">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9"/>
                <w:sz w:val="21"/>
                <w:szCs w:val="21"/>
                <w14:textFill>
                  <w14:solidFill>
                    <w14:schemeClr w14:val="tx1"/>
                  </w14:solidFill>
                </w14:textFill>
              </w:rPr>
              <w:t>(30分)</w:t>
            </w:r>
          </w:p>
        </w:tc>
        <w:tc>
          <w:tcPr>
            <w:tcW w:w="1029" w:type="dxa"/>
            <w:vMerge w:val="restart"/>
            <w:noWrap w:val="0"/>
            <w:vAlign w:val="center"/>
          </w:tcPr>
          <w:p w14:paraId="38878222">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3"/>
                <w:sz w:val="21"/>
                <w:szCs w:val="21"/>
                <w14:textFill>
                  <w14:solidFill>
                    <w14:schemeClr w14:val="tx1"/>
                  </w14:solidFill>
                </w14:textFill>
              </w:rPr>
              <w:t>社会效</w:t>
            </w:r>
          </w:p>
          <w:p w14:paraId="14FE425F">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r>
              <w:rPr>
                <w:rFonts w:hint="eastAsia" w:ascii="仿宋" w:hAnsi="仿宋" w:eastAsia="仿宋" w:cs="仿宋"/>
                <w:color w:val="000000" w:themeColor="text1"/>
                <w:spacing w:val="-3"/>
                <w:sz w:val="21"/>
                <w:szCs w:val="21"/>
                <w14:textFill>
                  <w14:solidFill>
                    <w14:schemeClr w14:val="tx1"/>
                  </w14:solidFill>
                </w14:textFill>
              </w:rPr>
              <w:t>益指标</w:t>
            </w:r>
            <w:r>
              <w:rPr>
                <w:rFonts w:hint="eastAsia" w:ascii="仿宋" w:hAnsi="仿宋" w:eastAsia="仿宋" w:cs="仿宋"/>
                <w:color w:val="000000" w:themeColor="text1"/>
                <w:spacing w:val="-3"/>
                <w:sz w:val="21"/>
                <w:szCs w:val="21"/>
                <w:lang w:val="en-US" w:eastAsia="zh-CN"/>
                <w14:textFill>
                  <w14:solidFill>
                    <w14:schemeClr w14:val="tx1"/>
                  </w14:solidFill>
                </w14:textFill>
              </w:rPr>
              <w:t xml:space="preserve">  </w:t>
            </w:r>
          </w:p>
        </w:tc>
        <w:tc>
          <w:tcPr>
            <w:tcW w:w="1583" w:type="dxa"/>
            <w:noWrap w:val="0"/>
            <w:vAlign w:val="center"/>
          </w:tcPr>
          <w:p w14:paraId="097632C0">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提升便民基础设施建设</w:t>
            </w:r>
          </w:p>
        </w:tc>
        <w:tc>
          <w:tcPr>
            <w:tcW w:w="1005" w:type="dxa"/>
            <w:noWrap w:val="0"/>
            <w:vAlign w:val="center"/>
          </w:tcPr>
          <w:p w14:paraId="10C431FF">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有效提升</w:t>
            </w:r>
          </w:p>
        </w:tc>
        <w:tc>
          <w:tcPr>
            <w:tcW w:w="1259" w:type="dxa"/>
            <w:noWrap w:val="0"/>
            <w:vAlign w:val="center"/>
          </w:tcPr>
          <w:p w14:paraId="2777C0B8">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有效提升</w:t>
            </w:r>
          </w:p>
        </w:tc>
        <w:tc>
          <w:tcPr>
            <w:tcW w:w="719" w:type="dxa"/>
            <w:noWrap w:val="0"/>
            <w:vAlign w:val="center"/>
          </w:tcPr>
          <w:p w14:paraId="3749F07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7.5</w:t>
            </w:r>
          </w:p>
        </w:tc>
        <w:tc>
          <w:tcPr>
            <w:tcW w:w="802" w:type="dxa"/>
            <w:noWrap w:val="0"/>
            <w:vAlign w:val="center"/>
          </w:tcPr>
          <w:p w14:paraId="1A1DEEB2">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7.5</w:t>
            </w:r>
          </w:p>
        </w:tc>
        <w:tc>
          <w:tcPr>
            <w:tcW w:w="1493" w:type="dxa"/>
            <w:noWrap w:val="0"/>
            <w:vAlign w:val="center"/>
          </w:tcPr>
          <w:p w14:paraId="2F2237F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14:paraId="051FA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14:paraId="50BB1E9D">
            <w:pPr>
              <w:rPr>
                <w:rFonts w:hint="eastAsia" w:ascii="仿宋" w:hAnsi="仿宋" w:eastAsia="仿宋" w:cs="仿宋"/>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716EB94E">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029" w:type="dxa"/>
            <w:vMerge w:val="continue"/>
            <w:noWrap w:val="0"/>
            <w:vAlign w:val="center"/>
          </w:tcPr>
          <w:p w14:paraId="15832B8E">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1"/>
                <w:szCs w:val="21"/>
                <w:lang w:eastAsia="zh-CN"/>
                <w14:textFill>
                  <w14:solidFill>
                    <w14:schemeClr w14:val="tx1"/>
                  </w14:solidFill>
                </w14:textFill>
              </w:rPr>
            </w:pPr>
          </w:p>
        </w:tc>
        <w:tc>
          <w:tcPr>
            <w:tcW w:w="1583" w:type="dxa"/>
            <w:noWrap w:val="0"/>
            <w:vAlign w:val="center"/>
          </w:tcPr>
          <w:p w14:paraId="24F3E8A9">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落实一季度一巡检一维修工作机制，确保公网平台稳定运行，促进基层工作信息化建设</w:t>
            </w:r>
          </w:p>
        </w:tc>
        <w:tc>
          <w:tcPr>
            <w:tcW w:w="1005" w:type="dxa"/>
            <w:noWrap w:val="0"/>
            <w:vAlign w:val="center"/>
          </w:tcPr>
          <w:p w14:paraId="48F384E9">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1259" w:type="dxa"/>
            <w:noWrap w:val="0"/>
            <w:vAlign w:val="center"/>
          </w:tcPr>
          <w:p w14:paraId="2C49B11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100%</w:t>
            </w:r>
          </w:p>
        </w:tc>
        <w:tc>
          <w:tcPr>
            <w:tcW w:w="719" w:type="dxa"/>
            <w:noWrap w:val="0"/>
            <w:vAlign w:val="center"/>
          </w:tcPr>
          <w:p w14:paraId="21DD3D87">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7.5</w:t>
            </w:r>
          </w:p>
        </w:tc>
        <w:tc>
          <w:tcPr>
            <w:tcW w:w="802" w:type="dxa"/>
            <w:noWrap w:val="0"/>
            <w:vAlign w:val="center"/>
          </w:tcPr>
          <w:p w14:paraId="50EAB1A4">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7.5</w:t>
            </w:r>
          </w:p>
        </w:tc>
        <w:tc>
          <w:tcPr>
            <w:tcW w:w="1493" w:type="dxa"/>
            <w:noWrap w:val="0"/>
            <w:vAlign w:val="center"/>
          </w:tcPr>
          <w:p w14:paraId="26ABA3EC">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仿宋" w:hAnsi="仿宋" w:eastAsia="仿宋" w:cs="仿宋"/>
                <w:color w:val="000000" w:themeColor="text1"/>
                <w:sz w:val="20"/>
                <w:szCs w:val="20"/>
                <w:lang w:val="en-US" w:eastAsia="zh-CN"/>
                <w14:textFill>
                  <w14:solidFill>
                    <w14:schemeClr w14:val="tx1"/>
                  </w14:solidFill>
                </w14:textFill>
              </w:rPr>
            </w:pPr>
          </w:p>
        </w:tc>
      </w:tr>
      <w:tr w14:paraId="64742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1084" w:type="dxa"/>
            <w:vMerge w:val="continue"/>
            <w:tcBorders>
              <w:top w:val="nil"/>
              <w:bottom w:val="nil"/>
            </w:tcBorders>
            <w:noWrap w:val="0"/>
            <w:textDirection w:val="tbRlV"/>
            <w:vAlign w:val="top"/>
          </w:tcPr>
          <w:p w14:paraId="148D95C1">
            <w:pPr>
              <w:rPr>
                <w:rFonts w:hint="eastAsia" w:ascii="仿宋" w:hAnsi="仿宋" w:eastAsia="仿宋" w:cs="仿宋"/>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14:paraId="6DBD630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c>
          <w:tcPr>
            <w:tcW w:w="1029" w:type="dxa"/>
            <w:tcBorders>
              <w:bottom w:val="nil"/>
            </w:tcBorders>
            <w:noWrap w:val="0"/>
            <w:vAlign w:val="center"/>
          </w:tcPr>
          <w:p w14:paraId="2D60778F">
            <w:pPr>
              <w:keepNext w:val="0"/>
              <w:keepLines w:val="0"/>
              <w:pageBreakBefore w:val="0"/>
              <w:widowControl w:val="0"/>
              <w:kinsoku/>
              <w:wordWrap/>
              <w:overflowPunct/>
              <w:topLinePunct w:val="0"/>
              <w:autoSpaceDE/>
              <w:autoSpaceDN/>
              <w:bidi w:val="0"/>
              <w:adjustRightInd/>
              <w:snapToGrid/>
              <w:spacing w:line="203" w:lineRule="auto"/>
              <w:ind w:left="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可持续影</w:t>
            </w:r>
            <w:r>
              <w:rPr>
                <w:rFonts w:hint="eastAsia" w:ascii="仿宋" w:hAnsi="仿宋" w:eastAsia="仿宋" w:cs="仿宋"/>
                <w:color w:val="000000" w:themeColor="text1"/>
                <w:spacing w:val="2"/>
                <w:sz w:val="21"/>
                <w:szCs w:val="21"/>
                <w14:textFill>
                  <w14:solidFill>
                    <w14:schemeClr w14:val="tx1"/>
                  </w14:solidFill>
                </w14:textFill>
              </w:rPr>
              <w:t>响指标</w:t>
            </w:r>
          </w:p>
        </w:tc>
        <w:tc>
          <w:tcPr>
            <w:tcW w:w="1583" w:type="dxa"/>
            <w:noWrap w:val="0"/>
            <w:vAlign w:val="center"/>
          </w:tcPr>
          <w:p w14:paraId="43945667">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本年度内根据政策及时推广电子社保卡新功能应用</w:t>
            </w:r>
          </w:p>
        </w:tc>
        <w:tc>
          <w:tcPr>
            <w:tcW w:w="1005" w:type="dxa"/>
            <w:noWrap w:val="0"/>
            <w:vAlign w:val="center"/>
          </w:tcPr>
          <w:p w14:paraId="516D5A13">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本年度</w:t>
            </w:r>
          </w:p>
        </w:tc>
        <w:tc>
          <w:tcPr>
            <w:tcW w:w="1259" w:type="dxa"/>
            <w:noWrap w:val="0"/>
            <w:vAlign w:val="center"/>
          </w:tcPr>
          <w:p w14:paraId="1E2CD670">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本年度</w:t>
            </w:r>
          </w:p>
        </w:tc>
        <w:tc>
          <w:tcPr>
            <w:tcW w:w="719" w:type="dxa"/>
            <w:noWrap w:val="0"/>
            <w:vAlign w:val="center"/>
          </w:tcPr>
          <w:p w14:paraId="1757AC68">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802" w:type="dxa"/>
            <w:noWrap w:val="0"/>
            <w:vAlign w:val="center"/>
          </w:tcPr>
          <w:p w14:paraId="618929ED">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15</w:t>
            </w:r>
          </w:p>
        </w:tc>
        <w:tc>
          <w:tcPr>
            <w:tcW w:w="1493" w:type="dxa"/>
            <w:noWrap w:val="0"/>
            <w:vAlign w:val="center"/>
          </w:tcPr>
          <w:p w14:paraId="1EF8CF35">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14:paraId="3F933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14:paraId="53FD7DEF">
            <w:pPr>
              <w:rPr>
                <w:rFonts w:hint="eastAsia" w:ascii="仿宋" w:hAnsi="仿宋" w:eastAsia="仿宋" w:cs="仿宋"/>
                <w:color w:val="000000" w:themeColor="text1"/>
                <w:sz w:val="21"/>
                <w:szCs w:val="21"/>
                <w14:textFill>
                  <w14:solidFill>
                    <w14:schemeClr w14:val="tx1"/>
                  </w14:solidFill>
                </w14:textFill>
              </w:rPr>
            </w:pPr>
          </w:p>
        </w:tc>
        <w:tc>
          <w:tcPr>
            <w:tcW w:w="1079" w:type="dxa"/>
            <w:tcBorders>
              <w:bottom w:val="nil"/>
            </w:tcBorders>
            <w:noWrap w:val="0"/>
            <w:vAlign w:val="center"/>
          </w:tcPr>
          <w:p w14:paraId="26082CEC">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4"/>
                <w:sz w:val="21"/>
                <w:szCs w:val="21"/>
                <w14:textFill>
                  <w14:solidFill>
                    <w14:schemeClr w14:val="tx1"/>
                  </w14:solidFill>
                </w14:textFill>
              </w:rPr>
              <w:t>满意度</w:t>
            </w:r>
          </w:p>
          <w:p w14:paraId="6152020D">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3"/>
                <w:sz w:val="21"/>
                <w:szCs w:val="21"/>
                <w14:textFill>
                  <w14:solidFill>
                    <w14:schemeClr w14:val="tx1"/>
                  </w14:solidFill>
                </w14:textFill>
              </w:rPr>
              <w:t>指标</w:t>
            </w:r>
          </w:p>
          <w:p w14:paraId="3D83EF60">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14:paraId="7DF842DB">
            <w:pPr>
              <w:keepNext w:val="0"/>
              <w:keepLines w:val="0"/>
              <w:pageBreakBefore w:val="0"/>
              <w:widowControl w:val="0"/>
              <w:kinsoku/>
              <w:wordWrap/>
              <w:overflowPunct/>
              <w:topLinePunct w:val="0"/>
              <w:autoSpaceDE/>
              <w:autoSpaceDN/>
              <w:bidi w:val="0"/>
              <w:adjustRightInd/>
              <w:snapToGrid/>
              <w:spacing w:line="202" w:lineRule="auto"/>
              <w:ind w:left="0"/>
              <w:jc w:val="both"/>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2"/>
                <w:sz w:val="21"/>
                <w:szCs w:val="21"/>
                <w14:textFill>
                  <w14:solidFill>
                    <w14:schemeClr w14:val="tx1"/>
                  </w14:solidFill>
                </w14:textFill>
              </w:rPr>
              <w:t>服务对象</w:t>
            </w:r>
            <w:r>
              <w:rPr>
                <w:rFonts w:hint="eastAsia" w:ascii="仿宋" w:hAnsi="仿宋" w:eastAsia="仿宋" w:cs="仿宋"/>
                <w:color w:val="000000" w:themeColor="text1"/>
                <w:spacing w:val="3"/>
                <w:sz w:val="21"/>
                <w:szCs w:val="21"/>
                <w14:textFill>
                  <w14:solidFill>
                    <w14:schemeClr w14:val="tx1"/>
                  </w14:solidFill>
                </w14:textFill>
              </w:rPr>
              <w:t>满意度指</w:t>
            </w:r>
            <w:r>
              <w:rPr>
                <w:rFonts w:hint="eastAsia" w:ascii="仿宋" w:hAnsi="仿宋" w:eastAsia="仿宋" w:cs="仿宋"/>
                <w:color w:val="000000" w:themeColor="text1"/>
                <w:sz w:val="21"/>
                <w:szCs w:val="21"/>
                <w14:textFill>
                  <w14:solidFill>
                    <w14:schemeClr w14:val="tx1"/>
                  </w14:solidFill>
                </w14:textFill>
              </w:rPr>
              <w:t>标</w:t>
            </w:r>
          </w:p>
        </w:tc>
        <w:tc>
          <w:tcPr>
            <w:tcW w:w="1583" w:type="dxa"/>
            <w:noWrap w:val="0"/>
            <w:vAlign w:val="center"/>
          </w:tcPr>
          <w:p w14:paraId="18D1AA0C">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社会公众满意度</w:t>
            </w:r>
          </w:p>
        </w:tc>
        <w:tc>
          <w:tcPr>
            <w:tcW w:w="1005" w:type="dxa"/>
            <w:noWrap w:val="0"/>
            <w:vAlign w:val="center"/>
          </w:tcPr>
          <w:p w14:paraId="5E76E94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≥95%</w:t>
            </w:r>
          </w:p>
        </w:tc>
        <w:tc>
          <w:tcPr>
            <w:tcW w:w="1259" w:type="dxa"/>
            <w:noWrap w:val="0"/>
            <w:vAlign w:val="center"/>
          </w:tcPr>
          <w:p w14:paraId="59470028">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≥95%</w:t>
            </w:r>
          </w:p>
        </w:tc>
        <w:tc>
          <w:tcPr>
            <w:tcW w:w="719" w:type="dxa"/>
            <w:noWrap w:val="0"/>
            <w:vAlign w:val="center"/>
          </w:tcPr>
          <w:p w14:paraId="6D3DCB02">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802" w:type="dxa"/>
            <w:noWrap w:val="0"/>
            <w:vAlign w:val="center"/>
          </w:tcPr>
          <w:p w14:paraId="6E6AB681">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493" w:type="dxa"/>
            <w:noWrap w:val="0"/>
            <w:vAlign w:val="center"/>
          </w:tcPr>
          <w:p w14:paraId="0F2ADDDF">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0"/>
                <w:szCs w:val="20"/>
                <w14:textFill>
                  <w14:solidFill>
                    <w14:schemeClr w14:val="tx1"/>
                  </w14:solidFill>
                </w14:textFill>
              </w:rPr>
            </w:pPr>
          </w:p>
        </w:tc>
      </w:tr>
      <w:tr w14:paraId="7168B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14:paraId="5E831309">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14:paraId="223E138D">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pacing w:val="-6"/>
                <w:sz w:val="21"/>
                <w:szCs w:val="21"/>
                <w14:textFill>
                  <w14:solidFill>
                    <w14:schemeClr w14:val="tx1"/>
                  </w14:solidFill>
                </w14:textFill>
              </w:rPr>
              <w:t>100</w:t>
            </w:r>
          </w:p>
        </w:tc>
        <w:tc>
          <w:tcPr>
            <w:tcW w:w="802" w:type="dxa"/>
            <w:noWrap w:val="0"/>
            <w:vAlign w:val="center"/>
          </w:tcPr>
          <w:p w14:paraId="0D8C0DE9">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99.3</w:t>
            </w:r>
          </w:p>
        </w:tc>
        <w:tc>
          <w:tcPr>
            <w:tcW w:w="1493" w:type="dxa"/>
            <w:noWrap w:val="0"/>
            <w:vAlign w:val="center"/>
          </w:tcPr>
          <w:p w14:paraId="7074ED3A">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仿宋" w:hAnsi="仿宋" w:eastAsia="仿宋" w:cs="仿宋"/>
                <w:color w:val="000000" w:themeColor="text1"/>
                <w:sz w:val="21"/>
                <w:szCs w:val="21"/>
                <w14:textFill>
                  <w14:solidFill>
                    <w14:schemeClr w14:val="tx1"/>
                  </w14:solidFill>
                </w14:textFill>
              </w:rPr>
            </w:pPr>
          </w:p>
        </w:tc>
      </w:tr>
    </w:tbl>
    <w:p w14:paraId="7B77054D">
      <w:pPr>
        <w:keepNext w:val="0"/>
        <w:keepLines w:val="0"/>
        <w:pageBreakBefore w:val="0"/>
        <w:widowControl w:val="0"/>
        <w:kinsoku/>
        <w:wordWrap/>
        <w:overflowPunct/>
        <w:topLinePunct w:val="0"/>
        <w:autoSpaceDE/>
        <w:autoSpaceDN/>
        <w:bidi w:val="0"/>
        <w:adjustRightInd/>
        <w:snapToGrid/>
        <w:ind w:left="0"/>
        <w:jc w:val="left"/>
        <w:textAlignment w:val="auto"/>
        <w:rPr>
          <w:rFonts w:ascii="仿宋" w:hAnsi="仿宋" w:eastAsia="仿宋" w:cs="仿宋"/>
          <w:color w:val="000000" w:themeColor="text1"/>
          <w:spacing w:val="-22"/>
          <w:sz w:val="22"/>
          <w:szCs w:val="22"/>
          <w14:textFill>
            <w14:solidFill>
              <w14:schemeClr w14:val="tx1"/>
            </w14:solidFill>
          </w14:textFill>
        </w:rPr>
      </w:pPr>
    </w:p>
    <w:p w14:paraId="1199A97E">
      <w:pPr>
        <w:keepNext w:val="0"/>
        <w:keepLines w:val="0"/>
        <w:pageBreakBefore w:val="0"/>
        <w:widowControl w:val="0"/>
        <w:kinsoku/>
        <w:wordWrap/>
        <w:overflowPunct/>
        <w:topLinePunct w:val="0"/>
        <w:autoSpaceDE/>
        <w:autoSpaceDN/>
        <w:bidi w:val="0"/>
        <w:adjustRightInd/>
        <w:snapToGrid/>
        <w:ind w:left="0" w:firstLine="220" w:firstLineChars="100"/>
        <w:jc w:val="left"/>
        <w:textAlignment w:val="auto"/>
        <w:rPr>
          <w:rFonts w:hint="default" w:ascii="仿宋" w:hAnsi="仿宋" w:eastAsia="仿宋" w:cs="仿宋"/>
          <w:color w:val="000000" w:themeColor="text1"/>
          <w:spacing w:val="0"/>
          <w:position w:val="-1"/>
          <w:sz w:val="22"/>
          <w:szCs w:val="22"/>
          <w:lang w:val="en-US" w:eastAsia="zh-CN"/>
          <w14:textFill>
            <w14:solidFill>
              <w14:schemeClr w14:val="tx1"/>
            </w14:solidFill>
          </w14:textFill>
        </w:rPr>
      </w:pPr>
      <w:r>
        <w:rPr>
          <w:rFonts w:ascii="仿宋" w:hAnsi="仿宋" w:eastAsia="仿宋" w:cs="仿宋"/>
          <w:color w:val="000000" w:themeColor="text1"/>
          <w:spacing w:val="0"/>
          <w:sz w:val="22"/>
          <w:szCs w:val="22"/>
          <w14:textFill>
            <w14:solidFill>
              <w14:schemeClr w14:val="tx1"/>
            </w14:solidFill>
          </w14:textFill>
        </w:rPr>
        <w:t>填表人：</w:t>
      </w:r>
      <w:r>
        <w:rPr>
          <w:rFonts w:hint="eastAsia" w:ascii="仿宋" w:hAnsi="仿宋" w:eastAsia="仿宋" w:cs="仿宋"/>
          <w:color w:val="000000" w:themeColor="text1"/>
          <w:spacing w:val="0"/>
          <w:sz w:val="22"/>
          <w:szCs w:val="22"/>
          <w:lang w:eastAsia="zh-CN"/>
          <w14:textFill>
            <w14:solidFill>
              <w14:schemeClr w14:val="tx1"/>
            </w14:solidFill>
          </w14:textFill>
        </w:rPr>
        <w:t>姜露露</w:t>
      </w:r>
      <w:r>
        <w:rPr>
          <w:rFonts w:ascii="仿宋" w:hAnsi="仿宋" w:eastAsia="仿宋" w:cs="仿宋"/>
          <w:color w:val="000000" w:themeColor="text1"/>
          <w:spacing w:val="0"/>
          <w:sz w:val="22"/>
          <w:szCs w:val="22"/>
          <w14:textFill>
            <w14:solidFill>
              <w14:schemeClr w14:val="tx1"/>
            </w14:solidFill>
          </w14:textFill>
        </w:rPr>
        <w:t xml:space="preserve"> </w:t>
      </w:r>
      <w:r>
        <w:rPr>
          <w:rFonts w:hint="eastAsia" w:ascii="仿宋" w:hAnsi="仿宋" w:eastAsia="仿宋" w:cs="仿宋"/>
          <w:color w:val="000000" w:themeColor="text1"/>
          <w:spacing w:val="0"/>
          <w:sz w:val="22"/>
          <w:szCs w:val="22"/>
          <w:lang w:eastAsia="zh-CN"/>
          <w14:textFill>
            <w14:solidFill>
              <w14:schemeClr w14:val="tx1"/>
            </w14:solidFill>
          </w14:textFill>
        </w:rPr>
        <w:t>　</w:t>
      </w:r>
      <w:r>
        <w:rPr>
          <w:rFonts w:ascii="仿宋" w:hAnsi="仿宋" w:eastAsia="仿宋" w:cs="仿宋"/>
          <w:color w:val="000000" w:themeColor="text1"/>
          <w:spacing w:val="0"/>
          <w:sz w:val="22"/>
          <w:szCs w:val="22"/>
          <w14:textFill>
            <w14:solidFill>
              <w14:schemeClr w14:val="tx1"/>
            </w14:solidFill>
          </w14:textFill>
        </w:rPr>
        <w:t xml:space="preserve">  联系电话：</w:t>
      </w:r>
      <w:r>
        <w:rPr>
          <w:rFonts w:hint="eastAsia" w:ascii="仿宋" w:hAnsi="仿宋" w:eastAsia="仿宋" w:cs="仿宋"/>
          <w:color w:val="000000" w:themeColor="text1"/>
          <w:spacing w:val="0"/>
          <w:sz w:val="22"/>
          <w:szCs w:val="22"/>
          <w:lang w:val="en-US" w:eastAsia="zh-CN"/>
          <w14:textFill>
            <w14:solidFill>
              <w14:schemeClr w14:val="tx1"/>
            </w14:solidFill>
          </w14:textFill>
        </w:rPr>
        <w:t>8208775</w:t>
      </w:r>
      <w:r>
        <w:rPr>
          <w:rFonts w:ascii="仿宋" w:hAnsi="仿宋" w:eastAsia="仿宋" w:cs="仿宋"/>
          <w:color w:val="000000" w:themeColor="text1"/>
          <w:spacing w:val="0"/>
          <w:sz w:val="22"/>
          <w:szCs w:val="22"/>
          <w14:textFill>
            <w14:solidFill>
              <w14:schemeClr w14:val="tx1"/>
            </w14:solidFill>
          </w14:textFill>
        </w:rPr>
        <w:t xml:space="preserve">    </w:t>
      </w:r>
      <w:r>
        <w:rPr>
          <w:rFonts w:ascii="仿宋" w:hAnsi="仿宋" w:eastAsia="仿宋" w:cs="仿宋"/>
          <w:color w:val="000000" w:themeColor="text1"/>
          <w:spacing w:val="0"/>
          <w:position w:val="-1"/>
          <w:sz w:val="22"/>
          <w:szCs w:val="22"/>
          <w14:textFill>
            <w14:solidFill>
              <w14:schemeClr w14:val="tx1"/>
            </w14:solidFill>
          </w14:textFill>
        </w:rPr>
        <w:t>单位负责人签字：</w:t>
      </w:r>
      <w:r>
        <w:rPr>
          <w:rFonts w:hint="eastAsia" w:ascii="仿宋" w:hAnsi="仿宋" w:eastAsia="仿宋" w:cs="仿宋"/>
          <w:color w:val="000000" w:themeColor="text1"/>
          <w:spacing w:val="0"/>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0"/>
          <w:sz w:val="22"/>
          <w:szCs w:val="22"/>
          <w14:textFill>
            <w14:solidFill>
              <w14:schemeClr w14:val="tx1"/>
            </w14:solidFill>
          </w14:textFill>
        </w:rPr>
        <w:t xml:space="preserve"> 填报日期：</w:t>
      </w:r>
      <w:r>
        <w:rPr>
          <w:rFonts w:hint="eastAsia" w:ascii="仿宋" w:hAnsi="仿宋" w:eastAsia="仿宋" w:cs="仿宋"/>
          <w:color w:val="000000" w:themeColor="text1"/>
          <w:spacing w:val="0"/>
          <w:sz w:val="22"/>
          <w:szCs w:val="22"/>
          <w:lang w:val="en-US" w:eastAsia="zh-CN"/>
          <w14:textFill>
            <w14:solidFill>
              <w14:schemeClr w14:val="tx1"/>
            </w14:solidFill>
          </w14:textFill>
        </w:rPr>
        <w:t>2024.5.29</w:t>
      </w:r>
      <w:r>
        <w:rPr>
          <w:rFonts w:ascii="仿宋" w:hAnsi="仿宋" w:eastAsia="仿宋" w:cs="仿宋"/>
          <w:color w:val="000000" w:themeColor="text1"/>
          <w:spacing w:val="0"/>
          <w:sz w:val="22"/>
          <w:szCs w:val="22"/>
          <w14:textFill>
            <w14:solidFill>
              <w14:schemeClr w14:val="tx1"/>
            </w14:solidFill>
          </w14:textFill>
        </w:rPr>
        <w:t xml:space="preserve"> </w:t>
      </w:r>
    </w:p>
    <w:p w14:paraId="2699E7A1">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w:t>
      </w:r>
    </w:p>
    <w:p w14:paraId="2BA48B0E">
      <w:pPr>
        <w:spacing w:before="191" w:line="230" w:lineRule="auto"/>
        <w:rPr>
          <w:rFonts w:hint="default" w:ascii="方正小标宋简体" w:hAnsi="方正小标宋简体" w:eastAsia="黑体" w:cs="方正小标宋简体"/>
          <w:sz w:val="31"/>
          <w:szCs w:val="31"/>
          <w:lang w:val="en-US"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3-1</w:t>
      </w:r>
    </w:p>
    <w:tbl>
      <w:tblPr>
        <w:tblStyle w:val="7"/>
        <w:tblpPr w:leftFromText="180" w:rightFromText="180" w:vertAnchor="text" w:horzAnchor="page" w:tblpX="862" w:tblpY="894"/>
        <w:tblOverlap w:val="never"/>
        <w:tblW w:w="105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5"/>
        <w:gridCol w:w="983"/>
        <w:gridCol w:w="1059"/>
        <w:gridCol w:w="2065"/>
        <w:gridCol w:w="859"/>
        <w:gridCol w:w="911"/>
        <w:gridCol w:w="899"/>
        <w:gridCol w:w="811"/>
        <w:gridCol w:w="1987"/>
      </w:tblGrid>
      <w:tr w14:paraId="38D1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1E3BF1">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000000" w:themeColor="text1"/>
                <w:spacing w:val="0"/>
                <w:sz w:val="21"/>
                <w:szCs w:val="21"/>
                <w14:textFill>
                  <w14:solidFill>
                    <w14:schemeClr w14:val="tx1"/>
                  </w14:solidFill>
                </w14:textFill>
              </w:rPr>
              <w:t>项目支出名称</w:t>
            </w:r>
          </w:p>
        </w:tc>
        <w:tc>
          <w:tcPr>
            <w:tcW w:w="9574"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6BFBCCC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公共网络服务平台运行维护项目</w:t>
            </w:r>
          </w:p>
        </w:tc>
      </w:tr>
      <w:tr w14:paraId="4D2FA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5" w:hRule="atLeast"/>
        </w:trPr>
        <w:tc>
          <w:tcPr>
            <w:tcW w:w="965" w:type="dxa"/>
            <w:tcBorders>
              <w:top w:val="single" w:color="auto" w:sz="4" w:space="0"/>
              <w:left w:val="single" w:color="auto" w:sz="4" w:space="0"/>
              <w:bottom w:val="single" w:color="auto" w:sz="4" w:space="0"/>
              <w:right w:val="single" w:color="auto" w:sz="4" w:space="0"/>
            </w:tcBorders>
            <w:shd w:val="clear" w:color="auto" w:fill="auto"/>
            <w:vAlign w:val="center"/>
          </w:tcPr>
          <w:p w14:paraId="59C89D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587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B2D31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themeColor="text1"/>
                <w:spacing w:val="-2"/>
                <w:sz w:val="21"/>
                <w:szCs w:val="21"/>
                <w:lang w:val="en-US" w:eastAsia="zh-CN"/>
                <w14:textFill>
                  <w14:solidFill>
                    <w14:schemeClr w14:val="tx1"/>
                  </w14:solidFill>
                </w14:textFill>
              </w:rPr>
              <w:t>岳阳市岳阳楼区人力资源和社会保障网络信息服务中心</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14:paraId="75AF5A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279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A3B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themeColor="text1"/>
                <w:spacing w:val="-2"/>
                <w:sz w:val="21"/>
                <w:szCs w:val="21"/>
                <w:lang w:val="en-US" w:eastAsia="zh-CN"/>
                <w14:textFill>
                  <w14:solidFill>
                    <w14:schemeClr w14:val="tx1"/>
                  </w14:solidFill>
                </w14:textFill>
              </w:rPr>
              <w:t>岳阳市岳阳楼区人力资源和社会保障网络信息服务中心</w:t>
            </w:r>
          </w:p>
        </w:tc>
      </w:tr>
      <w:tr w14:paraId="55F0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965"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AFD54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资金使用</w:t>
            </w:r>
          </w:p>
        </w:tc>
        <w:tc>
          <w:tcPr>
            <w:tcW w:w="2042" w:type="dxa"/>
            <w:gridSpan w:val="2"/>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DD2F207">
            <w:pPr>
              <w:jc w:val="center"/>
              <w:rPr>
                <w:rFonts w:hint="eastAsia" w:ascii="宋体" w:hAnsi="宋体" w:eastAsia="宋体" w:cs="宋体"/>
                <w:i w:val="0"/>
                <w:iCs w:val="0"/>
                <w:color w:val="000000"/>
                <w:sz w:val="21"/>
                <w:szCs w:val="21"/>
                <w:u w:val="none"/>
              </w:rPr>
            </w:pPr>
          </w:p>
        </w:tc>
        <w:tc>
          <w:tcPr>
            <w:tcW w:w="2065" w:type="dxa"/>
            <w:tcBorders>
              <w:top w:val="single" w:color="auto" w:sz="4" w:space="0"/>
              <w:left w:val="single" w:color="000000" w:sz="4" w:space="0"/>
              <w:bottom w:val="single" w:color="000000" w:sz="4" w:space="0"/>
              <w:right w:val="single" w:color="000000" w:sz="4" w:space="0"/>
            </w:tcBorders>
            <w:shd w:val="clear" w:color="auto" w:fill="auto"/>
            <w:vAlign w:val="center"/>
          </w:tcPr>
          <w:p w14:paraId="1A624B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w:t>
            </w:r>
          </w:p>
        </w:tc>
        <w:tc>
          <w:tcPr>
            <w:tcW w:w="859" w:type="dxa"/>
            <w:tcBorders>
              <w:top w:val="single" w:color="auto" w:sz="4" w:space="0"/>
              <w:left w:val="single" w:color="000000" w:sz="4" w:space="0"/>
              <w:bottom w:val="single" w:color="000000" w:sz="4" w:space="0"/>
              <w:right w:val="single" w:color="000000" w:sz="4" w:space="0"/>
            </w:tcBorders>
            <w:shd w:val="clear" w:color="auto" w:fill="auto"/>
            <w:vAlign w:val="center"/>
          </w:tcPr>
          <w:p w14:paraId="51247E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w:t>
            </w:r>
          </w:p>
        </w:tc>
        <w:tc>
          <w:tcPr>
            <w:tcW w:w="911" w:type="dxa"/>
            <w:tcBorders>
              <w:top w:val="single" w:color="auto" w:sz="4" w:space="0"/>
              <w:left w:val="single" w:color="000000" w:sz="4" w:space="0"/>
              <w:bottom w:val="single" w:color="000000" w:sz="4" w:space="0"/>
              <w:right w:val="single" w:color="000000" w:sz="4" w:space="0"/>
            </w:tcBorders>
            <w:shd w:val="clear" w:color="auto" w:fill="auto"/>
            <w:vAlign w:val="center"/>
          </w:tcPr>
          <w:p w14:paraId="1D6077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w:t>
            </w:r>
          </w:p>
        </w:tc>
        <w:tc>
          <w:tcPr>
            <w:tcW w:w="89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6FA05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81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C1753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执行率</w:t>
            </w:r>
          </w:p>
        </w:tc>
        <w:tc>
          <w:tcPr>
            <w:tcW w:w="1987"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271B7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r>
      <w:tr w14:paraId="3831F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CB979">
            <w:pPr>
              <w:jc w:val="center"/>
              <w:rPr>
                <w:rFonts w:hint="eastAsia" w:ascii="宋体" w:hAnsi="宋体" w:eastAsia="宋体" w:cs="宋体"/>
                <w:i w:val="0"/>
                <w:iCs w:val="0"/>
                <w:color w:val="000000"/>
                <w:sz w:val="21"/>
                <w:szCs w:val="21"/>
                <w:u w:val="none"/>
              </w:rPr>
            </w:pPr>
          </w:p>
        </w:tc>
        <w:tc>
          <w:tcPr>
            <w:tcW w:w="20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360BD">
            <w:pPr>
              <w:jc w:val="center"/>
              <w:rPr>
                <w:rFonts w:hint="eastAsia" w:ascii="宋体" w:hAnsi="宋体" w:eastAsia="宋体" w:cs="宋体"/>
                <w:i w:val="0"/>
                <w:iCs w:val="0"/>
                <w:color w:val="000000"/>
                <w:sz w:val="21"/>
                <w:szCs w:val="21"/>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F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D3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86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执行数</w:t>
            </w: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DABFE">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1FDFD">
            <w:pPr>
              <w:jc w:val="center"/>
              <w:rPr>
                <w:rFonts w:hint="eastAsia" w:ascii="宋体" w:hAnsi="宋体" w:eastAsia="宋体" w:cs="宋体"/>
                <w:i w:val="0"/>
                <w:iCs w:val="0"/>
                <w:color w:val="000000"/>
                <w:sz w:val="21"/>
                <w:szCs w:val="21"/>
                <w:u w:val="none"/>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D799E">
            <w:pPr>
              <w:jc w:val="center"/>
              <w:rPr>
                <w:rFonts w:hint="eastAsia" w:ascii="宋体" w:hAnsi="宋体" w:eastAsia="宋体" w:cs="宋体"/>
                <w:i w:val="0"/>
                <w:iCs w:val="0"/>
                <w:color w:val="000000"/>
                <w:sz w:val="21"/>
                <w:szCs w:val="21"/>
                <w:u w:val="none"/>
              </w:rPr>
            </w:pPr>
          </w:p>
        </w:tc>
      </w:tr>
      <w:tr w14:paraId="3A2BD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1B8F7">
            <w:pPr>
              <w:jc w:val="center"/>
              <w:rPr>
                <w:rFonts w:hint="eastAsia" w:ascii="宋体" w:hAnsi="宋体" w:eastAsia="宋体" w:cs="宋体"/>
                <w:i w:val="0"/>
                <w:iCs w:val="0"/>
                <w:color w:val="000000"/>
                <w:sz w:val="21"/>
                <w:szCs w:val="21"/>
                <w:u w:val="none"/>
              </w:rPr>
            </w:pPr>
          </w:p>
        </w:tc>
        <w:tc>
          <w:tcPr>
            <w:tcW w:w="20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F749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年度资金总额</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62B3">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40.00</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CFDE7">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9CD5">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40.00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F8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46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81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583A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65" w:type="dxa"/>
            <w:vMerge w:val="restart"/>
            <w:tcBorders>
              <w:top w:val="nil"/>
              <w:left w:val="single" w:color="000000" w:sz="4" w:space="0"/>
              <w:bottom w:val="single" w:color="000000" w:sz="4" w:space="0"/>
              <w:right w:val="single" w:color="000000" w:sz="4" w:space="0"/>
            </w:tcBorders>
            <w:shd w:val="clear" w:color="auto" w:fill="auto"/>
            <w:vAlign w:val="center"/>
          </w:tcPr>
          <w:p w14:paraId="19BAC3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年度总体 目标</w:t>
            </w:r>
          </w:p>
        </w:tc>
        <w:tc>
          <w:tcPr>
            <w:tcW w:w="4966" w:type="dxa"/>
            <w:gridSpan w:val="4"/>
            <w:tcBorders>
              <w:top w:val="nil"/>
              <w:left w:val="single" w:color="000000" w:sz="4" w:space="0"/>
              <w:bottom w:val="single" w:color="000000" w:sz="4" w:space="0"/>
              <w:right w:val="single" w:color="000000" w:sz="4" w:space="0"/>
            </w:tcBorders>
            <w:shd w:val="clear" w:color="auto" w:fill="auto"/>
            <w:vAlign w:val="center"/>
          </w:tcPr>
          <w:p w14:paraId="7C7AC9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4608" w:type="dxa"/>
            <w:gridSpan w:val="4"/>
            <w:tcBorders>
              <w:top w:val="nil"/>
              <w:left w:val="single" w:color="000000" w:sz="4" w:space="0"/>
              <w:bottom w:val="single" w:color="000000" w:sz="4" w:space="0"/>
              <w:right w:val="single" w:color="000000" w:sz="4" w:space="0"/>
            </w:tcBorders>
            <w:shd w:val="clear" w:color="auto" w:fill="auto"/>
            <w:vAlign w:val="center"/>
          </w:tcPr>
          <w:p w14:paraId="029948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实际完成情况</w:t>
            </w:r>
          </w:p>
        </w:tc>
      </w:tr>
      <w:tr w14:paraId="0714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965" w:type="dxa"/>
            <w:vMerge w:val="continue"/>
            <w:tcBorders>
              <w:top w:val="nil"/>
              <w:left w:val="single" w:color="000000" w:sz="4" w:space="0"/>
              <w:bottom w:val="single" w:color="000000" w:sz="4" w:space="0"/>
              <w:right w:val="single" w:color="000000" w:sz="4" w:space="0"/>
            </w:tcBorders>
            <w:shd w:val="clear" w:color="auto" w:fill="auto"/>
            <w:vAlign w:val="center"/>
          </w:tcPr>
          <w:p w14:paraId="1CBF44ED">
            <w:pPr>
              <w:jc w:val="center"/>
              <w:rPr>
                <w:rFonts w:hint="eastAsia" w:ascii="宋体" w:hAnsi="宋体" w:eastAsia="宋体" w:cs="宋体"/>
                <w:i w:val="0"/>
                <w:iCs w:val="0"/>
                <w:color w:val="000000"/>
                <w:sz w:val="21"/>
                <w:szCs w:val="21"/>
                <w:u w:val="none"/>
              </w:rPr>
            </w:pPr>
          </w:p>
        </w:tc>
        <w:tc>
          <w:tcPr>
            <w:tcW w:w="4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9C08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全年平台巡检四次，及时维修换件，保障全区公共网络服务平台正常运行；保障局信息化建设、内外网信息安全</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F9BB0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全年平台巡检四次，及时维修换件，保障全区公共网络服务平台正常运行；保障局信息化建设、内外网信息安全</w:t>
            </w:r>
          </w:p>
        </w:tc>
      </w:tr>
      <w:tr w14:paraId="5C607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65" w:type="dxa"/>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6D8C7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D80D3">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5626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20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B5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48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年度指标值</w:t>
            </w:r>
          </w:p>
        </w:tc>
        <w:tc>
          <w:tcPr>
            <w:tcW w:w="9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055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实际完成值</w:t>
            </w:r>
          </w:p>
        </w:tc>
        <w:tc>
          <w:tcPr>
            <w:tcW w:w="8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98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8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535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F8F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偏差原因分析及改进措施</w:t>
            </w:r>
          </w:p>
        </w:tc>
      </w:tr>
      <w:tr w14:paraId="6F315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058C7831">
            <w:pPr>
              <w:jc w:val="center"/>
              <w:rPr>
                <w:rFonts w:hint="eastAsia" w:ascii="宋体" w:hAnsi="宋体" w:eastAsia="宋体" w:cs="宋体"/>
                <w:i w:val="0"/>
                <w:iCs w:val="0"/>
                <w:color w:val="000000"/>
                <w:sz w:val="21"/>
                <w:szCs w:val="21"/>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2369">
            <w:pPr>
              <w:jc w:val="center"/>
              <w:rPr>
                <w:rFonts w:hint="eastAsia" w:ascii="宋体" w:hAnsi="宋体" w:eastAsia="宋体" w:cs="宋体"/>
                <w:i w:val="0"/>
                <w:iCs w:val="0"/>
                <w:color w:val="000000"/>
                <w:sz w:val="21"/>
                <w:szCs w:val="21"/>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02EB6">
            <w:pPr>
              <w:jc w:val="center"/>
              <w:rPr>
                <w:rFonts w:hint="eastAsia" w:ascii="宋体" w:hAnsi="宋体" w:eastAsia="宋体" w:cs="宋体"/>
                <w:i w:val="0"/>
                <w:iCs w:val="0"/>
                <w:color w:val="000000"/>
                <w:sz w:val="21"/>
                <w:szCs w:val="21"/>
                <w:u w:val="none"/>
              </w:rPr>
            </w:pPr>
          </w:p>
        </w:tc>
        <w:tc>
          <w:tcPr>
            <w:tcW w:w="20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DE3FC">
            <w:pPr>
              <w:jc w:val="center"/>
              <w:rPr>
                <w:rFonts w:hint="eastAsia" w:ascii="宋体" w:hAnsi="宋体" w:eastAsia="宋体" w:cs="宋体"/>
                <w:i w:val="0"/>
                <w:iCs w:val="0"/>
                <w:color w:val="000000"/>
                <w:sz w:val="21"/>
                <w:szCs w:val="21"/>
                <w:u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18358">
            <w:pPr>
              <w:jc w:val="center"/>
              <w:rPr>
                <w:rFonts w:hint="eastAsia" w:ascii="宋体" w:hAnsi="宋体" w:eastAsia="宋体" w:cs="宋体"/>
                <w:i w:val="0"/>
                <w:iCs w:val="0"/>
                <w:color w:val="000000"/>
                <w:sz w:val="21"/>
                <w:szCs w:val="21"/>
                <w:u w:val="none"/>
              </w:rPr>
            </w:pPr>
          </w:p>
        </w:tc>
        <w:tc>
          <w:tcPr>
            <w:tcW w:w="9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69DE0">
            <w:pPr>
              <w:jc w:val="center"/>
              <w:rPr>
                <w:rFonts w:hint="eastAsia" w:ascii="宋体" w:hAnsi="宋体" w:eastAsia="宋体" w:cs="宋体"/>
                <w:i w:val="0"/>
                <w:iCs w:val="0"/>
                <w:color w:val="000000"/>
                <w:sz w:val="21"/>
                <w:szCs w:val="21"/>
                <w:u w:val="none"/>
              </w:rPr>
            </w:pPr>
          </w:p>
        </w:tc>
        <w:tc>
          <w:tcPr>
            <w:tcW w:w="8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BA66B">
            <w:pPr>
              <w:jc w:val="center"/>
              <w:rPr>
                <w:rFonts w:hint="eastAsia" w:ascii="宋体" w:hAnsi="宋体" w:eastAsia="宋体" w:cs="宋体"/>
                <w:i w:val="0"/>
                <w:iCs w:val="0"/>
                <w:color w:val="000000"/>
                <w:sz w:val="21"/>
                <w:szCs w:val="21"/>
                <w:u w:val="none"/>
              </w:rPr>
            </w:pPr>
          </w:p>
        </w:tc>
        <w:tc>
          <w:tcPr>
            <w:tcW w:w="8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1960">
            <w:pPr>
              <w:jc w:val="center"/>
              <w:rPr>
                <w:rFonts w:hint="eastAsia" w:ascii="宋体" w:hAnsi="宋体" w:eastAsia="宋体" w:cs="宋体"/>
                <w:i w:val="0"/>
                <w:iCs w:val="0"/>
                <w:color w:val="000000"/>
                <w:sz w:val="21"/>
                <w:szCs w:val="21"/>
                <w:u w:val="none"/>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21C8">
            <w:pPr>
              <w:jc w:val="center"/>
              <w:rPr>
                <w:rFonts w:hint="eastAsia" w:ascii="宋体" w:hAnsi="宋体" w:eastAsia="宋体" w:cs="宋体"/>
                <w:i w:val="0"/>
                <w:iCs w:val="0"/>
                <w:color w:val="000000"/>
                <w:sz w:val="21"/>
                <w:szCs w:val="21"/>
                <w:u w:val="none"/>
              </w:rPr>
            </w:pPr>
          </w:p>
        </w:tc>
      </w:tr>
      <w:tr w14:paraId="530D3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3C7BD29">
            <w:pPr>
              <w:jc w:val="center"/>
              <w:rPr>
                <w:rFonts w:hint="eastAsia" w:ascii="宋体" w:hAnsi="宋体" w:eastAsia="宋体" w:cs="宋体"/>
                <w:i w:val="0"/>
                <w:iCs w:val="0"/>
                <w:color w:val="000000"/>
                <w:sz w:val="21"/>
                <w:szCs w:val="21"/>
                <w:u w:val="none"/>
              </w:rPr>
            </w:pPr>
          </w:p>
        </w:tc>
        <w:tc>
          <w:tcPr>
            <w:tcW w:w="983" w:type="dxa"/>
            <w:vMerge w:val="restart"/>
            <w:tcBorders>
              <w:top w:val="single" w:color="000000" w:sz="4" w:space="0"/>
              <w:left w:val="single" w:color="000000" w:sz="4" w:space="0"/>
              <w:bottom w:val="nil"/>
              <w:right w:val="single" w:color="000000" w:sz="4" w:space="0"/>
            </w:tcBorders>
            <w:shd w:val="clear" w:color="auto" w:fill="auto"/>
            <w:vAlign w:val="center"/>
          </w:tcPr>
          <w:p w14:paraId="36CB8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产出指标（50分）</w:t>
            </w:r>
          </w:p>
        </w:tc>
        <w:tc>
          <w:tcPr>
            <w:tcW w:w="1059" w:type="dxa"/>
            <w:tcBorders>
              <w:top w:val="single" w:color="000000" w:sz="4" w:space="0"/>
              <w:left w:val="single" w:color="000000" w:sz="4" w:space="0"/>
              <w:bottom w:val="nil"/>
              <w:right w:val="single" w:color="000000" w:sz="4" w:space="0"/>
            </w:tcBorders>
            <w:shd w:val="clear" w:color="auto" w:fill="auto"/>
            <w:vAlign w:val="center"/>
          </w:tcPr>
          <w:p w14:paraId="6CBBC8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983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全年平台巡检4次</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1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4次</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D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2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0F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586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tc>
      </w:tr>
      <w:tr w14:paraId="50785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9" w:hRule="atLeast"/>
        </w:trPr>
        <w:tc>
          <w:tcPr>
            <w:tcW w:w="9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F6C215B">
            <w:pPr>
              <w:jc w:val="center"/>
              <w:rPr>
                <w:rFonts w:hint="eastAsia" w:ascii="宋体" w:hAnsi="宋体" w:eastAsia="宋体" w:cs="宋体"/>
                <w:i w:val="0"/>
                <w:iCs w:val="0"/>
                <w:color w:val="000000"/>
                <w:sz w:val="21"/>
                <w:szCs w:val="21"/>
                <w:u w:val="none"/>
              </w:rPr>
            </w:pPr>
          </w:p>
        </w:tc>
        <w:tc>
          <w:tcPr>
            <w:tcW w:w="983" w:type="dxa"/>
            <w:vMerge w:val="continue"/>
            <w:tcBorders>
              <w:top w:val="single" w:color="000000" w:sz="4" w:space="0"/>
              <w:left w:val="single" w:color="000000" w:sz="4" w:space="0"/>
              <w:bottom w:val="nil"/>
              <w:right w:val="single" w:color="000000" w:sz="4" w:space="0"/>
            </w:tcBorders>
            <w:shd w:val="clear" w:color="auto" w:fill="auto"/>
            <w:vAlign w:val="center"/>
          </w:tcPr>
          <w:p w14:paraId="7BB95BDE">
            <w:pPr>
              <w:jc w:val="center"/>
              <w:rPr>
                <w:rFonts w:hint="eastAsia" w:ascii="宋体" w:hAnsi="宋体" w:eastAsia="宋体" w:cs="宋体"/>
                <w:i w:val="0"/>
                <w:iCs w:val="0"/>
                <w:color w:val="000000"/>
                <w:sz w:val="21"/>
                <w:szCs w:val="21"/>
                <w:u w:val="none"/>
              </w:rPr>
            </w:pPr>
          </w:p>
        </w:tc>
        <w:tc>
          <w:tcPr>
            <w:tcW w:w="1059" w:type="dxa"/>
            <w:tcBorders>
              <w:top w:val="single" w:color="000000" w:sz="4" w:space="0"/>
              <w:left w:val="single" w:color="000000" w:sz="4" w:space="0"/>
              <w:bottom w:val="nil"/>
              <w:right w:val="single" w:color="000000" w:sz="4" w:space="0"/>
            </w:tcBorders>
            <w:shd w:val="clear" w:color="auto" w:fill="auto"/>
            <w:vAlign w:val="center"/>
          </w:tcPr>
          <w:p w14:paraId="6D32C7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9B94">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岳阳楼区公共网络服务平台 108个村、社区软硬件维保、线路租赁施工布线完成率达到100%</w:t>
            </w:r>
          </w:p>
        </w:tc>
        <w:tc>
          <w:tcPr>
            <w:tcW w:w="859" w:type="dxa"/>
            <w:tcBorders>
              <w:top w:val="nil"/>
              <w:left w:val="nil"/>
              <w:bottom w:val="nil"/>
              <w:right w:val="nil"/>
            </w:tcBorders>
            <w:shd w:val="clear" w:color="auto" w:fill="auto"/>
            <w:noWrap/>
            <w:vAlign w:val="center"/>
          </w:tcPr>
          <w:p w14:paraId="0067B9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43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420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08D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9.1</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6A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平台随着使用年限的增加，原有的部分平台设备的配套设施老化，影响部分平台工作运转。安排专人对接，完成任务。</w:t>
            </w:r>
          </w:p>
        </w:tc>
      </w:tr>
      <w:tr w14:paraId="5D83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1C737948">
            <w:pPr>
              <w:jc w:val="center"/>
              <w:rPr>
                <w:rFonts w:hint="eastAsia" w:ascii="宋体" w:hAnsi="宋体" w:eastAsia="宋体" w:cs="宋体"/>
                <w:i w:val="0"/>
                <w:iCs w:val="0"/>
                <w:color w:val="000000"/>
                <w:sz w:val="21"/>
                <w:szCs w:val="21"/>
                <w:u w:val="none"/>
              </w:rPr>
            </w:pPr>
          </w:p>
        </w:tc>
        <w:tc>
          <w:tcPr>
            <w:tcW w:w="983" w:type="dxa"/>
            <w:vMerge w:val="continue"/>
            <w:tcBorders>
              <w:top w:val="single" w:color="000000" w:sz="4" w:space="0"/>
              <w:left w:val="single" w:color="000000" w:sz="4" w:space="0"/>
              <w:bottom w:val="nil"/>
              <w:right w:val="single" w:color="000000" w:sz="4" w:space="0"/>
            </w:tcBorders>
            <w:shd w:val="clear" w:color="auto" w:fill="auto"/>
            <w:vAlign w:val="center"/>
          </w:tcPr>
          <w:p w14:paraId="246297D7">
            <w:pPr>
              <w:jc w:val="center"/>
              <w:rPr>
                <w:rFonts w:hint="eastAsia" w:ascii="宋体" w:hAnsi="宋体" w:eastAsia="宋体" w:cs="宋体"/>
                <w:i w:val="0"/>
                <w:iCs w:val="0"/>
                <w:color w:val="000000"/>
                <w:sz w:val="21"/>
                <w:szCs w:val="21"/>
                <w:u w:val="none"/>
              </w:rPr>
            </w:pPr>
          </w:p>
        </w:tc>
        <w:tc>
          <w:tcPr>
            <w:tcW w:w="1059" w:type="dxa"/>
            <w:tcBorders>
              <w:top w:val="single" w:color="000000" w:sz="4" w:space="0"/>
              <w:left w:val="single" w:color="000000" w:sz="4" w:space="0"/>
              <w:bottom w:val="nil"/>
              <w:right w:val="single" w:color="000000" w:sz="4" w:space="0"/>
            </w:tcBorders>
            <w:shd w:val="clear" w:color="auto" w:fill="auto"/>
            <w:vAlign w:val="center"/>
          </w:tcPr>
          <w:p w14:paraId="197BB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6B5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及时维修换件，报修后一周内上门维修</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BB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7天</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560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7天</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B1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0B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EEFA">
            <w:pPr>
              <w:jc w:val="center"/>
              <w:rPr>
                <w:rFonts w:hint="eastAsia" w:ascii="宋体" w:hAnsi="宋体" w:eastAsia="宋体" w:cs="宋体"/>
                <w:i w:val="0"/>
                <w:iCs w:val="0"/>
                <w:color w:val="000000"/>
                <w:sz w:val="21"/>
                <w:szCs w:val="21"/>
                <w:u w:val="none"/>
              </w:rPr>
            </w:pPr>
          </w:p>
        </w:tc>
      </w:tr>
      <w:tr w14:paraId="0E0F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9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7111310">
            <w:pPr>
              <w:jc w:val="center"/>
              <w:rPr>
                <w:rFonts w:hint="eastAsia" w:ascii="宋体" w:hAnsi="宋体" w:eastAsia="宋体" w:cs="宋体"/>
                <w:i w:val="0"/>
                <w:iCs w:val="0"/>
                <w:color w:val="000000"/>
                <w:sz w:val="21"/>
                <w:szCs w:val="21"/>
                <w:u w:val="none"/>
              </w:rPr>
            </w:pPr>
          </w:p>
        </w:tc>
        <w:tc>
          <w:tcPr>
            <w:tcW w:w="983" w:type="dxa"/>
            <w:vMerge w:val="continue"/>
            <w:tcBorders>
              <w:top w:val="single" w:color="000000" w:sz="4" w:space="0"/>
              <w:left w:val="single" w:color="000000" w:sz="4" w:space="0"/>
              <w:bottom w:val="nil"/>
              <w:right w:val="single" w:color="000000" w:sz="4" w:space="0"/>
            </w:tcBorders>
            <w:shd w:val="clear" w:color="auto" w:fill="auto"/>
            <w:vAlign w:val="center"/>
          </w:tcPr>
          <w:p w14:paraId="7A0BE754">
            <w:pPr>
              <w:jc w:val="center"/>
              <w:rPr>
                <w:rFonts w:hint="eastAsia" w:ascii="宋体" w:hAnsi="宋体" w:eastAsia="宋体" w:cs="宋体"/>
                <w:i w:val="0"/>
                <w:iCs w:val="0"/>
                <w:color w:val="000000"/>
                <w:sz w:val="21"/>
                <w:szCs w:val="21"/>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89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067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财政预算</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D5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≤40万元</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86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40万元</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17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15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57D1">
            <w:pPr>
              <w:jc w:val="center"/>
              <w:rPr>
                <w:rFonts w:hint="eastAsia" w:ascii="宋体" w:hAnsi="宋体" w:eastAsia="宋体" w:cs="宋体"/>
                <w:i w:val="0"/>
                <w:iCs w:val="0"/>
                <w:color w:val="000000"/>
                <w:sz w:val="21"/>
                <w:szCs w:val="21"/>
                <w:u w:val="none"/>
              </w:rPr>
            </w:pPr>
          </w:p>
        </w:tc>
      </w:tr>
      <w:tr w14:paraId="3FA1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EBBF5F8">
            <w:pPr>
              <w:jc w:val="center"/>
              <w:rPr>
                <w:rFonts w:hint="eastAsia" w:ascii="宋体" w:hAnsi="宋体" w:eastAsia="宋体" w:cs="宋体"/>
                <w:i w:val="0"/>
                <w:iCs w:val="0"/>
                <w:color w:val="000000"/>
                <w:sz w:val="21"/>
                <w:szCs w:val="21"/>
                <w:u w:val="none"/>
              </w:rPr>
            </w:pP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809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效益指标（30分）</w:t>
            </w:r>
          </w:p>
        </w:tc>
        <w:tc>
          <w:tcPr>
            <w:tcW w:w="10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F12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5AC9">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提升便民基础设施建设</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A6A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有效提升</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E59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有效提升</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41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E8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F31C">
            <w:pPr>
              <w:jc w:val="center"/>
              <w:rPr>
                <w:rFonts w:hint="eastAsia" w:ascii="宋体" w:hAnsi="宋体" w:eastAsia="宋体" w:cs="宋体"/>
                <w:i w:val="0"/>
                <w:iCs w:val="0"/>
                <w:color w:val="000000"/>
                <w:sz w:val="21"/>
                <w:szCs w:val="21"/>
                <w:u w:val="none"/>
              </w:rPr>
            </w:pPr>
          </w:p>
        </w:tc>
      </w:tr>
      <w:tr w14:paraId="5BD7D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1" w:hRule="atLeast"/>
        </w:trPr>
        <w:tc>
          <w:tcPr>
            <w:tcW w:w="9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4E275E0">
            <w:pPr>
              <w:jc w:val="center"/>
              <w:rPr>
                <w:rFonts w:hint="eastAsia" w:ascii="宋体" w:hAnsi="宋体" w:eastAsia="宋体" w:cs="宋体"/>
                <w:i w:val="0"/>
                <w:iCs w:val="0"/>
                <w:color w:val="000000"/>
                <w:sz w:val="21"/>
                <w:szCs w:val="21"/>
                <w:u w:val="none"/>
              </w:rPr>
            </w:pP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A0997">
            <w:pPr>
              <w:jc w:val="center"/>
              <w:rPr>
                <w:rFonts w:hint="eastAsia" w:ascii="宋体" w:hAnsi="宋体" w:eastAsia="宋体" w:cs="宋体"/>
                <w:i w:val="0"/>
                <w:iCs w:val="0"/>
                <w:color w:val="000000"/>
                <w:sz w:val="21"/>
                <w:szCs w:val="21"/>
                <w:u w:val="none"/>
              </w:rPr>
            </w:pPr>
          </w:p>
        </w:tc>
        <w:tc>
          <w:tcPr>
            <w:tcW w:w="10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42A55">
            <w:pPr>
              <w:jc w:val="center"/>
              <w:rPr>
                <w:rFonts w:hint="eastAsia" w:ascii="宋体" w:hAnsi="宋体" w:eastAsia="宋体" w:cs="宋体"/>
                <w:i w:val="0"/>
                <w:iCs w:val="0"/>
                <w:color w:val="000000"/>
                <w:sz w:val="21"/>
                <w:szCs w:val="21"/>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B9E3">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落实一季度一巡检一维修工作机制，确保公网平台稳定运行，促进基层工作信息化建设</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F52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2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46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C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C67F0">
            <w:pPr>
              <w:jc w:val="center"/>
              <w:rPr>
                <w:rFonts w:hint="eastAsia" w:ascii="宋体" w:hAnsi="宋体" w:eastAsia="宋体" w:cs="宋体"/>
                <w:i w:val="0"/>
                <w:iCs w:val="0"/>
                <w:color w:val="000000"/>
                <w:sz w:val="21"/>
                <w:szCs w:val="21"/>
                <w:u w:val="none"/>
              </w:rPr>
            </w:pPr>
          </w:p>
        </w:tc>
      </w:tr>
      <w:tr w14:paraId="08E13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9" w:hRule="atLeast"/>
        </w:trPr>
        <w:tc>
          <w:tcPr>
            <w:tcW w:w="965"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54559ED">
            <w:pPr>
              <w:jc w:val="center"/>
              <w:rPr>
                <w:rFonts w:hint="eastAsia" w:ascii="宋体" w:hAnsi="宋体" w:eastAsia="宋体" w:cs="宋体"/>
                <w:i w:val="0"/>
                <w:iCs w:val="0"/>
                <w:color w:val="000000"/>
                <w:sz w:val="21"/>
                <w:szCs w:val="21"/>
                <w:u w:val="none"/>
              </w:rPr>
            </w:pPr>
          </w:p>
        </w:tc>
        <w:tc>
          <w:tcPr>
            <w:tcW w:w="983" w:type="dxa"/>
            <w:tcBorders>
              <w:top w:val="single" w:color="000000" w:sz="4" w:space="0"/>
              <w:left w:val="single" w:color="000000" w:sz="4" w:space="0"/>
              <w:bottom w:val="nil"/>
              <w:right w:val="single" w:color="000000" w:sz="4" w:space="0"/>
            </w:tcBorders>
            <w:shd w:val="clear" w:color="auto" w:fill="auto"/>
            <w:vAlign w:val="center"/>
          </w:tcPr>
          <w:p w14:paraId="2BD514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满意度指标（10分）</w:t>
            </w:r>
          </w:p>
        </w:tc>
        <w:tc>
          <w:tcPr>
            <w:tcW w:w="1059" w:type="dxa"/>
            <w:tcBorders>
              <w:top w:val="single" w:color="000000" w:sz="4" w:space="0"/>
              <w:left w:val="single" w:color="000000" w:sz="4" w:space="0"/>
              <w:bottom w:val="nil"/>
              <w:right w:val="single" w:color="000000" w:sz="4" w:space="0"/>
            </w:tcBorders>
            <w:shd w:val="clear" w:color="auto" w:fill="auto"/>
            <w:vAlign w:val="center"/>
          </w:tcPr>
          <w:p w14:paraId="06CE85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F537">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群众满意度</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40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5B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2A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3C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806F">
            <w:pPr>
              <w:jc w:val="center"/>
              <w:rPr>
                <w:rFonts w:hint="eastAsia" w:ascii="宋体" w:hAnsi="宋体" w:eastAsia="宋体" w:cs="宋体"/>
                <w:i w:val="0"/>
                <w:iCs w:val="0"/>
                <w:color w:val="000000"/>
                <w:sz w:val="21"/>
                <w:szCs w:val="21"/>
                <w:u w:val="none"/>
              </w:rPr>
            </w:pPr>
          </w:p>
        </w:tc>
      </w:tr>
      <w:tr w14:paraId="4A27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84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44A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总分</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82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22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99.1</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B76D">
            <w:pPr>
              <w:jc w:val="center"/>
              <w:rPr>
                <w:rFonts w:hint="eastAsia" w:ascii="宋体" w:hAnsi="宋体" w:eastAsia="宋体" w:cs="宋体"/>
                <w:i w:val="0"/>
                <w:iCs w:val="0"/>
                <w:color w:val="000000"/>
                <w:sz w:val="21"/>
                <w:szCs w:val="21"/>
                <w:u w:val="none"/>
              </w:rPr>
            </w:pPr>
          </w:p>
        </w:tc>
      </w:tr>
    </w:tbl>
    <w:p w14:paraId="7D259FA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宋体" w:hAnsi="宋体" w:eastAsia="宋体" w:cs="宋体"/>
          <w:b/>
          <w:bCs/>
          <w:color w:val="000000" w:themeColor="text1"/>
          <w:spacing w:val="0"/>
          <w:position w:val="0"/>
          <w:sz w:val="44"/>
          <w:szCs w:val="44"/>
          <w:lang w:val="en-US" w:eastAsia="zh-CN"/>
          <w14:textFill>
            <w14:solidFill>
              <w14:schemeClr w14:val="tx1"/>
            </w14:solidFill>
          </w14:textFill>
        </w:rPr>
      </w:pPr>
      <w:r>
        <w:rPr>
          <w:rFonts w:hint="eastAsia" w:ascii="宋体" w:hAnsi="宋体" w:eastAsia="宋体" w:cs="宋体"/>
          <w:b/>
          <w:bCs/>
          <w:color w:val="000000" w:themeColor="text1"/>
          <w:spacing w:val="0"/>
          <w:position w:val="0"/>
          <w:sz w:val="44"/>
          <w:szCs w:val="44"/>
          <w:lang w:val="en-US" w:eastAsia="zh-CN"/>
          <w14:textFill>
            <w14:solidFill>
              <w14:schemeClr w14:val="tx1"/>
            </w14:solidFill>
          </w14:textFill>
        </w:rPr>
        <w:t>2023年度项目支出绩效自评表</w:t>
      </w:r>
    </w:p>
    <w:p w14:paraId="1B9A3884">
      <w:pPr>
        <w:keepNext w:val="0"/>
        <w:keepLines w:val="0"/>
        <w:pageBreakBefore w:val="0"/>
        <w:widowControl w:val="0"/>
        <w:kinsoku/>
        <w:wordWrap/>
        <w:overflowPunct/>
        <w:topLinePunct w:val="0"/>
        <w:autoSpaceDE/>
        <w:autoSpaceDN/>
        <w:bidi w:val="0"/>
        <w:adjustRightInd/>
        <w:snapToGrid/>
        <w:ind w:left="0" w:firstLine="220" w:firstLineChars="100"/>
        <w:jc w:val="left"/>
        <w:textAlignment w:val="auto"/>
        <w:rPr>
          <w:rFonts w:hint="default" w:ascii="仿宋" w:hAnsi="仿宋" w:eastAsia="仿宋" w:cs="仿宋"/>
          <w:color w:val="000000" w:themeColor="text1"/>
          <w:spacing w:val="0"/>
          <w:sz w:val="22"/>
          <w:szCs w:val="2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0"/>
          <w:sz w:val="22"/>
          <w:szCs w:val="22"/>
          <w14:textFill>
            <w14:solidFill>
              <w14:schemeClr w14:val="tx1"/>
            </w14:solidFill>
          </w14:textFill>
        </w:rPr>
        <w:t>填表人：</w:t>
      </w:r>
      <w:r>
        <w:rPr>
          <w:rFonts w:hint="eastAsia" w:ascii="仿宋" w:hAnsi="仿宋" w:eastAsia="仿宋" w:cs="仿宋"/>
          <w:color w:val="000000" w:themeColor="text1"/>
          <w:spacing w:val="0"/>
          <w:sz w:val="22"/>
          <w:szCs w:val="22"/>
          <w:lang w:eastAsia="zh-CN"/>
          <w14:textFill>
            <w14:solidFill>
              <w14:schemeClr w14:val="tx1"/>
            </w14:solidFill>
          </w14:textFill>
        </w:rPr>
        <w:t>姜露露</w:t>
      </w:r>
      <w:r>
        <w:rPr>
          <w:rFonts w:ascii="仿宋" w:hAnsi="仿宋" w:eastAsia="仿宋" w:cs="仿宋"/>
          <w:color w:val="000000" w:themeColor="text1"/>
          <w:spacing w:val="0"/>
          <w:sz w:val="22"/>
          <w:szCs w:val="22"/>
          <w14:textFill>
            <w14:solidFill>
              <w14:schemeClr w14:val="tx1"/>
            </w14:solidFill>
          </w14:textFill>
        </w:rPr>
        <w:t xml:space="preserve"> </w:t>
      </w:r>
      <w:r>
        <w:rPr>
          <w:rFonts w:hint="eastAsia" w:ascii="仿宋" w:hAnsi="仿宋" w:eastAsia="仿宋" w:cs="仿宋"/>
          <w:color w:val="000000" w:themeColor="text1"/>
          <w:spacing w:val="0"/>
          <w:sz w:val="22"/>
          <w:szCs w:val="22"/>
          <w:lang w:eastAsia="zh-CN"/>
          <w14:textFill>
            <w14:solidFill>
              <w14:schemeClr w14:val="tx1"/>
            </w14:solidFill>
          </w14:textFill>
        </w:rPr>
        <w:t>　　</w:t>
      </w:r>
      <w:r>
        <w:rPr>
          <w:rFonts w:ascii="仿宋" w:hAnsi="仿宋" w:eastAsia="仿宋" w:cs="仿宋"/>
          <w:color w:val="000000" w:themeColor="text1"/>
          <w:spacing w:val="0"/>
          <w:sz w:val="22"/>
          <w:szCs w:val="22"/>
          <w14:textFill>
            <w14:solidFill>
              <w14:schemeClr w14:val="tx1"/>
            </w14:solidFill>
          </w14:textFill>
        </w:rPr>
        <w:t xml:space="preserve">  联系电话：</w:t>
      </w:r>
      <w:r>
        <w:rPr>
          <w:rFonts w:hint="eastAsia" w:ascii="仿宋" w:hAnsi="仿宋" w:eastAsia="仿宋" w:cs="仿宋"/>
          <w:color w:val="000000" w:themeColor="text1"/>
          <w:spacing w:val="0"/>
          <w:sz w:val="22"/>
          <w:szCs w:val="22"/>
          <w:lang w:val="en-US" w:eastAsia="zh-CN"/>
          <w14:textFill>
            <w14:solidFill>
              <w14:schemeClr w14:val="tx1"/>
            </w14:solidFill>
          </w14:textFill>
        </w:rPr>
        <w:t>8208775</w:t>
      </w:r>
      <w:r>
        <w:rPr>
          <w:rFonts w:ascii="仿宋" w:hAnsi="仿宋" w:eastAsia="仿宋" w:cs="仿宋"/>
          <w:color w:val="000000" w:themeColor="text1"/>
          <w:spacing w:val="0"/>
          <w:sz w:val="22"/>
          <w:szCs w:val="22"/>
          <w14:textFill>
            <w14:solidFill>
              <w14:schemeClr w14:val="tx1"/>
            </w14:solidFill>
          </w14:textFill>
        </w:rPr>
        <w:t xml:space="preserve"> </w:t>
      </w:r>
      <w:r>
        <w:rPr>
          <w:rFonts w:hint="eastAsia" w:ascii="仿宋" w:hAnsi="仿宋" w:eastAsia="仿宋" w:cs="仿宋"/>
          <w:color w:val="000000" w:themeColor="text1"/>
          <w:spacing w:val="0"/>
          <w:sz w:val="22"/>
          <w:szCs w:val="22"/>
          <w:lang w:eastAsia="zh-CN"/>
          <w14:textFill>
            <w14:solidFill>
              <w14:schemeClr w14:val="tx1"/>
            </w14:solidFill>
          </w14:textFill>
        </w:rPr>
        <w:t>　　</w:t>
      </w:r>
      <w:r>
        <w:rPr>
          <w:rFonts w:ascii="仿宋" w:hAnsi="仿宋" w:eastAsia="仿宋" w:cs="仿宋"/>
          <w:color w:val="000000" w:themeColor="text1"/>
          <w:spacing w:val="0"/>
          <w:sz w:val="22"/>
          <w:szCs w:val="22"/>
          <w14:textFill>
            <w14:solidFill>
              <w14:schemeClr w14:val="tx1"/>
            </w14:solidFill>
          </w14:textFill>
        </w:rPr>
        <w:t xml:space="preserve"> 单位负责人签字：</w:t>
      </w:r>
      <w:r>
        <w:rPr>
          <w:rFonts w:hint="eastAsia" w:ascii="仿宋" w:hAnsi="仿宋" w:eastAsia="仿宋" w:cs="仿宋"/>
          <w:color w:val="000000" w:themeColor="text1"/>
          <w:spacing w:val="0"/>
          <w:sz w:val="22"/>
          <w:szCs w:val="22"/>
          <w:lang w:val="en-US" w:eastAsia="zh-CN"/>
          <w14:textFill>
            <w14:solidFill>
              <w14:schemeClr w14:val="tx1"/>
            </w14:solidFill>
          </w14:textFill>
        </w:rPr>
        <w:t xml:space="preserve">     </w:t>
      </w:r>
      <w:r>
        <w:rPr>
          <w:rFonts w:ascii="仿宋" w:hAnsi="仿宋" w:eastAsia="仿宋" w:cs="仿宋"/>
          <w:color w:val="000000" w:themeColor="text1"/>
          <w:spacing w:val="0"/>
          <w:sz w:val="22"/>
          <w:szCs w:val="22"/>
          <w14:textFill>
            <w14:solidFill>
              <w14:schemeClr w14:val="tx1"/>
            </w14:solidFill>
          </w14:textFill>
        </w:rPr>
        <w:t>填报日期：</w:t>
      </w:r>
      <w:r>
        <w:rPr>
          <w:rFonts w:hint="eastAsia" w:ascii="仿宋" w:hAnsi="仿宋" w:eastAsia="仿宋" w:cs="仿宋"/>
          <w:color w:val="000000" w:themeColor="text1"/>
          <w:spacing w:val="0"/>
          <w:sz w:val="22"/>
          <w:szCs w:val="22"/>
          <w:lang w:val="en-US" w:eastAsia="zh-CN"/>
          <w14:textFill>
            <w14:solidFill>
              <w14:schemeClr w14:val="tx1"/>
            </w14:solidFill>
          </w14:textFill>
        </w:rPr>
        <w:t>2024.5.29</w:t>
      </w:r>
      <w:r>
        <w:rPr>
          <w:rFonts w:ascii="仿宋" w:hAnsi="仿宋" w:eastAsia="仿宋" w:cs="仿宋"/>
          <w:color w:val="000000" w:themeColor="text1"/>
          <w:spacing w:val="0"/>
          <w:sz w:val="22"/>
          <w:szCs w:val="22"/>
          <w14:textFill>
            <w14:solidFill>
              <w14:schemeClr w14:val="tx1"/>
            </w14:solidFill>
          </w14:textFill>
        </w:rPr>
        <w:t xml:space="preserve"> </w:t>
      </w:r>
    </w:p>
    <w:p w14:paraId="17E76D45">
      <w:pPr>
        <w:spacing w:before="191" w:line="230" w:lineRule="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3-2</w:t>
      </w:r>
    </w:p>
    <w:p w14:paraId="43BAB894">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宋体" w:hAnsi="宋体" w:eastAsia="宋体" w:cs="宋体"/>
          <w:b/>
          <w:bCs/>
          <w:color w:val="000000" w:themeColor="text1"/>
          <w:spacing w:val="0"/>
          <w:position w:val="0"/>
          <w:sz w:val="44"/>
          <w:szCs w:val="44"/>
          <w:lang w:val="en-US" w:eastAsia="zh-CN"/>
          <w14:textFill>
            <w14:solidFill>
              <w14:schemeClr w14:val="tx1"/>
            </w14:solidFill>
          </w14:textFill>
        </w:rPr>
      </w:pPr>
      <w:r>
        <w:rPr>
          <w:rFonts w:hint="eastAsia" w:ascii="宋体" w:hAnsi="宋体" w:eastAsia="宋体" w:cs="宋体"/>
          <w:b/>
          <w:bCs/>
          <w:color w:val="000000" w:themeColor="text1"/>
          <w:spacing w:val="0"/>
          <w:position w:val="0"/>
          <w:sz w:val="44"/>
          <w:szCs w:val="44"/>
          <w:lang w:val="en-US" w:eastAsia="zh-CN"/>
          <w14:textFill>
            <w14:solidFill>
              <w14:schemeClr w14:val="tx1"/>
            </w14:solidFill>
          </w14:textFill>
        </w:rPr>
        <w:t>2023年度项目支出绩效自评表</w:t>
      </w:r>
    </w:p>
    <w:tbl>
      <w:tblPr>
        <w:tblStyle w:val="7"/>
        <w:tblW w:w="10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6"/>
        <w:gridCol w:w="1034"/>
        <w:gridCol w:w="1035"/>
        <w:gridCol w:w="1677"/>
        <w:gridCol w:w="995"/>
        <w:gridCol w:w="938"/>
        <w:gridCol w:w="752"/>
        <w:gridCol w:w="672"/>
        <w:gridCol w:w="2321"/>
      </w:tblGrid>
      <w:tr w14:paraId="0D89D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25639756">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项目支出名称</w:t>
            </w:r>
          </w:p>
        </w:tc>
        <w:tc>
          <w:tcPr>
            <w:tcW w:w="9424"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37BA8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公共网络服务平台业务工作项目</w:t>
            </w:r>
          </w:p>
        </w:tc>
      </w:tr>
      <w:tr w14:paraId="6B03A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14:paraId="2C124E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主管部门</w:t>
            </w:r>
          </w:p>
        </w:tc>
        <w:tc>
          <w:tcPr>
            <w:tcW w:w="567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4F62E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themeColor="text1"/>
                <w:spacing w:val="-2"/>
                <w:sz w:val="21"/>
                <w:szCs w:val="21"/>
                <w:lang w:val="en-US" w:eastAsia="zh-CN"/>
                <w14:textFill>
                  <w14:solidFill>
                    <w14:schemeClr w14:val="tx1"/>
                  </w14:solidFill>
                </w14:textFill>
              </w:rPr>
              <w:t>岳阳市岳阳楼区人力资源和社会保障网络信息服务中心</w:t>
            </w:r>
          </w:p>
        </w:tc>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1382FA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实施单位</w:t>
            </w:r>
          </w:p>
        </w:tc>
        <w:tc>
          <w:tcPr>
            <w:tcW w:w="299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AAEE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themeColor="text1"/>
                <w:spacing w:val="-2"/>
                <w:sz w:val="21"/>
                <w:szCs w:val="21"/>
                <w:lang w:val="en-US" w:eastAsia="zh-CN"/>
                <w14:textFill>
                  <w14:solidFill>
                    <w14:schemeClr w14:val="tx1"/>
                  </w14:solidFill>
                </w14:textFill>
              </w:rPr>
              <w:t>岳阳市岳阳楼区人力资源和社会保障网络信息服务中心</w:t>
            </w:r>
          </w:p>
        </w:tc>
      </w:tr>
      <w:tr w14:paraId="6B45D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36"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25D6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资金使用</w:t>
            </w:r>
          </w:p>
        </w:tc>
        <w:tc>
          <w:tcPr>
            <w:tcW w:w="2069" w:type="dxa"/>
            <w:gridSpan w:val="2"/>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E806399">
            <w:pPr>
              <w:jc w:val="center"/>
              <w:rPr>
                <w:rFonts w:hint="eastAsia" w:ascii="宋体" w:hAnsi="宋体" w:eastAsia="宋体" w:cs="宋体"/>
                <w:i w:val="0"/>
                <w:iCs w:val="0"/>
                <w:color w:val="000000"/>
                <w:sz w:val="21"/>
                <w:szCs w:val="21"/>
                <w:u w:val="none"/>
              </w:rPr>
            </w:pPr>
          </w:p>
        </w:tc>
        <w:tc>
          <w:tcPr>
            <w:tcW w:w="1677" w:type="dxa"/>
            <w:tcBorders>
              <w:top w:val="single" w:color="auto" w:sz="4" w:space="0"/>
              <w:left w:val="single" w:color="000000" w:sz="4" w:space="0"/>
              <w:bottom w:val="single" w:color="000000" w:sz="4" w:space="0"/>
              <w:right w:val="single" w:color="000000" w:sz="4" w:space="0"/>
            </w:tcBorders>
            <w:shd w:val="clear" w:color="auto" w:fill="auto"/>
            <w:vAlign w:val="center"/>
          </w:tcPr>
          <w:p w14:paraId="6465F5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w:t>
            </w:r>
          </w:p>
        </w:tc>
        <w:tc>
          <w:tcPr>
            <w:tcW w:w="995" w:type="dxa"/>
            <w:tcBorders>
              <w:top w:val="single" w:color="auto" w:sz="4" w:space="0"/>
              <w:left w:val="single" w:color="000000" w:sz="4" w:space="0"/>
              <w:bottom w:val="single" w:color="000000" w:sz="4" w:space="0"/>
              <w:right w:val="single" w:color="000000" w:sz="4" w:space="0"/>
            </w:tcBorders>
            <w:shd w:val="clear" w:color="auto" w:fill="auto"/>
            <w:vAlign w:val="center"/>
          </w:tcPr>
          <w:p w14:paraId="2390B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w:t>
            </w:r>
          </w:p>
        </w:tc>
        <w:tc>
          <w:tcPr>
            <w:tcW w:w="938" w:type="dxa"/>
            <w:tcBorders>
              <w:top w:val="single" w:color="auto" w:sz="4" w:space="0"/>
              <w:left w:val="single" w:color="000000" w:sz="4" w:space="0"/>
              <w:bottom w:val="single" w:color="000000" w:sz="4" w:space="0"/>
              <w:right w:val="single" w:color="000000" w:sz="4" w:space="0"/>
            </w:tcBorders>
            <w:shd w:val="clear" w:color="auto" w:fill="auto"/>
            <w:vAlign w:val="center"/>
          </w:tcPr>
          <w:p w14:paraId="30B43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w:t>
            </w:r>
          </w:p>
        </w:tc>
        <w:tc>
          <w:tcPr>
            <w:tcW w:w="75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240DE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672"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BB0F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执行率</w:t>
            </w:r>
          </w:p>
        </w:tc>
        <w:tc>
          <w:tcPr>
            <w:tcW w:w="2321"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79DB09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r>
      <w:tr w14:paraId="3DDD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E8C58">
            <w:pPr>
              <w:jc w:val="center"/>
              <w:rPr>
                <w:rFonts w:hint="eastAsia" w:ascii="宋体" w:hAnsi="宋体" w:eastAsia="宋体" w:cs="宋体"/>
                <w:i w:val="0"/>
                <w:iCs w:val="0"/>
                <w:color w:val="000000"/>
                <w:sz w:val="21"/>
                <w:szCs w:val="21"/>
                <w:u w:val="none"/>
              </w:rPr>
            </w:pPr>
          </w:p>
        </w:tc>
        <w:tc>
          <w:tcPr>
            <w:tcW w:w="206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F197B">
            <w:pPr>
              <w:jc w:val="center"/>
              <w:rPr>
                <w:rFonts w:hint="eastAsia" w:ascii="宋体" w:hAnsi="宋体" w:eastAsia="宋体" w:cs="宋体"/>
                <w:i w:val="0"/>
                <w:iCs w:val="0"/>
                <w:color w:val="000000"/>
                <w:sz w:val="21"/>
                <w:szCs w:val="21"/>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C5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C8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预算数</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95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执行数</w:t>
            </w: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EC52D">
            <w:pPr>
              <w:jc w:val="center"/>
              <w:rPr>
                <w:rFonts w:hint="eastAsia" w:ascii="宋体" w:hAnsi="宋体" w:eastAsia="宋体" w:cs="宋体"/>
                <w:i w:val="0"/>
                <w:iCs w:val="0"/>
                <w:color w:val="000000"/>
                <w:sz w:val="21"/>
                <w:szCs w:val="21"/>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D5EC4">
            <w:pPr>
              <w:jc w:val="center"/>
              <w:rPr>
                <w:rFonts w:hint="eastAsia" w:ascii="宋体" w:hAnsi="宋体" w:eastAsia="宋体" w:cs="宋体"/>
                <w:i w:val="0"/>
                <w:iCs w:val="0"/>
                <w:color w:val="000000"/>
                <w:sz w:val="21"/>
                <w:szCs w:val="21"/>
                <w:u w:val="none"/>
              </w:rPr>
            </w:pPr>
          </w:p>
        </w:tc>
        <w:tc>
          <w:tcPr>
            <w:tcW w:w="2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0B078">
            <w:pPr>
              <w:jc w:val="center"/>
              <w:rPr>
                <w:rFonts w:hint="eastAsia" w:ascii="宋体" w:hAnsi="宋体" w:eastAsia="宋体" w:cs="宋体"/>
                <w:i w:val="0"/>
                <w:iCs w:val="0"/>
                <w:color w:val="000000"/>
                <w:sz w:val="21"/>
                <w:szCs w:val="21"/>
                <w:u w:val="none"/>
              </w:rPr>
            </w:pPr>
          </w:p>
        </w:tc>
      </w:tr>
      <w:tr w14:paraId="4230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D4919">
            <w:pPr>
              <w:jc w:val="center"/>
              <w:rPr>
                <w:rFonts w:hint="eastAsia" w:ascii="宋体" w:hAnsi="宋体" w:eastAsia="宋体" w:cs="宋体"/>
                <w:i w:val="0"/>
                <w:iCs w:val="0"/>
                <w:color w:val="000000"/>
                <w:sz w:val="21"/>
                <w:szCs w:val="21"/>
                <w:u w:val="none"/>
              </w:rPr>
            </w:pPr>
          </w:p>
        </w:tc>
        <w:tc>
          <w:tcPr>
            <w:tcW w:w="206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CCF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年度资金总额</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614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6E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A3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1E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BF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C1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r>
      <w:tr w14:paraId="0E63D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36" w:type="dxa"/>
            <w:vMerge w:val="restart"/>
            <w:tcBorders>
              <w:top w:val="nil"/>
              <w:left w:val="single" w:color="000000" w:sz="4" w:space="0"/>
              <w:bottom w:val="single" w:color="000000" w:sz="4" w:space="0"/>
              <w:right w:val="single" w:color="000000" w:sz="4" w:space="0"/>
            </w:tcBorders>
            <w:shd w:val="clear" w:color="auto" w:fill="auto"/>
            <w:vAlign w:val="center"/>
          </w:tcPr>
          <w:p w14:paraId="699B62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年度总体 目标</w:t>
            </w:r>
          </w:p>
        </w:tc>
        <w:tc>
          <w:tcPr>
            <w:tcW w:w="4741" w:type="dxa"/>
            <w:gridSpan w:val="4"/>
            <w:tcBorders>
              <w:top w:val="nil"/>
              <w:left w:val="single" w:color="000000" w:sz="4" w:space="0"/>
              <w:bottom w:val="single" w:color="000000" w:sz="4" w:space="0"/>
              <w:right w:val="single" w:color="000000" w:sz="4" w:space="0"/>
            </w:tcBorders>
            <w:shd w:val="clear" w:color="auto" w:fill="auto"/>
            <w:vAlign w:val="center"/>
          </w:tcPr>
          <w:p w14:paraId="4DFF90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预期目标</w:t>
            </w:r>
          </w:p>
        </w:tc>
        <w:tc>
          <w:tcPr>
            <w:tcW w:w="4683" w:type="dxa"/>
            <w:gridSpan w:val="4"/>
            <w:tcBorders>
              <w:top w:val="nil"/>
              <w:left w:val="single" w:color="000000" w:sz="4" w:space="0"/>
              <w:bottom w:val="single" w:color="000000" w:sz="4" w:space="0"/>
              <w:right w:val="single" w:color="000000" w:sz="4" w:space="0"/>
            </w:tcBorders>
            <w:shd w:val="clear" w:color="auto" w:fill="auto"/>
            <w:vAlign w:val="center"/>
          </w:tcPr>
          <w:p w14:paraId="0335B0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实际完成情况</w:t>
            </w:r>
          </w:p>
        </w:tc>
      </w:tr>
      <w:tr w14:paraId="1D4D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836" w:type="dxa"/>
            <w:vMerge w:val="continue"/>
            <w:tcBorders>
              <w:top w:val="nil"/>
              <w:left w:val="single" w:color="000000" w:sz="4" w:space="0"/>
              <w:bottom w:val="single" w:color="000000" w:sz="4" w:space="0"/>
              <w:right w:val="single" w:color="000000" w:sz="4" w:space="0"/>
            </w:tcBorders>
            <w:shd w:val="clear" w:color="auto" w:fill="auto"/>
            <w:vAlign w:val="center"/>
          </w:tcPr>
          <w:p w14:paraId="31AF079D">
            <w:pPr>
              <w:jc w:val="center"/>
              <w:rPr>
                <w:rFonts w:hint="eastAsia" w:ascii="宋体" w:hAnsi="宋体" w:eastAsia="宋体" w:cs="宋体"/>
                <w:i w:val="0"/>
                <w:iCs w:val="0"/>
                <w:color w:val="000000"/>
                <w:sz w:val="21"/>
                <w:szCs w:val="21"/>
                <w:u w:val="none"/>
              </w:rPr>
            </w:pPr>
          </w:p>
        </w:tc>
        <w:tc>
          <w:tcPr>
            <w:tcW w:w="47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5B51C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顺利通过三级等保测评，宣传推广社保卡，电子社保卡人口覆盖率达到45%；每年4次协理员培训，人员定岗；接到诉求后7日内办卡制卡；根据政策及时推广电子社保卡新功能应用</w:t>
            </w:r>
          </w:p>
        </w:tc>
        <w:tc>
          <w:tcPr>
            <w:tcW w:w="4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92EC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顺利通过三级等保测评，宣传推广社保卡，电子社保卡人口覆盖率达到45%；每年4次协理员培训；接到诉求后7日内办卡制卡；根据政策及时推广电子社保卡新功能应用</w:t>
            </w:r>
          </w:p>
        </w:tc>
      </w:tr>
      <w:tr w14:paraId="1F4C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36" w:type="dxa"/>
            <w:vMerge w:val="restart"/>
            <w:tcBorders>
              <w:top w:val="single" w:color="000000" w:sz="4" w:space="0"/>
              <w:left w:val="single" w:color="000000" w:sz="4" w:space="0"/>
              <w:bottom w:val="nil"/>
              <w:right w:val="single" w:color="000000" w:sz="4" w:space="0"/>
            </w:tcBorders>
            <w:shd w:val="clear" w:color="auto" w:fill="auto"/>
            <w:textDirection w:val="tbRlV"/>
            <w:vAlign w:val="center"/>
          </w:tcPr>
          <w:p w14:paraId="0DCB81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绩效指标</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CFC8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9D0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73F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EAE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年度指标值</w:t>
            </w:r>
          </w:p>
        </w:tc>
        <w:tc>
          <w:tcPr>
            <w:tcW w:w="9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86A2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实际完成值</w:t>
            </w:r>
          </w:p>
        </w:tc>
        <w:tc>
          <w:tcPr>
            <w:tcW w:w="7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7B6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分值</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FB3B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得分</w:t>
            </w:r>
          </w:p>
        </w:tc>
        <w:tc>
          <w:tcPr>
            <w:tcW w:w="2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BB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偏差原因分析及改进措施</w:t>
            </w:r>
          </w:p>
        </w:tc>
      </w:tr>
      <w:tr w14:paraId="6905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32CE0B8">
            <w:pPr>
              <w:jc w:val="center"/>
              <w:rPr>
                <w:rFonts w:hint="eastAsia" w:ascii="宋体" w:hAnsi="宋体" w:eastAsia="宋体" w:cs="宋体"/>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95F1">
            <w:pPr>
              <w:jc w:val="center"/>
              <w:rPr>
                <w:rFonts w:hint="eastAsia" w:ascii="宋体" w:hAnsi="宋体" w:eastAsia="宋体" w:cs="宋体"/>
                <w:i w:val="0"/>
                <w:iCs w:val="0"/>
                <w:color w:val="000000"/>
                <w:sz w:val="21"/>
                <w:szCs w:val="21"/>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80E4">
            <w:pPr>
              <w:jc w:val="center"/>
              <w:rPr>
                <w:rFonts w:hint="eastAsia" w:ascii="宋体" w:hAnsi="宋体" w:eastAsia="宋体" w:cs="宋体"/>
                <w:i w:val="0"/>
                <w:iCs w:val="0"/>
                <w:color w:val="000000"/>
                <w:sz w:val="21"/>
                <w:szCs w:val="21"/>
                <w:u w:val="none"/>
              </w:rPr>
            </w:pP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FBC4">
            <w:pPr>
              <w:jc w:val="center"/>
              <w:rPr>
                <w:rFonts w:hint="eastAsia" w:ascii="宋体" w:hAnsi="宋体" w:eastAsia="宋体" w:cs="宋体"/>
                <w:i w:val="0"/>
                <w:iCs w:val="0"/>
                <w:color w:val="000000"/>
                <w:sz w:val="21"/>
                <w:szCs w:val="21"/>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F0A9D">
            <w:pPr>
              <w:jc w:val="center"/>
              <w:rPr>
                <w:rFonts w:hint="eastAsia" w:ascii="宋体" w:hAnsi="宋体" w:eastAsia="宋体" w:cs="宋体"/>
                <w:i w:val="0"/>
                <w:iCs w:val="0"/>
                <w:color w:val="000000"/>
                <w:sz w:val="21"/>
                <w:szCs w:val="21"/>
                <w:u w:val="none"/>
              </w:rPr>
            </w:pPr>
          </w:p>
        </w:tc>
        <w:tc>
          <w:tcPr>
            <w:tcW w:w="9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36567">
            <w:pPr>
              <w:jc w:val="center"/>
              <w:rPr>
                <w:rFonts w:hint="eastAsia" w:ascii="宋体" w:hAnsi="宋体" w:eastAsia="宋体" w:cs="宋体"/>
                <w:i w:val="0"/>
                <w:iCs w:val="0"/>
                <w:color w:val="000000"/>
                <w:sz w:val="21"/>
                <w:szCs w:val="21"/>
                <w:u w:val="none"/>
              </w:rPr>
            </w:pPr>
          </w:p>
        </w:tc>
        <w:tc>
          <w:tcPr>
            <w:tcW w:w="7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EEA94">
            <w:pPr>
              <w:jc w:val="center"/>
              <w:rPr>
                <w:rFonts w:hint="eastAsia" w:ascii="宋体" w:hAnsi="宋体" w:eastAsia="宋体" w:cs="宋体"/>
                <w:i w:val="0"/>
                <w:iCs w:val="0"/>
                <w:color w:val="000000"/>
                <w:sz w:val="21"/>
                <w:szCs w:val="21"/>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4894C">
            <w:pPr>
              <w:jc w:val="center"/>
              <w:rPr>
                <w:rFonts w:hint="eastAsia" w:ascii="宋体" w:hAnsi="宋体" w:eastAsia="宋体" w:cs="宋体"/>
                <w:i w:val="0"/>
                <w:iCs w:val="0"/>
                <w:color w:val="000000"/>
                <w:sz w:val="21"/>
                <w:szCs w:val="21"/>
                <w:u w:val="none"/>
              </w:rPr>
            </w:pPr>
          </w:p>
        </w:tc>
        <w:tc>
          <w:tcPr>
            <w:tcW w:w="2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0B74C">
            <w:pPr>
              <w:jc w:val="center"/>
              <w:rPr>
                <w:rFonts w:hint="eastAsia" w:ascii="宋体" w:hAnsi="宋体" w:eastAsia="宋体" w:cs="宋体"/>
                <w:i w:val="0"/>
                <w:iCs w:val="0"/>
                <w:color w:val="000000"/>
                <w:sz w:val="21"/>
                <w:szCs w:val="21"/>
                <w:u w:val="none"/>
              </w:rPr>
            </w:pPr>
          </w:p>
        </w:tc>
      </w:tr>
      <w:tr w14:paraId="4775C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83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5AF9DBC3">
            <w:pPr>
              <w:jc w:val="center"/>
              <w:rPr>
                <w:rFonts w:hint="eastAsia" w:ascii="宋体" w:hAnsi="宋体" w:eastAsia="宋体" w:cs="宋体"/>
                <w:i w:val="0"/>
                <w:iCs w:val="0"/>
                <w:color w:val="000000"/>
                <w:sz w:val="21"/>
                <w:szCs w:val="21"/>
                <w:u w:val="none"/>
              </w:rPr>
            </w:pP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D5F7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产出指标</w:t>
            </w:r>
          </w:p>
          <w:p w14:paraId="76C246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（50分）</w:t>
            </w: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592F3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5F7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电子社保卡人口覆盖率达到45%</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D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3F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04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CA0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735D">
            <w:pPr>
              <w:jc w:val="center"/>
              <w:rPr>
                <w:rFonts w:hint="eastAsia" w:ascii="宋体" w:hAnsi="宋体" w:eastAsia="宋体" w:cs="宋体"/>
                <w:i w:val="0"/>
                <w:iCs w:val="0"/>
                <w:color w:val="000000"/>
                <w:sz w:val="21"/>
                <w:szCs w:val="21"/>
                <w:u w:val="none"/>
              </w:rPr>
            </w:pPr>
          </w:p>
        </w:tc>
      </w:tr>
      <w:tr w14:paraId="4F8D5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83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2E857139">
            <w:pPr>
              <w:jc w:val="center"/>
              <w:rPr>
                <w:rFonts w:hint="eastAsia" w:ascii="宋体" w:hAnsi="宋体" w:eastAsia="宋体" w:cs="宋体"/>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4CC1A">
            <w:pPr>
              <w:jc w:val="center"/>
              <w:rPr>
                <w:rFonts w:hint="eastAsia" w:ascii="宋体" w:hAnsi="宋体" w:eastAsia="宋体" w:cs="宋体"/>
                <w:i w:val="0"/>
                <w:iCs w:val="0"/>
                <w:color w:val="000000"/>
                <w:sz w:val="21"/>
                <w:szCs w:val="21"/>
                <w:u w:val="none"/>
              </w:rPr>
            </w:pPr>
          </w:p>
        </w:tc>
        <w:tc>
          <w:tcPr>
            <w:tcW w:w="1035" w:type="dxa"/>
            <w:vMerge w:val="restart"/>
            <w:tcBorders>
              <w:top w:val="single" w:color="000000" w:sz="4" w:space="0"/>
              <w:left w:val="single" w:color="000000" w:sz="4" w:space="0"/>
              <w:bottom w:val="nil"/>
              <w:right w:val="single" w:color="000000" w:sz="4" w:space="0"/>
            </w:tcBorders>
            <w:shd w:val="clear" w:color="auto" w:fill="auto"/>
            <w:vAlign w:val="center"/>
          </w:tcPr>
          <w:p w14:paraId="6E2D13D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5913">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参加培训的108位平台协理员定岗，不随意更换</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D5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10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7B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B8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79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平台业务人员更换导致业务不熟，已对平台业务人员实行专人专干制度，加强工作交接、培训</w:t>
            </w:r>
          </w:p>
        </w:tc>
      </w:tr>
      <w:tr w14:paraId="480C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83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49CB80D8">
            <w:pPr>
              <w:jc w:val="center"/>
              <w:rPr>
                <w:rFonts w:hint="eastAsia" w:ascii="宋体" w:hAnsi="宋体" w:eastAsia="宋体" w:cs="宋体"/>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F01A9">
            <w:pPr>
              <w:jc w:val="center"/>
              <w:rPr>
                <w:rFonts w:hint="eastAsia" w:ascii="宋体" w:hAnsi="宋体" w:eastAsia="宋体" w:cs="宋体"/>
                <w:i w:val="0"/>
                <w:iCs w:val="0"/>
                <w:color w:val="000000"/>
                <w:sz w:val="21"/>
                <w:szCs w:val="21"/>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0F3BDCC1">
            <w:pPr>
              <w:jc w:val="center"/>
              <w:rPr>
                <w:rFonts w:hint="eastAsia" w:ascii="宋体" w:hAnsi="宋体" w:eastAsia="宋体" w:cs="宋体"/>
                <w:i w:val="0"/>
                <w:iCs w:val="0"/>
                <w:color w:val="000000"/>
                <w:sz w:val="21"/>
                <w:szCs w:val="21"/>
                <w:u w:val="none"/>
              </w:rPr>
            </w:pPr>
          </w:p>
        </w:tc>
        <w:tc>
          <w:tcPr>
            <w:tcW w:w="1677" w:type="dxa"/>
            <w:tcBorders>
              <w:top w:val="nil"/>
              <w:left w:val="single" w:color="000000" w:sz="4" w:space="0"/>
              <w:bottom w:val="single" w:color="000000" w:sz="4" w:space="0"/>
              <w:right w:val="single" w:color="000000" w:sz="4" w:space="0"/>
            </w:tcBorders>
            <w:shd w:val="clear" w:color="auto" w:fill="auto"/>
            <w:vAlign w:val="center"/>
          </w:tcPr>
          <w:p w14:paraId="1BB3B59A">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安全通过三级等保测评，保障网络信息安全</w:t>
            </w:r>
          </w:p>
        </w:tc>
        <w:tc>
          <w:tcPr>
            <w:tcW w:w="995" w:type="dxa"/>
            <w:tcBorders>
              <w:top w:val="nil"/>
              <w:left w:val="single" w:color="000000" w:sz="4" w:space="0"/>
              <w:bottom w:val="single" w:color="000000" w:sz="4" w:space="0"/>
              <w:right w:val="single" w:color="000000" w:sz="4" w:space="0"/>
            </w:tcBorders>
            <w:shd w:val="clear" w:color="auto" w:fill="auto"/>
            <w:vAlign w:val="center"/>
          </w:tcPr>
          <w:p w14:paraId="599B5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通过测评</w:t>
            </w:r>
          </w:p>
        </w:tc>
        <w:tc>
          <w:tcPr>
            <w:tcW w:w="938" w:type="dxa"/>
            <w:tcBorders>
              <w:top w:val="nil"/>
              <w:left w:val="single" w:color="000000" w:sz="4" w:space="0"/>
              <w:bottom w:val="single" w:color="000000" w:sz="4" w:space="0"/>
              <w:right w:val="single" w:color="000000" w:sz="4" w:space="0"/>
            </w:tcBorders>
            <w:shd w:val="clear" w:color="auto" w:fill="auto"/>
            <w:vAlign w:val="center"/>
          </w:tcPr>
          <w:p w14:paraId="6C0B7DC9">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通过测评</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E5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74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68B6">
            <w:pPr>
              <w:jc w:val="center"/>
              <w:rPr>
                <w:rFonts w:hint="eastAsia" w:ascii="宋体" w:hAnsi="宋体" w:eastAsia="宋体" w:cs="宋体"/>
                <w:i w:val="0"/>
                <w:iCs w:val="0"/>
                <w:color w:val="000000"/>
                <w:sz w:val="21"/>
                <w:szCs w:val="21"/>
                <w:u w:val="none"/>
              </w:rPr>
            </w:pPr>
          </w:p>
        </w:tc>
      </w:tr>
      <w:tr w14:paraId="5A59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83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60B4BEB">
            <w:pPr>
              <w:jc w:val="center"/>
              <w:rPr>
                <w:rFonts w:hint="eastAsia" w:ascii="宋体" w:hAnsi="宋体" w:eastAsia="宋体" w:cs="宋体"/>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8804">
            <w:pPr>
              <w:jc w:val="center"/>
              <w:rPr>
                <w:rFonts w:hint="eastAsia" w:ascii="宋体" w:hAnsi="宋体" w:eastAsia="宋体" w:cs="宋体"/>
                <w:i w:val="0"/>
                <w:iCs w:val="0"/>
                <w:color w:val="000000"/>
                <w:sz w:val="21"/>
                <w:szCs w:val="21"/>
                <w:u w:val="none"/>
              </w:rPr>
            </w:pPr>
          </w:p>
        </w:tc>
        <w:tc>
          <w:tcPr>
            <w:tcW w:w="1035" w:type="dxa"/>
            <w:vMerge w:val="restart"/>
            <w:tcBorders>
              <w:top w:val="single" w:color="000000" w:sz="4" w:space="0"/>
              <w:left w:val="single" w:color="000000" w:sz="4" w:space="0"/>
              <w:bottom w:val="nil"/>
              <w:right w:val="single" w:color="000000" w:sz="4" w:space="0"/>
            </w:tcBorders>
            <w:shd w:val="clear" w:color="auto" w:fill="auto"/>
            <w:vAlign w:val="center"/>
          </w:tcPr>
          <w:p w14:paraId="39DA9818">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8D35">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及时办理社保卡，接到诉求后，一周内对接银行办卡制卡</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92E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7天</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09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7天</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B3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5D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0384">
            <w:pPr>
              <w:jc w:val="center"/>
              <w:rPr>
                <w:rFonts w:hint="eastAsia" w:ascii="宋体" w:hAnsi="宋体" w:eastAsia="宋体" w:cs="宋体"/>
                <w:i w:val="0"/>
                <w:iCs w:val="0"/>
                <w:color w:val="000000"/>
                <w:sz w:val="21"/>
                <w:szCs w:val="21"/>
                <w:u w:val="none"/>
              </w:rPr>
            </w:pPr>
          </w:p>
        </w:tc>
      </w:tr>
      <w:tr w14:paraId="20FA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3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1502424">
            <w:pPr>
              <w:jc w:val="center"/>
              <w:rPr>
                <w:rFonts w:hint="eastAsia" w:ascii="宋体" w:hAnsi="宋体" w:eastAsia="宋体" w:cs="宋体"/>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4140">
            <w:pPr>
              <w:jc w:val="center"/>
              <w:rPr>
                <w:rFonts w:hint="eastAsia" w:ascii="宋体" w:hAnsi="宋体" w:eastAsia="宋体" w:cs="宋体"/>
                <w:i w:val="0"/>
                <w:iCs w:val="0"/>
                <w:color w:val="000000"/>
                <w:sz w:val="21"/>
                <w:szCs w:val="21"/>
                <w:u w:val="none"/>
              </w:rPr>
            </w:pPr>
          </w:p>
        </w:tc>
        <w:tc>
          <w:tcPr>
            <w:tcW w:w="1035" w:type="dxa"/>
            <w:vMerge w:val="continue"/>
            <w:tcBorders>
              <w:top w:val="single" w:color="000000" w:sz="4" w:space="0"/>
              <w:left w:val="single" w:color="000000" w:sz="4" w:space="0"/>
              <w:bottom w:val="nil"/>
              <w:right w:val="single" w:color="000000" w:sz="4" w:space="0"/>
            </w:tcBorders>
            <w:shd w:val="clear" w:color="auto" w:fill="auto"/>
            <w:vAlign w:val="center"/>
          </w:tcPr>
          <w:p w14:paraId="0B31AB0B">
            <w:pPr>
              <w:jc w:val="center"/>
              <w:rPr>
                <w:rFonts w:hint="eastAsia" w:ascii="宋体" w:hAnsi="宋体" w:eastAsia="宋体" w:cs="宋体"/>
                <w:i w:val="0"/>
                <w:iCs w:val="0"/>
                <w:color w:val="000000"/>
                <w:sz w:val="21"/>
                <w:szCs w:val="21"/>
                <w:u w:val="none"/>
              </w:rPr>
            </w:pP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8B67">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12345办结期限</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019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7个工作日</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0C6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7个工作日</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BB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92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ED2B">
            <w:pPr>
              <w:jc w:val="center"/>
              <w:rPr>
                <w:rFonts w:hint="eastAsia" w:ascii="宋体" w:hAnsi="宋体" w:eastAsia="宋体" w:cs="宋体"/>
                <w:i w:val="0"/>
                <w:iCs w:val="0"/>
                <w:color w:val="000000"/>
                <w:sz w:val="21"/>
                <w:szCs w:val="21"/>
                <w:u w:val="none"/>
              </w:rPr>
            </w:pPr>
          </w:p>
        </w:tc>
      </w:tr>
      <w:tr w14:paraId="79028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3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3ECA58CD">
            <w:pPr>
              <w:jc w:val="center"/>
              <w:rPr>
                <w:rFonts w:hint="eastAsia" w:ascii="宋体" w:hAnsi="宋体" w:eastAsia="宋体" w:cs="宋体"/>
                <w:i w:val="0"/>
                <w:iCs w:val="0"/>
                <w:color w:val="000000"/>
                <w:sz w:val="21"/>
                <w:szCs w:val="21"/>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0D4AA">
            <w:pPr>
              <w:jc w:val="center"/>
              <w:rPr>
                <w:rFonts w:hint="eastAsia" w:ascii="宋体" w:hAnsi="宋体" w:eastAsia="宋体" w:cs="宋体"/>
                <w:i w:val="0"/>
                <w:iCs w:val="0"/>
                <w:color w:val="000000"/>
                <w:sz w:val="21"/>
                <w:szCs w:val="21"/>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23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B3CE">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预算控制</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3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≤22万元</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46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22万元</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89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8B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521F">
            <w:pPr>
              <w:jc w:val="center"/>
              <w:rPr>
                <w:rFonts w:hint="eastAsia" w:ascii="宋体" w:hAnsi="宋体" w:eastAsia="宋体" w:cs="宋体"/>
                <w:i w:val="0"/>
                <w:iCs w:val="0"/>
                <w:color w:val="000000"/>
                <w:sz w:val="21"/>
                <w:szCs w:val="21"/>
                <w:u w:val="none"/>
              </w:rPr>
            </w:pPr>
          </w:p>
        </w:tc>
      </w:tr>
      <w:tr w14:paraId="241D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atLeast"/>
        </w:trPr>
        <w:tc>
          <w:tcPr>
            <w:tcW w:w="83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7949CEC3">
            <w:pPr>
              <w:jc w:val="center"/>
              <w:rPr>
                <w:rFonts w:hint="eastAsia" w:ascii="宋体" w:hAnsi="宋体" w:eastAsia="宋体" w:cs="宋体"/>
                <w:i w:val="0"/>
                <w:iCs w:val="0"/>
                <w:color w:val="000000"/>
                <w:sz w:val="21"/>
                <w:szCs w:val="21"/>
                <w:u w:val="none"/>
              </w:rPr>
            </w:pPr>
          </w:p>
        </w:tc>
        <w:tc>
          <w:tcPr>
            <w:tcW w:w="1034" w:type="dxa"/>
            <w:tcBorders>
              <w:top w:val="nil"/>
              <w:left w:val="single" w:color="000000" w:sz="4" w:space="0"/>
              <w:bottom w:val="nil"/>
              <w:right w:val="single" w:color="000000" w:sz="4" w:space="0"/>
            </w:tcBorders>
            <w:shd w:val="clear" w:color="auto" w:fill="auto"/>
            <w:vAlign w:val="center"/>
          </w:tcPr>
          <w:p w14:paraId="7BEDDE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效益指标（30分）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F9F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D6AD">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本年度内根据政策及时推广电子社保卡新功能应用</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77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本年度</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29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本年度</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B0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AA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85B4">
            <w:pPr>
              <w:jc w:val="center"/>
              <w:rPr>
                <w:rFonts w:hint="eastAsia" w:ascii="宋体" w:hAnsi="宋体" w:eastAsia="宋体" w:cs="宋体"/>
                <w:i w:val="0"/>
                <w:iCs w:val="0"/>
                <w:color w:val="000000"/>
                <w:sz w:val="21"/>
                <w:szCs w:val="21"/>
                <w:u w:val="none"/>
              </w:rPr>
            </w:pPr>
          </w:p>
        </w:tc>
      </w:tr>
      <w:tr w14:paraId="1AAB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trPr>
        <w:tc>
          <w:tcPr>
            <w:tcW w:w="836"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14:paraId="6C22F5AF">
            <w:pPr>
              <w:jc w:val="center"/>
              <w:rPr>
                <w:rFonts w:hint="eastAsia" w:ascii="宋体" w:hAnsi="宋体" w:eastAsia="宋体" w:cs="宋体"/>
                <w:i w:val="0"/>
                <w:iCs w:val="0"/>
                <w:color w:val="000000"/>
                <w:sz w:val="21"/>
                <w:szCs w:val="21"/>
                <w:u w:val="none"/>
              </w:rPr>
            </w:pP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15BAE5E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满意度指标</w:t>
            </w:r>
          </w:p>
          <w:p w14:paraId="55B564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（10分）</w:t>
            </w:r>
          </w:p>
        </w:tc>
        <w:tc>
          <w:tcPr>
            <w:tcW w:w="1035" w:type="dxa"/>
            <w:tcBorders>
              <w:top w:val="single" w:color="000000" w:sz="4" w:space="0"/>
              <w:left w:val="single" w:color="000000" w:sz="4" w:space="0"/>
              <w:bottom w:val="nil"/>
              <w:right w:val="single" w:color="000000" w:sz="4" w:space="0"/>
            </w:tcBorders>
            <w:shd w:val="clear" w:color="auto" w:fill="auto"/>
            <w:vAlign w:val="center"/>
          </w:tcPr>
          <w:p w14:paraId="0DC031F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871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群众满意度</w:t>
            </w: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721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FC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95%</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5FA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7D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A97D">
            <w:pPr>
              <w:jc w:val="center"/>
              <w:rPr>
                <w:rFonts w:hint="eastAsia" w:ascii="宋体" w:hAnsi="宋体" w:eastAsia="宋体" w:cs="宋体"/>
                <w:i w:val="0"/>
                <w:iCs w:val="0"/>
                <w:color w:val="000000"/>
                <w:sz w:val="21"/>
                <w:szCs w:val="21"/>
                <w:u w:val="none"/>
              </w:rPr>
            </w:pPr>
          </w:p>
        </w:tc>
      </w:tr>
      <w:tr w14:paraId="3DB81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6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9B21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总分</w:t>
            </w:r>
          </w:p>
        </w:tc>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E9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F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99.3</w:t>
            </w:r>
          </w:p>
        </w:tc>
        <w:tc>
          <w:tcPr>
            <w:tcW w:w="23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76DB">
            <w:pPr>
              <w:jc w:val="center"/>
              <w:rPr>
                <w:rFonts w:hint="eastAsia" w:ascii="宋体" w:hAnsi="宋体" w:eastAsia="宋体" w:cs="宋体"/>
                <w:i w:val="0"/>
                <w:iCs w:val="0"/>
                <w:color w:val="000000"/>
                <w:sz w:val="21"/>
                <w:szCs w:val="21"/>
                <w:u w:val="none"/>
              </w:rPr>
            </w:pPr>
          </w:p>
        </w:tc>
      </w:tr>
    </w:tbl>
    <w:p w14:paraId="7AB751EF">
      <w:pPr>
        <w:keepNext w:val="0"/>
        <w:keepLines w:val="0"/>
        <w:pageBreakBefore w:val="0"/>
        <w:widowControl w:val="0"/>
        <w:kinsoku/>
        <w:wordWrap/>
        <w:overflowPunct/>
        <w:topLinePunct w:val="0"/>
        <w:autoSpaceDE/>
        <w:autoSpaceDN/>
        <w:bidi w:val="0"/>
        <w:adjustRightInd/>
        <w:snapToGrid/>
        <w:ind w:left="0" w:firstLine="220" w:firstLineChars="100"/>
        <w:jc w:val="left"/>
        <w:textAlignment w:val="auto"/>
        <w:rPr>
          <w:rFonts w:hint="default" w:ascii="仿宋" w:hAnsi="仿宋" w:eastAsia="仿宋" w:cs="仿宋"/>
          <w:color w:val="000000" w:themeColor="text1"/>
          <w:spacing w:val="0"/>
          <w:sz w:val="22"/>
          <w:szCs w:val="22"/>
          <w:lang w:val="en-US" w:eastAsia="zh-CN"/>
          <w14:textFill>
            <w14:solidFill>
              <w14:schemeClr w14:val="tx1"/>
            </w14:solidFill>
          </w14:textFill>
        </w:rPr>
        <w:sectPr>
          <w:footerReference r:id="rId4" w:type="default"/>
          <w:pgSz w:w="11900" w:h="16833"/>
          <w:pgMar w:top="1430" w:right="1017" w:bottom="1445" w:left="1022" w:header="0" w:footer="1169" w:gutter="0"/>
          <w:pgNumType w:fmt="decimal"/>
          <w:cols w:space="720" w:num="1"/>
        </w:sectPr>
      </w:pPr>
      <w:r>
        <w:rPr>
          <w:rFonts w:ascii="仿宋" w:hAnsi="仿宋" w:eastAsia="仿宋" w:cs="仿宋"/>
          <w:color w:val="000000" w:themeColor="text1"/>
          <w:spacing w:val="0"/>
          <w:sz w:val="22"/>
          <w:szCs w:val="22"/>
          <w14:textFill>
            <w14:solidFill>
              <w14:schemeClr w14:val="tx1"/>
            </w14:solidFill>
          </w14:textFill>
        </w:rPr>
        <w:t>填表人：</w:t>
      </w:r>
      <w:r>
        <w:rPr>
          <w:rFonts w:hint="eastAsia" w:ascii="仿宋" w:hAnsi="仿宋" w:eastAsia="仿宋" w:cs="仿宋"/>
          <w:color w:val="000000" w:themeColor="text1"/>
          <w:spacing w:val="0"/>
          <w:sz w:val="22"/>
          <w:szCs w:val="22"/>
          <w:lang w:eastAsia="zh-CN"/>
          <w14:textFill>
            <w14:solidFill>
              <w14:schemeClr w14:val="tx1"/>
            </w14:solidFill>
          </w14:textFill>
        </w:rPr>
        <w:t>姜露露</w:t>
      </w:r>
      <w:r>
        <w:rPr>
          <w:rFonts w:ascii="仿宋" w:hAnsi="仿宋" w:eastAsia="仿宋" w:cs="仿宋"/>
          <w:color w:val="000000" w:themeColor="text1"/>
          <w:spacing w:val="0"/>
          <w:sz w:val="22"/>
          <w:szCs w:val="22"/>
          <w14:textFill>
            <w14:solidFill>
              <w14:schemeClr w14:val="tx1"/>
            </w14:solidFill>
          </w14:textFill>
        </w:rPr>
        <w:t xml:space="preserve">  </w:t>
      </w:r>
      <w:r>
        <w:rPr>
          <w:rFonts w:hint="eastAsia" w:ascii="仿宋" w:hAnsi="仿宋" w:eastAsia="仿宋" w:cs="仿宋"/>
          <w:color w:val="000000" w:themeColor="text1"/>
          <w:spacing w:val="0"/>
          <w:sz w:val="22"/>
          <w:szCs w:val="22"/>
          <w:lang w:eastAsia="zh-CN"/>
          <w14:textFill>
            <w14:solidFill>
              <w14:schemeClr w14:val="tx1"/>
            </w14:solidFill>
          </w14:textFill>
        </w:rPr>
        <w:t>　　　</w:t>
      </w:r>
      <w:r>
        <w:rPr>
          <w:rFonts w:ascii="仿宋" w:hAnsi="仿宋" w:eastAsia="仿宋" w:cs="仿宋"/>
          <w:color w:val="000000" w:themeColor="text1"/>
          <w:spacing w:val="0"/>
          <w:sz w:val="22"/>
          <w:szCs w:val="22"/>
          <w14:textFill>
            <w14:solidFill>
              <w14:schemeClr w14:val="tx1"/>
            </w14:solidFill>
          </w14:textFill>
        </w:rPr>
        <w:t xml:space="preserve"> 联系电话：</w:t>
      </w:r>
      <w:r>
        <w:rPr>
          <w:rFonts w:hint="eastAsia" w:ascii="仿宋" w:hAnsi="仿宋" w:eastAsia="仿宋" w:cs="仿宋"/>
          <w:color w:val="000000" w:themeColor="text1"/>
          <w:spacing w:val="0"/>
          <w:sz w:val="22"/>
          <w:szCs w:val="22"/>
          <w:lang w:val="en-US" w:eastAsia="zh-CN"/>
          <w14:textFill>
            <w14:solidFill>
              <w14:schemeClr w14:val="tx1"/>
            </w14:solidFill>
          </w14:textFill>
        </w:rPr>
        <w:t>8208775　　　</w:t>
      </w:r>
      <w:r>
        <w:rPr>
          <w:rFonts w:ascii="仿宋" w:hAnsi="仿宋" w:eastAsia="仿宋" w:cs="仿宋"/>
          <w:color w:val="000000" w:themeColor="text1"/>
          <w:spacing w:val="0"/>
          <w:sz w:val="22"/>
          <w:szCs w:val="22"/>
          <w14:textFill>
            <w14:solidFill>
              <w14:schemeClr w14:val="tx1"/>
            </w14:solidFill>
          </w14:textFill>
        </w:rPr>
        <w:t xml:space="preserve">  单位负责人签字：</w:t>
      </w:r>
      <w:r>
        <w:rPr>
          <w:rFonts w:hint="eastAsia" w:ascii="仿宋" w:hAnsi="仿宋" w:eastAsia="仿宋" w:cs="仿宋"/>
          <w:color w:val="000000" w:themeColor="text1"/>
          <w:spacing w:val="0"/>
          <w:sz w:val="22"/>
          <w:szCs w:val="22"/>
          <w:lang w:val="en-US" w:eastAsia="zh-CN"/>
          <w14:textFill>
            <w14:solidFill>
              <w14:schemeClr w14:val="tx1"/>
            </w14:solidFill>
          </w14:textFill>
        </w:rPr>
        <w:t xml:space="preserve">       </w:t>
      </w:r>
      <w:r>
        <w:rPr>
          <w:rFonts w:ascii="仿宋" w:hAnsi="仿宋" w:eastAsia="仿宋" w:cs="仿宋"/>
          <w:color w:val="000000" w:themeColor="text1"/>
          <w:spacing w:val="0"/>
          <w:sz w:val="22"/>
          <w:szCs w:val="22"/>
          <w14:textFill>
            <w14:solidFill>
              <w14:schemeClr w14:val="tx1"/>
            </w14:solidFill>
          </w14:textFill>
        </w:rPr>
        <w:t xml:space="preserve"> 填报日期：</w:t>
      </w:r>
      <w:r>
        <w:rPr>
          <w:rFonts w:hint="eastAsia" w:ascii="仿宋" w:hAnsi="仿宋" w:eastAsia="仿宋" w:cs="仿宋"/>
          <w:color w:val="000000" w:themeColor="text1"/>
          <w:spacing w:val="0"/>
          <w:sz w:val="22"/>
          <w:szCs w:val="22"/>
          <w:lang w:val="en-US" w:eastAsia="zh-CN"/>
          <w14:textFill>
            <w14:solidFill>
              <w14:schemeClr w14:val="tx1"/>
            </w14:solidFill>
          </w14:textFill>
        </w:rPr>
        <w:t>2024.5.29</w:t>
      </w:r>
    </w:p>
    <w:p w14:paraId="35509C83">
      <w:pPr>
        <w:spacing w:before="64" w:line="230" w:lineRule="auto"/>
        <w:rPr>
          <w:rFonts w:hint="eastAsia" w:ascii="Times New Roman" w:hAnsi="Times New Roman" w:eastAsia="黑体" w:cs="Times New Roman"/>
          <w:sz w:val="31"/>
          <w:szCs w:val="31"/>
          <w:lang w:eastAsia="zh-CN"/>
        </w:rPr>
      </w:pPr>
      <w:r>
        <w:rPr>
          <w:rFonts w:ascii="黑体" w:hAnsi="黑体" w:eastAsia="黑体" w:cs="黑体"/>
          <w:spacing w:val="-4"/>
          <w:sz w:val="31"/>
          <w:szCs w:val="31"/>
        </w:rPr>
        <w:t>附件</w:t>
      </w:r>
      <w:r>
        <w:rPr>
          <w:rFonts w:ascii="黑体" w:hAnsi="黑体" w:eastAsia="黑体" w:cs="黑体"/>
          <w:spacing w:val="-58"/>
          <w:sz w:val="31"/>
          <w:szCs w:val="31"/>
        </w:rPr>
        <w:t xml:space="preserve"> </w:t>
      </w:r>
      <w:r>
        <w:rPr>
          <w:rFonts w:hint="eastAsia" w:ascii="Times New Roman" w:hAnsi="Times New Roman" w:eastAsia="宋体" w:cs="Times New Roman"/>
          <w:spacing w:val="-4"/>
          <w:sz w:val="31"/>
          <w:szCs w:val="31"/>
          <w:lang w:val="en-US" w:eastAsia="zh-CN"/>
        </w:rPr>
        <w:t>4</w:t>
      </w:r>
    </w:p>
    <w:p w14:paraId="1C80AD96">
      <w:pPr>
        <w:spacing w:line="250" w:lineRule="auto"/>
        <w:rPr>
          <w:rFonts w:ascii="Arial"/>
          <w:sz w:val="21"/>
        </w:rPr>
      </w:pPr>
    </w:p>
    <w:p w14:paraId="1A152C67">
      <w:pPr>
        <w:spacing w:line="250" w:lineRule="auto"/>
        <w:rPr>
          <w:rFonts w:ascii="Arial"/>
          <w:sz w:val="21"/>
        </w:rPr>
      </w:pPr>
    </w:p>
    <w:p w14:paraId="6703A2CB">
      <w:pPr>
        <w:spacing w:line="250" w:lineRule="auto"/>
        <w:rPr>
          <w:rFonts w:ascii="Arial"/>
          <w:sz w:val="21"/>
        </w:rPr>
      </w:pPr>
    </w:p>
    <w:p w14:paraId="7386AF9B">
      <w:pPr>
        <w:spacing w:line="250" w:lineRule="auto"/>
        <w:rPr>
          <w:rFonts w:ascii="Arial"/>
          <w:sz w:val="21"/>
        </w:rPr>
      </w:pPr>
    </w:p>
    <w:p w14:paraId="35CA24B5">
      <w:pPr>
        <w:spacing w:line="251" w:lineRule="auto"/>
        <w:rPr>
          <w:rFonts w:ascii="Arial"/>
          <w:sz w:val="21"/>
        </w:rPr>
      </w:pPr>
    </w:p>
    <w:p w14:paraId="737E14DE">
      <w:pPr>
        <w:spacing w:line="251" w:lineRule="auto"/>
        <w:rPr>
          <w:rFonts w:ascii="Arial"/>
          <w:sz w:val="21"/>
        </w:rPr>
      </w:pPr>
    </w:p>
    <w:p w14:paraId="6F939FF7">
      <w:pPr>
        <w:spacing w:line="251" w:lineRule="auto"/>
        <w:rPr>
          <w:rFonts w:ascii="Arial"/>
          <w:sz w:val="21"/>
        </w:rPr>
      </w:pPr>
    </w:p>
    <w:p w14:paraId="6416CA5A">
      <w:pPr>
        <w:spacing w:line="251" w:lineRule="auto"/>
        <w:rPr>
          <w:rFonts w:ascii="Arial"/>
          <w:sz w:val="21"/>
        </w:rPr>
      </w:pPr>
    </w:p>
    <w:p w14:paraId="749A0E40">
      <w:pPr>
        <w:spacing w:line="251" w:lineRule="auto"/>
        <w:rPr>
          <w:rFonts w:hint="eastAsia" w:ascii="宋体" w:hAnsi="宋体" w:eastAsia="宋体" w:cs="宋体"/>
          <w:sz w:val="72"/>
          <w:szCs w:val="72"/>
        </w:rPr>
      </w:pPr>
    </w:p>
    <w:p w14:paraId="2F2E25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color w:val="000000"/>
          <w:spacing w:val="2"/>
          <w:sz w:val="60"/>
          <w:szCs w:val="60"/>
          <w:lang w:eastAsia="zh-CN"/>
        </w:rPr>
      </w:pPr>
      <w:r>
        <w:rPr>
          <w:rFonts w:hint="eastAsia" w:ascii="宋体" w:hAnsi="宋体" w:eastAsia="宋体" w:cs="宋体"/>
          <w:b/>
          <w:bCs/>
          <w:color w:val="000000"/>
          <w:spacing w:val="2"/>
          <w:sz w:val="60"/>
          <w:szCs w:val="60"/>
          <w:lang w:eastAsia="zh-CN"/>
        </w:rPr>
        <w:t>2023年度岳阳市岳阳楼区人力资源和社会保障网络信息服务中心整体支出绩效自评报告</w:t>
      </w:r>
    </w:p>
    <w:p w14:paraId="1085A8F5">
      <w:pPr>
        <w:spacing w:line="243" w:lineRule="auto"/>
        <w:rPr>
          <w:rFonts w:hint="eastAsia" w:ascii="宋体" w:hAnsi="宋体" w:eastAsia="宋体" w:cs="宋体"/>
          <w:sz w:val="72"/>
          <w:szCs w:val="72"/>
        </w:rPr>
      </w:pPr>
    </w:p>
    <w:p w14:paraId="7D7CD2CE">
      <w:pPr>
        <w:spacing w:line="243" w:lineRule="auto"/>
        <w:rPr>
          <w:rFonts w:ascii="Arial"/>
          <w:sz w:val="21"/>
        </w:rPr>
      </w:pPr>
    </w:p>
    <w:p w14:paraId="01B3C99B">
      <w:pPr>
        <w:spacing w:line="243" w:lineRule="auto"/>
        <w:rPr>
          <w:rFonts w:ascii="Arial"/>
          <w:sz w:val="21"/>
        </w:rPr>
      </w:pPr>
    </w:p>
    <w:p w14:paraId="361AD957">
      <w:pPr>
        <w:spacing w:line="243" w:lineRule="auto"/>
        <w:rPr>
          <w:rFonts w:ascii="Arial"/>
          <w:sz w:val="21"/>
        </w:rPr>
      </w:pPr>
    </w:p>
    <w:p w14:paraId="2986E04A">
      <w:pPr>
        <w:spacing w:line="243" w:lineRule="auto"/>
        <w:rPr>
          <w:rFonts w:ascii="Arial"/>
          <w:sz w:val="21"/>
        </w:rPr>
      </w:pPr>
    </w:p>
    <w:p w14:paraId="48EF05A5">
      <w:pPr>
        <w:spacing w:line="243" w:lineRule="auto"/>
        <w:rPr>
          <w:rFonts w:ascii="Arial"/>
          <w:sz w:val="21"/>
        </w:rPr>
      </w:pPr>
    </w:p>
    <w:p w14:paraId="10266E0A">
      <w:pPr>
        <w:spacing w:line="243" w:lineRule="auto"/>
        <w:rPr>
          <w:rFonts w:ascii="Arial"/>
          <w:sz w:val="21"/>
        </w:rPr>
      </w:pPr>
    </w:p>
    <w:p w14:paraId="260CD7AF">
      <w:pPr>
        <w:spacing w:line="243" w:lineRule="auto"/>
        <w:rPr>
          <w:rFonts w:ascii="Arial"/>
          <w:sz w:val="21"/>
        </w:rPr>
      </w:pPr>
    </w:p>
    <w:p w14:paraId="631D28E7">
      <w:pPr>
        <w:spacing w:line="243" w:lineRule="auto"/>
        <w:rPr>
          <w:rFonts w:ascii="Arial"/>
          <w:sz w:val="21"/>
        </w:rPr>
      </w:pPr>
    </w:p>
    <w:p w14:paraId="03B3653B">
      <w:pPr>
        <w:spacing w:line="243" w:lineRule="auto"/>
        <w:rPr>
          <w:rFonts w:ascii="Arial"/>
          <w:sz w:val="21"/>
        </w:rPr>
      </w:pPr>
    </w:p>
    <w:p w14:paraId="0825C86C">
      <w:pPr>
        <w:spacing w:line="243" w:lineRule="auto"/>
        <w:rPr>
          <w:rFonts w:ascii="Arial"/>
          <w:sz w:val="21"/>
        </w:rPr>
      </w:pPr>
    </w:p>
    <w:p w14:paraId="787BB876">
      <w:pPr>
        <w:spacing w:line="243" w:lineRule="auto"/>
        <w:rPr>
          <w:rFonts w:ascii="Arial"/>
          <w:sz w:val="21"/>
        </w:rPr>
      </w:pPr>
    </w:p>
    <w:p w14:paraId="3032C716">
      <w:pPr>
        <w:spacing w:line="243" w:lineRule="auto"/>
        <w:rPr>
          <w:rFonts w:ascii="Arial"/>
          <w:sz w:val="21"/>
        </w:rPr>
      </w:pPr>
    </w:p>
    <w:p w14:paraId="0BBA6BBB">
      <w:pPr>
        <w:spacing w:line="243" w:lineRule="auto"/>
        <w:rPr>
          <w:rFonts w:ascii="Arial"/>
          <w:sz w:val="21"/>
        </w:rPr>
      </w:pPr>
    </w:p>
    <w:p w14:paraId="3851F98C">
      <w:pPr>
        <w:spacing w:line="243" w:lineRule="auto"/>
        <w:rPr>
          <w:rFonts w:ascii="Arial"/>
          <w:sz w:val="21"/>
        </w:rPr>
      </w:pPr>
    </w:p>
    <w:p w14:paraId="56B78AE7">
      <w:pPr>
        <w:spacing w:line="243" w:lineRule="auto"/>
        <w:rPr>
          <w:rFonts w:ascii="Arial"/>
          <w:sz w:val="21"/>
        </w:rPr>
      </w:pPr>
    </w:p>
    <w:p w14:paraId="54E88994">
      <w:pPr>
        <w:spacing w:line="243" w:lineRule="auto"/>
        <w:rPr>
          <w:rFonts w:ascii="Arial"/>
          <w:sz w:val="21"/>
        </w:rPr>
      </w:pPr>
    </w:p>
    <w:p w14:paraId="795C3AC9">
      <w:pPr>
        <w:spacing w:line="243" w:lineRule="auto"/>
        <w:rPr>
          <w:rFonts w:ascii="Arial"/>
          <w:sz w:val="21"/>
        </w:rPr>
      </w:pPr>
    </w:p>
    <w:p w14:paraId="7B4A996B">
      <w:pPr>
        <w:spacing w:line="243" w:lineRule="auto"/>
        <w:rPr>
          <w:rFonts w:ascii="Arial"/>
          <w:sz w:val="21"/>
        </w:rPr>
      </w:pPr>
    </w:p>
    <w:p w14:paraId="546B79D8">
      <w:pPr>
        <w:spacing w:line="244" w:lineRule="auto"/>
        <w:rPr>
          <w:rFonts w:ascii="Arial"/>
          <w:sz w:val="21"/>
        </w:rPr>
      </w:pPr>
    </w:p>
    <w:p w14:paraId="4C91C91A">
      <w:pPr>
        <w:spacing w:line="244" w:lineRule="auto"/>
        <w:rPr>
          <w:rFonts w:ascii="Arial"/>
          <w:sz w:val="21"/>
        </w:rPr>
      </w:pPr>
    </w:p>
    <w:p w14:paraId="504DFE97">
      <w:pPr>
        <w:pStyle w:val="3"/>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27280B10">
      <w:pPr>
        <w:spacing w:before="228" w:line="222" w:lineRule="auto"/>
        <w:ind w:left="3179"/>
        <w:rPr>
          <w:rFonts w:ascii="楷体" w:hAnsi="楷体" w:eastAsia="楷体" w:cs="楷体"/>
          <w:sz w:val="31"/>
          <w:szCs w:val="31"/>
        </w:rPr>
      </w:pPr>
      <w:r>
        <w:rPr>
          <w:rFonts w:ascii="楷体" w:hAnsi="楷体" w:eastAsia="楷体" w:cs="楷体"/>
          <w:spacing w:val="-8"/>
          <w:sz w:val="31"/>
          <w:szCs w:val="31"/>
        </w:rPr>
        <w:t>年</w:t>
      </w:r>
      <w:r>
        <w:rPr>
          <w:rFonts w:ascii="楷体" w:hAnsi="楷体" w:eastAsia="楷体" w:cs="楷体"/>
          <w:spacing w:val="21"/>
          <w:sz w:val="31"/>
          <w:szCs w:val="31"/>
        </w:rPr>
        <w:t xml:space="preserve">  </w:t>
      </w:r>
      <w:r>
        <w:rPr>
          <w:rFonts w:ascii="楷体" w:hAnsi="楷体" w:eastAsia="楷体" w:cs="楷体"/>
          <w:spacing w:val="-8"/>
          <w:sz w:val="31"/>
          <w:szCs w:val="31"/>
        </w:rPr>
        <w:t>月</w:t>
      </w:r>
      <w:r>
        <w:rPr>
          <w:rFonts w:ascii="楷体" w:hAnsi="楷体" w:eastAsia="楷体" w:cs="楷体"/>
          <w:spacing w:val="43"/>
          <w:sz w:val="31"/>
          <w:szCs w:val="31"/>
        </w:rPr>
        <w:t xml:space="preserve">  </w:t>
      </w:r>
      <w:r>
        <w:rPr>
          <w:rFonts w:ascii="楷体" w:hAnsi="楷体" w:eastAsia="楷体" w:cs="楷体"/>
          <w:spacing w:val="-8"/>
          <w:sz w:val="31"/>
          <w:szCs w:val="31"/>
        </w:rPr>
        <w:t>日</w:t>
      </w:r>
    </w:p>
    <w:p w14:paraId="4B13B2AF">
      <w:pPr>
        <w:spacing w:line="335" w:lineRule="auto"/>
        <w:rPr>
          <w:rFonts w:ascii="Arial"/>
          <w:sz w:val="21"/>
        </w:rPr>
      </w:pPr>
    </w:p>
    <w:p w14:paraId="4792E02D">
      <w:pPr>
        <w:pStyle w:val="3"/>
        <w:spacing w:before="102" w:line="224" w:lineRule="auto"/>
        <w:ind w:left="3216"/>
      </w:pPr>
      <w:r>
        <w:rPr>
          <w:spacing w:val="8"/>
        </w:rPr>
        <w:t>（此页为封面）</w:t>
      </w:r>
    </w:p>
    <w:p w14:paraId="6C4E714E">
      <w:pPr>
        <w:spacing w:line="224" w:lineRule="auto"/>
        <w:sectPr>
          <w:footerReference r:id="rId5" w:type="default"/>
          <w:pgSz w:w="11900" w:h="16833"/>
          <w:pgMar w:top="1401" w:right="1583" w:bottom="1445" w:left="1618" w:header="0" w:footer="1170" w:gutter="0"/>
          <w:pgNumType w:fmt="decimal"/>
          <w:cols w:space="720" w:num="1"/>
        </w:sectPr>
      </w:pPr>
    </w:p>
    <w:p w14:paraId="5DA15CF0">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宋体" w:hAnsi="宋体" w:eastAsia="宋体" w:cs="宋体"/>
          <w:b/>
          <w:bCs/>
          <w:spacing w:val="6"/>
          <w:sz w:val="44"/>
          <w:szCs w:val="44"/>
        </w:rPr>
      </w:pPr>
      <w:r>
        <w:rPr>
          <w:rFonts w:hint="eastAsia" w:ascii="宋体" w:hAnsi="宋体" w:eastAsia="宋体" w:cs="宋体"/>
          <w:b/>
          <w:bCs/>
          <w:spacing w:val="6"/>
          <w:sz w:val="44"/>
          <w:szCs w:val="44"/>
        </w:rPr>
        <w:t>2023年度</w:t>
      </w:r>
      <w:r>
        <w:rPr>
          <w:rFonts w:hint="eastAsia" w:ascii="宋体" w:hAnsi="宋体" w:eastAsia="宋体" w:cs="宋体"/>
          <w:b/>
          <w:bCs/>
          <w:spacing w:val="6"/>
          <w:sz w:val="44"/>
          <w:szCs w:val="44"/>
          <w:lang w:eastAsia="zh-CN"/>
        </w:rPr>
        <w:t>岳阳市岳阳楼区人力资源和社会保障网络信息服务中心单位</w:t>
      </w:r>
      <w:r>
        <w:rPr>
          <w:rFonts w:hint="eastAsia" w:ascii="宋体" w:hAnsi="宋体" w:eastAsia="宋体" w:cs="宋体"/>
          <w:b/>
          <w:bCs/>
          <w:spacing w:val="6"/>
          <w:sz w:val="44"/>
          <w:szCs w:val="44"/>
        </w:rPr>
        <w:t>整体支出绩效自评报告</w:t>
      </w:r>
    </w:p>
    <w:p w14:paraId="50370F42">
      <w:pPr>
        <w:spacing w:line="283" w:lineRule="auto"/>
        <w:rPr>
          <w:rFonts w:hint="eastAsia" w:ascii="仿宋" w:hAnsi="仿宋" w:eastAsia="仿宋" w:cs="仿宋"/>
          <w:sz w:val="32"/>
          <w:szCs w:val="32"/>
        </w:rPr>
      </w:pPr>
    </w:p>
    <w:p w14:paraId="502180C2">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spacing w:val="5"/>
          <w:sz w:val="32"/>
          <w:szCs w:val="32"/>
        </w:rPr>
      </w:pPr>
      <w:r>
        <w:rPr>
          <w:rFonts w:hint="eastAsia" w:ascii="仿宋" w:hAnsi="仿宋" w:eastAsia="仿宋" w:cs="仿宋"/>
          <w:b/>
          <w:bCs/>
          <w:spacing w:val="5"/>
          <w:sz w:val="32"/>
          <w:szCs w:val="32"/>
          <w:lang w:eastAsia="zh-CN"/>
        </w:rPr>
        <w:t>　　一、单位</w:t>
      </w:r>
      <w:r>
        <w:rPr>
          <w:rFonts w:hint="eastAsia" w:ascii="仿宋" w:hAnsi="仿宋" w:eastAsia="仿宋" w:cs="仿宋"/>
          <w:b/>
          <w:bCs/>
          <w:spacing w:val="5"/>
          <w:sz w:val="32"/>
          <w:szCs w:val="32"/>
        </w:rPr>
        <w:t>基本情况</w:t>
      </w:r>
    </w:p>
    <w:p w14:paraId="5B875ABA">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岳阳市岳阳楼区人力资源和社会保障网络信息服务中心负责全区人力资源和社会保障公共服务网络平台信息管理和12345政府公共热线业务受理，并将其分流至各对应股室单位；负责全区人力资源和社会保障公共服务平台劳动保障业务操作人员、信息管理人员的培训工作；负责岳阳楼区社会保障卡工作；负责局内外网信息安全工作；负责局信息化建设工作；负责局政务公开信息发布工作。</w:t>
      </w:r>
    </w:p>
    <w:p w14:paraId="3F2BD2A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33" w:lineRule="atLeast"/>
        <w:ind w:right="0" w:firstLine="640" w:firstLineChars="200"/>
        <w:jc w:val="both"/>
        <w:rPr>
          <w:rFonts w:hint="eastAsia" w:ascii="仿宋" w:hAnsi="仿宋" w:eastAsia="仿宋" w:cs="仿宋"/>
          <w:sz w:val="32"/>
          <w:szCs w:val="32"/>
        </w:rPr>
      </w:pPr>
      <w:r>
        <w:rPr>
          <w:rFonts w:hint="eastAsia" w:ascii="仿宋" w:hAnsi="仿宋" w:eastAsia="仿宋" w:cs="仿宋"/>
          <w:kern w:val="0"/>
          <w:sz w:val="32"/>
          <w:szCs w:val="32"/>
          <w:lang w:val="en-US" w:eastAsia="zh-CN" w:bidi="ar-SA"/>
        </w:rPr>
        <w:t>2023年职工人数16人，其中：在职编制16人；离退休0人。单位设置3个股室：1个办公室，1个综合业务股，1个财务室。</w:t>
      </w:r>
    </w:p>
    <w:p w14:paraId="6039BEF0">
      <w:pPr>
        <w:keepNext w:val="0"/>
        <w:keepLines w:val="0"/>
        <w:pageBreakBefore w:val="0"/>
        <w:widowControl w:val="0"/>
        <w:numPr>
          <w:ilvl w:val="0"/>
          <w:numId w:val="1"/>
        </w:numPr>
        <w:shd w:val="clear"/>
        <w:kinsoku/>
        <w:wordWrap/>
        <w:overflowPunct/>
        <w:topLinePunct w:val="0"/>
        <w:autoSpaceDE/>
        <w:autoSpaceDN/>
        <w:bidi w:val="0"/>
        <w:adjustRightInd/>
        <w:snapToGrid/>
        <w:spacing w:line="240" w:lineRule="auto"/>
        <w:ind w:left="496" w:leftChars="0" w:firstLine="0" w:firstLineChars="0"/>
        <w:textAlignment w:val="auto"/>
        <w:rPr>
          <w:rFonts w:hint="eastAsia" w:ascii="仿宋" w:hAnsi="仿宋" w:eastAsia="仿宋" w:cs="仿宋"/>
          <w:b/>
          <w:bCs/>
          <w:spacing w:val="-2"/>
          <w:sz w:val="32"/>
          <w:szCs w:val="32"/>
        </w:rPr>
      </w:pPr>
      <w:r>
        <w:rPr>
          <w:rFonts w:hint="eastAsia" w:ascii="仿宋" w:hAnsi="仿宋" w:eastAsia="仿宋" w:cs="仿宋"/>
          <w:b/>
          <w:bCs/>
          <w:spacing w:val="-2"/>
          <w:sz w:val="32"/>
          <w:szCs w:val="32"/>
        </w:rPr>
        <w:t>一般公共预算支出情况</w:t>
      </w:r>
    </w:p>
    <w:p w14:paraId="505FBC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96" w:leftChars="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rPr>
        <w:t>（一）基本支出情况</w:t>
      </w:r>
    </w:p>
    <w:p w14:paraId="68710330">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z w:val="32"/>
          <w:szCs w:val="32"/>
          <w:lang w:val="en-US"/>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2023年基本支出为141.15万元，其中：人员经费132.76万元，主要包括：基本工资41.04万元、津贴补贴0.25万元、奖金24.86万元、伙食补助费2.5万元、绩效工资30.86万元、机关事业单位基本养老保险缴费15.53万元、职工基本医疗保险缴费5.41万元、其他社会保障缴费0.65万元 、住房公积金11.65万元。商品和服务支出8.2万元，主要包括：办公费0.96万元、印刷费0.4万元、水费0.1万元、维修（护）费0.1万元、工会经费1.2万元、其他交通费3.3万元、其他商品和服务支出2.14万元。其他对个人和家庭的补助0.19万元。</w:t>
      </w:r>
    </w:p>
    <w:p w14:paraId="3F9DC14E">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b/>
          <w:bCs/>
          <w:spacing w:val="9"/>
          <w:sz w:val="32"/>
          <w:szCs w:val="32"/>
        </w:rPr>
      </w:pPr>
      <w:r>
        <w:rPr>
          <w:rFonts w:hint="eastAsia" w:ascii="仿宋" w:hAnsi="仿宋" w:eastAsia="仿宋" w:cs="仿宋"/>
          <w:spacing w:val="9"/>
          <w:sz w:val="32"/>
          <w:szCs w:val="32"/>
          <w:lang w:eastAsia="zh-CN"/>
        </w:rPr>
        <w:t>　</w:t>
      </w:r>
      <w:r>
        <w:rPr>
          <w:rFonts w:hint="eastAsia" w:ascii="仿宋" w:hAnsi="仿宋" w:eastAsia="仿宋" w:cs="仿宋"/>
          <w:b/>
          <w:bCs/>
          <w:spacing w:val="9"/>
          <w:sz w:val="32"/>
          <w:szCs w:val="32"/>
          <w:lang w:eastAsia="zh-CN"/>
        </w:rPr>
        <w:t>　（二）</w:t>
      </w:r>
      <w:r>
        <w:rPr>
          <w:rFonts w:hint="eastAsia" w:ascii="仿宋" w:hAnsi="仿宋" w:eastAsia="仿宋" w:cs="仿宋"/>
          <w:b/>
          <w:bCs/>
          <w:spacing w:val="9"/>
          <w:sz w:val="32"/>
          <w:szCs w:val="32"/>
        </w:rPr>
        <w:t>项目支出情况</w:t>
      </w:r>
    </w:p>
    <w:p w14:paraId="5D80E086">
      <w:pPr>
        <w:widowControl/>
        <w:spacing w:line="600" w:lineRule="exact"/>
        <w:ind w:firstLine="660"/>
        <w:jc w:val="left"/>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2023年项目支出为192.92万元，其中：公共就业信息系统建设105.91万元，其他项目25万元；业务工作经费支出22万元，主要用于三级等保测评10万元，社保卡宣传制卡8万元，平台宣传培训4万元；运行维护经费40万元，主要用于公共网络服务平台运行维护等方面。</w:t>
      </w:r>
    </w:p>
    <w:p w14:paraId="46AB38A6">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三、政府性基金预算支出情况</w:t>
      </w:r>
    </w:p>
    <w:p w14:paraId="1F1DAF0F">
      <w:pPr>
        <w:widowControl/>
        <w:spacing w:line="600" w:lineRule="exact"/>
        <w:ind w:firstLine="660"/>
        <w:jc w:val="left"/>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无政府性基金预算支出。</w:t>
      </w:r>
    </w:p>
    <w:p w14:paraId="552A2AA3">
      <w:pPr>
        <w:keepNext w:val="0"/>
        <w:keepLines w:val="0"/>
        <w:pageBreakBefore w:val="0"/>
        <w:widowControl w:val="0"/>
        <w:numPr>
          <w:ilvl w:val="0"/>
          <w:numId w:val="2"/>
        </w:numPr>
        <w:kinsoku/>
        <w:wordWrap/>
        <w:overflowPunct/>
        <w:topLinePunct w:val="0"/>
        <w:autoSpaceDE/>
        <w:autoSpaceDN/>
        <w:bidi w:val="0"/>
        <w:adjustRightInd/>
        <w:snapToGrid/>
        <w:ind w:left="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国有资本经营预算支出情况</w:t>
      </w:r>
    </w:p>
    <w:p w14:paraId="4404AA53">
      <w:pPr>
        <w:widowControl/>
        <w:spacing w:line="600" w:lineRule="exact"/>
        <w:ind w:firstLine="660"/>
        <w:jc w:val="left"/>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无国有资本经营预算支出。</w:t>
      </w:r>
    </w:p>
    <w:p w14:paraId="4E8773F8">
      <w:pPr>
        <w:keepNext w:val="0"/>
        <w:keepLines w:val="0"/>
        <w:pageBreakBefore w:val="0"/>
        <w:widowControl w:val="0"/>
        <w:numPr>
          <w:ilvl w:val="0"/>
          <w:numId w:val="2"/>
        </w:numPr>
        <w:kinsoku/>
        <w:wordWrap/>
        <w:overflowPunct/>
        <w:topLinePunct w:val="0"/>
        <w:autoSpaceDE/>
        <w:autoSpaceDN/>
        <w:bidi w:val="0"/>
        <w:adjustRightInd/>
        <w:snapToGrid/>
        <w:ind w:left="0" w:leftChars="0" w:firstLine="643" w:firstLineChars="200"/>
        <w:jc w:val="left"/>
        <w:textAlignment w:val="auto"/>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社会保险基金预算支出情况</w:t>
      </w:r>
    </w:p>
    <w:p w14:paraId="6C1030D5">
      <w:pPr>
        <w:widowControl/>
        <w:spacing w:line="600" w:lineRule="exact"/>
        <w:ind w:firstLine="660"/>
        <w:jc w:val="left"/>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无社保基金预算支出。</w:t>
      </w:r>
    </w:p>
    <w:p w14:paraId="63774659">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b/>
          <w:bCs/>
          <w:sz w:val="32"/>
          <w:szCs w:val="32"/>
          <w:lang w:val="en-US" w:eastAsia="zh-CN"/>
        </w:rPr>
      </w:pPr>
      <w:r>
        <w:rPr>
          <w:rFonts w:hint="eastAsia" w:ascii="仿宋" w:hAnsi="仿宋" w:eastAsia="仿宋" w:cs="仿宋"/>
          <w:b/>
          <w:bCs/>
          <w:color w:val="000000" w:themeColor="text1"/>
          <w:spacing w:val="0"/>
          <w:position w:val="0"/>
          <w:sz w:val="32"/>
          <w:szCs w:val="32"/>
          <w:lang w:val="en-US" w:eastAsia="zh-CN"/>
          <w14:textFill>
            <w14:solidFill>
              <w14:schemeClr w14:val="tx1"/>
            </w14:solidFill>
          </w14:textFill>
        </w:rPr>
        <w:t>　　六、部门整体支出绩效情况</w:t>
      </w:r>
    </w:p>
    <w:p w14:paraId="7BA43D1C">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平台108个工作站运行稳定，针对各窗口报修情况，工作人员及时响应。针对暂时无法解决的疑难杂症进行统计，后台报送相应供应商进行及时维护，未影响各平台业务办理。平台运行至今，共办理业务137万余笔，得到居民一致认可，已办结业务的满意率超过90%。</w:t>
      </w:r>
    </w:p>
    <w:p w14:paraId="4CA89E8B">
      <w:pPr>
        <w:pStyle w:val="2"/>
        <w:ind w:firstLine="641"/>
        <w:rPr>
          <w:rFonts w:hint="eastAsia" w:ascii="仿宋" w:hAnsi="仿宋" w:eastAsia="仿宋" w:cs="仿宋"/>
          <w:sz w:val="32"/>
          <w:szCs w:val="32"/>
          <w:lang w:val="en-US" w:eastAsia="zh-CN"/>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今年平台下放六十余项业务，累计业务办结超137万余笔，得到了很好的社会效益。居民足不出户就能办理政务业务，这也是我区发展新理念的目标之一。为构建我局关键信息基础设施安全保障体系，区人社局成立了一把手挂帅的网络信息安全领导小组，结合开展的信息安全等级保护工作，对全局网络进行安全整改，切实提高我局网络安全保障水平和能力。</w:t>
      </w:r>
    </w:p>
    <w:p w14:paraId="6CFDC2B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b/>
          <w:bCs/>
          <w:spacing w:val="9"/>
          <w:position w:val="21"/>
          <w:sz w:val="32"/>
          <w:szCs w:val="32"/>
        </w:rPr>
      </w:pPr>
      <w:r>
        <w:rPr>
          <w:rFonts w:hint="eastAsia" w:ascii="仿宋" w:hAnsi="仿宋" w:eastAsia="仿宋" w:cs="仿宋"/>
          <w:b/>
          <w:bCs/>
          <w:spacing w:val="9"/>
          <w:position w:val="21"/>
          <w:sz w:val="32"/>
          <w:szCs w:val="32"/>
          <w:lang w:val="en-US" w:eastAsia="zh-CN"/>
        </w:rPr>
        <w:t>七、</w:t>
      </w:r>
      <w:r>
        <w:rPr>
          <w:rFonts w:hint="eastAsia" w:ascii="仿宋" w:hAnsi="仿宋" w:eastAsia="仿宋" w:cs="仿宋"/>
          <w:b/>
          <w:bCs/>
          <w:spacing w:val="9"/>
          <w:position w:val="21"/>
          <w:sz w:val="32"/>
          <w:szCs w:val="32"/>
        </w:rPr>
        <w:t>存在的问题及原因分析</w:t>
      </w:r>
    </w:p>
    <w:p w14:paraId="4ED74CA6">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仍有不少居民对平台的运用认识不够，平台业务人员更换导致业务不熟，继续选择原有业务办理方式，未能充分提升基层信息化建设效能。平台随着使用年限的增加，原有的部分平台设备的配套设施老化，影响部分平台工作运转。</w:t>
      </w:r>
    </w:p>
    <w:p w14:paraId="284B2B6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b/>
          <w:bCs/>
          <w:spacing w:val="8"/>
          <w:sz w:val="32"/>
          <w:szCs w:val="32"/>
        </w:rPr>
      </w:pPr>
      <w:r>
        <w:rPr>
          <w:rFonts w:hint="eastAsia" w:ascii="仿宋" w:hAnsi="仿宋" w:eastAsia="仿宋" w:cs="仿宋"/>
          <w:b/>
          <w:bCs/>
          <w:spacing w:val="8"/>
          <w:sz w:val="32"/>
          <w:szCs w:val="32"/>
          <w:lang w:val="en-US" w:eastAsia="zh-CN"/>
        </w:rPr>
        <w:t>八、</w:t>
      </w:r>
      <w:r>
        <w:rPr>
          <w:rFonts w:hint="eastAsia" w:ascii="仿宋" w:hAnsi="仿宋" w:eastAsia="仿宋" w:cs="仿宋"/>
          <w:b/>
          <w:bCs/>
          <w:spacing w:val="8"/>
          <w:sz w:val="32"/>
          <w:szCs w:val="32"/>
        </w:rPr>
        <w:t>下一步改进措施</w:t>
      </w:r>
    </w:p>
    <w:p w14:paraId="6BA52F5B">
      <w:pPr>
        <w:pStyle w:val="2"/>
        <w:numPr>
          <w:ilvl w:val="0"/>
          <w:numId w:val="0"/>
        </w:numPr>
        <w:rPr>
          <w:rFonts w:hint="eastAsia" w:ascii="仿宋" w:hAnsi="仿宋" w:eastAsia="仿宋" w:cs="仿宋"/>
          <w:sz w:val="32"/>
          <w:szCs w:val="32"/>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　　为真正实现居民零公里政务服务圈，</w:t>
      </w:r>
      <w:r>
        <w:rPr>
          <w:rFonts w:hint="eastAsia" w:ascii="仿宋" w:hAnsi="仿宋" w:eastAsia="仿宋" w:cs="仿宋"/>
          <w:color w:val="000000" w:themeColor="text1"/>
          <w:spacing w:val="0"/>
          <w:position w:val="0"/>
          <w:sz w:val="32"/>
          <w:szCs w:val="32"/>
          <w:lang w:val="en-US" w:eastAsia="zh-CN"/>
          <w14:textFill>
            <w14:solidFill>
              <w14:schemeClr w14:val="tx1"/>
            </w14:solidFill>
          </w14:textFill>
        </w:rPr>
        <w:t>充分提升基层信息化建设效能，将</w:t>
      </w: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对平台业务人员实行专人专干制度，加强工作交接、培训，保障基层工作人员专人专岗，都能成为业务骨干，将平台应用传达到楼区每一位居民心里，真正实现居民零公里政务服务圈。同时提升运行设备性能，为基层减负。</w:t>
      </w:r>
    </w:p>
    <w:p w14:paraId="6BEE0DB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仿宋" w:hAnsi="仿宋" w:eastAsia="仿宋" w:cs="仿宋"/>
          <w:b/>
          <w:bCs/>
          <w:spacing w:val="8"/>
          <w:position w:val="21"/>
          <w:sz w:val="32"/>
          <w:szCs w:val="32"/>
        </w:rPr>
      </w:pPr>
      <w:r>
        <w:rPr>
          <w:rFonts w:hint="eastAsia" w:ascii="仿宋" w:hAnsi="仿宋" w:eastAsia="仿宋" w:cs="仿宋"/>
          <w:b/>
          <w:bCs/>
          <w:spacing w:val="9"/>
          <w:position w:val="21"/>
          <w:sz w:val="32"/>
          <w:szCs w:val="32"/>
          <w:lang w:val="en-US" w:eastAsia="zh-CN"/>
        </w:rPr>
        <w:t>九、</w:t>
      </w:r>
      <w:r>
        <w:rPr>
          <w:rFonts w:hint="eastAsia" w:ascii="仿宋" w:hAnsi="仿宋" w:eastAsia="仿宋" w:cs="仿宋"/>
          <w:b/>
          <w:bCs/>
          <w:spacing w:val="9"/>
          <w:position w:val="21"/>
          <w:sz w:val="32"/>
          <w:szCs w:val="32"/>
          <w:lang w:eastAsia="zh-CN"/>
        </w:rPr>
        <w:t>单位</w:t>
      </w:r>
      <w:r>
        <w:rPr>
          <w:rFonts w:hint="eastAsia" w:ascii="仿宋" w:hAnsi="仿宋" w:eastAsia="仿宋" w:cs="仿宋"/>
          <w:b/>
          <w:bCs/>
          <w:spacing w:val="9"/>
          <w:position w:val="21"/>
          <w:sz w:val="32"/>
          <w:szCs w:val="32"/>
        </w:rPr>
        <w:t>整体支出绩效自评结果拟应用和公开</w:t>
      </w:r>
      <w:r>
        <w:rPr>
          <w:rFonts w:hint="eastAsia" w:ascii="仿宋" w:hAnsi="仿宋" w:eastAsia="仿宋" w:cs="仿宋"/>
          <w:b/>
          <w:bCs/>
          <w:spacing w:val="8"/>
          <w:position w:val="21"/>
          <w:sz w:val="32"/>
          <w:szCs w:val="32"/>
        </w:rPr>
        <w:t>情况</w:t>
      </w:r>
    </w:p>
    <w:p w14:paraId="48FCF43D">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无其他需要说明的情况</w:t>
      </w:r>
    </w:p>
    <w:p w14:paraId="5AEAA3DE">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仿宋" w:hAnsi="仿宋" w:eastAsia="仿宋" w:cs="仿宋"/>
          <w:b/>
          <w:bCs/>
          <w:color w:val="000000" w:themeColor="text1"/>
          <w:spacing w:val="0"/>
          <w:kern w:val="2"/>
          <w:position w:val="0"/>
          <w:sz w:val="32"/>
          <w:szCs w:val="32"/>
          <w:lang w:val="en-US" w:eastAsia="zh-CN" w:bidi="ar-SA"/>
          <w14:textFill>
            <w14:solidFill>
              <w14:schemeClr w14:val="tx1"/>
            </w14:solidFill>
          </w14:textFill>
        </w:rPr>
      </w:pPr>
      <w:r>
        <w:rPr>
          <w:rFonts w:hint="eastAsia" w:ascii="仿宋" w:hAnsi="仿宋" w:eastAsia="仿宋" w:cs="仿宋"/>
          <w:b/>
          <w:bCs/>
          <w:color w:val="000000" w:themeColor="text1"/>
          <w:spacing w:val="0"/>
          <w:kern w:val="2"/>
          <w:position w:val="0"/>
          <w:sz w:val="32"/>
          <w:szCs w:val="32"/>
          <w:lang w:val="en-US" w:eastAsia="zh-CN" w:bidi="ar-SA"/>
          <w14:textFill>
            <w14:solidFill>
              <w14:schemeClr w14:val="tx1"/>
            </w14:solidFill>
          </w14:textFill>
        </w:rPr>
        <w:t>　　十、 其他需要说明的情况</w:t>
      </w:r>
    </w:p>
    <w:p w14:paraId="597C39C1">
      <w:pPr>
        <w:pStyle w:val="3"/>
        <w:keepNext w:val="0"/>
        <w:keepLines w:val="0"/>
        <w:pageBreakBefore w:val="0"/>
        <w:widowControl w:val="0"/>
        <w:kinsoku/>
        <w:wordWrap/>
        <w:overflowPunct/>
        <w:topLinePunct w:val="0"/>
        <w:autoSpaceDE/>
        <w:autoSpaceDN/>
        <w:bidi w:val="0"/>
        <w:adjustRightInd/>
        <w:snapToGrid/>
        <w:spacing w:line="240" w:lineRule="auto"/>
        <w:ind w:left="0" w:right="0" w:firstLine="960" w:firstLineChars="300"/>
        <w:jc w:val="left"/>
        <w:textAlignment w:val="auto"/>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lang w:val="en-US" w:eastAsia="zh-CN" w:bidi="ar-SA"/>
          <w14:textFill>
            <w14:solidFill>
              <w14:schemeClr w14:val="tx1"/>
            </w14:solidFill>
          </w14:textFill>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8EAC6">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193BB5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5193BB50">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9AFBB">
    <w:pPr>
      <w:pStyle w:val="3"/>
      <w:spacing w:before="1" w:line="174" w:lineRule="auto"/>
      <w:ind w:left="574"/>
      <w:rPr>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18DD0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E18DD0C">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2D85A">
    <w:pPr>
      <w:pStyle w:val="3"/>
      <w:spacing w:before="1" w:line="174" w:lineRule="auto"/>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ACFF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9ACFF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234E5A"/>
    <w:multiLevelType w:val="singleLevel"/>
    <w:tmpl w:val="AD234E5A"/>
    <w:lvl w:ilvl="0" w:tentative="0">
      <w:start w:val="2"/>
      <w:numFmt w:val="chineseCounting"/>
      <w:suff w:val="space"/>
      <w:lvlText w:val="%1、"/>
      <w:lvlJc w:val="left"/>
      <w:pPr>
        <w:ind w:left="496" w:leftChars="0" w:firstLine="0" w:firstLineChars="0"/>
      </w:pPr>
      <w:rPr>
        <w:rFonts w:hint="eastAsia"/>
      </w:rPr>
    </w:lvl>
  </w:abstractNum>
  <w:abstractNum w:abstractNumId="1">
    <w:nsid w:val="F9BCD918"/>
    <w:multiLevelType w:val="singleLevel"/>
    <w:tmpl w:val="F9BCD918"/>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BhZjJlNWU2Y2I2YmQzNTNhYWMzY2I0ZWJjZGE1YTUifQ=="/>
  </w:docVars>
  <w:rsids>
    <w:rsidRoot w:val="76284CE1"/>
    <w:rsid w:val="000A3765"/>
    <w:rsid w:val="001D7282"/>
    <w:rsid w:val="003471E1"/>
    <w:rsid w:val="0039081D"/>
    <w:rsid w:val="0049022E"/>
    <w:rsid w:val="005E6ECB"/>
    <w:rsid w:val="00665E2F"/>
    <w:rsid w:val="006B5224"/>
    <w:rsid w:val="00744EA1"/>
    <w:rsid w:val="009419CA"/>
    <w:rsid w:val="00955854"/>
    <w:rsid w:val="009C7330"/>
    <w:rsid w:val="00A00FBB"/>
    <w:rsid w:val="00A04D3F"/>
    <w:rsid w:val="00AF3BA8"/>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93A25"/>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B3603"/>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7B1E0D"/>
    <w:rsid w:val="037E0A06"/>
    <w:rsid w:val="037F229C"/>
    <w:rsid w:val="03911277"/>
    <w:rsid w:val="039A540B"/>
    <w:rsid w:val="03A6732C"/>
    <w:rsid w:val="03BD010E"/>
    <w:rsid w:val="03BD6500"/>
    <w:rsid w:val="03E2685C"/>
    <w:rsid w:val="03E66326"/>
    <w:rsid w:val="03E704ED"/>
    <w:rsid w:val="03F30B89"/>
    <w:rsid w:val="03FF6E0F"/>
    <w:rsid w:val="0404259A"/>
    <w:rsid w:val="04051601"/>
    <w:rsid w:val="04053773"/>
    <w:rsid w:val="04094307"/>
    <w:rsid w:val="04150B3B"/>
    <w:rsid w:val="041D2A27"/>
    <w:rsid w:val="042645BA"/>
    <w:rsid w:val="04327F62"/>
    <w:rsid w:val="04344800"/>
    <w:rsid w:val="04360B4B"/>
    <w:rsid w:val="043A4600"/>
    <w:rsid w:val="043B5C60"/>
    <w:rsid w:val="045F666C"/>
    <w:rsid w:val="0460075C"/>
    <w:rsid w:val="04613BEE"/>
    <w:rsid w:val="04675C34"/>
    <w:rsid w:val="046C0B29"/>
    <w:rsid w:val="047B7C52"/>
    <w:rsid w:val="04816E5C"/>
    <w:rsid w:val="048924DD"/>
    <w:rsid w:val="04914D95"/>
    <w:rsid w:val="0495144B"/>
    <w:rsid w:val="04AC07A1"/>
    <w:rsid w:val="04BE5465"/>
    <w:rsid w:val="04C63115"/>
    <w:rsid w:val="04C804CE"/>
    <w:rsid w:val="04CF5236"/>
    <w:rsid w:val="04CF5AF0"/>
    <w:rsid w:val="04D24FF1"/>
    <w:rsid w:val="04DD0C76"/>
    <w:rsid w:val="04DE1BAB"/>
    <w:rsid w:val="04E21643"/>
    <w:rsid w:val="04E411E4"/>
    <w:rsid w:val="04F37BBA"/>
    <w:rsid w:val="05085366"/>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3127B9"/>
    <w:rsid w:val="06405E9C"/>
    <w:rsid w:val="064D5380"/>
    <w:rsid w:val="064E0F6B"/>
    <w:rsid w:val="06517717"/>
    <w:rsid w:val="065E4BB4"/>
    <w:rsid w:val="065F1D56"/>
    <w:rsid w:val="06617309"/>
    <w:rsid w:val="06650E6A"/>
    <w:rsid w:val="066A7BFC"/>
    <w:rsid w:val="06755979"/>
    <w:rsid w:val="067740D2"/>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9622F"/>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B61B4"/>
    <w:rsid w:val="0ACD4157"/>
    <w:rsid w:val="0AE22D30"/>
    <w:rsid w:val="0AE964B0"/>
    <w:rsid w:val="0B163034"/>
    <w:rsid w:val="0B1D5B5D"/>
    <w:rsid w:val="0B1F5B6D"/>
    <w:rsid w:val="0B2F4AF7"/>
    <w:rsid w:val="0B3312B6"/>
    <w:rsid w:val="0B4064B3"/>
    <w:rsid w:val="0B42766B"/>
    <w:rsid w:val="0B5016EB"/>
    <w:rsid w:val="0B6E529C"/>
    <w:rsid w:val="0B701D27"/>
    <w:rsid w:val="0B7245CE"/>
    <w:rsid w:val="0B943886"/>
    <w:rsid w:val="0B9C3CD1"/>
    <w:rsid w:val="0BAA6B12"/>
    <w:rsid w:val="0BAD3E30"/>
    <w:rsid w:val="0BB324D8"/>
    <w:rsid w:val="0BB672C7"/>
    <w:rsid w:val="0BC07BBF"/>
    <w:rsid w:val="0BC429EF"/>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412C33"/>
    <w:rsid w:val="0C55038F"/>
    <w:rsid w:val="0C6B7DF9"/>
    <w:rsid w:val="0C6E2A56"/>
    <w:rsid w:val="0C7A708D"/>
    <w:rsid w:val="0C7D27EA"/>
    <w:rsid w:val="0C8E7AF0"/>
    <w:rsid w:val="0C9D6ABD"/>
    <w:rsid w:val="0CA954B5"/>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71E9D"/>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A7BB7"/>
    <w:rsid w:val="0F0D525E"/>
    <w:rsid w:val="0F2A2A37"/>
    <w:rsid w:val="0F2E6C95"/>
    <w:rsid w:val="0F4675CA"/>
    <w:rsid w:val="0F471A79"/>
    <w:rsid w:val="0F500384"/>
    <w:rsid w:val="0F517477"/>
    <w:rsid w:val="0F5B4015"/>
    <w:rsid w:val="0F6071C8"/>
    <w:rsid w:val="0F69565A"/>
    <w:rsid w:val="0F7B0394"/>
    <w:rsid w:val="0FA00CB6"/>
    <w:rsid w:val="0FA434D3"/>
    <w:rsid w:val="0FB16CA3"/>
    <w:rsid w:val="0FB471F7"/>
    <w:rsid w:val="0FC95C51"/>
    <w:rsid w:val="0FC965F5"/>
    <w:rsid w:val="0FCD6B4B"/>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525B6"/>
    <w:rsid w:val="102D74F0"/>
    <w:rsid w:val="102E6601"/>
    <w:rsid w:val="103D5CB0"/>
    <w:rsid w:val="1043497A"/>
    <w:rsid w:val="104B6B58"/>
    <w:rsid w:val="10733B4F"/>
    <w:rsid w:val="107C029A"/>
    <w:rsid w:val="108449FF"/>
    <w:rsid w:val="108A0CDB"/>
    <w:rsid w:val="108B34B0"/>
    <w:rsid w:val="108F1E83"/>
    <w:rsid w:val="109E2943"/>
    <w:rsid w:val="10C8346E"/>
    <w:rsid w:val="10EF4366"/>
    <w:rsid w:val="10FE6AB1"/>
    <w:rsid w:val="1112624E"/>
    <w:rsid w:val="11153798"/>
    <w:rsid w:val="11170F69"/>
    <w:rsid w:val="11195AAD"/>
    <w:rsid w:val="11297158"/>
    <w:rsid w:val="112C3426"/>
    <w:rsid w:val="11422B48"/>
    <w:rsid w:val="11453A08"/>
    <w:rsid w:val="114B2C9B"/>
    <w:rsid w:val="114D3E70"/>
    <w:rsid w:val="115D78BB"/>
    <w:rsid w:val="116001E2"/>
    <w:rsid w:val="11793618"/>
    <w:rsid w:val="11813452"/>
    <w:rsid w:val="11873DF1"/>
    <w:rsid w:val="118D5183"/>
    <w:rsid w:val="11911A30"/>
    <w:rsid w:val="11913DD4"/>
    <w:rsid w:val="11961E43"/>
    <w:rsid w:val="11987ED2"/>
    <w:rsid w:val="119969A0"/>
    <w:rsid w:val="11A05C8F"/>
    <w:rsid w:val="11A5446B"/>
    <w:rsid w:val="11A91B68"/>
    <w:rsid w:val="11B76464"/>
    <w:rsid w:val="11BC2DF3"/>
    <w:rsid w:val="11C43676"/>
    <w:rsid w:val="11EA3CA0"/>
    <w:rsid w:val="11F10C7F"/>
    <w:rsid w:val="11F403BB"/>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53101"/>
    <w:rsid w:val="13185FEC"/>
    <w:rsid w:val="132156D8"/>
    <w:rsid w:val="132911E2"/>
    <w:rsid w:val="132C647D"/>
    <w:rsid w:val="133868AE"/>
    <w:rsid w:val="135120D8"/>
    <w:rsid w:val="135133AE"/>
    <w:rsid w:val="136B7A0D"/>
    <w:rsid w:val="136C145A"/>
    <w:rsid w:val="13776D50"/>
    <w:rsid w:val="137B3EE1"/>
    <w:rsid w:val="139404F9"/>
    <w:rsid w:val="13A55CD5"/>
    <w:rsid w:val="13B654E3"/>
    <w:rsid w:val="13B819E6"/>
    <w:rsid w:val="13BC4189"/>
    <w:rsid w:val="13C169EC"/>
    <w:rsid w:val="13CA717D"/>
    <w:rsid w:val="13CE022A"/>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DB3330"/>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B85018"/>
    <w:rsid w:val="17C84600"/>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D233DB"/>
    <w:rsid w:val="18DB15F9"/>
    <w:rsid w:val="18DC433F"/>
    <w:rsid w:val="18DD0C18"/>
    <w:rsid w:val="18DE4BF6"/>
    <w:rsid w:val="18EC1CA5"/>
    <w:rsid w:val="18F23C9D"/>
    <w:rsid w:val="18F554AB"/>
    <w:rsid w:val="18FE49D5"/>
    <w:rsid w:val="18FF6899"/>
    <w:rsid w:val="19070143"/>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C17BC9"/>
    <w:rsid w:val="19C17E7E"/>
    <w:rsid w:val="19CC1CA7"/>
    <w:rsid w:val="19D37D58"/>
    <w:rsid w:val="19DD0438"/>
    <w:rsid w:val="1A035F2C"/>
    <w:rsid w:val="1A056605"/>
    <w:rsid w:val="1A0A04E6"/>
    <w:rsid w:val="1A1B07E2"/>
    <w:rsid w:val="1A213466"/>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0C2F4C"/>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4154B"/>
    <w:rsid w:val="1C82672C"/>
    <w:rsid w:val="1C89138D"/>
    <w:rsid w:val="1C8E76D2"/>
    <w:rsid w:val="1C937172"/>
    <w:rsid w:val="1C975C4B"/>
    <w:rsid w:val="1CA27BB1"/>
    <w:rsid w:val="1CAC542E"/>
    <w:rsid w:val="1CAF7DCF"/>
    <w:rsid w:val="1CB07D7A"/>
    <w:rsid w:val="1CDA4D56"/>
    <w:rsid w:val="1CDD3551"/>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E1453"/>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BB6C6C"/>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43311"/>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9683A"/>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D23D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CD73E2"/>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B0895"/>
    <w:rsid w:val="23033650"/>
    <w:rsid w:val="231527D7"/>
    <w:rsid w:val="23185AD8"/>
    <w:rsid w:val="23336451"/>
    <w:rsid w:val="23474320"/>
    <w:rsid w:val="23492735"/>
    <w:rsid w:val="235B5F37"/>
    <w:rsid w:val="235C3EA6"/>
    <w:rsid w:val="23604810"/>
    <w:rsid w:val="23830488"/>
    <w:rsid w:val="23932D47"/>
    <w:rsid w:val="23BE4330"/>
    <w:rsid w:val="23BF0A62"/>
    <w:rsid w:val="23C263BB"/>
    <w:rsid w:val="23C63733"/>
    <w:rsid w:val="23D50A64"/>
    <w:rsid w:val="23DC6F4C"/>
    <w:rsid w:val="23DD2202"/>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36196"/>
    <w:rsid w:val="24626203"/>
    <w:rsid w:val="247573F6"/>
    <w:rsid w:val="247A4BE7"/>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DC009C"/>
    <w:rsid w:val="25E62DA9"/>
    <w:rsid w:val="25F465E7"/>
    <w:rsid w:val="25F6641C"/>
    <w:rsid w:val="25F74FA1"/>
    <w:rsid w:val="25FB06C7"/>
    <w:rsid w:val="25FC3091"/>
    <w:rsid w:val="25FD11FA"/>
    <w:rsid w:val="25FE31C8"/>
    <w:rsid w:val="25FF0B51"/>
    <w:rsid w:val="25FF3210"/>
    <w:rsid w:val="260661B7"/>
    <w:rsid w:val="26066AD3"/>
    <w:rsid w:val="2611098A"/>
    <w:rsid w:val="26271890"/>
    <w:rsid w:val="26371347"/>
    <w:rsid w:val="264221C6"/>
    <w:rsid w:val="2645048E"/>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74AA2"/>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7CC2"/>
    <w:rsid w:val="284A4950"/>
    <w:rsid w:val="285710C8"/>
    <w:rsid w:val="285C4BAF"/>
    <w:rsid w:val="285D0F42"/>
    <w:rsid w:val="28703320"/>
    <w:rsid w:val="287643B1"/>
    <w:rsid w:val="289539A5"/>
    <w:rsid w:val="289F019A"/>
    <w:rsid w:val="28A11761"/>
    <w:rsid w:val="28BB307C"/>
    <w:rsid w:val="28CC6ED5"/>
    <w:rsid w:val="28D96244"/>
    <w:rsid w:val="28EA75E0"/>
    <w:rsid w:val="28F010D9"/>
    <w:rsid w:val="28F05C88"/>
    <w:rsid w:val="29082E70"/>
    <w:rsid w:val="291343EF"/>
    <w:rsid w:val="29166F16"/>
    <w:rsid w:val="292E77DA"/>
    <w:rsid w:val="29357C48"/>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B17620"/>
    <w:rsid w:val="2AB30FEA"/>
    <w:rsid w:val="2AB657B1"/>
    <w:rsid w:val="2AC91866"/>
    <w:rsid w:val="2AC96251"/>
    <w:rsid w:val="2ACB7242"/>
    <w:rsid w:val="2AE06477"/>
    <w:rsid w:val="2AE07913"/>
    <w:rsid w:val="2AE36CB1"/>
    <w:rsid w:val="2AEA3FC0"/>
    <w:rsid w:val="2AEA4AC4"/>
    <w:rsid w:val="2B0E64B5"/>
    <w:rsid w:val="2B110AE4"/>
    <w:rsid w:val="2B166BF6"/>
    <w:rsid w:val="2B2B0DE1"/>
    <w:rsid w:val="2B3E1E16"/>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348C"/>
    <w:rsid w:val="2C686702"/>
    <w:rsid w:val="2C6D4290"/>
    <w:rsid w:val="2C6E3526"/>
    <w:rsid w:val="2C6F1E54"/>
    <w:rsid w:val="2C763257"/>
    <w:rsid w:val="2C802F50"/>
    <w:rsid w:val="2C993631"/>
    <w:rsid w:val="2C997E85"/>
    <w:rsid w:val="2C9B7E11"/>
    <w:rsid w:val="2CA40E61"/>
    <w:rsid w:val="2CAA6D69"/>
    <w:rsid w:val="2CAC5EEF"/>
    <w:rsid w:val="2CAF1058"/>
    <w:rsid w:val="2CB32C99"/>
    <w:rsid w:val="2CBC36F5"/>
    <w:rsid w:val="2CC907F0"/>
    <w:rsid w:val="2CCC5126"/>
    <w:rsid w:val="2CDB3D10"/>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A20908"/>
    <w:rsid w:val="2DA7392A"/>
    <w:rsid w:val="2DB45073"/>
    <w:rsid w:val="2DB713DE"/>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57599"/>
    <w:rsid w:val="2EC92184"/>
    <w:rsid w:val="2ECD27F6"/>
    <w:rsid w:val="2EF97788"/>
    <w:rsid w:val="2F004E69"/>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301F1E0F"/>
    <w:rsid w:val="302900D2"/>
    <w:rsid w:val="302E6295"/>
    <w:rsid w:val="303329F0"/>
    <w:rsid w:val="303818E5"/>
    <w:rsid w:val="303A25F6"/>
    <w:rsid w:val="303F1851"/>
    <w:rsid w:val="303F79AD"/>
    <w:rsid w:val="30492212"/>
    <w:rsid w:val="304C3A2B"/>
    <w:rsid w:val="30596318"/>
    <w:rsid w:val="30680BB0"/>
    <w:rsid w:val="30696528"/>
    <w:rsid w:val="306F339C"/>
    <w:rsid w:val="30762710"/>
    <w:rsid w:val="30814CF1"/>
    <w:rsid w:val="308E4163"/>
    <w:rsid w:val="309F0234"/>
    <w:rsid w:val="309F57C7"/>
    <w:rsid w:val="30A03CD3"/>
    <w:rsid w:val="30AA77AB"/>
    <w:rsid w:val="30B422FB"/>
    <w:rsid w:val="30C20BA4"/>
    <w:rsid w:val="30C478ED"/>
    <w:rsid w:val="30C563D7"/>
    <w:rsid w:val="30D103F7"/>
    <w:rsid w:val="30D53AF8"/>
    <w:rsid w:val="30EC01FB"/>
    <w:rsid w:val="30ED591C"/>
    <w:rsid w:val="30F54D00"/>
    <w:rsid w:val="31026564"/>
    <w:rsid w:val="310A5122"/>
    <w:rsid w:val="31163885"/>
    <w:rsid w:val="312107CD"/>
    <w:rsid w:val="31210CA8"/>
    <w:rsid w:val="31215285"/>
    <w:rsid w:val="312D0344"/>
    <w:rsid w:val="31346C1B"/>
    <w:rsid w:val="3135421E"/>
    <w:rsid w:val="313806BA"/>
    <w:rsid w:val="314A407E"/>
    <w:rsid w:val="314F0693"/>
    <w:rsid w:val="31664C04"/>
    <w:rsid w:val="317038BB"/>
    <w:rsid w:val="317632AC"/>
    <w:rsid w:val="317958D0"/>
    <w:rsid w:val="31847007"/>
    <w:rsid w:val="31895D5B"/>
    <w:rsid w:val="318B34AE"/>
    <w:rsid w:val="318D218C"/>
    <w:rsid w:val="318E419A"/>
    <w:rsid w:val="31964319"/>
    <w:rsid w:val="319A32FE"/>
    <w:rsid w:val="31A31D34"/>
    <w:rsid w:val="31A4229E"/>
    <w:rsid w:val="31A53AB7"/>
    <w:rsid w:val="31A801F9"/>
    <w:rsid w:val="31C57FB2"/>
    <w:rsid w:val="31C932E2"/>
    <w:rsid w:val="31CC7EE5"/>
    <w:rsid w:val="31F61F62"/>
    <w:rsid w:val="32012AEE"/>
    <w:rsid w:val="320358D0"/>
    <w:rsid w:val="32052FE4"/>
    <w:rsid w:val="32062CBD"/>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444B2"/>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E0F57"/>
    <w:rsid w:val="3392025F"/>
    <w:rsid w:val="33A134F0"/>
    <w:rsid w:val="33A8285D"/>
    <w:rsid w:val="33AC1E29"/>
    <w:rsid w:val="33B17041"/>
    <w:rsid w:val="33B202F3"/>
    <w:rsid w:val="33B20F64"/>
    <w:rsid w:val="33CD3F6B"/>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76475A"/>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27A5E"/>
    <w:rsid w:val="36543E79"/>
    <w:rsid w:val="365F3D60"/>
    <w:rsid w:val="36645530"/>
    <w:rsid w:val="36660320"/>
    <w:rsid w:val="366C7BA5"/>
    <w:rsid w:val="367851C1"/>
    <w:rsid w:val="369510BC"/>
    <w:rsid w:val="36973632"/>
    <w:rsid w:val="36A30194"/>
    <w:rsid w:val="36C559EF"/>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FB64C2"/>
    <w:rsid w:val="38026A1B"/>
    <w:rsid w:val="3807648B"/>
    <w:rsid w:val="38173CE1"/>
    <w:rsid w:val="38197832"/>
    <w:rsid w:val="381E7591"/>
    <w:rsid w:val="383903C6"/>
    <w:rsid w:val="383C423B"/>
    <w:rsid w:val="38415136"/>
    <w:rsid w:val="384D66AB"/>
    <w:rsid w:val="38551750"/>
    <w:rsid w:val="386C1D38"/>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8641D"/>
    <w:rsid w:val="3B0B1CA9"/>
    <w:rsid w:val="3B1B5EA6"/>
    <w:rsid w:val="3B1C7A19"/>
    <w:rsid w:val="3B2B5582"/>
    <w:rsid w:val="3B4234D4"/>
    <w:rsid w:val="3B647C84"/>
    <w:rsid w:val="3B7600B7"/>
    <w:rsid w:val="3B7622BA"/>
    <w:rsid w:val="3B7C1C88"/>
    <w:rsid w:val="3B7E779B"/>
    <w:rsid w:val="3B8107C8"/>
    <w:rsid w:val="3B8972AA"/>
    <w:rsid w:val="3B8B4BF7"/>
    <w:rsid w:val="3B93133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53A08"/>
    <w:rsid w:val="3C195860"/>
    <w:rsid w:val="3C2F32D0"/>
    <w:rsid w:val="3C360DE6"/>
    <w:rsid w:val="3C467833"/>
    <w:rsid w:val="3C4D3B02"/>
    <w:rsid w:val="3C553044"/>
    <w:rsid w:val="3C5B1D89"/>
    <w:rsid w:val="3C652EF5"/>
    <w:rsid w:val="3C6C29B2"/>
    <w:rsid w:val="3C7412BD"/>
    <w:rsid w:val="3C85498F"/>
    <w:rsid w:val="3C8946A5"/>
    <w:rsid w:val="3C8E6C34"/>
    <w:rsid w:val="3C903393"/>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24D2"/>
    <w:rsid w:val="3CFC6325"/>
    <w:rsid w:val="3D093C71"/>
    <w:rsid w:val="3D0F72F6"/>
    <w:rsid w:val="3D131752"/>
    <w:rsid w:val="3D1A22C0"/>
    <w:rsid w:val="3D294B1B"/>
    <w:rsid w:val="3D2B034D"/>
    <w:rsid w:val="3D2B37F6"/>
    <w:rsid w:val="3D3C6670"/>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4E3206"/>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5628F"/>
    <w:rsid w:val="4058593B"/>
    <w:rsid w:val="405C0FC1"/>
    <w:rsid w:val="406957E0"/>
    <w:rsid w:val="40733CBA"/>
    <w:rsid w:val="407A4DF7"/>
    <w:rsid w:val="40894B59"/>
    <w:rsid w:val="408B2442"/>
    <w:rsid w:val="40AF50ED"/>
    <w:rsid w:val="40B16CC2"/>
    <w:rsid w:val="40B81BAD"/>
    <w:rsid w:val="40BB2365"/>
    <w:rsid w:val="40C21A44"/>
    <w:rsid w:val="40C32C58"/>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850CC"/>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84820"/>
    <w:rsid w:val="461976C3"/>
    <w:rsid w:val="461C0664"/>
    <w:rsid w:val="463D42BA"/>
    <w:rsid w:val="463F2C5B"/>
    <w:rsid w:val="4643274A"/>
    <w:rsid w:val="464E5898"/>
    <w:rsid w:val="46521A41"/>
    <w:rsid w:val="465D50F1"/>
    <w:rsid w:val="467700E2"/>
    <w:rsid w:val="46771C91"/>
    <w:rsid w:val="467E1F2C"/>
    <w:rsid w:val="467F06A4"/>
    <w:rsid w:val="46853538"/>
    <w:rsid w:val="4694259D"/>
    <w:rsid w:val="46974BEE"/>
    <w:rsid w:val="46A64B43"/>
    <w:rsid w:val="46A87EB8"/>
    <w:rsid w:val="46AA5A85"/>
    <w:rsid w:val="46AC6264"/>
    <w:rsid w:val="46B16BA9"/>
    <w:rsid w:val="46B441C2"/>
    <w:rsid w:val="46BF0760"/>
    <w:rsid w:val="46C01696"/>
    <w:rsid w:val="46C52BE0"/>
    <w:rsid w:val="46CB099D"/>
    <w:rsid w:val="46D01F89"/>
    <w:rsid w:val="46D118AB"/>
    <w:rsid w:val="46F84006"/>
    <w:rsid w:val="470033AC"/>
    <w:rsid w:val="47081659"/>
    <w:rsid w:val="47123940"/>
    <w:rsid w:val="4726595C"/>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25C3"/>
    <w:rsid w:val="48396D65"/>
    <w:rsid w:val="483C2C0A"/>
    <w:rsid w:val="483F2EDB"/>
    <w:rsid w:val="48474DE5"/>
    <w:rsid w:val="48606A0B"/>
    <w:rsid w:val="486D78BB"/>
    <w:rsid w:val="486E4136"/>
    <w:rsid w:val="48915636"/>
    <w:rsid w:val="48985F31"/>
    <w:rsid w:val="48AC6E35"/>
    <w:rsid w:val="48B619BB"/>
    <w:rsid w:val="48BD43A0"/>
    <w:rsid w:val="48C53CF5"/>
    <w:rsid w:val="48C96968"/>
    <w:rsid w:val="48DC4D20"/>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262FA2"/>
    <w:rsid w:val="4A3E56F1"/>
    <w:rsid w:val="4A3F0D79"/>
    <w:rsid w:val="4A4260CB"/>
    <w:rsid w:val="4A611E1A"/>
    <w:rsid w:val="4A7055A6"/>
    <w:rsid w:val="4A8C584B"/>
    <w:rsid w:val="4A906B51"/>
    <w:rsid w:val="4A9C47ED"/>
    <w:rsid w:val="4AA71D5E"/>
    <w:rsid w:val="4AAA6CA9"/>
    <w:rsid w:val="4AAC134C"/>
    <w:rsid w:val="4AC951F4"/>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817F2"/>
    <w:rsid w:val="4D8F350E"/>
    <w:rsid w:val="4D924E46"/>
    <w:rsid w:val="4D9877E4"/>
    <w:rsid w:val="4DA91767"/>
    <w:rsid w:val="4DBB5A90"/>
    <w:rsid w:val="4DBD22E7"/>
    <w:rsid w:val="4DC73507"/>
    <w:rsid w:val="4DCF1CB4"/>
    <w:rsid w:val="4DDA6A5F"/>
    <w:rsid w:val="4DDB7205"/>
    <w:rsid w:val="4DDF772B"/>
    <w:rsid w:val="4DEB15AD"/>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534D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E6691"/>
    <w:rsid w:val="50640B3B"/>
    <w:rsid w:val="506633AA"/>
    <w:rsid w:val="507237E3"/>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D00F4"/>
    <w:rsid w:val="50FF056E"/>
    <w:rsid w:val="510F2A7F"/>
    <w:rsid w:val="512746EF"/>
    <w:rsid w:val="51283E4C"/>
    <w:rsid w:val="51291D35"/>
    <w:rsid w:val="512B3A7F"/>
    <w:rsid w:val="51300C4D"/>
    <w:rsid w:val="513049B1"/>
    <w:rsid w:val="5136300E"/>
    <w:rsid w:val="51414399"/>
    <w:rsid w:val="515D5FD6"/>
    <w:rsid w:val="515E50B1"/>
    <w:rsid w:val="51633834"/>
    <w:rsid w:val="51653405"/>
    <w:rsid w:val="516A7012"/>
    <w:rsid w:val="51721A38"/>
    <w:rsid w:val="517D016D"/>
    <w:rsid w:val="51890449"/>
    <w:rsid w:val="518E3CF1"/>
    <w:rsid w:val="519B65FE"/>
    <w:rsid w:val="51A30823"/>
    <w:rsid w:val="51A45867"/>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163B6"/>
    <w:rsid w:val="524B7169"/>
    <w:rsid w:val="524D3789"/>
    <w:rsid w:val="524E301A"/>
    <w:rsid w:val="524F210B"/>
    <w:rsid w:val="5250515D"/>
    <w:rsid w:val="525852F2"/>
    <w:rsid w:val="525D267C"/>
    <w:rsid w:val="526871F2"/>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9F610D"/>
    <w:rsid w:val="54A656E0"/>
    <w:rsid w:val="54AC5134"/>
    <w:rsid w:val="54DE502D"/>
    <w:rsid w:val="54DE6078"/>
    <w:rsid w:val="54DF2784"/>
    <w:rsid w:val="54E86EBD"/>
    <w:rsid w:val="54EA1CBE"/>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C66CB"/>
    <w:rsid w:val="55B71F92"/>
    <w:rsid w:val="55C33131"/>
    <w:rsid w:val="55CD41AB"/>
    <w:rsid w:val="55CD7903"/>
    <w:rsid w:val="55D65B5E"/>
    <w:rsid w:val="55E172A0"/>
    <w:rsid w:val="55E24605"/>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180ACE"/>
    <w:rsid w:val="5718113B"/>
    <w:rsid w:val="571B61B6"/>
    <w:rsid w:val="57213E7D"/>
    <w:rsid w:val="5723561B"/>
    <w:rsid w:val="572362C9"/>
    <w:rsid w:val="572F37C6"/>
    <w:rsid w:val="573568EF"/>
    <w:rsid w:val="5736629C"/>
    <w:rsid w:val="57380CC2"/>
    <w:rsid w:val="574511BD"/>
    <w:rsid w:val="57540996"/>
    <w:rsid w:val="57802A35"/>
    <w:rsid w:val="57815555"/>
    <w:rsid w:val="57882730"/>
    <w:rsid w:val="578C3658"/>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2A1B"/>
    <w:rsid w:val="59003437"/>
    <w:rsid w:val="59035499"/>
    <w:rsid w:val="59182EE7"/>
    <w:rsid w:val="591D7A2A"/>
    <w:rsid w:val="5921212C"/>
    <w:rsid w:val="5935330C"/>
    <w:rsid w:val="59395687"/>
    <w:rsid w:val="59407518"/>
    <w:rsid w:val="594934AD"/>
    <w:rsid w:val="59591E8D"/>
    <w:rsid w:val="595B548E"/>
    <w:rsid w:val="59652CA2"/>
    <w:rsid w:val="596F472F"/>
    <w:rsid w:val="5974345D"/>
    <w:rsid w:val="597534AA"/>
    <w:rsid w:val="59763334"/>
    <w:rsid w:val="598334E1"/>
    <w:rsid w:val="59951C91"/>
    <w:rsid w:val="59982867"/>
    <w:rsid w:val="59A11ED6"/>
    <w:rsid w:val="59AB0DFC"/>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4A6388"/>
    <w:rsid w:val="5A5755C9"/>
    <w:rsid w:val="5A5A13C0"/>
    <w:rsid w:val="5A772EA3"/>
    <w:rsid w:val="5A7D29E6"/>
    <w:rsid w:val="5A7E3C77"/>
    <w:rsid w:val="5A821401"/>
    <w:rsid w:val="5A860D7B"/>
    <w:rsid w:val="5A8649B6"/>
    <w:rsid w:val="5A8A2B4B"/>
    <w:rsid w:val="5A9F5080"/>
    <w:rsid w:val="5AAB6618"/>
    <w:rsid w:val="5AC52E1B"/>
    <w:rsid w:val="5ADC4034"/>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E11C63"/>
    <w:rsid w:val="5BF24E07"/>
    <w:rsid w:val="5BFB55EA"/>
    <w:rsid w:val="5C005C87"/>
    <w:rsid w:val="5C15792E"/>
    <w:rsid w:val="5C1A5869"/>
    <w:rsid w:val="5C2404DB"/>
    <w:rsid w:val="5C290BF2"/>
    <w:rsid w:val="5C4E1E1E"/>
    <w:rsid w:val="5C4F343B"/>
    <w:rsid w:val="5C515A26"/>
    <w:rsid w:val="5C54608B"/>
    <w:rsid w:val="5C6A79EB"/>
    <w:rsid w:val="5C912690"/>
    <w:rsid w:val="5C970365"/>
    <w:rsid w:val="5CA45389"/>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84971"/>
    <w:rsid w:val="5E2C3CE8"/>
    <w:rsid w:val="5E480DBB"/>
    <w:rsid w:val="5E4B0589"/>
    <w:rsid w:val="5E532C32"/>
    <w:rsid w:val="5E607025"/>
    <w:rsid w:val="5E6B78B9"/>
    <w:rsid w:val="5E72530D"/>
    <w:rsid w:val="5E7B3471"/>
    <w:rsid w:val="5E811840"/>
    <w:rsid w:val="5EAC620C"/>
    <w:rsid w:val="5EAF12A6"/>
    <w:rsid w:val="5EB56E43"/>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A342D5"/>
    <w:rsid w:val="5FA40581"/>
    <w:rsid w:val="5FBF418B"/>
    <w:rsid w:val="5FC03F1C"/>
    <w:rsid w:val="5FC128D4"/>
    <w:rsid w:val="5FC577B3"/>
    <w:rsid w:val="5FD02E83"/>
    <w:rsid w:val="5FE15D7D"/>
    <w:rsid w:val="5FED681E"/>
    <w:rsid w:val="5FFB751D"/>
    <w:rsid w:val="5FFC1DCE"/>
    <w:rsid w:val="600475A4"/>
    <w:rsid w:val="600B2CBA"/>
    <w:rsid w:val="600F19CA"/>
    <w:rsid w:val="602423C7"/>
    <w:rsid w:val="60335542"/>
    <w:rsid w:val="603F2394"/>
    <w:rsid w:val="604407B5"/>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4011E"/>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107D36"/>
    <w:rsid w:val="64156CD8"/>
    <w:rsid w:val="643917C9"/>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20040"/>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4D3C1B"/>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AF6668"/>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5A3D04"/>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0DEB"/>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EC30B1"/>
    <w:rsid w:val="6AF12E6D"/>
    <w:rsid w:val="6AFA5927"/>
    <w:rsid w:val="6B0F06C2"/>
    <w:rsid w:val="6B2B6878"/>
    <w:rsid w:val="6B313A43"/>
    <w:rsid w:val="6B585A95"/>
    <w:rsid w:val="6B5C172C"/>
    <w:rsid w:val="6B633F4F"/>
    <w:rsid w:val="6B70680D"/>
    <w:rsid w:val="6B816F14"/>
    <w:rsid w:val="6B82736C"/>
    <w:rsid w:val="6B8A779B"/>
    <w:rsid w:val="6B947D7E"/>
    <w:rsid w:val="6BA94B8D"/>
    <w:rsid w:val="6BAD6C20"/>
    <w:rsid w:val="6BAD7A5A"/>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580601"/>
    <w:rsid w:val="6C613F45"/>
    <w:rsid w:val="6C756221"/>
    <w:rsid w:val="6C7B08BB"/>
    <w:rsid w:val="6C816AF9"/>
    <w:rsid w:val="6C846694"/>
    <w:rsid w:val="6C947428"/>
    <w:rsid w:val="6C954D50"/>
    <w:rsid w:val="6CA21112"/>
    <w:rsid w:val="6CA841D2"/>
    <w:rsid w:val="6CB10385"/>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46F22"/>
    <w:rsid w:val="6D9239A2"/>
    <w:rsid w:val="6DA524EE"/>
    <w:rsid w:val="6DAE5920"/>
    <w:rsid w:val="6DB664EE"/>
    <w:rsid w:val="6DC325DE"/>
    <w:rsid w:val="6DC64BAC"/>
    <w:rsid w:val="6DC91BE5"/>
    <w:rsid w:val="6DDA4BA3"/>
    <w:rsid w:val="6E037AD7"/>
    <w:rsid w:val="6E056523"/>
    <w:rsid w:val="6E074EC9"/>
    <w:rsid w:val="6E0F5F0C"/>
    <w:rsid w:val="6E160E52"/>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436122"/>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54F53"/>
    <w:rsid w:val="70971294"/>
    <w:rsid w:val="709F7BD9"/>
    <w:rsid w:val="70A51792"/>
    <w:rsid w:val="70A92DC8"/>
    <w:rsid w:val="70A94A40"/>
    <w:rsid w:val="70B774F6"/>
    <w:rsid w:val="70BB13B4"/>
    <w:rsid w:val="70D80F32"/>
    <w:rsid w:val="70D97C76"/>
    <w:rsid w:val="70F12A55"/>
    <w:rsid w:val="70F76E40"/>
    <w:rsid w:val="710C1219"/>
    <w:rsid w:val="711337D0"/>
    <w:rsid w:val="711D7FAC"/>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82FA3"/>
    <w:rsid w:val="74FA7FE6"/>
    <w:rsid w:val="74FD4A9B"/>
    <w:rsid w:val="75036430"/>
    <w:rsid w:val="750B11C6"/>
    <w:rsid w:val="750C3FF3"/>
    <w:rsid w:val="750E6C81"/>
    <w:rsid w:val="751D43A6"/>
    <w:rsid w:val="75230A9A"/>
    <w:rsid w:val="7536780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44430"/>
    <w:rsid w:val="76A71FBB"/>
    <w:rsid w:val="76AA5D81"/>
    <w:rsid w:val="76AB50DC"/>
    <w:rsid w:val="76B50450"/>
    <w:rsid w:val="76BB316D"/>
    <w:rsid w:val="76BB3C83"/>
    <w:rsid w:val="76C80EC7"/>
    <w:rsid w:val="76EC260D"/>
    <w:rsid w:val="76F229DF"/>
    <w:rsid w:val="76F73D47"/>
    <w:rsid w:val="77006E1F"/>
    <w:rsid w:val="77032A24"/>
    <w:rsid w:val="771670C1"/>
    <w:rsid w:val="772C164B"/>
    <w:rsid w:val="772C16E9"/>
    <w:rsid w:val="772E1F8C"/>
    <w:rsid w:val="77316A71"/>
    <w:rsid w:val="773736A8"/>
    <w:rsid w:val="77536779"/>
    <w:rsid w:val="77683E14"/>
    <w:rsid w:val="77704F93"/>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4D2F1F"/>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44897"/>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F1ABF"/>
    <w:rsid w:val="7A413A99"/>
    <w:rsid w:val="7A4609B6"/>
    <w:rsid w:val="7A4642A9"/>
    <w:rsid w:val="7A4972A5"/>
    <w:rsid w:val="7A4B4246"/>
    <w:rsid w:val="7A4B6B30"/>
    <w:rsid w:val="7A544A7B"/>
    <w:rsid w:val="7A5C009B"/>
    <w:rsid w:val="7A5D3D51"/>
    <w:rsid w:val="7A5F0CF7"/>
    <w:rsid w:val="7A6737D5"/>
    <w:rsid w:val="7A675EA5"/>
    <w:rsid w:val="7A6B3865"/>
    <w:rsid w:val="7A7041ED"/>
    <w:rsid w:val="7A832390"/>
    <w:rsid w:val="7A92679C"/>
    <w:rsid w:val="7A955810"/>
    <w:rsid w:val="7A985E92"/>
    <w:rsid w:val="7A9A1D5D"/>
    <w:rsid w:val="7A9C2E47"/>
    <w:rsid w:val="7AC019FF"/>
    <w:rsid w:val="7ACA6FB9"/>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C0148DF"/>
    <w:rsid w:val="7C021A51"/>
    <w:rsid w:val="7C033C13"/>
    <w:rsid w:val="7C041A0F"/>
    <w:rsid w:val="7C110306"/>
    <w:rsid w:val="7C1A1B2C"/>
    <w:rsid w:val="7C1A63E7"/>
    <w:rsid w:val="7C212B8A"/>
    <w:rsid w:val="7C3C3809"/>
    <w:rsid w:val="7C3D66BC"/>
    <w:rsid w:val="7C6212C4"/>
    <w:rsid w:val="7C8464A1"/>
    <w:rsid w:val="7C9D2D7B"/>
    <w:rsid w:val="7CA26867"/>
    <w:rsid w:val="7CB43A8E"/>
    <w:rsid w:val="7CC106AB"/>
    <w:rsid w:val="7CDF4250"/>
    <w:rsid w:val="7D09113D"/>
    <w:rsid w:val="7D0B1257"/>
    <w:rsid w:val="7D157A0E"/>
    <w:rsid w:val="7D1658AD"/>
    <w:rsid w:val="7D1B2E27"/>
    <w:rsid w:val="7D1D4159"/>
    <w:rsid w:val="7D243099"/>
    <w:rsid w:val="7D4B3993"/>
    <w:rsid w:val="7D5F5E30"/>
    <w:rsid w:val="7D616EBC"/>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autoRedefine/>
    <w:semiHidden/>
    <w:qFormat/>
    <w:uiPriority w:val="0"/>
    <w:rPr>
      <w:rFonts w:ascii="仿宋" w:hAnsi="仿宋" w:eastAsia="仿宋" w:cs="仿宋"/>
      <w:sz w:val="35"/>
      <w:szCs w:val="35"/>
      <w:lang w:val="en-US" w:eastAsia="en-US" w:bidi="ar-SA"/>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customStyle="1" w:styleId="9">
    <w:name w:val="Table Normal"/>
    <w:autoRedefine/>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3952</Words>
  <Characters>4506</Characters>
  <Lines>0</Lines>
  <Paragraphs>0</Paragraphs>
  <TotalTime>0</TotalTime>
  <ScaleCrop>false</ScaleCrop>
  <LinksUpToDate>false</LinksUpToDate>
  <CharactersWithSpaces>4619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cp:lastPrinted>2024-09-11T01:21:00Z</cp:lastPrinted>
  <dcterms:modified xsi:type="dcterms:W3CDTF">2025-06-16T06:15:41Z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4A508AB2D74C4128A49CF2668F8F2B63_13</vt:lpwstr>
  </property>
  <property fmtid="{D5CDD505-2E9C-101B-9397-08002B2CF9AE}" pid="4" name="KSOTemplateDocerSaveRecord">
    <vt:lpwstr>eyJoZGlkIjoiMmQ2N2QwYzUxYzBlMzE2OTViZjg4ZTA3MzQ1ODljNWQiLCJ1c2VySWQiOiI2MDE2NTg1ODEifQ==</vt:lpwstr>
  </property>
</Properties>
</file>