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C48A1">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附件1</w:t>
      </w:r>
    </w:p>
    <w:p w14:paraId="0783CC0E">
      <w:pPr>
        <w:spacing w:line="700" w:lineRule="exact"/>
        <w:jc w:val="right"/>
        <w:rPr>
          <w:rFonts w:ascii="方正小标宋简体" w:hAnsi="方正小标宋简体" w:eastAsia="方正小标宋简体" w:cs="方正小标宋简体"/>
          <w:color w:val="000000" w:themeColor="text1"/>
          <w:spacing w:val="2"/>
          <w:sz w:val="44"/>
          <w:szCs w:val="44"/>
        </w:rPr>
      </w:pPr>
      <w:r>
        <w:rPr>
          <w:rFonts w:hint="eastAsia" w:ascii="方正小标宋简体" w:hAnsi="方正小标宋简体" w:eastAsia="方正小标宋简体" w:cs="方正小标宋简体"/>
          <w:color w:val="000000" w:themeColor="text1"/>
          <w:spacing w:val="2"/>
          <w:sz w:val="42"/>
          <w:szCs w:val="42"/>
        </w:rPr>
        <w:t>202</w:t>
      </w:r>
      <w:r>
        <w:rPr>
          <w:rFonts w:hint="eastAsia" w:ascii="方正小标宋简体" w:hAnsi="方正小标宋简体" w:eastAsia="方正小标宋简体" w:cs="方正小标宋简体"/>
          <w:color w:val="000000" w:themeColor="text1"/>
          <w:spacing w:val="2"/>
          <w:sz w:val="42"/>
          <w:szCs w:val="42"/>
          <w:lang w:val="en-US" w:eastAsia="zh-CN"/>
        </w:rPr>
        <w:t>3</w:t>
      </w:r>
      <w:r>
        <w:rPr>
          <w:rFonts w:hint="eastAsia" w:ascii="方正小标宋简体" w:hAnsi="方正小标宋简体" w:eastAsia="方正小标宋简体" w:cs="方正小标宋简体"/>
          <w:color w:val="000000" w:themeColor="text1"/>
          <w:spacing w:val="2"/>
          <w:sz w:val="42"/>
          <w:szCs w:val="42"/>
        </w:rPr>
        <w:t>年度预算单位整体支出绩效评价基础数据表</w:t>
      </w:r>
    </w:p>
    <w:p w14:paraId="4A8CCFAC">
      <w:pPr>
        <w:spacing w:line="115" w:lineRule="exact"/>
        <w:rPr>
          <w:color w:val="000000" w:themeColor="text1"/>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BA5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14:paraId="6597B17A">
            <w:pPr>
              <w:spacing w:before="33" w:line="198" w:lineRule="auto"/>
              <w:ind w:right="118"/>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预算单位名称</w:t>
            </w:r>
          </w:p>
        </w:tc>
        <w:tc>
          <w:tcPr>
            <w:tcW w:w="5819" w:type="dxa"/>
            <w:gridSpan w:val="6"/>
            <w:noWrap/>
          </w:tcPr>
          <w:p w14:paraId="20E70972">
            <w:pPr>
              <w:spacing w:before="103" w:line="219" w:lineRule="auto"/>
              <w:ind w:left="708"/>
              <w:rPr>
                <w:rFonts w:asciiTheme="majorEastAsia" w:hAnsiTheme="majorEastAsia" w:eastAsiaTheme="majorEastAsia" w:cstheme="majorEastAsia"/>
                <w:color w:val="000000" w:themeColor="text1"/>
                <w:spacing w:val="-2"/>
                <w:sz w:val="20"/>
                <w:szCs w:val="20"/>
              </w:rPr>
            </w:pPr>
            <w:r>
              <w:rPr>
                <w:rFonts w:hint="eastAsia" w:asciiTheme="majorEastAsia" w:hAnsiTheme="majorEastAsia" w:eastAsiaTheme="majorEastAsia" w:cstheme="majorEastAsia"/>
                <w:color w:val="000000" w:themeColor="text1"/>
                <w:spacing w:val="-2"/>
                <w:sz w:val="20"/>
                <w:szCs w:val="20"/>
              </w:rPr>
              <w:t>岳阳市岳阳楼区行政审批服务局</w:t>
            </w:r>
          </w:p>
        </w:tc>
      </w:tr>
      <w:tr w14:paraId="5011F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14:paraId="2ECAF25E">
            <w:pPr>
              <w:spacing w:before="262" w:line="219" w:lineRule="auto"/>
              <w:ind w:left="575"/>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财政供养人员情况(人)</w:t>
            </w:r>
          </w:p>
        </w:tc>
        <w:tc>
          <w:tcPr>
            <w:tcW w:w="1815" w:type="dxa"/>
            <w:gridSpan w:val="2"/>
            <w:noWrap/>
          </w:tcPr>
          <w:p w14:paraId="6AB3CBD6">
            <w:pPr>
              <w:spacing w:before="10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编制数</w:t>
            </w:r>
          </w:p>
        </w:tc>
        <w:tc>
          <w:tcPr>
            <w:tcW w:w="2325" w:type="dxa"/>
            <w:gridSpan w:val="2"/>
            <w:noWrap/>
          </w:tcPr>
          <w:p w14:paraId="3697BA1B">
            <w:pPr>
              <w:spacing w:before="8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202</w:t>
            </w:r>
            <w:r>
              <w:rPr>
                <w:rFonts w:hint="eastAsia" w:asciiTheme="majorEastAsia" w:hAnsiTheme="majorEastAsia" w:eastAsiaTheme="majorEastAsia" w:cstheme="majorEastAsia"/>
                <w:color w:val="000000" w:themeColor="text1"/>
                <w:spacing w:val="-1"/>
                <w:sz w:val="24"/>
                <w:lang w:val="en-US" w:eastAsia="zh-CN"/>
              </w:rPr>
              <w:t>3</w:t>
            </w:r>
            <w:r>
              <w:rPr>
                <w:rFonts w:hint="eastAsia" w:asciiTheme="majorEastAsia" w:hAnsiTheme="majorEastAsia" w:eastAsiaTheme="majorEastAsia" w:cstheme="majorEastAsia"/>
                <w:color w:val="000000" w:themeColor="text1"/>
                <w:spacing w:val="-1"/>
                <w:sz w:val="24"/>
              </w:rPr>
              <w:t>年实际在职人数</w:t>
            </w:r>
          </w:p>
        </w:tc>
        <w:tc>
          <w:tcPr>
            <w:tcW w:w="1679" w:type="dxa"/>
            <w:gridSpan w:val="2"/>
            <w:noWrap/>
          </w:tcPr>
          <w:p w14:paraId="09E4DA1F">
            <w:pPr>
              <w:spacing w:before="103" w:line="219" w:lineRule="auto"/>
              <w:ind w:left="70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控制率</w:t>
            </w:r>
          </w:p>
        </w:tc>
      </w:tr>
      <w:tr w14:paraId="11340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14:paraId="14F059F6">
            <w:pPr>
              <w:jc w:val="left"/>
              <w:rPr>
                <w:rFonts w:asciiTheme="majorEastAsia" w:hAnsiTheme="majorEastAsia" w:eastAsiaTheme="majorEastAsia" w:cstheme="majorEastAsia"/>
                <w:color w:val="000000" w:themeColor="text1"/>
                <w:sz w:val="24"/>
              </w:rPr>
            </w:pPr>
          </w:p>
        </w:tc>
        <w:tc>
          <w:tcPr>
            <w:tcW w:w="1815" w:type="dxa"/>
            <w:gridSpan w:val="2"/>
            <w:noWrap/>
          </w:tcPr>
          <w:p w14:paraId="57E1906B">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18</w:t>
            </w:r>
          </w:p>
        </w:tc>
        <w:tc>
          <w:tcPr>
            <w:tcW w:w="2325" w:type="dxa"/>
            <w:gridSpan w:val="2"/>
            <w:noWrap/>
          </w:tcPr>
          <w:p w14:paraId="0543F671">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18</w:t>
            </w:r>
          </w:p>
        </w:tc>
        <w:tc>
          <w:tcPr>
            <w:tcW w:w="1679" w:type="dxa"/>
            <w:gridSpan w:val="2"/>
            <w:noWrap/>
          </w:tcPr>
          <w:p w14:paraId="797BDBAE">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lang w:val="en-US" w:eastAsia="zh-CN"/>
              </w:rPr>
              <w:t>100</w:t>
            </w:r>
            <w:r>
              <w:rPr>
                <w:rFonts w:hint="eastAsia" w:asciiTheme="majorEastAsia" w:hAnsiTheme="majorEastAsia" w:eastAsiaTheme="majorEastAsia" w:cstheme="majorEastAsia"/>
                <w:color w:val="000000" w:themeColor="text1"/>
                <w:sz w:val="24"/>
              </w:rPr>
              <w:t>%</w:t>
            </w:r>
          </w:p>
        </w:tc>
      </w:tr>
      <w:tr w14:paraId="30551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14:paraId="1AF1CDAA">
            <w:pPr>
              <w:spacing w:before="140" w:line="202" w:lineRule="auto"/>
              <w:ind w:left="6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经费控制情况(万元)</w:t>
            </w:r>
          </w:p>
        </w:tc>
        <w:tc>
          <w:tcPr>
            <w:tcW w:w="1815" w:type="dxa"/>
            <w:gridSpan w:val="2"/>
            <w:noWrap/>
          </w:tcPr>
          <w:p w14:paraId="6B6A5EC9">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w:t>
            </w:r>
            <w:r>
              <w:rPr>
                <w:rFonts w:hint="eastAsia" w:asciiTheme="majorEastAsia" w:hAnsiTheme="majorEastAsia" w:eastAsiaTheme="majorEastAsia" w:cstheme="majorEastAsia"/>
                <w:color w:val="000000" w:themeColor="text1"/>
                <w:spacing w:val="-2"/>
                <w:sz w:val="24"/>
                <w:lang w:val="en-US" w:eastAsia="zh-CN"/>
              </w:rPr>
              <w:t>2</w:t>
            </w:r>
            <w:r>
              <w:rPr>
                <w:rFonts w:hint="eastAsia" w:asciiTheme="majorEastAsia" w:hAnsiTheme="majorEastAsia" w:eastAsiaTheme="majorEastAsia" w:cstheme="majorEastAsia"/>
                <w:color w:val="000000" w:themeColor="text1"/>
                <w:spacing w:val="-2"/>
                <w:sz w:val="24"/>
              </w:rPr>
              <w:t>年决算数</w:t>
            </w:r>
          </w:p>
        </w:tc>
        <w:tc>
          <w:tcPr>
            <w:tcW w:w="2325" w:type="dxa"/>
            <w:gridSpan w:val="2"/>
            <w:noWrap/>
          </w:tcPr>
          <w:p w14:paraId="7A2061B6">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w:t>
            </w:r>
            <w:r>
              <w:rPr>
                <w:rFonts w:hint="eastAsia" w:asciiTheme="majorEastAsia" w:hAnsiTheme="majorEastAsia" w:eastAsiaTheme="majorEastAsia" w:cstheme="majorEastAsia"/>
                <w:color w:val="000000" w:themeColor="text1"/>
                <w:spacing w:val="-2"/>
                <w:sz w:val="24"/>
                <w:lang w:val="en-US" w:eastAsia="zh-CN"/>
              </w:rPr>
              <w:t>3</w:t>
            </w:r>
            <w:r>
              <w:rPr>
                <w:rFonts w:hint="eastAsia" w:asciiTheme="majorEastAsia" w:hAnsiTheme="majorEastAsia" w:eastAsiaTheme="majorEastAsia" w:cstheme="majorEastAsia"/>
                <w:color w:val="000000" w:themeColor="text1"/>
                <w:spacing w:val="-2"/>
                <w:sz w:val="24"/>
              </w:rPr>
              <w:t>年预算数</w:t>
            </w:r>
          </w:p>
        </w:tc>
        <w:tc>
          <w:tcPr>
            <w:tcW w:w="1679" w:type="dxa"/>
            <w:gridSpan w:val="2"/>
            <w:noWrap/>
          </w:tcPr>
          <w:p w14:paraId="574DCFFE">
            <w:pPr>
              <w:spacing w:before="76"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202</w:t>
            </w:r>
            <w:r>
              <w:rPr>
                <w:rFonts w:hint="eastAsia" w:asciiTheme="majorEastAsia" w:hAnsiTheme="majorEastAsia" w:eastAsiaTheme="majorEastAsia" w:cstheme="majorEastAsia"/>
                <w:color w:val="000000" w:themeColor="text1"/>
                <w:spacing w:val="-4"/>
                <w:sz w:val="24"/>
                <w:lang w:val="en-US" w:eastAsia="zh-CN"/>
              </w:rPr>
              <w:t>3</w:t>
            </w:r>
            <w:r>
              <w:rPr>
                <w:rFonts w:hint="eastAsia" w:asciiTheme="majorEastAsia" w:hAnsiTheme="majorEastAsia" w:eastAsiaTheme="majorEastAsia" w:cstheme="majorEastAsia"/>
                <w:color w:val="000000" w:themeColor="text1"/>
                <w:spacing w:val="-4"/>
                <w:sz w:val="24"/>
              </w:rPr>
              <w:t>年决算数</w:t>
            </w:r>
          </w:p>
        </w:tc>
      </w:tr>
      <w:tr w14:paraId="02A82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0AB702E8">
            <w:pPr>
              <w:spacing w:before="141" w:line="202"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三公经费</w:t>
            </w:r>
          </w:p>
        </w:tc>
        <w:tc>
          <w:tcPr>
            <w:tcW w:w="1815" w:type="dxa"/>
            <w:gridSpan w:val="2"/>
            <w:noWrap/>
          </w:tcPr>
          <w:p w14:paraId="024D250C">
            <w:pPr>
              <w:jc w:val="center"/>
              <w:rPr>
                <w:rFonts w:asciiTheme="majorEastAsia" w:hAnsiTheme="majorEastAsia" w:eastAsiaTheme="majorEastAsia" w:cstheme="majorEastAsia"/>
                <w:color w:val="000000" w:themeColor="text1"/>
                <w:szCs w:val="21"/>
              </w:rPr>
            </w:pPr>
          </w:p>
        </w:tc>
        <w:tc>
          <w:tcPr>
            <w:tcW w:w="2325" w:type="dxa"/>
            <w:gridSpan w:val="2"/>
            <w:noWrap/>
          </w:tcPr>
          <w:p w14:paraId="10F72131">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0.2</w:t>
            </w:r>
          </w:p>
        </w:tc>
        <w:tc>
          <w:tcPr>
            <w:tcW w:w="1679" w:type="dxa"/>
            <w:gridSpan w:val="2"/>
            <w:noWrap/>
          </w:tcPr>
          <w:p w14:paraId="7CD5B5D6">
            <w:pPr>
              <w:jc w:val="center"/>
              <w:rPr>
                <w:rFonts w:hint="default" w:ascii="仿宋_GB2312" w:eastAsia="仿宋_GB2312" w:hAnsiTheme="majorEastAsia" w:cstheme="majorEastAsia"/>
                <w:color w:val="000000" w:themeColor="text1"/>
                <w:sz w:val="18"/>
                <w:szCs w:val="18"/>
                <w:lang w:val="en-US" w:eastAsia="zh-CN"/>
              </w:rPr>
            </w:pPr>
            <w:r>
              <w:rPr>
                <w:rFonts w:hint="eastAsia" w:ascii="宋体" w:hAnsi="宋体" w:eastAsia="宋体" w:cs="宋体"/>
                <w:color w:val="000000"/>
                <w:szCs w:val="21"/>
                <w:lang w:val="en-US" w:eastAsia="zh-CN"/>
              </w:rPr>
              <w:t>0.13</w:t>
            </w:r>
          </w:p>
        </w:tc>
      </w:tr>
      <w:tr w14:paraId="4C4F8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20FFD190">
            <w:pPr>
              <w:spacing w:before="149" w:line="193" w:lineRule="auto"/>
              <w:ind w:left="4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1、公务用车购置和维护经费</w:t>
            </w:r>
          </w:p>
        </w:tc>
        <w:tc>
          <w:tcPr>
            <w:tcW w:w="1815" w:type="dxa"/>
            <w:gridSpan w:val="2"/>
            <w:noWrap/>
          </w:tcPr>
          <w:p w14:paraId="3BE7A05D">
            <w:pPr>
              <w:jc w:val="center"/>
              <w:rPr>
                <w:rFonts w:asciiTheme="majorEastAsia" w:hAnsiTheme="majorEastAsia" w:eastAsiaTheme="majorEastAsia" w:cstheme="majorEastAsia"/>
                <w:color w:val="000000" w:themeColor="text1"/>
                <w:szCs w:val="21"/>
              </w:rPr>
            </w:pPr>
          </w:p>
        </w:tc>
        <w:tc>
          <w:tcPr>
            <w:tcW w:w="2325" w:type="dxa"/>
            <w:gridSpan w:val="2"/>
            <w:noWrap/>
          </w:tcPr>
          <w:p w14:paraId="2495448E">
            <w:pPr>
              <w:jc w:val="center"/>
              <w:rPr>
                <w:rFonts w:asciiTheme="majorEastAsia" w:hAnsiTheme="majorEastAsia" w:eastAsiaTheme="majorEastAsia" w:cstheme="majorEastAsia"/>
                <w:color w:val="000000" w:themeColor="text1"/>
                <w:szCs w:val="21"/>
              </w:rPr>
            </w:pPr>
          </w:p>
        </w:tc>
        <w:tc>
          <w:tcPr>
            <w:tcW w:w="1679" w:type="dxa"/>
            <w:gridSpan w:val="2"/>
            <w:noWrap/>
          </w:tcPr>
          <w:p w14:paraId="13D14382">
            <w:pPr>
              <w:jc w:val="center"/>
              <w:rPr>
                <w:rFonts w:asciiTheme="majorEastAsia" w:hAnsiTheme="majorEastAsia" w:eastAsiaTheme="majorEastAsia" w:cstheme="majorEastAsia"/>
                <w:color w:val="000000" w:themeColor="text1"/>
              </w:rPr>
            </w:pPr>
          </w:p>
        </w:tc>
      </w:tr>
      <w:tr w14:paraId="4699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23357B1B">
            <w:pPr>
              <w:spacing w:before="81" w:line="219" w:lineRule="auto"/>
              <w:ind w:left="8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其中：公车购置</w:t>
            </w:r>
          </w:p>
        </w:tc>
        <w:tc>
          <w:tcPr>
            <w:tcW w:w="1815" w:type="dxa"/>
            <w:gridSpan w:val="2"/>
            <w:noWrap/>
          </w:tcPr>
          <w:p w14:paraId="196F8D49">
            <w:pPr>
              <w:jc w:val="center"/>
              <w:rPr>
                <w:rFonts w:asciiTheme="majorEastAsia" w:hAnsiTheme="majorEastAsia" w:eastAsiaTheme="majorEastAsia" w:cstheme="majorEastAsia"/>
                <w:color w:val="000000" w:themeColor="text1"/>
                <w:szCs w:val="21"/>
              </w:rPr>
            </w:pPr>
          </w:p>
        </w:tc>
        <w:tc>
          <w:tcPr>
            <w:tcW w:w="2325" w:type="dxa"/>
            <w:gridSpan w:val="2"/>
            <w:noWrap/>
          </w:tcPr>
          <w:p w14:paraId="478EC597">
            <w:pPr>
              <w:jc w:val="center"/>
              <w:rPr>
                <w:rFonts w:asciiTheme="majorEastAsia" w:hAnsiTheme="majorEastAsia" w:eastAsiaTheme="majorEastAsia" w:cstheme="majorEastAsia"/>
                <w:color w:val="000000" w:themeColor="text1"/>
                <w:szCs w:val="21"/>
              </w:rPr>
            </w:pPr>
          </w:p>
        </w:tc>
        <w:tc>
          <w:tcPr>
            <w:tcW w:w="1679" w:type="dxa"/>
            <w:gridSpan w:val="2"/>
            <w:noWrap/>
          </w:tcPr>
          <w:p w14:paraId="56A6971F">
            <w:pPr>
              <w:jc w:val="center"/>
              <w:rPr>
                <w:rFonts w:asciiTheme="majorEastAsia" w:hAnsiTheme="majorEastAsia" w:eastAsiaTheme="majorEastAsia" w:cstheme="majorEastAsia"/>
                <w:color w:val="000000" w:themeColor="text1"/>
              </w:rPr>
            </w:pPr>
          </w:p>
        </w:tc>
      </w:tr>
      <w:tr w14:paraId="574F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0A408E3F">
            <w:pPr>
              <w:spacing w:before="91" w:line="219" w:lineRule="auto"/>
              <w:ind w:left="14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公车运行维护</w:t>
            </w:r>
          </w:p>
        </w:tc>
        <w:tc>
          <w:tcPr>
            <w:tcW w:w="1815" w:type="dxa"/>
            <w:gridSpan w:val="2"/>
            <w:noWrap/>
          </w:tcPr>
          <w:p w14:paraId="3EF5A08C">
            <w:pPr>
              <w:jc w:val="center"/>
              <w:rPr>
                <w:rFonts w:asciiTheme="majorEastAsia" w:hAnsiTheme="majorEastAsia" w:eastAsiaTheme="majorEastAsia" w:cstheme="majorEastAsia"/>
                <w:color w:val="000000" w:themeColor="text1"/>
                <w:szCs w:val="21"/>
              </w:rPr>
            </w:pPr>
          </w:p>
        </w:tc>
        <w:tc>
          <w:tcPr>
            <w:tcW w:w="2325" w:type="dxa"/>
            <w:gridSpan w:val="2"/>
            <w:noWrap/>
          </w:tcPr>
          <w:p w14:paraId="253E0758">
            <w:pPr>
              <w:jc w:val="center"/>
              <w:rPr>
                <w:rFonts w:asciiTheme="majorEastAsia" w:hAnsiTheme="majorEastAsia" w:eastAsiaTheme="majorEastAsia" w:cstheme="majorEastAsia"/>
                <w:color w:val="000000" w:themeColor="text1"/>
                <w:szCs w:val="21"/>
              </w:rPr>
            </w:pPr>
          </w:p>
        </w:tc>
        <w:tc>
          <w:tcPr>
            <w:tcW w:w="1679" w:type="dxa"/>
            <w:gridSpan w:val="2"/>
            <w:noWrap/>
          </w:tcPr>
          <w:p w14:paraId="6B7CDB02">
            <w:pPr>
              <w:jc w:val="center"/>
              <w:rPr>
                <w:rFonts w:asciiTheme="majorEastAsia" w:hAnsiTheme="majorEastAsia" w:eastAsiaTheme="majorEastAsia" w:cstheme="majorEastAsia"/>
                <w:color w:val="000000" w:themeColor="text1"/>
              </w:rPr>
            </w:pPr>
          </w:p>
        </w:tc>
      </w:tr>
      <w:tr w14:paraId="4BE7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14:paraId="62979797">
            <w:pPr>
              <w:spacing w:before="81" w:line="22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2、出国经费</w:t>
            </w:r>
          </w:p>
        </w:tc>
        <w:tc>
          <w:tcPr>
            <w:tcW w:w="1815" w:type="dxa"/>
            <w:gridSpan w:val="2"/>
            <w:noWrap/>
          </w:tcPr>
          <w:p w14:paraId="341ECF4E">
            <w:pPr>
              <w:jc w:val="center"/>
              <w:rPr>
                <w:rFonts w:asciiTheme="majorEastAsia" w:hAnsiTheme="majorEastAsia" w:eastAsiaTheme="majorEastAsia" w:cstheme="majorEastAsia"/>
                <w:color w:val="000000" w:themeColor="text1"/>
                <w:szCs w:val="21"/>
              </w:rPr>
            </w:pPr>
          </w:p>
        </w:tc>
        <w:tc>
          <w:tcPr>
            <w:tcW w:w="2325" w:type="dxa"/>
            <w:gridSpan w:val="2"/>
            <w:noWrap/>
          </w:tcPr>
          <w:p w14:paraId="470DF820">
            <w:pPr>
              <w:jc w:val="center"/>
              <w:rPr>
                <w:rFonts w:hint="eastAsia" w:asciiTheme="majorEastAsia" w:hAnsiTheme="majorEastAsia" w:eastAsiaTheme="majorEastAsia" w:cstheme="majorEastAsia"/>
                <w:color w:val="000000" w:themeColor="text1"/>
                <w:szCs w:val="21"/>
                <w:lang w:val="en-US" w:eastAsia="zh-CN"/>
              </w:rPr>
            </w:pPr>
          </w:p>
        </w:tc>
        <w:tc>
          <w:tcPr>
            <w:tcW w:w="1679" w:type="dxa"/>
            <w:gridSpan w:val="2"/>
            <w:noWrap/>
          </w:tcPr>
          <w:p w14:paraId="0F1BCD4A">
            <w:pPr>
              <w:jc w:val="center"/>
              <w:rPr>
                <w:rFonts w:asciiTheme="majorEastAsia" w:hAnsiTheme="majorEastAsia" w:eastAsiaTheme="majorEastAsia" w:cstheme="majorEastAsia"/>
                <w:color w:val="000000" w:themeColor="text1"/>
              </w:rPr>
            </w:pPr>
          </w:p>
        </w:tc>
      </w:tr>
      <w:tr w14:paraId="38688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850" w:type="dxa"/>
            <w:noWrap/>
          </w:tcPr>
          <w:p w14:paraId="23FE894D">
            <w:pPr>
              <w:spacing w:before="82"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3、公务接待</w:t>
            </w:r>
          </w:p>
        </w:tc>
        <w:tc>
          <w:tcPr>
            <w:tcW w:w="1815" w:type="dxa"/>
            <w:gridSpan w:val="2"/>
            <w:noWrap/>
          </w:tcPr>
          <w:p w14:paraId="714BEC7C">
            <w:pPr>
              <w:jc w:val="center"/>
              <w:rPr>
                <w:rFonts w:asciiTheme="majorEastAsia" w:hAnsiTheme="majorEastAsia" w:eastAsiaTheme="majorEastAsia" w:cstheme="majorEastAsia"/>
                <w:color w:val="000000" w:themeColor="text1"/>
                <w:szCs w:val="21"/>
              </w:rPr>
            </w:pPr>
          </w:p>
        </w:tc>
        <w:tc>
          <w:tcPr>
            <w:tcW w:w="2325" w:type="dxa"/>
            <w:gridSpan w:val="2"/>
            <w:noWrap/>
          </w:tcPr>
          <w:p w14:paraId="4192DFE1">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0.2</w:t>
            </w:r>
          </w:p>
        </w:tc>
        <w:tc>
          <w:tcPr>
            <w:tcW w:w="1679" w:type="dxa"/>
            <w:gridSpan w:val="2"/>
            <w:noWrap/>
          </w:tcPr>
          <w:p w14:paraId="2190A896">
            <w:pPr>
              <w:jc w:val="center"/>
              <w:rPr>
                <w:rFonts w:hint="default" w:ascii="宋体" w:hAnsi="宋体" w:eastAsia="宋体" w:cs="Arial"/>
                <w:color w:val="000000"/>
                <w:sz w:val="22"/>
                <w:szCs w:val="22"/>
                <w:lang w:val="en-US" w:eastAsia="zh-CN"/>
              </w:rPr>
            </w:pPr>
            <w:r>
              <w:rPr>
                <w:rFonts w:hint="eastAsia" w:ascii="宋体" w:hAnsi="宋体" w:eastAsia="宋体" w:cs="Arial"/>
                <w:color w:val="000000"/>
                <w:sz w:val="22"/>
                <w:szCs w:val="22"/>
                <w:lang w:val="en-US" w:eastAsia="zh-CN"/>
              </w:rPr>
              <w:t>0.13</w:t>
            </w:r>
          </w:p>
        </w:tc>
      </w:tr>
      <w:tr w14:paraId="631D2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3320AE62">
            <w:pPr>
              <w:spacing w:before="143" w:line="200" w:lineRule="auto"/>
              <w:ind w:left="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9"/>
                <w:sz w:val="24"/>
              </w:rPr>
              <w:t>项目支出：</w:t>
            </w:r>
          </w:p>
        </w:tc>
        <w:tc>
          <w:tcPr>
            <w:tcW w:w="1815" w:type="dxa"/>
            <w:gridSpan w:val="2"/>
            <w:noWrap/>
          </w:tcPr>
          <w:p w14:paraId="0C08016A">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870.66</w:t>
            </w:r>
          </w:p>
        </w:tc>
        <w:tc>
          <w:tcPr>
            <w:tcW w:w="2325" w:type="dxa"/>
            <w:gridSpan w:val="2"/>
            <w:noWrap/>
          </w:tcPr>
          <w:p w14:paraId="4ABDCBB8">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1118</w:t>
            </w:r>
          </w:p>
        </w:tc>
        <w:tc>
          <w:tcPr>
            <w:tcW w:w="1679" w:type="dxa"/>
            <w:gridSpan w:val="2"/>
            <w:noWrap/>
          </w:tcPr>
          <w:p w14:paraId="2804B66D">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1140</w:t>
            </w:r>
            <w:r>
              <w:rPr>
                <w:rFonts w:hint="eastAsia" w:asciiTheme="majorEastAsia" w:hAnsiTheme="majorEastAsia" w:eastAsiaTheme="majorEastAsia" w:cstheme="majorEastAsia"/>
                <w:color w:val="000000" w:themeColor="text1"/>
                <w:lang w:val="en-US" w:eastAsia="zh-CN"/>
              </w:rPr>
              <w:t>.66</w:t>
            </w:r>
          </w:p>
        </w:tc>
      </w:tr>
      <w:tr w14:paraId="6C082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2CB72170">
            <w:pPr>
              <w:spacing w:before="133" w:line="20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1、业务工作经费</w:t>
            </w:r>
          </w:p>
        </w:tc>
        <w:tc>
          <w:tcPr>
            <w:tcW w:w="1815" w:type="dxa"/>
            <w:gridSpan w:val="2"/>
            <w:noWrap/>
          </w:tcPr>
          <w:p w14:paraId="0E8694FB">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870.66</w:t>
            </w:r>
          </w:p>
        </w:tc>
        <w:tc>
          <w:tcPr>
            <w:tcW w:w="2325" w:type="dxa"/>
            <w:gridSpan w:val="2"/>
            <w:noWrap/>
          </w:tcPr>
          <w:p w14:paraId="411A968E">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180</w:t>
            </w:r>
          </w:p>
        </w:tc>
        <w:tc>
          <w:tcPr>
            <w:tcW w:w="1679" w:type="dxa"/>
            <w:gridSpan w:val="2"/>
            <w:noWrap/>
          </w:tcPr>
          <w:p w14:paraId="2B737CEC">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231.76</w:t>
            </w:r>
          </w:p>
        </w:tc>
      </w:tr>
      <w:tr w14:paraId="7F96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58FB8DFF">
            <w:pPr>
              <w:spacing w:before="143" w:line="20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2、运行维护经费</w:t>
            </w:r>
          </w:p>
        </w:tc>
        <w:tc>
          <w:tcPr>
            <w:tcW w:w="1815" w:type="dxa"/>
            <w:gridSpan w:val="2"/>
            <w:noWrap/>
          </w:tcPr>
          <w:p w14:paraId="0993E9A9">
            <w:pPr>
              <w:jc w:val="center"/>
              <w:rPr>
                <w:rFonts w:asciiTheme="majorEastAsia" w:hAnsiTheme="majorEastAsia" w:eastAsiaTheme="majorEastAsia" w:cstheme="majorEastAsia"/>
                <w:color w:val="000000" w:themeColor="text1"/>
                <w:szCs w:val="21"/>
              </w:rPr>
            </w:pPr>
          </w:p>
        </w:tc>
        <w:tc>
          <w:tcPr>
            <w:tcW w:w="2325" w:type="dxa"/>
            <w:gridSpan w:val="2"/>
            <w:noWrap/>
          </w:tcPr>
          <w:p w14:paraId="2686C336">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938</w:t>
            </w:r>
          </w:p>
        </w:tc>
        <w:tc>
          <w:tcPr>
            <w:tcW w:w="1679" w:type="dxa"/>
            <w:gridSpan w:val="2"/>
            <w:noWrap/>
          </w:tcPr>
          <w:p w14:paraId="5D07F41A">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908.9</w:t>
            </w:r>
          </w:p>
        </w:tc>
      </w:tr>
      <w:tr w14:paraId="20D05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2D6F0E12">
            <w:pPr>
              <w:spacing w:before="93" w:line="219" w:lineRule="auto"/>
              <w:ind w:firstLine="488" w:firstLineChars="200"/>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3、区级专项资金</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14:paraId="7CFF9171">
            <w:pPr>
              <w:jc w:val="center"/>
              <w:rPr>
                <w:rFonts w:asciiTheme="majorEastAsia" w:hAnsiTheme="majorEastAsia" w:eastAsiaTheme="majorEastAsia" w:cstheme="majorEastAsia"/>
                <w:color w:val="000000" w:themeColor="text1"/>
                <w:szCs w:val="21"/>
              </w:rPr>
            </w:pPr>
          </w:p>
        </w:tc>
        <w:tc>
          <w:tcPr>
            <w:tcW w:w="2325" w:type="dxa"/>
            <w:gridSpan w:val="2"/>
            <w:noWrap/>
          </w:tcPr>
          <w:p w14:paraId="6B91FEC3">
            <w:pPr>
              <w:jc w:val="center"/>
              <w:rPr>
                <w:rFonts w:asciiTheme="majorEastAsia" w:hAnsiTheme="majorEastAsia" w:eastAsiaTheme="majorEastAsia" w:cstheme="majorEastAsia"/>
                <w:color w:val="000000" w:themeColor="text1"/>
                <w:szCs w:val="21"/>
              </w:rPr>
            </w:pPr>
          </w:p>
        </w:tc>
        <w:tc>
          <w:tcPr>
            <w:tcW w:w="1679" w:type="dxa"/>
            <w:gridSpan w:val="2"/>
            <w:noWrap/>
          </w:tcPr>
          <w:p w14:paraId="76F3575F">
            <w:pPr>
              <w:jc w:val="center"/>
              <w:rPr>
                <w:rFonts w:asciiTheme="majorEastAsia" w:hAnsiTheme="majorEastAsia" w:eastAsiaTheme="majorEastAsia" w:cstheme="majorEastAsia"/>
                <w:color w:val="000000" w:themeColor="text1"/>
              </w:rPr>
            </w:pPr>
          </w:p>
        </w:tc>
      </w:tr>
      <w:tr w14:paraId="63FA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507939E2">
            <w:pPr>
              <w:spacing w:before="85" w:line="220" w:lineRule="auto"/>
              <w:ind w:firstLine="492" w:firstLineChars="200"/>
              <w:jc w:val="left"/>
              <w:rPr>
                <w:rFonts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4、上级转移支付</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14:paraId="512B3B6B">
            <w:pPr>
              <w:jc w:val="center"/>
              <w:rPr>
                <w:rFonts w:asciiTheme="majorEastAsia" w:hAnsiTheme="majorEastAsia" w:eastAsiaTheme="majorEastAsia" w:cstheme="majorEastAsia"/>
                <w:color w:val="000000" w:themeColor="text1"/>
                <w:szCs w:val="21"/>
              </w:rPr>
            </w:pPr>
          </w:p>
        </w:tc>
        <w:tc>
          <w:tcPr>
            <w:tcW w:w="2325" w:type="dxa"/>
            <w:gridSpan w:val="2"/>
            <w:noWrap/>
          </w:tcPr>
          <w:p w14:paraId="58ACC31D">
            <w:pPr>
              <w:jc w:val="left"/>
            </w:pPr>
          </w:p>
        </w:tc>
        <w:tc>
          <w:tcPr>
            <w:tcW w:w="1679" w:type="dxa"/>
            <w:gridSpan w:val="2"/>
            <w:noWrap/>
          </w:tcPr>
          <w:p w14:paraId="3A283490">
            <w:pPr>
              <w:jc w:val="center"/>
              <w:rPr>
                <w:rFonts w:asciiTheme="majorEastAsia" w:hAnsiTheme="majorEastAsia" w:eastAsiaTheme="majorEastAsia" w:cstheme="majorEastAsia"/>
                <w:color w:val="000000" w:themeColor="text1"/>
              </w:rPr>
            </w:pPr>
          </w:p>
        </w:tc>
      </w:tr>
      <w:tr w14:paraId="6B942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712F7C9E">
            <w:pPr>
              <w:spacing w:before="85" w:line="220" w:lineRule="auto"/>
              <w:ind w:left="9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公用经费</w:t>
            </w:r>
          </w:p>
        </w:tc>
        <w:tc>
          <w:tcPr>
            <w:tcW w:w="1815" w:type="dxa"/>
            <w:gridSpan w:val="2"/>
            <w:noWrap/>
            <w:vAlign w:val="center"/>
          </w:tcPr>
          <w:p w14:paraId="6BB60707">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87.73</w:t>
            </w:r>
          </w:p>
        </w:tc>
        <w:tc>
          <w:tcPr>
            <w:tcW w:w="2325" w:type="dxa"/>
            <w:gridSpan w:val="2"/>
            <w:noWrap/>
          </w:tcPr>
          <w:p w14:paraId="1DB12CDC">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32.4</w:t>
            </w:r>
          </w:p>
        </w:tc>
        <w:tc>
          <w:tcPr>
            <w:tcW w:w="1679" w:type="dxa"/>
            <w:gridSpan w:val="2"/>
            <w:noWrap/>
          </w:tcPr>
          <w:p w14:paraId="3CADCE92">
            <w:pPr>
              <w:jc w:val="center"/>
              <w:rPr>
                <w:rFonts w:hint="default" w:ascii="宋体" w:hAnsi="宋体" w:eastAsia="宋体" w:cs="Arial"/>
                <w:color w:val="000000"/>
                <w:sz w:val="22"/>
                <w:szCs w:val="22"/>
                <w:lang w:val="en-US" w:eastAsia="zh-CN"/>
              </w:rPr>
            </w:pPr>
            <w:r>
              <w:rPr>
                <w:rFonts w:hint="eastAsia" w:ascii="宋体" w:hAnsi="宋体" w:eastAsia="宋体" w:cs="Arial"/>
                <w:color w:val="000000"/>
                <w:sz w:val="22"/>
                <w:szCs w:val="22"/>
                <w:lang w:val="en-US" w:eastAsia="zh-CN"/>
              </w:rPr>
              <w:t>60.42</w:t>
            </w:r>
          </w:p>
        </w:tc>
      </w:tr>
      <w:tr w14:paraId="57FD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850" w:type="dxa"/>
            <w:noWrap/>
          </w:tcPr>
          <w:p w14:paraId="1F65829F">
            <w:pPr>
              <w:spacing w:before="85"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其中：办公经费</w:t>
            </w:r>
          </w:p>
        </w:tc>
        <w:tc>
          <w:tcPr>
            <w:tcW w:w="1815" w:type="dxa"/>
            <w:gridSpan w:val="2"/>
            <w:noWrap/>
            <w:vAlign w:val="center"/>
          </w:tcPr>
          <w:p w14:paraId="4166CAC5">
            <w:pPr>
              <w:jc w:val="center"/>
              <w:rPr>
                <w:rFonts w:hint="default" w:cs="Arial" w:asciiTheme="minorEastAsia" w:hAnsiTheme="minorEastAsia" w:eastAsiaTheme="minorEastAsia"/>
                <w:color w:val="000000"/>
                <w:szCs w:val="21"/>
                <w:lang w:val="en-US" w:eastAsia="zh-CN"/>
              </w:rPr>
            </w:pPr>
            <w:r>
              <w:rPr>
                <w:rFonts w:hint="eastAsia" w:cs="Arial" w:asciiTheme="minorEastAsia" w:hAnsiTheme="minorEastAsia"/>
                <w:color w:val="000000"/>
                <w:szCs w:val="21"/>
                <w:lang w:val="en-US" w:eastAsia="zh-CN"/>
              </w:rPr>
              <w:t>2.99</w:t>
            </w:r>
          </w:p>
        </w:tc>
        <w:tc>
          <w:tcPr>
            <w:tcW w:w="2325" w:type="dxa"/>
            <w:gridSpan w:val="2"/>
            <w:noWrap/>
          </w:tcPr>
          <w:p w14:paraId="4DEA836D">
            <w:pPr>
              <w:jc w:val="center"/>
              <w:rPr>
                <w:rFonts w:hint="eastAsia"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3</w:t>
            </w:r>
          </w:p>
        </w:tc>
        <w:tc>
          <w:tcPr>
            <w:tcW w:w="1679" w:type="dxa"/>
            <w:gridSpan w:val="2"/>
            <w:noWrap/>
          </w:tcPr>
          <w:p w14:paraId="07F2D98F">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12.17</w:t>
            </w:r>
          </w:p>
        </w:tc>
      </w:tr>
      <w:tr w14:paraId="0A24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617D139B">
            <w:pPr>
              <w:spacing w:before="135" w:line="198" w:lineRule="auto"/>
              <w:ind w:left="1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水费、电费、差旅费</w:t>
            </w:r>
          </w:p>
        </w:tc>
        <w:tc>
          <w:tcPr>
            <w:tcW w:w="1815" w:type="dxa"/>
            <w:gridSpan w:val="2"/>
            <w:noWrap/>
            <w:vAlign w:val="center"/>
          </w:tcPr>
          <w:p w14:paraId="565A513B">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2.18</w:t>
            </w:r>
          </w:p>
        </w:tc>
        <w:tc>
          <w:tcPr>
            <w:tcW w:w="2325" w:type="dxa"/>
            <w:gridSpan w:val="2"/>
            <w:noWrap/>
          </w:tcPr>
          <w:p w14:paraId="761EB240">
            <w:pPr>
              <w:jc w:val="center"/>
              <w:rPr>
                <w:rFonts w:hint="default" w:asciiTheme="majorEastAsia" w:hAnsiTheme="majorEastAsia" w:eastAsiaTheme="majorEastAsia" w:cstheme="majorEastAsia"/>
                <w:color w:val="000000" w:themeColor="text1"/>
                <w:szCs w:val="21"/>
                <w:lang w:val="en-US" w:eastAsia="zh-CN"/>
              </w:rPr>
            </w:pPr>
            <w:r>
              <w:rPr>
                <w:rFonts w:hint="eastAsia" w:asciiTheme="majorEastAsia" w:hAnsiTheme="majorEastAsia" w:eastAsiaTheme="majorEastAsia" w:cstheme="majorEastAsia"/>
                <w:color w:val="000000" w:themeColor="text1"/>
                <w:szCs w:val="21"/>
                <w:lang w:val="en-US" w:eastAsia="zh-CN"/>
              </w:rPr>
              <w:t>3.9</w:t>
            </w:r>
          </w:p>
        </w:tc>
        <w:tc>
          <w:tcPr>
            <w:tcW w:w="1679" w:type="dxa"/>
            <w:gridSpan w:val="2"/>
            <w:noWrap/>
          </w:tcPr>
          <w:p w14:paraId="5B5090C5">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lang w:val="en-US" w:eastAsia="zh-CN"/>
              </w:rPr>
              <w:t>5.28</w:t>
            </w:r>
          </w:p>
        </w:tc>
      </w:tr>
      <w:tr w14:paraId="66360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28841149">
            <w:pPr>
              <w:spacing w:before="144" w:line="198" w:lineRule="auto"/>
              <w:ind w:left="11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会议费、培训费</w:t>
            </w:r>
          </w:p>
        </w:tc>
        <w:tc>
          <w:tcPr>
            <w:tcW w:w="1815" w:type="dxa"/>
            <w:gridSpan w:val="2"/>
            <w:noWrap/>
            <w:vAlign w:val="center"/>
          </w:tcPr>
          <w:p w14:paraId="13994B40">
            <w:pPr>
              <w:jc w:val="center"/>
              <w:rPr>
                <w:rFonts w:asciiTheme="majorEastAsia" w:hAnsiTheme="majorEastAsia" w:eastAsiaTheme="majorEastAsia" w:cstheme="majorEastAsia"/>
                <w:color w:val="000000" w:themeColor="text1"/>
                <w:szCs w:val="21"/>
              </w:rPr>
            </w:pPr>
          </w:p>
        </w:tc>
        <w:tc>
          <w:tcPr>
            <w:tcW w:w="2325" w:type="dxa"/>
            <w:gridSpan w:val="2"/>
            <w:noWrap/>
          </w:tcPr>
          <w:p w14:paraId="576E5BEE">
            <w:pPr>
              <w:jc w:val="center"/>
              <w:rPr>
                <w:rFonts w:asciiTheme="majorEastAsia" w:hAnsiTheme="majorEastAsia" w:eastAsiaTheme="majorEastAsia" w:cstheme="majorEastAsia"/>
                <w:color w:val="000000" w:themeColor="text1"/>
                <w:szCs w:val="21"/>
              </w:rPr>
            </w:pPr>
          </w:p>
        </w:tc>
        <w:tc>
          <w:tcPr>
            <w:tcW w:w="1679" w:type="dxa"/>
            <w:gridSpan w:val="2"/>
            <w:noWrap/>
          </w:tcPr>
          <w:p w14:paraId="3AD8D359">
            <w:pPr>
              <w:jc w:val="center"/>
              <w:rPr>
                <w:rFonts w:ascii="宋体" w:hAnsi="宋体" w:eastAsia="宋体" w:cs="Arial"/>
                <w:color w:val="000000"/>
                <w:sz w:val="22"/>
                <w:szCs w:val="22"/>
              </w:rPr>
            </w:pPr>
          </w:p>
        </w:tc>
      </w:tr>
      <w:tr w14:paraId="1CF4B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4FB3DDA0">
            <w:pPr>
              <w:spacing w:before="145" w:line="189" w:lineRule="auto"/>
              <w:ind w:left="10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政府采购金额</w:t>
            </w:r>
          </w:p>
        </w:tc>
        <w:tc>
          <w:tcPr>
            <w:tcW w:w="1815" w:type="dxa"/>
            <w:gridSpan w:val="2"/>
            <w:noWrap/>
          </w:tcPr>
          <w:p w14:paraId="215AC786">
            <w:pPr>
              <w:jc w:val="center"/>
              <w:rPr>
                <w:rFonts w:hint="default" w:asciiTheme="majorEastAsia" w:hAnsiTheme="majorEastAsia" w:eastAsiaTheme="majorEastAsia" w:cstheme="majorEastAsia"/>
                <w:color w:val="000000" w:themeColor="text1"/>
                <w:szCs w:val="21"/>
                <w:lang w:val="en-US" w:eastAsia="zh-CN"/>
              </w:rPr>
            </w:pPr>
            <w:r>
              <w:rPr>
                <w:rFonts w:hint="eastAsia" w:eastAsiaTheme="majorEastAsia"/>
                <w:color w:val="333333"/>
                <w:szCs w:val="21"/>
                <w:shd w:val="clear" w:color="auto" w:fill="FFFFFF"/>
                <w:lang w:val="en-US" w:eastAsia="zh-CN"/>
              </w:rPr>
              <w:t>193.68</w:t>
            </w:r>
          </w:p>
        </w:tc>
        <w:tc>
          <w:tcPr>
            <w:tcW w:w="2325" w:type="dxa"/>
            <w:gridSpan w:val="2"/>
            <w:noWrap/>
          </w:tcPr>
          <w:p w14:paraId="1A2D3642">
            <w:pPr>
              <w:jc w:val="center"/>
              <w:rPr>
                <w:rFonts w:hint="default" w:ascii="SimSun-ExtB" w:hAnsi="SimSun-ExtB" w:eastAsia="SimSun-ExtB" w:cs="宋体"/>
                <w:bCs/>
                <w:color w:val="000000"/>
                <w:szCs w:val="21"/>
                <w:lang w:val="en-US" w:eastAsia="zh-CN"/>
              </w:rPr>
            </w:pPr>
            <w:r>
              <w:rPr>
                <w:rFonts w:hint="eastAsia" w:ascii="SimSun-ExtB" w:hAnsi="SimSun-ExtB" w:eastAsia="SimSun-ExtB" w:cs="宋体"/>
                <w:bCs/>
                <w:color w:val="000000"/>
                <w:szCs w:val="21"/>
                <w:lang w:val="en-US" w:eastAsia="zh-CN"/>
              </w:rPr>
              <w:t>1115.29</w:t>
            </w:r>
          </w:p>
        </w:tc>
        <w:tc>
          <w:tcPr>
            <w:tcW w:w="1679" w:type="dxa"/>
            <w:gridSpan w:val="2"/>
            <w:noWrap/>
          </w:tcPr>
          <w:p w14:paraId="51AEE1A8">
            <w:pPr>
              <w:jc w:val="center"/>
              <w:rPr>
                <w:rFonts w:hint="default" w:asciiTheme="majorEastAsia" w:hAnsiTheme="majorEastAsia" w:eastAsiaTheme="majorEastAsia" w:cstheme="majorEastAsia"/>
                <w:color w:val="000000" w:themeColor="text1"/>
                <w:lang w:val="en-US" w:eastAsia="zh-CN"/>
              </w:rPr>
            </w:pPr>
            <w:r>
              <w:rPr>
                <w:rFonts w:hint="eastAsia" w:asciiTheme="majorEastAsia" w:hAnsiTheme="majorEastAsia" w:eastAsiaTheme="majorEastAsia" w:cstheme="majorEastAsia"/>
                <w:color w:val="000000" w:themeColor="text1"/>
              </w:rPr>
              <w:t>583</w:t>
            </w:r>
            <w:r>
              <w:rPr>
                <w:rFonts w:hint="eastAsia" w:asciiTheme="majorEastAsia" w:hAnsiTheme="majorEastAsia" w:eastAsiaTheme="majorEastAsia" w:cstheme="majorEastAsia"/>
                <w:color w:val="000000" w:themeColor="text1"/>
                <w:lang w:val="en-US" w:eastAsia="zh-CN"/>
              </w:rPr>
              <w:t>.46</w:t>
            </w:r>
          </w:p>
        </w:tc>
      </w:tr>
      <w:tr w14:paraId="516BA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0DCCF725">
            <w:pPr>
              <w:spacing w:before="145" w:line="198"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部门基本支出预算调整</w:t>
            </w:r>
          </w:p>
        </w:tc>
        <w:tc>
          <w:tcPr>
            <w:tcW w:w="1815" w:type="dxa"/>
            <w:gridSpan w:val="2"/>
            <w:noWrap/>
          </w:tcPr>
          <w:p w14:paraId="4CA64992">
            <w:pPr>
              <w:jc w:val="center"/>
              <w:rPr>
                <w:rFonts w:asciiTheme="majorEastAsia" w:hAnsiTheme="majorEastAsia" w:eastAsiaTheme="majorEastAsia" w:cstheme="majorEastAsia"/>
                <w:color w:val="000000" w:themeColor="text1"/>
              </w:rPr>
            </w:pPr>
          </w:p>
        </w:tc>
        <w:tc>
          <w:tcPr>
            <w:tcW w:w="2325" w:type="dxa"/>
            <w:gridSpan w:val="2"/>
            <w:noWrap/>
          </w:tcPr>
          <w:p w14:paraId="45C33E4C">
            <w:pPr>
              <w:jc w:val="center"/>
              <w:rPr>
                <w:rFonts w:asciiTheme="majorEastAsia" w:hAnsiTheme="majorEastAsia" w:eastAsiaTheme="majorEastAsia" w:cstheme="majorEastAsia"/>
                <w:color w:val="000000" w:themeColor="text1"/>
              </w:rPr>
            </w:pPr>
          </w:p>
        </w:tc>
        <w:tc>
          <w:tcPr>
            <w:tcW w:w="1679" w:type="dxa"/>
            <w:gridSpan w:val="2"/>
            <w:noWrap/>
          </w:tcPr>
          <w:p w14:paraId="06F92DA4">
            <w:pPr>
              <w:jc w:val="center"/>
              <w:rPr>
                <w:rFonts w:asciiTheme="majorEastAsia" w:hAnsiTheme="majorEastAsia" w:eastAsiaTheme="majorEastAsia" w:cstheme="majorEastAsia"/>
                <w:color w:val="000000" w:themeColor="text1"/>
              </w:rPr>
            </w:pPr>
          </w:p>
        </w:tc>
      </w:tr>
      <w:tr w14:paraId="1AE83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14:paraId="2AE2DB15">
            <w:pPr>
              <w:spacing w:before="65" w:line="39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position w:val="14"/>
                <w:sz w:val="24"/>
              </w:rPr>
              <w:t>楼堂馆所控制情况</w:t>
            </w:r>
          </w:p>
          <w:p w14:paraId="1AF37D65">
            <w:pPr>
              <w:spacing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(2022年完工项目)</w:t>
            </w:r>
          </w:p>
        </w:tc>
        <w:tc>
          <w:tcPr>
            <w:tcW w:w="825" w:type="dxa"/>
            <w:noWrap/>
            <w:vAlign w:val="center"/>
          </w:tcPr>
          <w:p w14:paraId="113C51AB">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批复规模</w:t>
            </w:r>
          </w:p>
          <w:p w14:paraId="0E323F6E">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(m²)</w:t>
            </w:r>
          </w:p>
        </w:tc>
        <w:tc>
          <w:tcPr>
            <w:tcW w:w="990" w:type="dxa"/>
            <w:noWrap/>
            <w:vAlign w:val="center"/>
          </w:tcPr>
          <w:p w14:paraId="6DECD038">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实际规</w:t>
            </w:r>
          </w:p>
          <w:p w14:paraId="418832EA">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模(m²)</w:t>
            </w:r>
          </w:p>
        </w:tc>
        <w:tc>
          <w:tcPr>
            <w:tcW w:w="1140" w:type="dxa"/>
            <w:noWrap/>
            <w:vAlign w:val="center"/>
          </w:tcPr>
          <w:p w14:paraId="127C0A3E">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规模控制率</w:t>
            </w:r>
          </w:p>
        </w:tc>
        <w:tc>
          <w:tcPr>
            <w:tcW w:w="1185" w:type="dxa"/>
            <w:noWrap/>
            <w:vAlign w:val="center"/>
          </w:tcPr>
          <w:p w14:paraId="1CE12C7D">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预算投资</w:t>
            </w:r>
          </w:p>
          <w:p w14:paraId="226D5434">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10" w:type="dxa"/>
            <w:noWrap/>
            <w:vAlign w:val="center"/>
          </w:tcPr>
          <w:p w14:paraId="51081331">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w:t>
            </w:r>
          </w:p>
          <w:p w14:paraId="67B4F4B8">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w:t>
            </w:r>
          </w:p>
          <w:p w14:paraId="698DE266">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69" w:type="dxa"/>
            <w:noWrap/>
            <w:vAlign w:val="center"/>
          </w:tcPr>
          <w:p w14:paraId="6904FF1D">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投资概</w:t>
            </w:r>
          </w:p>
          <w:p w14:paraId="63966CD1">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算控制</w:t>
            </w:r>
          </w:p>
          <w:p w14:paraId="363ACB37">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率</w:t>
            </w:r>
          </w:p>
        </w:tc>
      </w:tr>
      <w:tr w14:paraId="3984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14:paraId="5E296999">
            <w:pPr>
              <w:jc w:val="left"/>
              <w:rPr>
                <w:rFonts w:asciiTheme="majorEastAsia" w:hAnsiTheme="majorEastAsia" w:eastAsiaTheme="majorEastAsia" w:cstheme="majorEastAsia"/>
                <w:color w:val="000000" w:themeColor="text1"/>
                <w:sz w:val="24"/>
              </w:rPr>
            </w:pPr>
          </w:p>
        </w:tc>
        <w:tc>
          <w:tcPr>
            <w:tcW w:w="825" w:type="dxa"/>
            <w:noWrap/>
          </w:tcPr>
          <w:p w14:paraId="21952B41">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990" w:type="dxa"/>
            <w:noWrap/>
          </w:tcPr>
          <w:p w14:paraId="121EF547">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140" w:type="dxa"/>
            <w:noWrap/>
          </w:tcPr>
          <w:p w14:paraId="7B516AAD">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1185" w:type="dxa"/>
            <w:noWrap/>
          </w:tcPr>
          <w:p w14:paraId="7807D7C6">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810" w:type="dxa"/>
            <w:noWrap/>
          </w:tcPr>
          <w:p w14:paraId="74C425C0">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w:t>
            </w:r>
          </w:p>
        </w:tc>
        <w:tc>
          <w:tcPr>
            <w:tcW w:w="869" w:type="dxa"/>
            <w:noWrap/>
          </w:tcPr>
          <w:p w14:paraId="0141839C">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100%</w:t>
            </w:r>
          </w:p>
        </w:tc>
      </w:tr>
      <w:tr w14:paraId="07D7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44D605A0">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厉行节约保障措施</w:t>
            </w:r>
          </w:p>
        </w:tc>
        <w:tc>
          <w:tcPr>
            <w:tcW w:w="5819" w:type="dxa"/>
            <w:gridSpan w:val="6"/>
            <w:noWrap/>
          </w:tcPr>
          <w:p w14:paraId="53CB3BF2">
            <w:pPr>
              <w:jc w:val="center"/>
              <w:rPr>
                <w:rFonts w:asciiTheme="majorEastAsia" w:hAnsiTheme="majorEastAsia" w:eastAsiaTheme="majorEastAsia" w:cstheme="majorEastAsia"/>
                <w:color w:val="000000" w:themeColor="text1"/>
              </w:rPr>
            </w:pPr>
          </w:p>
        </w:tc>
      </w:tr>
    </w:tbl>
    <w:p w14:paraId="512B3152">
      <w:pPr>
        <w:spacing w:line="410" w:lineRule="exac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说明：“项目支出”需要填报基本支出以外的所有项目支出情况，“公用经费”填报基本支出中的一般商品和服务支出。</w:t>
      </w:r>
    </w:p>
    <w:p w14:paraId="6753ACF2">
      <w:pPr>
        <w:jc w:val="left"/>
        <w:rPr>
          <w:rFonts w:asciiTheme="majorEastAsia" w:hAnsiTheme="majorEastAsia" w:eastAsiaTheme="majorEastAsia" w:cstheme="majorEastAsia"/>
          <w:color w:val="000000" w:themeColor="text1"/>
          <w:sz w:val="23"/>
          <w:szCs w:val="23"/>
        </w:rPr>
        <w:sectPr>
          <w:footerReference r:id="rId3" w:type="default"/>
          <w:pgSz w:w="11906" w:h="16838"/>
          <w:pgMar w:top="1134" w:right="1417" w:bottom="1134" w:left="1134" w:header="851" w:footer="992" w:gutter="0"/>
          <w:cols w:space="0" w:num="1"/>
          <w:docGrid w:type="lines" w:linePitch="312" w:charSpace="0"/>
        </w:sectPr>
      </w:pPr>
      <w:r>
        <w:rPr>
          <w:rFonts w:hint="eastAsia" w:asciiTheme="majorEastAsia" w:hAnsiTheme="majorEastAsia" w:eastAsiaTheme="majorEastAsia" w:cstheme="majorEastAsia"/>
          <w:color w:val="000000" w:themeColor="text1"/>
          <w:sz w:val="23"/>
          <w:szCs w:val="23"/>
        </w:rPr>
        <w:t>填表人：汤霞  联系电话：13707307254  单位负责人签字：     填报日期：</w:t>
      </w:r>
      <w:r>
        <w:rPr>
          <w:rFonts w:hint="eastAsia" w:ascii="黑体" w:hAnsi="黑体" w:eastAsia="黑体" w:cs="黑体"/>
          <w:color w:val="000000" w:themeColor="text1"/>
          <w:spacing w:val="10"/>
          <w:sz w:val="18"/>
          <w:szCs w:val="18"/>
        </w:rPr>
        <w:t>202</w:t>
      </w:r>
      <w:r>
        <w:rPr>
          <w:rFonts w:hint="eastAsia" w:ascii="黑体" w:hAnsi="黑体" w:eastAsia="黑体" w:cs="黑体"/>
          <w:color w:val="000000" w:themeColor="text1"/>
          <w:spacing w:val="10"/>
          <w:sz w:val="18"/>
          <w:szCs w:val="18"/>
          <w:lang w:val="en-US" w:eastAsia="zh-CN"/>
        </w:rPr>
        <w:t>4</w:t>
      </w:r>
      <w:r>
        <w:rPr>
          <w:rFonts w:hint="eastAsia" w:ascii="黑体" w:hAnsi="黑体" w:eastAsia="黑体" w:cs="黑体"/>
          <w:color w:val="000000" w:themeColor="text1"/>
          <w:spacing w:val="10"/>
          <w:sz w:val="18"/>
          <w:szCs w:val="18"/>
        </w:rPr>
        <w:t>年</w:t>
      </w:r>
      <w:r>
        <w:rPr>
          <w:rFonts w:hint="eastAsia" w:ascii="黑体" w:hAnsi="黑体" w:eastAsia="黑体" w:cs="黑体"/>
          <w:color w:val="000000" w:themeColor="text1"/>
          <w:spacing w:val="10"/>
          <w:sz w:val="18"/>
          <w:szCs w:val="18"/>
          <w:lang w:val="en-US" w:eastAsia="zh-CN"/>
        </w:rPr>
        <w:t>5</w:t>
      </w:r>
      <w:r>
        <w:rPr>
          <w:rFonts w:hint="eastAsia" w:ascii="黑体" w:hAnsi="黑体" w:eastAsia="黑体" w:cs="黑体"/>
          <w:color w:val="000000" w:themeColor="text1"/>
          <w:spacing w:val="10"/>
          <w:sz w:val="18"/>
          <w:szCs w:val="18"/>
        </w:rPr>
        <w:t>月</w:t>
      </w:r>
      <w:r>
        <w:rPr>
          <w:rFonts w:hint="eastAsia" w:ascii="黑体" w:hAnsi="黑体" w:eastAsia="黑体" w:cs="黑体"/>
          <w:color w:val="000000" w:themeColor="text1"/>
          <w:spacing w:val="10"/>
          <w:sz w:val="18"/>
          <w:szCs w:val="18"/>
          <w:lang w:val="en-US" w:eastAsia="zh-CN"/>
        </w:rPr>
        <w:t>29</w:t>
      </w:r>
      <w:r>
        <w:rPr>
          <w:rFonts w:hint="eastAsia" w:ascii="黑体" w:hAnsi="黑体" w:eastAsia="黑体" w:cs="黑体"/>
          <w:color w:val="000000" w:themeColor="text1"/>
          <w:spacing w:val="10"/>
          <w:sz w:val="18"/>
          <w:szCs w:val="18"/>
        </w:rPr>
        <w:t>日</w:t>
      </w:r>
    </w:p>
    <w:p w14:paraId="16AB6E4A">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附件2</w:t>
      </w:r>
    </w:p>
    <w:p w14:paraId="765DFA6F">
      <w:pPr>
        <w:spacing w:line="700" w:lineRule="exact"/>
        <w:jc w:val="center"/>
        <w:rPr>
          <w:rFonts w:ascii="方正小标宋简体" w:hAnsi="方正小标宋简体" w:eastAsia="方正小标宋简体" w:cs="方正小标宋简体"/>
          <w:color w:val="000000" w:themeColor="text1"/>
          <w:spacing w:val="2"/>
          <w:sz w:val="42"/>
          <w:szCs w:val="42"/>
        </w:rPr>
      </w:pPr>
      <w:r>
        <w:rPr>
          <w:rFonts w:hint="eastAsia" w:ascii="方正小标宋简体" w:hAnsi="方正小标宋简体" w:eastAsia="方正小标宋简体" w:cs="方正小标宋简体"/>
          <w:color w:val="000000" w:themeColor="text1"/>
          <w:spacing w:val="2"/>
          <w:sz w:val="42"/>
          <w:szCs w:val="42"/>
        </w:rPr>
        <w:t>202</w:t>
      </w:r>
      <w:r>
        <w:rPr>
          <w:rFonts w:hint="eastAsia" w:ascii="方正小标宋简体" w:hAnsi="方正小标宋简体" w:eastAsia="方正小标宋简体" w:cs="方正小标宋简体"/>
          <w:color w:val="000000" w:themeColor="text1"/>
          <w:spacing w:val="2"/>
          <w:sz w:val="42"/>
          <w:szCs w:val="42"/>
          <w:lang w:val="en-US" w:eastAsia="zh-CN"/>
        </w:rPr>
        <w:t>3</w:t>
      </w:r>
      <w:r>
        <w:rPr>
          <w:rFonts w:hint="eastAsia" w:ascii="方正小标宋简体" w:hAnsi="方正小标宋简体" w:eastAsia="方正小标宋简体" w:cs="方正小标宋简体"/>
          <w:color w:val="000000" w:themeColor="text1"/>
          <w:spacing w:val="2"/>
          <w:sz w:val="42"/>
          <w:szCs w:val="42"/>
        </w:rPr>
        <w:t>年度预算单位整体支出绩效自评表</w:t>
      </w:r>
    </w:p>
    <w:p w14:paraId="47969973">
      <w:pPr>
        <w:spacing w:line="168" w:lineRule="exact"/>
        <w:rPr>
          <w:color w:val="000000" w:themeColor="text1"/>
        </w:rPr>
      </w:pPr>
    </w:p>
    <w:tbl>
      <w:tblPr>
        <w:tblStyle w:val="11"/>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39AC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tcPr>
          <w:p w14:paraId="3909AC59">
            <w:pPr>
              <w:spacing w:line="198"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预算</w:t>
            </w:r>
            <w:r>
              <w:rPr>
                <w:rFonts w:hint="eastAsia" w:ascii="宋体" w:hAnsi="宋体" w:eastAsia="宋体" w:cs="宋体"/>
                <w:color w:val="000000" w:themeColor="text1"/>
                <w:spacing w:val="2"/>
                <w:szCs w:val="21"/>
              </w:rPr>
              <w:t>单位</w:t>
            </w:r>
            <w:r>
              <w:rPr>
                <w:rFonts w:ascii="宋体" w:hAnsi="宋体" w:eastAsia="宋体" w:cs="宋体"/>
                <w:color w:val="000000" w:themeColor="text1"/>
                <w:spacing w:val="2"/>
                <w:szCs w:val="21"/>
              </w:rPr>
              <w:t>名称</w:t>
            </w:r>
          </w:p>
        </w:tc>
        <w:tc>
          <w:tcPr>
            <w:tcW w:w="8751" w:type="dxa"/>
            <w:gridSpan w:val="8"/>
            <w:noWrap/>
            <w:vAlign w:val="center"/>
          </w:tcPr>
          <w:p w14:paraId="2E7AB1C6">
            <w:pPr>
              <w:jc w:val="center"/>
              <w:rPr>
                <w:rFonts w:ascii="Arial"/>
                <w:color w:val="000000" w:themeColor="text1"/>
              </w:rPr>
            </w:pPr>
            <w:r>
              <w:rPr>
                <w:rFonts w:hint="eastAsia" w:asciiTheme="majorEastAsia" w:hAnsiTheme="majorEastAsia" w:eastAsiaTheme="majorEastAsia" w:cstheme="majorEastAsia"/>
                <w:color w:val="000000" w:themeColor="text1"/>
                <w:spacing w:val="-2"/>
                <w:sz w:val="20"/>
                <w:szCs w:val="20"/>
              </w:rPr>
              <w:t>岳阳市岳阳楼区行政审批服务局</w:t>
            </w:r>
          </w:p>
        </w:tc>
      </w:tr>
      <w:tr w14:paraId="313D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tcPr>
          <w:p w14:paraId="223B835D">
            <w:pPr>
              <w:spacing w:line="418" w:lineRule="auto"/>
              <w:jc w:val="center"/>
              <w:rPr>
                <w:rFonts w:ascii="Arial"/>
                <w:color w:val="000000" w:themeColor="text1"/>
                <w:szCs w:val="21"/>
              </w:rPr>
            </w:pPr>
          </w:p>
          <w:p w14:paraId="77B67AE3">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pacing w:val="-3"/>
                <w:position w:val="4"/>
                <w:szCs w:val="21"/>
              </w:rPr>
              <w:t>年度预</w:t>
            </w:r>
          </w:p>
          <w:p w14:paraId="581E625D">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算申请</w:t>
            </w:r>
          </w:p>
          <w:p w14:paraId="45979FB7">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11"/>
                <w:szCs w:val="21"/>
              </w:rPr>
              <w:t>(万元)</w:t>
            </w:r>
          </w:p>
        </w:tc>
        <w:tc>
          <w:tcPr>
            <w:tcW w:w="2108" w:type="dxa"/>
            <w:gridSpan w:val="2"/>
            <w:noWrap/>
            <w:vAlign w:val="center"/>
          </w:tcPr>
          <w:p w14:paraId="4000F2A5">
            <w:pPr>
              <w:spacing w:line="240" w:lineRule="exact"/>
              <w:jc w:val="center"/>
              <w:rPr>
                <w:rFonts w:ascii="Arial"/>
                <w:color w:val="000000" w:themeColor="text1"/>
                <w:sz w:val="20"/>
              </w:rPr>
            </w:pPr>
          </w:p>
        </w:tc>
        <w:tc>
          <w:tcPr>
            <w:tcW w:w="1269" w:type="dxa"/>
            <w:noWrap/>
            <w:vAlign w:val="center"/>
          </w:tcPr>
          <w:p w14:paraId="427CFBC5">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年初预算数</w:t>
            </w:r>
          </w:p>
        </w:tc>
        <w:tc>
          <w:tcPr>
            <w:tcW w:w="1319" w:type="dxa"/>
            <w:noWrap/>
            <w:vAlign w:val="center"/>
          </w:tcPr>
          <w:p w14:paraId="2F1CDDD2">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全年预算数</w:t>
            </w:r>
          </w:p>
        </w:tc>
        <w:tc>
          <w:tcPr>
            <w:tcW w:w="1259" w:type="dxa"/>
            <w:noWrap/>
            <w:vAlign w:val="center"/>
          </w:tcPr>
          <w:p w14:paraId="0804DC6D">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全年执行数</w:t>
            </w:r>
          </w:p>
        </w:tc>
        <w:tc>
          <w:tcPr>
            <w:tcW w:w="719" w:type="dxa"/>
            <w:noWrap/>
            <w:vAlign w:val="center"/>
          </w:tcPr>
          <w:p w14:paraId="4650F6E4">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14:paraId="21823A4A">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75" w:type="dxa"/>
            <w:noWrap/>
            <w:vAlign w:val="center"/>
          </w:tcPr>
          <w:p w14:paraId="05EA291B">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14:paraId="60EB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14:paraId="13040B36">
            <w:pPr>
              <w:jc w:val="center"/>
              <w:rPr>
                <w:rFonts w:ascii="Arial"/>
                <w:color w:val="000000" w:themeColor="text1"/>
                <w:szCs w:val="21"/>
              </w:rPr>
            </w:pPr>
          </w:p>
        </w:tc>
        <w:tc>
          <w:tcPr>
            <w:tcW w:w="2108" w:type="dxa"/>
            <w:gridSpan w:val="2"/>
            <w:noWrap/>
            <w:vAlign w:val="center"/>
          </w:tcPr>
          <w:p w14:paraId="1439F679">
            <w:pPr>
              <w:spacing w:line="193"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69" w:type="dxa"/>
            <w:noWrap/>
            <w:vAlign w:val="center"/>
          </w:tcPr>
          <w:p w14:paraId="4600D6C2">
            <w:pPr>
              <w:jc w:val="center"/>
              <w:rPr>
                <w:rFonts w:hint="default" w:cs="宋体" w:asciiTheme="majorEastAsia" w:hAnsiTheme="majorEastAsia" w:eastAsiaTheme="majorEastAsia"/>
                <w:bCs/>
                <w:color w:val="000000"/>
                <w:sz w:val="18"/>
                <w:szCs w:val="18"/>
                <w:lang w:val="en-US" w:eastAsia="zh-CN"/>
              </w:rPr>
            </w:pPr>
            <w:r>
              <w:rPr>
                <w:rFonts w:hint="eastAsia" w:asciiTheme="majorEastAsia" w:hAnsiTheme="majorEastAsia" w:eastAsiaTheme="majorEastAsia"/>
                <w:bCs/>
                <w:color w:val="000000"/>
                <w:sz w:val="18"/>
                <w:szCs w:val="18"/>
              </w:rPr>
              <w:t>1388</w:t>
            </w:r>
            <w:r>
              <w:rPr>
                <w:rFonts w:hint="eastAsia" w:asciiTheme="majorEastAsia" w:hAnsiTheme="majorEastAsia" w:eastAsiaTheme="majorEastAsia"/>
                <w:bCs/>
                <w:color w:val="000000"/>
                <w:sz w:val="18"/>
                <w:szCs w:val="18"/>
                <w:lang w:val="en-US" w:eastAsia="zh-CN"/>
              </w:rPr>
              <w:t>.56</w:t>
            </w:r>
          </w:p>
        </w:tc>
        <w:tc>
          <w:tcPr>
            <w:tcW w:w="1319" w:type="dxa"/>
            <w:noWrap/>
            <w:vAlign w:val="center"/>
          </w:tcPr>
          <w:p w14:paraId="5AA37125">
            <w:pPr>
              <w:spacing w:line="239" w:lineRule="exact"/>
              <w:jc w:val="center"/>
              <w:rPr>
                <w:rFonts w:hint="default" w:asciiTheme="majorEastAsia" w:hAnsiTheme="majorEastAsia" w:eastAsiaTheme="majorEastAsia"/>
                <w:color w:val="000000" w:themeColor="text1"/>
                <w:sz w:val="18"/>
                <w:szCs w:val="18"/>
                <w:lang w:val="en-US" w:eastAsia="zh-CN"/>
              </w:rPr>
            </w:pPr>
            <w:r>
              <w:rPr>
                <w:rFonts w:hint="eastAsia" w:asciiTheme="majorEastAsia" w:hAnsiTheme="majorEastAsia" w:eastAsiaTheme="majorEastAsia"/>
                <w:color w:val="000000" w:themeColor="text1"/>
                <w:sz w:val="18"/>
                <w:szCs w:val="18"/>
              </w:rPr>
              <w:t>1393</w:t>
            </w:r>
            <w:r>
              <w:rPr>
                <w:rFonts w:hint="eastAsia" w:asciiTheme="majorEastAsia" w:hAnsiTheme="majorEastAsia" w:eastAsiaTheme="majorEastAsia"/>
                <w:color w:val="000000" w:themeColor="text1"/>
                <w:sz w:val="18"/>
                <w:szCs w:val="18"/>
                <w:lang w:val="en-US" w:eastAsia="zh-CN"/>
              </w:rPr>
              <w:t>.97</w:t>
            </w:r>
          </w:p>
        </w:tc>
        <w:tc>
          <w:tcPr>
            <w:tcW w:w="1259" w:type="dxa"/>
            <w:noWrap/>
            <w:vAlign w:val="center"/>
          </w:tcPr>
          <w:p w14:paraId="4C7587BC">
            <w:pPr>
              <w:spacing w:line="239" w:lineRule="exact"/>
              <w:jc w:val="center"/>
              <w:rPr>
                <w:rFonts w:hint="default" w:asciiTheme="majorEastAsia" w:hAnsiTheme="majorEastAsia" w:eastAsiaTheme="majorEastAsia"/>
                <w:color w:val="000000" w:themeColor="text1"/>
                <w:sz w:val="18"/>
                <w:szCs w:val="18"/>
                <w:lang w:val="en-US" w:eastAsia="zh-CN"/>
              </w:rPr>
            </w:pPr>
            <w:r>
              <w:rPr>
                <w:rFonts w:hint="eastAsia" w:asciiTheme="majorEastAsia" w:hAnsiTheme="majorEastAsia" w:eastAsiaTheme="majorEastAsia"/>
                <w:color w:val="000000" w:themeColor="text1"/>
                <w:sz w:val="18"/>
                <w:szCs w:val="18"/>
              </w:rPr>
              <w:t>1393</w:t>
            </w:r>
            <w:r>
              <w:rPr>
                <w:rFonts w:hint="eastAsia" w:asciiTheme="majorEastAsia" w:hAnsiTheme="majorEastAsia" w:eastAsiaTheme="majorEastAsia"/>
                <w:color w:val="000000" w:themeColor="text1"/>
                <w:sz w:val="18"/>
                <w:szCs w:val="18"/>
                <w:lang w:val="en-US" w:eastAsia="zh-CN"/>
              </w:rPr>
              <w:t>.97</w:t>
            </w:r>
          </w:p>
        </w:tc>
        <w:tc>
          <w:tcPr>
            <w:tcW w:w="719" w:type="dxa"/>
            <w:noWrap/>
            <w:vAlign w:val="center"/>
          </w:tcPr>
          <w:p w14:paraId="62106783">
            <w:pPr>
              <w:spacing w:line="147" w:lineRule="exact"/>
              <w:jc w:val="center"/>
              <w:rPr>
                <w:rFonts w:cs="宋体" w:asciiTheme="majorEastAsia" w:hAnsiTheme="majorEastAsia" w:eastAsiaTheme="majorEastAsia"/>
                <w:color w:val="000000" w:themeColor="text1"/>
                <w:sz w:val="18"/>
                <w:szCs w:val="18"/>
              </w:rPr>
            </w:pPr>
            <w:r>
              <w:rPr>
                <w:rFonts w:cs="宋体" w:asciiTheme="majorEastAsia" w:hAnsiTheme="majorEastAsia" w:eastAsiaTheme="majorEastAsia"/>
                <w:color w:val="000000" w:themeColor="text1"/>
                <w:position w:val="-3"/>
                <w:sz w:val="18"/>
                <w:szCs w:val="18"/>
              </w:rPr>
              <w:t>10</w:t>
            </w:r>
          </w:p>
        </w:tc>
        <w:tc>
          <w:tcPr>
            <w:tcW w:w="802" w:type="dxa"/>
            <w:noWrap/>
            <w:vAlign w:val="center"/>
          </w:tcPr>
          <w:p w14:paraId="1FE05164">
            <w:pPr>
              <w:spacing w:line="239" w:lineRule="exact"/>
              <w:jc w:val="center"/>
              <w:rPr>
                <w:rFonts w:asciiTheme="majorEastAsia" w:hAnsiTheme="majorEastAsia" w:eastAsiaTheme="majorEastAsia"/>
                <w:color w:val="000000" w:themeColor="text1"/>
                <w:sz w:val="18"/>
                <w:szCs w:val="18"/>
              </w:rPr>
            </w:pPr>
            <w:r>
              <w:rPr>
                <w:rFonts w:hint="eastAsia" w:asciiTheme="majorEastAsia" w:hAnsiTheme="majorEastAsia" w:eastAsiaTheme="majorEastAsia"/>
                <w:color w:val="000000" w:themeColor="text1"/>
                <w:sz w:val="18"/>
                <w:szCs w:val="18"/>
                <w:lang w:val="en-US" w:eastAsia="zh-CN"/>
              </w:rPr>
              <w:t>100.39</w:t>
            </w:r>
            <w:r>
              <w:rPr>
                <w:rFonts w:hint="eastAsia" w:asciiTheme="majorEastAsia" w:hAnsiTheme="majorEastAsia" w:eastAsiaTheme="majorEastAsia"/>
                <w:color w:val="000000" w:themeColor="text1"/>
                <w:sz w:val="18"/>
                <w:szCs w:val="18"/>
              </w:rPr>
              <w:t>%</w:t>
            </w:r>
          </w:p>
        </w:tc>
        <w:tc>
          <w:tcPr>
            <w:tcW w:w="1275" w:type="dxa"/>
            <w:noWrap/>
            <w:vAlign w:val="center"/>
          </w:tcPr>
          <w:p w14:paraId="117B14E6">
            <w:pPr>
              <w:spacing w:line="239" w:lineRule="exact"/>
              <w:jc w:val="center"/>
              <w:rPr>
                <w:rFonts w:asciiTheme="majorEastAsia" w:hAnsiTheme="majorEastAsia" w:eastAsiaTheme="majorEastAsia"/>
                <w:color w:val="000000" w:themeColor="text1"/>
                <w:sz w:val="18"/>
                <w:szCs w:val="18"/>
              </w:rPr>
            </w:pPr>
            <w:r>
              <w:rPr>
                <w:rFonts w:hint="eastAsia" w:asciiTheme="majorEastAsia" w:hAnsiTheme="majorEastAsia" w:eastAsiaTheme="majorEastAsia"/>
                <w:color w:val="000000" w:themeColor="text1"/>
                <w:sz w:val="18"/>
                <w:szCs w:val="18"/>
              </w:rPr>
              <w:t>10</w:t>
            </w:r>
          </w:p>
        </w:tc>
      </w:tr>
      <w:tr w14:paraId="78803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14:paraId="5AC46E5B">
            <w:pPr>
              <w:jc w:val="center"/>
              <w:rPr>
                <w:rFonts w:ascii="Arial"/>
                <w:color w:val="000000" w:themeColor="text1"/>
                <w:szCs w:val="21"/>
              </w:rPr>
            </w:pPr>
          </w:p>
        </w:tc>
        <w:tc>
          <w:tcPr>
            <w:tcW w:w="4696" w:type="dxa"/>
            <w:gridSpan w:val="4"/>
            <w:noWrap/>
            <w:vAlign w:val="center"/>
          </w:tcPr>
          <w:p w14:paraId="4C3DEC42">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按收入性质分：</w:t>
            </w:r>
          </w:p>
        </w:tc>
        <w:tc>
          <w:tcPr>
            <w:tcW w:w="4055" w:type="dxa"/>
            <w:gridSpan w:val="4"/>
            <w:noWrap/>
            <w:vAlign w:val="center"/>
          </w:tcPr>
          <w:p w14:paraId="0D903A94">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按支出性质分：</w:t>
            </w:r>
          </w:p>
        </w:tc>
      </w:tr>
      <w:tr w14:paraId="0ECE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14:paraId="7FBFFCA3">
            <w:pPr>
              <w:jc w:val="center"/>
              <w:rPr>
                <w:rFonts w:ascii="Arial"/>
                <w:color w:val="000000" w:themeColor="text1"/>
                <w:szCs w:val="21"/>
              </w:rPr>
            </w:pPr>
          </w:p>
        </w:tc>
        <w:tc>
          <w:tcPr>
            <w:tcW w:w="4696" w:type="dxa"/>
            <w:gridSpan w:val="4"/>
            <w:noWrap/>
            <w:vAlign w:val="center"/>
          </w:tcPr>
          <w:p w14:paraId="78783230">
            <w:pPr>
              <w:spacing w:line="193"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其中： 一般公共预算：</w:t>
            </w:r>
            <w:r>
              <w:rPr>
                <w:rFonts w:hint="eastAsia" w:ascii="仿宋_GB2312" w:eastAsia="仿宋_GB2312"/>
                <w:color w:val="000000"/>
                <w:szCs w:val="21"/>
                <w:lang w:val="en-US" w:eastAsia="zh-CN"/>
              </w:rPr>
              <w:t>1393.97</w:t>
            </w:r>
          </w:p>
        </w:tc>
        <w:tc>
          <w:tcPr>
            <w:tcW w:w="4055" w:type="dxa"/>
            <w:gridSpan w:val="4"/>
            <w:noWrap/>
            <w:vAlign w:val="center"/>
          </w:tcPr>
          <w:p w14:paraId="195B714E">
            <w:pPr>
              <w:spacing w:line="194" w:lineRule="auto"/>
              <w:ind w:firstLine="210" w:firstLineChars="1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其中：基本支出：</w:t>
            </w:r>
            <w:r>
              <w:rPr>
                <w:rFonts w:hint="eastAsia" w:ascii="宋体" w:hAnsi="宋体" w:eastAsia="宋体" w:cs="宋体"/>
                <w:color w:val="000000" w:themeColor="text1"/>
                <w:szCs w:val="21"/>
              </w:rPr>
              <w:t>253</w:t>
            </w:r>
            <w:r>
              <w:rPr>
                <w:rFonts w:hint="eastAsia" w:ascii="宋体" w:hAnsi="宋体" w:eastAsia="宋体" w:cs="宋体"/>
                <w:color w:val="000000" w:themeColor="text1"/>
                <w:szCs w:val="21"/>
                <w:lang w:val="en-US" w:eastAsia="zh-CN"/>
              </w:rPr>
              <w:t>.31</w:t>
            </w:r>
          </w:p>
        </w:tc>
      </w:tr>
      <w:tr w14:paraId="4EBE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cPr>
          <w:p w14:paraId="3B083C99">
            <w:pPr>
              <w:jc w:val="center"/>
              <w:rPr>
                <w:rFonts w:ascii="Arial"/>
                <w:color w:val="000000" w:themeColor="text1"/>
                <w:szCs w:val="21"/>
              </w:rPr>
            </w:pPr>
          </w:p>
        </w:tc>
        <w:tc>
          <w:tcPr>
            <w:tcW w:w="4696" w:type="dxa"/>
            <w:gridSpan w:val="4"/>
            <w:noWrap/>
            <w:vAlign w:val="center"/>
          </w:tcPr>
          <w:p w14:paraId="47B34528">
            <w:pPr>
              <w:spacing w:line="20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政府性基金拨款：</w:t>
            </w:r>
          </w:p>
        </w:tc>
        <w:tc>
          <w:tcPr>
            <w:tcW w:w="4055" w:type="dxa"/>
            <w:gridSpan w:val="4"/>
            <w:noWrap/>
            <w:vAlign w:val="center"/>
          </w:tcPr>
          <w:p w14:paraId="6BE11FE9">
            <w:pPr>
              <w:spacing w:line="201" w:lineRule="auto"/>
              <w:ind w:firstLine="840" w:firstLineChars="400"/>
              <w:jc w:val="left"/>
              <w:rPr>
                <w:rFonts w:hint="default" w:ascii="宋体" w:hAnsi="宋体" w:eastAsia="宋体" w:cs="宋体"/>
                <w:color w:val="000000" w:themeColor="text1"/>
                <w:szCs w:val="21"/>
                <w:lang w:val="en-US" w:eastAsia="zh-CN"/>
              </w:rPr>
            </w:pPr>
            <w:r>
              <w:rPr>
                <w:rFonts w:ascii="宋体" w:hAnsi="宋体" w:eastAsia="宋体" w:cs="宋体"/>
                <w:color w:val="000000" w:themeColor="text1"/>
                <w:szCs w:val="21"/>
              </w:rPr>
              <w:t>项目支出：</w:t>
            </w:r>
            <w:r>
              <w:rPr>
                <w:rFonts w:hint="eastAsia" w:ascii="宋体" w:hAnsi="宋体" w:eastAsia="宋体" w:cs="宋体"/>
                <w:color w:val="000000" w:themeColor="text1"/>
                <w:szCs w:val="21"/>
              </w:rPr>
              <w:t>1140</w:t>
            </w:r>
            <w:r>
              <w:rPr>
                <w:rFonts w:hint="eastAsia" w:ascii="宋体" w:hAnsi="宋体" w:eastAsia="宋体" w:cs="宋体"/>
                <w:color w:val="000000" w:themeColor="text1"/>
                <w:szCs w:val="21"/>
                <w:lang w:val="en-US" w:eastAsia="zh-CN"/>
              </w:rPr>
              <w:t>.66</w:t>
            </w:r>
          </w:p>
        </w:tc>
      </w:tr>
      <w:tr w14:paraId="1B0B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14:paraId="00BB57C8">
            <w:pPr>
              <w:jc w:val="center"/>
              <w:rPr>
                <w:rFonts w:ascii="Arial"/>
                <w:color w:val="000000" w:themeColor="text1"/>
                <w:szCs w:val="21"/>
              </w:rPr>
            </w:pPr>
          </w:p>
        </w:tc>
        <w:tc>
          <w:tcPr>
            <w:tcW w:w="4696" w:type="dxa"/>
            <w:gridSpan w:val="4"/>
            <w:noWrap/>
            <w:vAlign w:val="center"/>
          </w:tcPr>
          <w:p w14:paraId="07413C6B">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纳入专户管理的非税收入拨款：</w:t>
            </w:r>
          </w:p>
        </w:tc>
        <w:tc>
          <w:tcPr>
            <w:tcW w:w="4055" w:type="dxa"/>
            <w:gridSpan w:val="4"/>
            <w:noWrap/>
            <w:vAlign w:val="center"/>
          </w:tcPr>
          <w:p w14:paraId="5D93BD60">
            <w:pPr>
              <w:spacing w:line="239" w:lineRule="exact"/>
              <w:jc w:val="left"/>
              <w:rPr>
                <w:rFonts w:ascii="Arial"/>
                <w:color w:val="000000" w:themeColor="text1"/>
                <w:szCs w:val="21"/>
              </w:rPr>
            </w:pPr>
          </w:p>
        </w:tc>
      </w:tr>
      <w:tr w14:paraId="20C5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14:paraId="157329D8">
            <w:pPr>
              <w:jc w:val="center"/>
              <w:rPr>
                <w:rFonts w:ascii="Arial"/>
                <w:color w:val="000000" w:themeColor="text1"/>
                <w:szCs w:val="21"/>
              </w:rPr>
            </w:pPr>
          </w:p>
        </w:tc>
        <w:tc>
          <w:tcPr>
            <w:tcW w:w="4696" w:type="dxa"/>
            <w:gridSpan w:val="4"/>
            <w:noWrap/>
            <w:vAlign w:val="center"/>
          </w:tcPr>
          <w:p w14:paraId="60442E9F">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4055" w:type="dxa"/>
            <w:gridSpan w:val="4"/>
            <w:noWrap/>
            <w:vAlign w:val="center"/>
          </w:tcPr>
          <w:p w14:paraId="12AFF1BF">
            <w:pPr>
              <w:spacing w:line="240" w:lineRule="exact"/>
              <w:jc w:val="left"/>
              <w:rPr>
                <w:rFonts w:ascii="Arial"/>
                <w:color w:val="000000" w:themeColor="text1"/>
                <w:szCs w:val="21"/>
              </w:rPr>
            </w:pPr>
          </w:p>
        </w:tc>
      </w:tr>
      <w:tr w14:paraId="70FA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tcPr>
          <w:p w14:paraId="5E7AE45A">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pacing w:val="7"/>
                <w:szCs w:val="21"/>
              </w:rPr>
              <w:t>年度总体</w:t>
            </w:r>
            <w:r>
              <w:rPr>
                <w:rFonts w:ascii="宋体" w:hAnsi="宋体" w:eastAsia="宋体" w:cs="宋体"/>
                <w:color w:val="000000" w:themeColor="text1"/>
                <w:spacing w:val="-19"/>
                <w:szCs w:val="21"/>
              </w:rPr>
              <w:t>目标</w:t>
            </w:r>
          </w:p>
        </w:tc>
        <w:tc>
          <w:tcPr>
            <w:tcW w:w="4696" w:type="dxa"/>
            <w:gridSpan w:val="4"/>
            <w:noWrap/>
            <w:vAlign w:val="center"/>
          </w:tcPr>
          <w:p w14:paraId="74B770C2">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055" w:type="dxa"/>
            <w:gridSpan w:val="4"/>
            <w:noWrap/>
            <w:vAlign w:val="center"/>
          </w:tcPr>
          <w:p w14:paraId="20981AC1">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14:paraId="0B066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14:paraId="5807D78F">
            <w:pPr>
              <w:jc w:val="center"/>
              <w:rPr>
                <w:rFonts w:ascii="Arial"/>
                <w:color w:val="000000" w:themeColor="text1"/>
                <w:szCs w:val="21"/>
              </w:rPr>
            </w:pPr>
          </w:p>
        </w:tc>
        <w:tc>
          <w:tcPr>
            <w:tcW w:w="4696" w:type="dxa"/>
            <w:gridSpan w:val="4"/>
            <w:noWrap/>
            <w:vAlign w:val="center"/>
          </w:tcPr>
          <w:p w14:paraId="59FF7CCE">
            <w:pPr>
              <w:spacing w:line="240" w:lineRule="exact"/>
              <w:rPr>
                <w:rFonts w:ascii="Arial"/>
                <w:color w:val="000000" w:themeColor="text1"/>
                <w:sz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负责指导\协调\推进全区行政审批制度改革工作;</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负责政务服务事项目录编制工作;</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指导政府各部门做好政务服务事项实施清单录入和维护工作;</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保证政务中心日常管理和正常运行;</w:t>
            </w:r>
          </w:p>
        </w:tc>
        <w:tc>
          <w:tcPr>
            <w:tcW w:w="4055" w:type="dxa"/>
            <w:gridSpan w:val="4"/>
            <w:noWrap/>
            <w:vAlign w:val="center"/>
          </w:tcPr>
          <w:p w14:paraId="31DC4581">
            <w:pPr>
              <w:spacing w:line="240" w:lineRule="exact"/>
              <w:jc w:val="both"/>
              <w:rPr>
                <w:rFonts w:ascii="Arial"/>
                <w:color w:val="000000" w:themeColor="text1"/>
                <w:sz w:val="20"/>
              </w:rPr>
            </w:pPr>
            <w:r>
              <w:rPr>
                <w:rFonts w:hint="eastAsia" w:ascii="宋体" w:hAnsi="宋体" w:eastAsia="宋体" w:cs="宋体"/>
                <w:color w:val="000000"/>
                <w:kern w:val="0"/>
                <w:sz w:val="20"/>
                <w:szCs w:val="20"/>
                <w:lang w:val="en-US" w:eastAsia="zh-CN"/>
              </w:rPr>
              <w:t>1、持续深化“放管服”和“一件事一次办”的改革，优化了政务营商环境;2、全面推进了政务服务标准化、规范化、便利化</w:t>
            </w:r>
          </w:p>
        </w:tc>
      </w:tr>
      <w:tr w14:paraId="3513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textDirection w:val="tbRlV"/>
          </w:tcPr>
          <w:p w14:paraId="39294380">
            <w:pPr>
              <w:spacing w:line="367" w:lineRule="auto"/>
              <w:jc w:val="center"/>
              <w:rPr>
                <w:rFonts w:ascii="Arial"/>
                <w:color w:val="000000" w:themeColor="text1"/>
                <w:szCs w:val="21"/>
              </w:rPr>
            </w:pPr>
          </w:p>
          <w:p w14:paraId="2FDF824C">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79" w:type="dxa"/>
            <w:noWrap/>
            <w:vAlign w:val="center"/>
          </w:tcPr>
          <w:p w14:paraId="2705D0D4">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29" w:type="dxa"/>
            <w:noWrap/>
            <w:vAlign w:val="center"/>
          </w:tcPr>
          <w:p w14:paraId="5814C250">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69" w:type="dxa"/>
            <w:noWrap/>
            <w:vAlign w:val="center"/>
          </w:tcPr>
          <w:p w14:paraId="79563DAC">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319" w:type="dxa"/>
            <w:noWrap/>
            <w:vAlign w:val="center"/>
          </w:tcPr>
          <w:p w14:paraId="0895A94C">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年度指标值</w:t>
            </w:r>
          </w:p>
        </w:tc>
        <w:tc>
          <w:tcPr>
            <w:tcW w:w="1259" w:type="dxa"/>
            <w:noWrap/>
            <w:vAlign w:val="center"/>
          </w:tcPr>
          <w:p w14:paraId="5F4FB37B">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实际完成值</w:t>
            </w:r>
          </w:p>
        </w:tc>
        <w:tc>
          <w:tcPr>
            <w:tcW w:w="719" w:type="dxa"/>
            <w:noWrap/>
            <w:vAlign w:val="center"/>
          </w:tcPr>
          <w:p w14:paraId="37B3A680">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14:paraId="4C10DD2A">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75" w:type="dxa"/>
            <w:noWrap/>
            <w:vAlign w:val="center"/>
          </w:tcPr>
          <w:p w14:paraId="3CF7B7AF">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w:t>
            </w:r>
          </w:p>
          <w:p w14:paraId="69A8DFC8">
            <w:pPr>
              <w:spacing w:line="190" w:lineRule="auto"/>
              <w:jc w:val="center"/>
              <w:rPr>
                <w:rFonts w:ascii="宋体" w:hAnsi="宋体" w:eastAsia="宋体" w:cs="宋体"/>
                <w:color w:val="000000" w:themeColor="text1"/>
                <w:szCs w:val="21"/>
              </w:rPr>
            </w:pPr>
            <w:r>
              <w:rPr>
                <w:rFonts w:ascii="宋体" w:hAnsi="宋体" w:eastAsia="宋体" w:cs="宋体"/>
                <w:color w:val="000000" w:themeColor="text1"/>
                <w:szCs w:val="21"/>
              </w:rPr>
              <w:t>及改进措施</w:t>
            </w:r>
          </w:p>
        </w:tc>
      </w:tr>
      <w:tr w14:paraId="5D898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084" w:type="dxa"/>
            <w:vMerge w:val="continue"/>
            <w:tcBorders>
              <w:top w:val="nil"/>
              <w:bottom w:val="nil"/>
            </w:tcBorders>
            <w:noWrap/>
            <w:textDirection w:val="tbRlV"/>
          </w:tcPr>
          <w:p w14:paraId="0B6C0455">
            <w:pPr>
              <w:rPr>
                <w:rFonts w:ascii="Arial"/>
                <w:color w:val="000000" w:themeColor="text1"/>
              </w:rPr>
            </w:pPr>
          </w:p>
        </w:tc>
        <w:tc>
          <w:tcPr>
            <w:tcW w:w="1079" w:type="dxa"/>
            <w:vMerge w:val="restart"/>
            <w:tcBorders>
              <w:bottom w:val="nil"/>
            </w:tcBorders>
            <w:noWrap/>
            <w:vAlign w:val="center"/>
          </w:tcPr>
          <w:p w14:paraId="26F9BDA6">
            <w:pPr>
              <w:spacing w:line="269" w:lineRule="auto"/>
              <w:jc w:val="center"/>
              <w:rPr>
                <w:rFonts w:ascii="Arial"/>
                <w:color w:val="000000" w:themeColor="text1"/>
              </w:rPr>
            </w:pPr>
          </w:p>
          <w:p w14:paraId="7445FF75">
            <w:pPr>
              <w:spacing w:line="269" w:lineRule="auto"/>
              <w:jc w:val="center"/>
              <w:rPr>
                <w:rFonts w:ascii="Arial"/>
                <w:color w:val="000000" w:themeColor="text1"/>
              </w:rPr>
            </w:pPr>
          </w:p>
          <w:p w14:paraId="04D4B510">
            <w:pPr>
              <w:spacing w:line="270" w:lineRule="auto"/>
              <w:jc w:val="center"/>
              <w:rPr>
                <w:rFonts w:ascii="Arial"/>
                <w:color w:val="000000" w:themeColor="text1"/>
              </w:rPr>
            </w:pPr>
          </w:p>
          <w:p w14:paraId="2DAE2AD9">
            <w:pPr>
              <w:spacing w:line="270" w:lineRule="auto"/>
              <w:jc w:val="center"/>
              <w:rPr>
                <w:rFonts w:ascii="Arial"/>
                <w:color w:val="000000" w:themeColor="text1"/>
              </w:rPr>
            </w:pPr>
          </w:p>
          <w:p w14:paraId="776F8242">
            <w:pPr>
              <w:spacing w:line="48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0"/>
                <w:szCs w:val="21"/>
              </w:rPr>
              <w:t>产出指标</w:t>
            </w:r>
          </w:p>
          <w:p w14:paraId="2DB42883">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(50分)</w:t>
            </w:r>
          </w:p>
        </w:tc>
        <w:tc>
          <w:tcPr>
            <w:tcW w:w="1029" w:type="dxa"/>
            <w:vMerge w:val="restart"/>
            <w:noWrap/>
            <w:vAlign w:val="center"/>
          </w:tcPr>
          <w:p w14:paraId="5520A864">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数量指标</w:t>
            </w:r>
          </w:p>
        </w:tc>
        <w:tc>
          <w:tcPr>
            <w:tcW w:w="1269" w:type="dxa"/>
            <w:noWrap/>
          </w:tcPr>
          <w:p w14:paraId="39B58471">
            <w:pPr>
              <w:autoSpaceDE w:val="0"/>
              <w:autoSpaceDN w:val="0"/>
              <w:rPr>
                <w:rFonts w:asciiTheme="majorEastAsia" w:hAnsiTheme="majorEastAsia" w:eastAsiaTheme="majorEastAsia"/>
                <w:sz w:val="20"/>
                <w:szCs w:val="20"/>
              </w:rPr>
            </w:pPr>
            <w:r>
              <w:rPr>
                <w:rFonts w:hint="eastAsia" w:cs="宋体" w:asciiTheme="majorEastAsia" w:hAnsiTheme="majorEastAsia" w:eastAsiaTheme="majorEastAsia"/>
                <w:color w:val="000000"/>
                <w:spacing w:val="-2"/>
                <w:sz w:val="20"/>
                <w:szCs w:val="20"/>
              </w:rPr>
              <w:t>意识形态工作部署暨分析研判会</w:t>
            </w:r>
          </w:p>
        </w:tc>
        <w:tc>
          <w:tcPr>
            <w:tcW w:w="1319" w:type="dxa"/>
            <w:noWrap/>
            <w:vAlign w:val="center"/>
          </w:tcPr>
          <w:p w14:paraId="02ABEDE9">
            <w:pPr>
              <w:jc w:val="center"/>
              <w:rPr>
                <w:rFonts w:hint="default" w:eastAsiaTheme="minorEastAsia"/>
                <w:color w:val="auto"/>
                <w:lang w:val="en-US" w:eastAsia="zh-CN"/>
              </w:rPr>
            </w:pPr>
            <w:r>
              <w:rPr>
                <w:rFonts w:hint="eastAsia" w:ascii="宋体" w:hAnsi="宋体" w:eastAsia="宋体" w:cs="宋体"/>
                <w:color w:val="auto"/>
                <w:sz w:val="20"/>
                <w:lang w:val="en-US" w:eastAsia="zh-CN"/>
              </w:rPr>
              <w:t>≥1次</w:t>
            </w:r>
          </w:p>
        </w:tc>
        <w:tc>
          <w:tcPr>
            <w:tcW w:w="1259" w:type="dxa"/>
            <w:noWrap/>
            <w:vAlign w:val="center"/>
          </w:tcPr>
          <w:p w14:paraId="53C198A5">
            <w:pPr>
              <w:jc w:val="center"/>
              <w:rPr>
                <w:rFonts w:hint="default" w:eastAsiaTheme="minorEastAsia"/>
                <w:color w:val="auto"/>
                <w:lang w:val="en-US" w:eastAsia="zh-CN"/>
              </w:rPr>
            </w:pPr>
            <w:r>
              <w:rPr>
                <w:rFonts w:hint="eastAsia"/>
                <w:color w:val="auto"/>
                <w:lang w:val="en-US" w:eastAsia="zh-CN"/>
              </w:rPr>
              <w:t>2次</w:t>
            </w:r>
          </w:p>
        </w:tc>
        <w:tc>
          <w:tcPr>
            <w:tcW w:w="719" w:type="dxa"/>
            <w:noWrap/>
            <w:vAlign w:val="center"/>
          </w:tcPr>
          <w:p w14:paraId="228224FF">
            <w:pPr>
              <w:spacing w:line="230" w:lineRule="exact"/>
              <w:jc w:val="center"/>
              <w:rPr>
                <w:rFonts w:hint="eastAsia" w:ascii="Arial" w:eastAsiaTheme="minorEastAsia"/>
                <w:color w:val="auto"/>
                <w:sz w:val="20"/>
                <w:lang w:eastAsia="zh-CN"/>
              </w:rPr>
            </w:pPr>
            <w:r>
              <w:rPr>
                <w:rFonts w:hint="eastAsia" w:ascii="Arial"/>
                <w:color w:val="auto"/>
                <w:sz w:val="20"/>
                <w:lang w:val="en-US" w:eastAsia="zh-CN"/>
              </w:rPr>
              <w:t>5</w:t>
            </w:r>
          </w:p>
        </w:tc>
        <w:tc>
          <w:tcPr>
            <w:tcW w:w="802" w:type="dxa"/>
            <w:noWrap/>
            <w:vAlign w:val="center"/>
          </w:tcPr>
          <w:p w14:paraId="0B5A3292">
            <w:pPr>
              <w:spacing w:line="230" w:lineRule="exact"/>
              <w:jc w:val="center"/>
              <w:rPr>
                <w:rFonts w:hint="eastAsia" w:ascii="Arial" w:eastAsiaTheme="minorEastAsia"/>
                <w:color w:val="auto"/>
                <w:sz w:val="20"/>
                <w:lang w:eastAsia="zh-CN"/>
              </w:rPr>
            </w:pPr>
            <w:r>
              <w:rPr>
                <w:rFonts w:hint="eastAsia" w:ascii="Arial"/>
                <w:color w:val="auto"/>
                <w:sz w:val="20"/>
                <w:lang w:val="en-US" w:eastAsia="zh-CN"/>
              </w:rPr>
              <w:t>5</w:t>
            </w:r>
          </w:p>
        </w:tc>
        <w:tc>
          <w:tcPr>
            <w:tcW w:w="1275" w:type="dxa"/>
            <w:noWrap/>
            <w:vAlign w:val="center"/>
          </w:tcPr>
          <w:p w14:paraId="25BB25A8">
            <w:pPr>
              <w:spacing w:line="230" w:lineRule="exact"/>
              <w:jc w:val="both"/>
              <w:rPr>
                <w:rFonts w:hint="default" w:ascii="Arial" w:eastAsiaTheme="minorEastAsia"/>
                <w:color w:val="auto"/>
                <w:sz w:val="20"/>
                <w:lang w:val="en-US" w:eastAsia="zh-CN"/>
              </w:rPr>
            </w:pPr>
          </w:p>
        </w:tc>
      </w:tr>
      <w:tr w14:paraId="22A38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extDirection w:val="tbRlV"/>
          </w:tcPr>
          <w:p w14:paraId="6D6C47A0">
            <w:pPr>
              <w:rPr>
                <w:rFonts w:ascii="Arial"/>
                <w:color w:val="000000" w:themeColor="text1"/>
              </w:rPr>
            </w:pPr>
          </w:p>
        </w:tc>
        <w:tc>
          <w:tcPr>
            <w:tcW w:w="1079" w:type="dxa"/>
            <w:vMerge w:val="continue"/>
            <w:tcBorders>
              <w:top w:val="nil"/>
              <w:bottom w:val="nil"/>
            </w:tcBorders>
            <w:noWrap/>
            <w:vAlign w:val="center"/>
          </w:tcPr>
          <w:p w14:paraId="6F2A343A">
            <w:pPr>
              <w:jc w:val="center"/>
              <w:rPr>
                <w:rFonts w:ascii="Arial"/>
                <w:color w:val="000000" w:themeColor="text1"/>
              </w:rPr>
            </w:pPr>
          </w:p>
        </w:tc>
        <w:tc>
          <w:tcPr>
            <w:tcW w:w="1029" w:type="dxa"/>
            <w:vMerge w:val="continue"/>
            <w:noWrap/>
            <w:vAlign w:val="center"/>
          </w:tcPr>
          <w:p w14:paraId="469957DD">
            <w:pPr>
              <w:jc w:val="center"/>
              <w:rPr>
                <w:rFonts w:ascii="Arial"/>
                <w:color w:val="000000" w:themeColor="text1"/>
              </w:rPr>
            </w:pPr>
          </w:p>
        </w:tc>
        <w:tc>
          <w:tcPr>
            <w:tcW w:w="1269" w:type="dxa"/>
            <w:noWrap/>
          </w:tcPr>
          <w:p w14:paraId="15A80BB6">
            <w:pPr>
              <w:autoSpaceDE w:val="0"/>
              <w:autoSpaceDN w:val="0"/>
              <w:rPr>
                <w:rFonts w:hint="default" w:asciiTheme="majorEastAsia" w:hAnsiTheme="majorEastAsia" w:eastAsiaTheme="majorEastAsia"/>
                <w:sz w:val="20"/>
                <w:szCs w:val="20"/>
                <w:lang w:val="en-US" w:eastAsia="zh-CN"/>
              </w:rPr>
            </w:pPr>
            <w:r>
              <w:rPr>
                <w:rFonts w:hint="eastAsia" w:asciiTheme="majorEastAsia" w:hAnsiTheme="majorEastAsia" w:eastAsiaTheme="majorEastAsia"/>
                <w:sz w:val="20"/>
                <w:szCs w:val="20"/>
                <w:lang w:val="en-US" w:eastAsia="zh-CN"/>
              </w:rPr>
              <w:t>调研股室数量</w:t>
            </w:r>
          </w:p>
        </w:tc>
        <w:tc>
          <w:tcPr>
            <w:tcW w:w="1319" w:type="dxa"/>
            <w:noWrap/>
            <w:vAlign w:val="center"/>
          </w:tcPr>
          <w:p w14:paraId="2F4FBA5A">
            <w:pPr>
              <w:jc w:val="center"/>
              <w:rPr>
                <w:rFonts w:hint="default" w:ascii="Arial" w:eastAsiaTheme="minorEastAsia"/>
                <w:color w:val="000000" w:themeColor="text1"/>
                <w:sz w:val="18"/>
                <w:szCs w:val="18"/>
                <w:lang w:val="en-US" w:eastAsia="zh-CN"/>
              </w:rPr>
            </w:pPr>
            <w:r>
              <w:rPr>
                <w:rFonts w:hint="eastAsia" w:ascii="宋体" w:hAnsi="宋体" w:eastAsia="宋体" w:cs="宋体"/>
                <w:color w:val="000000" w:themeColor="text1"/>
                <w:sz w:val="20"/>
                <w:lang w:val="en-US" w:eastAsia="zh-CN"/>
              </w:rPr>
              <w:t>≥50个</w:t>
            </w:r>
          </w:p>
        </w:tc>
        <w:tc>
          <w:tcPr>
            <w:tcW w:w="1259" w:type="dxa"/>
            <w:noWrap/>
            <w:vAlign w:val="center"/>
          </w:tcPr>
          <w:p w14:paraId="7AAC2054">
            <w:pPr>
              <w:jc w:val="center"/>
              <w:rPr>
                <w:rFonts w:hint="default" w:eastAsiaTheme="minorEastAsia"/>
                <w:lang w:val="en-US" w:eastAsia="zh-CN"/>
              </w:rPr>
            </w:pPr>
            <w:r>
              <w:rPr>
                <w:rFonts w:hint="eastAsia"/>
                <w:lang w:val="en-US" w:eastAsia="zh-CN"/>
              </w:rPr>
              <w:t>60个</w:t>
            </w:r>
          </w:p>
        </w:tc>
        <w:tc>
          <w:tcPr>
            <w:tcW w:w="719" w:type="dxa"/>
            <w:noWrap/>
            <w:vAlign w:val="center"/>
          </w:tcPr>
          <w:p w14:paraId="1EF24311">
            <w:pPr>
              <w:jc w:val="center"/>
              <w:rPr>
                <w:rFonts w:hint="default" w:ascii="Arial" w:eastAsiaTheme="minorEastAsia"/>
                <w:color w:val="auto"/>
                <w:lang w:val="en-US" w:eastAsia="zh-CN"/>
              </w:rPr>
            </w:pPr>
            <w:r>
              <w:rPr>
                <w:rFonts w:hint="eastAsia" w:ascii="Arial"/>
                <w:color w:val="auto"/>
                <w:lang w:val="en-US" w:eastAsia="zh-CN"/>
              </w:rPr>
              <w:t>5</w:t>
            </w:r>
          </w:p>
        </w:tc>
        <w:tc>
          <w:tcPr>
            <w:tcW w:w="802" w:type="dxa"/>
            <w:noWrap/>
            <w:vAlign w:val="center"/>
          </w:tcPr>
          <w:p w14:paraId="5A33010F">
            <w:pPr>
              <w:jc w:val="center"/>
              <w:rPr>
                <w:rFonts w:hint="eastAsia" w:ascii="Arial" w:eastAsiaTheme="minorEastAsia"/>
                <w:color w:val="auto"/>
                <w:lang w:eastAsia="zh-CN"/>
              </w:rPr>
            </w:pPr>
            <w:r>
              <w:rPr>
                <w:rFonts w:hint="eastAsia" w:ascii="Arial"/>
                <w:color w:val="auto"/>
                <w:lang w:val="en-US" w:eastAsia="zh-CN"/>
              </w:rPr>
              <w:t>5</w:t>
            </w:r>
          </w:p>
        </w:tc>
        <w:tc>
          <w:tcPr>
            <w:tcW w:w="1275" w:type="dxa"/>
            <w:noWrap/>
            <w:vAlign w:val="center"/>
          </w:tcPr>
          <w:p w14:paraId="29A7955A">
            <w:pPr>
              <w:jc w:val="center"/>
              <w:rPr>
                <w:rFonts w:ascii="Arial"/>
                <w:color w:val="auto"/>
              </w:rPr>
            </w:pPr>
          </w:p>
        </w:tc>
      </w:tr>
      <w:tr w14:paraId="7887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14:paraId="7442DF71">
            <w:pPr>
              <w:rPr>
                <w:rFonts w:ascii="Arial"/>
                <w:color w:val="000000" w:themeColor="text1"/>
              </w:rPr>
            </w:pPr>
          </w:p>
        </w:tc>
        <w:tc>
          <w:tcPr>
            <w:tcW w:w="1079" w:type="dxa"/>
            <w:vMerge w:val="continue"/>
            <w:tcBorders>
              <w:top w:val="nil"/>
              <w:bottom w:val="nil"/>
            </w:tcBorders>
            <w:noWrap/>
            <w:vAlign w:val="center"/>
          </w:tcPr>
          <w:p w14:paraId="1191D228">
            <w:pPr>
              <w:jc w:val="center"/>
              <w:rPr>
                <w:rFonts w:ascii="Arial"/>
                <w:color w:val="000000" w:themeColor="text1"/>
              </w:rPr>
            </w:pPr>
          </w:p>
        </w:tc>
        <w:tc>
          <w:tcPr>
            <w:tcW w:w="1029" w:type="dxa"/>
            <w:vMerge w:val="continue"/>
            <w:noWrap/>
            <w:vAlign w:val="center"/>
          </w:tcPr>
          <w:p w14:paraId="5FA2A734">
            <w:pPr>
              <w:jc w:val="center"/>
              <w:rPr>
                <w:rFonts w:ascii="Arial"/>
                <w:color w:val="000000" w:themeColor="text1"/>
              </w:rPr>
            </w:pPr>
          </w:p>
        </w:tc>
        <w:tc>
          <w:tcPr>
            <w:tcW w:w="1269" w:type="dxa"/>
            <w:noWrap/>
          </w:tcPr>
          <w:p w14:paraId="78B74B6A">
            <w:pPr>
              <w:autoSpaceDE w:val="0"/>
              <w:autoSpaceDN w:val="0"/>
              <w:rPr>
                <w:rFonts w:hint="default" w:asciiTheme="majorEastAsia" w:hAnsiTheme="majorEastAsia" w:eastAsiaTheme="majorEastAsia"/>
                <w:color w:val="auto"/>
                <w:sz w:val="20"/>
                <w:szCs w:val="20"/>
                <w:highlight w:val="none"/>
                <w:lang w:val="en-US"/>
              </w:rPr>
            </w:pPr>
            <w:r>
              <w:rPr>
                <w:rFonts w:hint="eastAsia" w:cs="宋体" w:asciiTheme="majorEastAsia" w:hAnsiTheme="majorEastAsia" w:eastAsiaTheme="majorEastAsia"/>
                <w:color w:val="auto"/>
                <w:spacing w:val="-1"/>
                <w:sz w:val="20"/>
                <w:szCs w:val="20"/>
                <w:highlight w:val="none"/>
                <w:lang w:val="en-US" w:eastAsia="zh-CN"/>
              </w:rPr>
              <w:t>“跨省通办“县区数量”</w:t>
            </w:r>
          </w:p>
        </w:tc>
        <w:tc>
          <w:tcPr>
            <w:tcW w:w="1319" w:type="dxa"/>
            <w:noWrap/>
            <w:vAlign w:val="center"/>
          </w:tcPr>
          <w:p w14:paraId="1054B77E">
            <w:pPr>
              <w:jc w:val="center"/>
              <w:rPr>
                <w:rFonts w:hint="default" w:eastAsiaTheme="minorEastAsia"/>
                <w:color w:val="auto"/>
                <w:highlight w:val="none"/>
                <w:lang w:val="en-US" w:eastAsia="zh-CN"/>
              </w:rPr>
            </w:pPr>
            <w:r>
              <w:rPr>
                <w:rFonts w:hint="eastAsia" w:ascii="宋体" w:hAnsi="宋体" w:eastAsia="宋体" w:cs="宋体"/>
                <w:color w:val="auto"/>
                <w:spacing w:val="-3"/>
                <w:sz w:val="22"/>
                <w:szCs w:val="22"/>
                <w:highlight w:val="none"/>
                <w:lang w:val="en-US" w:eastAsia="zh-CN"/>
              </w:rPr>
              <w:t>≥100个</w:t>
            </w:r>
          </w:p>
        </w:tc>
        <w:tc>
          <w:tcPr>
            <w:tcW w:w="1259" w:type="dxa"/>
            <w:noWrap/>
            <w:vAlign w:val="center"/>
          </w:tcPr>
          <w:p w14:paraId="75C9D860">
            <w:pPr>
              <w:jc w:val="center"/>
              <w:rPr>
                <w:rFonts w:hint="default" w:eastAsiaTheme="minorEastAsia"/>
                <w:color w:val="auto"/>
                <w:highlight w:val="none"/>
                <w:lang w:val="en-US" w:eastAsia="zh-CN"/>
              </w:rPr>
            </w:pPr>
            <w:r>
              <w:rPr>
                <w:rFonts w:hint="eastAsia" w:ascii="宋体" w:hAnsi="宋体" w:eastAsia="宋体" w:cs="宋体"/>
                <w:color w:val="auto"/>
                <w:spacing w:val="-1"/>
                <w:sz w:val="22"/>
                <w:szCs w:val="22"/>
                <w:highlight w:val="none"/>
                <w:lang w:val="en-US" w:eastAsia="zh-CN"/>
              </w:rPr>
              <w:t>197个</w:t>
            </w:r>
          </w:p>
        </w:tc>
        <w:tc>
          <w:tcPr>
            <w:tcW w:w="719" w:type="dxa"/>
            <w:noWrap/>
            <w:vAlign w:val="center"/>
          </w:tcPr>
          <w:p w14:paraId="43ACBA47">
            <w:pPr>
              <w:spacing w:line="239" w:lineRule="exact"/>
              <w:jc w:val="center"/>
              <w:rPr>
                <w:rFonts w:hint="eastAsia" w:ascii="Arial" w:eastAsiaTheme="minorEastAsia"/>
                <w:color w:val="auto"/>
                <w:sz w:val="20"/>
                <w:highlight w:val="none"/>
                <w:lang w:eastAsia="zh-CN"/>
              </w:rPr>
            </w:pPr>
            <w:r>
              <w:rPr>
                <w:rFonts w:hint="eastAsia" w:ascii="Arial"/>
                <w:color w:val="auto"/>
                <w:sz w:val="20"/>
                <w:highlight w:val="none"/>
                <w:lang w:val="en-US" w:eastAsia="zh-CN"/>
              </w:rPr>
              <w:t>5</w:t>
            </w:r>
          </w:p>
        </w:tc>
        <w:tc>
          <w:tcPr>
            <w:tcW w:w="802" w:type="dxa"/>
            <w:noWrap/>
            <w:vAlign w:val="center"/>
          </w:tcPr>
          <w:p w14:paraId="4B7070FD">
            <w:pPr>
              <w:spacing w:line="239" w:lineRule="exact"/>
              <w:jc w:val="center"/>
              <w:rPr>
                <w:rFonts w:hint="eastAsia" w:ascii="Arial" w:eastAsiaTheme="minorEastAsia"/>
                <w:color w:val="auto"/>
                <w:sz w:val="20"/>
                <w:highlight w:val="none"/>
                <w:lang w:eastAsia="zh-CN"/>
              </w:rPr>
            </w:pPr>
            <w:r>
              <w:rPr>
                <w:rFonts w:hint="eastAsia" w:ascii="Arial"/>
                <w:color w:val="auto"/>
                <w:sz w:val="20"/>
                <w:highlight w:val="none"/>
                <w:lang w:val="en-US" w:eastAsia="zh-CN"/>
              </w:rPr>
              <w:t>5</w:t>
            </w:r>
          </w:p>
        </w:tc>
        <w:tc>
          <w:tcPr>
            <w:tcW w:w="1275" w:type="dxa"/>
            <w:noWrap/>
            <w:vAlign w:val="center"/>
          </w:tcPr>
          <w:p w14:paraId="29B0FF87">
            <w:pPr>
              <w:spacing w:line="239" w:lineRule="exact"/>
              <w:jc w:val="center"/>
              <w:rPr>
                <w:rFonts w:hint="default" w:ascii="Arial"/>
                <w:color w:val="auto"/>
                <w:sz w:val="20"/>
                <w:highlight w:val="none"/>
                <w:lang w:val="en-US"/>
              </w:rPr>
            </w:pPr>
          </w:p>
        </w:tc>
      </w:tr>
      <w:tr w14:paraId="2090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84" w:type="dxa"/>
            <w:vMerge w:val="continue"/>
            <w:tcBorders>
              <w:top w:val="nil"/>
              <w:bottom w:val="nil"/>
            </w:tcBorders>
            <w:noWrap/>
            <w:textDirection w:val="tbRlV"/>
          </w:tcPr>
          <w:p w14:paraId="77EE521B">
            <w:pPr>
              <w:rPr>
                <w:rFonts w:ascii="Arial"/>
                <w:color w:val="000000" w:themeColor="text1"/>
              </w:rPr>
            </w:pPr>
          </w:p>
        </w:tc>
        <w:tc>
          <w:tcPr>
            <w:tcW w:w="1079" w:type="dxa"/>
            <w:vMerge w:val="continue"/>
            <w:tcBorders>
              <w:top w:val="nil"/>
              <w:bottom w:val="nil"/>
            </w:tcBorders>
            <w:noWrap/>
            <w:vAlign w:val="center"/>
          </w:tcPr>
          <w:p w14:paraId="29949EAD">
            <w:pPr>
              <w:jc w:val="center"/>
              <w:rPr>
                <w:rFonts w:ascii="Arial"/>
                <w:color w:val="000000" w:themeColor="text1"/>
              </w:rPr>
            </w:pPr>
          </w:p>
        </w:tc>
        <w:tc>
          <w:tcPr>
            <w:tcW w:w="1029" w:type="dxa"/>
            <w:vMerge w:val="continue"/>
            <w:noWrap/>
            <w:vAlign w:val="center"/>
          </w:tcPr>
          <w:p w14:paraId="446590CF">
            <w:pPr>
              <w:jc w:val="center"/>
              <w:rPr>
                <w:rFonts w:ascii="Arial"/>
                <w:color w:val="000000" w:themeColor="text1"/>
              </w:rPr>
            </w:pPr>
          </w:p>
        </w:tc>
        <w:tc>
          <w:tcPr>
            <w:tcW w:w="1269" w:type="dxa"/>
            <w:noWrap/>
          </w:tcPr>
          <w:p w14:paraId="4E6C6156">
            <w:pPr>
              <w:autoSpaceDE w:val="0"/>
              <w:autoSpaceDN w:val="0"/>
              <w:rPr>
                <w:rFonts w:hint="default" w:cs="宋体" w:asciiTheme="majorEastAsia" w:hAnsiTheme="majorEastAsia" w:eastAsiaTheme="majorEastAsia"/>
                <w:color w:val="000000"/>
                <w:spacing w:val="-1"/>
                <w:sz w:val="20"/>
                <w:szCs w:val="20"/>
                <w:lang w:val="en-US" w:eastAsia="zh-CN"/>
              </w:rPr>
            </w:pPr>
            <w:r>
              <w:rPr>
                <w:rFonts w:hint="eastAsia" w:cs="宋体" w:asciiTheme="majorEastAsia" w:hAnsiTheme="majorEastAsia" w:eastAsiaTheme="majorEastAsia"/>
                <w:color w:val="000000"/>
                <w:spacing w:val="-1"/>
                <w:sz w:val="20"/>
                <w:szCs w:val="20"/>
                <w:lang w:val="en-US" w:eastAsia="zh-CN"/>
              </w:rPr>
              <w:t>组织审批事项数</w:t>
            </w:r>
          </w:p>
        </w:tc>
        <w:tc>
          <w:tcPr>
            <w:tcW w:w="1319" w:type="dxa"/>
            <w:noWrap/>
            <w:vAlign w:val="center"/>
          </w:tcPr>
          <w:p w14:paraId="250CC4C5">
            <w:pPr>
              <w:jc w:val="center"/>
              <w:rPr>
                <w:rFonts w:hint="default" w:ascii="宋体" w:hAnsi="宋体" w:eastAsia="宋体" w:cs="宋体"/>
                <w:color w:val="000000"/>
                <w:spacing w:val="-3"/>
                <w:sz w:val="22"/>
                <w:szCs w:val="22"/>
                <w:highlight w:val="yellow"/>
                <w:lang w:val="en-US" w:eastAsia="zh-CN"/>
              </w:rPr>
            </w:pPr>
            <w:r>
              <w:rPr>
                <w:rFonts w:hint="eastAsia" w:ascii="宋体" w:hAnsi="宋体" w:eastAsia="宋体" w:cs="宋体"/>
                <w:color w:val="auto"/>
                <w:spacing w:val="-3"/>
                <w:sz w:val="22"/>
                <w:szCs w:val="22"/>
                <w:highlight w:val="none"/>
                <w:lang w:val="en-US" w:eastAsia="zh-CN"/>
              </w:rPr>
              <w:t>≥500个</w:t>
            </w:r>
          </w:p>
        </w:tc>
        <w:tc>
          <w:tcPr>
            <w:tcW w:w="1259" w:type="dxa"/>
            <w:noWrap/>
            <w:vAlign w:val="center"/>
          </w:tcPr>
          <w:p w14:paraId="2A79D4AE">
            <w:pPr>
              <w:jc w:val="center"/>
              <w:rPr>
                <w:rFonts w:hint="default" w:ascii="宋体" w:hAnsi="宋体" w:eastAsia="宋体" w:cs="宋体"/>
                <w:color w:val="000000"/>
                <w:spacing w:val="-1"/>
                <w:sz w:val="22"/>
                <w:szCs w:val="22"/>
                <w:lang w:val="en-US" w:eastAsia="zh-CN"/>
              </w:rPr>
            </w:pPr>
            <w:r>
              <w:rPr>
                <w:rFonts w:hint="eastAsia" w:ascii="宋体" w:hAnsi="宋体" w:eastAsia="宋体" w:cs="宋体"/>
                <w:color w:val="000000"/>
                <w:spacing w:val="-1"/>
                <w:sz w:val="22"/>
                <w:szCs w:val="22"/>
                <w:lang w:val="en-US" w:eastAsia="zh-CN"/>
              </w:rPr>
              <w:t>893个</w:t>
            </w:r>
          </w:p>
        </w:tc>
        <w:tc>
          <w:tcPr>
            <w:tcW w:w="719" w:type="dxa"/>
            <w:noWrap/>
            <w:vAlign w:val="center"/>
          </w:tcPr>
          <w:p w14:paraId="099731CF">
            <w:pPr>
              <w:spacing w:line="239" w:lineRule="exact"/>
              <w:jc w:val="center"/>
              <w:rPr>
                <w:rFonts w:hint="eastAsia" w:ascii="Arial" w:eastAsiaTheme="minorEastAsia"/>
                <w:color w:val="auto"/>
                <w:sz w:val="20"/>
                <w:lang w:eastAsia="zh-CN"/>
              </w:rPr>
            </w:pPr>
            <w:r>
              <w:rPr>
                <w:rFonts w:hint="eastAsia" w:ascii="Arial"/>
                <w:color w:val="auto"/>
                <w:sz w:val="20"/>
                <w:lang w:val="en-US" w:eastAsia="zh-CN"/>
              </w:rPr>
              <w:t>5</w:t>
            </w:r>
          </w:p>
        </w:tc>
        <w:tc>
          <w:tcPr>
            <w:tcW w:w="802" w:type="dxa"/>
            <w:noWrap/>
            <w:vAlign w:val="center"/>
          </w:tcPr>
          <w:p w14:paraId="7C42CBD6">
            <w:pPr>
              <w:spacing w:line="239" w:lineRule="exact"/>
              <w:jc w:val="center"/>
              <w:rPr>
                <w:rFonts w:hint="default" w:ascii="Arial" w:eastAsiaTheme="minorEastAsia"/>
                <w:color w:val="auto"/>
                <w:sz w:val="20"/>
                <w:lang w:val="en-US" w:eastAsia="zh-CN"/>
              </w:rPr>
            </w:pPr>
            <w:r>
              <w:rPr>
                <w:rFonts w:hint="eastAsia" w:ascii="Arial"/>
                <w:color w:val="auto"/>
                <w:sz w:val="20"/>
                <w:lang w:val="en-US" w:eastAsia="zh-CN"/>
              </w:rPr>
              <w:t>5</w:t>
            </w:r>
          </w:p>
        </w:tc>
        <w:tc>
          <w:tcPr>
            <w:tcW w:w="1275" w:type="dxa"/>
            <w:noWrap/>
            <w:vAlign w:val="center"/>
          </w:tcPr>
          <w:p w14:paraId="5976A09B">
            <w:pPr>
              <w:spacing w:line="239" w:lineRule="exact"/>
              <w:jc w:val="center"/>
              <w:rPr>
                <w:rFonts w:hint="default" w:ascii="Arial"/>
                <w:color w:val="FF0000"/>
                <w:sz w:val="20"/>
                <w:lang w:val="en-US"/>
              </w:rPr>
            </w:pPr>
          </w:p>
        </w:tc>
      </w:tr>
      <w:tr w14:paraId="39032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14:paraId="1DB8CD0A">
            <w:pPr>
              <w:rPr>
                <w:rFonts w:ascii="Arial"/>
                <w:color w:val="000000" w:themeColor="text1"/>
              </w:rPr>
            </w:pPr>
          </w:p>
        </w:tc>
        <w:tc>
          <w:tcPr>
            <w:tcW w:w="1079" w:type="dxa"/>
            <w:vMerge w:val="continue"/>
            <w:tcBorders>
              <w:top w:val="nil"/>
              <w:bottom w:val="nil"/>
            </w:tcBorders>
            <w:noWrap/>
            <w:vAlign w:val="center"/>
          </w:tcPr>
          <w:p w14:paraId="212FAE74">
            <w:pPr>
              <w:jc w:val="center"/>
              <w:rPr>
                <w:rFonts w:ascii="Arial"/>
                <w:color w:val="000000" w:themeColor="text1"/>
              </w:rPr>
            </w:pPr>
          </w:p>
        </w:tc>
        <w:tc>
          <w:tcPr>
            <w:tcW w:w="1029" w:type="dxa"/>
            <w:vMerge w:val="restart"/>
            <w:tcBorders>
              <w:bottom w:val="nil"/>
            </w:tcBorders>
            <w:noWrap/>
            <w:vAlign w:val="center"/>
          </w:tcPr>
          <w:p w14:paraId="2C3A17F5">
            <w:pPr>
              <w:spacing w:line="220" w:lineRule="auto"/>
              <w:jc w:val="center"/>
              <w:rPr>
                <w:rFonts w:ascii="宋体" w:hAnsi="宋体" w:eastAsia="宋体" w:cs="宋体"/>
                <w:color w:val="000000" w:themeColor="text1"/>
                <w:szCs w:val="21"/>
                <w:highlight w:val="none"/>
              </w:rPr>
            </w:pPr>
            <w:r>
              <w:rPr>
                <w:rFonts w:ascii="宋体" w:hAnsi="宋体" w:eastAsia="宋体" w:cs="宋体"/>
                <w:color w:val="000000" w:themeColor="text1"/>
                <w:spacing w:val="-2"/>
                <w:szCs w:val="21"/>
                <w:highlight w:val="none"/>
              </w:rPr>
              <w:t>质量指标</w:t>
            </w:r>
          </w:p>
        </w:tc>
        <w:tc>
          <w:tcPr>
            <w:tcW w:w="1269" w:type="dxa"/>
            <w:noWrap/>
          </w:tcPr>
          <w:p w14:paraId="719B0824">
            <w:pPr>
              <w:autoSpaceDE w:val="0"/>
              <w:autoSpaceDN w:val="0"/>
              <w:rPr>
                <w:rFonts w:asciiTheme="majorEastAsia" w:hAnsiTheme="majorEastAsia" w:eastAsiaTheme="majorEastAsia"/>
                <w:sz w:val="20"/>
                <w:szCs w:val="20"/>
              </w:rPr>
            </w:pPr>
            <w:r>
              <w:rPr>
                <w:rFonts w:cs="宋体" w:asciiTheme="majorEastAsia" w:hAnsiTheme="majorEastAsia" w:eastAsiaTheme="majorEastAsia"/>
                <w:color w:val="000000"/>
                <w:spacing w:val="-1"/>
                <w:sz w:val="20"/>
                <w:szCs w:val="20"/>
              </w:rPr>
              <w:t>1</w:t>
            </w:r>
            <w:r>
              <w:rPr>
                <w:rFonts w:cs="宋体" w:asciiTheme="majorEastAsia" w:hAnsiTheme="majorEastAsia" w:eastAsiaTheme="majorEastAsia"/>
                <w:color w:val="000000"/>
                <w:spacing w:val="-2"/>
                <w:sz w:val="20"/>
                <w:szCs w:val="20"/>
              </w:rPr>
              <w:t>、</w:t>
            </w:r>
            <w:r>
              <w:rPr>
                <w:rFonts w:hint="eastAsia" w:cs="宋体" w:asciiTheme="majorEastAsia" w:hAnsiTheme="majorEastAsia" w:eastAsiaTheme="majorEastAsia"/>
                <w:color w:val="000000"/>
                <w:spacing w:val="-2"/>
                <w:sz w:val="20"/>
                <w:szCs w:val="20"/>
              </w:rPr>
              <w:t>行政审批事项当天办结率</w:t>
            </w:r>
          </w:p>
        </w:tc>
        <w:tc>
          <w:tcPr>
            <w:tcW w:w="1319" w:type="dxa"/>
            <w:noWrap/>
            <w:vAlign w:val="center"/>
          </w:tcPr>
          <w:p w14:paraId="2B27AA9B">
            <w:pPr>
              <w:jc w:val="center"/>
              <w:rPr>
                <w:rFonts w:ascii="Arial"/>
                <w:color w:val="000000" w:themeColor="text1"/>
                <w:sz w:val="18"/>
                <w:szCs w:val="18"/>
              </w:rPr>
            </w:pPr>
            <w:r>
              <w:rPr>
                <w:rFonts w:hint="eastAsia" w:ascii="宋体" w:hAnsi="宋体" w:eastAsia="宋体" w:cs="宋体"/>
                <w:color w:val="000000" w:themeColor="text1"/>
                <w:sz w:val="20"/>
              </w:rPr>
              <w:t>≧</w:t>
            </w:r>
            <w:r>
              <w:rPr>
                <w:rFonts w:hint="eastAsia" w:ascii="Arial"/>
                <w:color w:val="000000" w:themeColor="text1"/>
              </w:rPr>
              <w:t>100%</w:t>
            </w:r>
          </w:p>
        </w:tc>
        <w:tc>
          <w:tcPr>
            <w:tcW w:w="1259" w:type="dxa"/>
            <w:noWrap/>
            <w:vAlign w:val="center"/>
          </w:tcPr>
          <w:p w14:paraId="2F37CF4C">
            <w:pPr>
              <w:jc w:val="center"/>
            </w:pPr>
            <w:r>
              <w:rPr>
                <w:rFonts w:hint="eastAsia"/>
              </w:rPr>
              <w:t>100%</w:t>
            </w:r>
          </w:p>
        </w:tc>
        <w:tc>
          <w:tcPr>
            <w:tcW w:w="719" w:type="dxa"/>
            <w:noWrap/>
            <w:vAlign w:val="center"/>
          </w:tcPr>
          <w:p w14:paraId="2EF29276">
            <w:pPr>
              <w:spacing w:line="240" w:lineRule="exact"/>
              <w:jc w:val="center"/>
              <w:rPr>
                <w:rFonts w:hint="eastAsia" w:ascii="Arial" w:eastAsiaTheme="minorEastAsia"/>
                <w:color w:val="auto"/>
                <w:sz w:val="20"/>
                <w:lang w:eastAsia="zh-CN"/>
              </w:rPr>
            </w:pPr>
            <w:r>
              <w:rPr>
                <w:rFonts w:hint="eastAsia" w:ascii="Arial"/>
                <w:color w:val="auto"/>
                <w:sz w:val="20"/>
                <w:lang w:val="en-US" w:eastAsia="zh-CN"/>
              </w:rPr>
              <w:t>4</w:t>
            </w:r>
          </w:p>
        </w:tc>
        <w:tc>
          <w:tcPr>
            <w:tcW w:w="802" w:type="dxa"/>
            <w:noWrap/>
            <w:vAlign w:val="center"/>
          </w:tcPr>
          <w:p w14:paraId="47335981">
            <w:pPr>
              <w:spacing w:line="240" w:lineRule="exact"/>
              <w:jc w:val="center"/>
              <w:rPr>
                <w:rFonts w:hint="eastAsia" w:ascii="Arial" w:eastAsiaTheme="minorEastAsia"/>
                <w:color w:val="auto"/>
                <w:sz w:val="20"/>
                <w:lang w:eastAsia="zh-CN"/>
              </w:rPr>
            </w:pPr>
            <w:r>
              <w:rPr>
                <w:rFonts w:hint="eastAsia" w:ascii="Arial"/>
                <w:color w:val="auto"/>
                <w:sz w:val="20"/>
                <w:lang w:val="en-US" w:eastAsia="zh-CN"/>
              </w:rPr>
              <w:t>4</w:t>
            </w:r>
          </w:p>
        </w:tc>
        <w:tc>
          <w:tcPr>
            <w:tcW w:w="1275" w:type="dxa"/>
            <w:noWrap/>
            <w:vAlign w:val="center"/>
          </w:tcPr>
          <w:p w14:paraId="101DCD43">
            <w:pPr>
              <w:spacing w:line="240" w:lineRule="exact"/>
              <w:jc w:val="center"/>
              <w:rPr>
                <w:rFonts w:hint="default" w:ascii="Arial" w:eastAsiaTheme="minorEastAsia"/>
                <w:color w:val="FF0000"/>
                <w:sz w:val="20"/>
                <w:lang w:val="en-US" w:eastAsia="zh-CN"/>
              </w:rPr>
            </w:pPr>
          </w:p>
        </w:tc>
      </w:tr>
      <w:tr w14:paraId="039F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textDirection w:val="tbRlV"/>
          </w:tcPr>
          <w:p w14:paraId="4907BCB6">
            <w:pPr>
              <w:rPr>
                <w:rFonts w:ascii="Arial"/>
                <w:color w:val="000000" w:themeColor="text1"/>
              </w:rPr>
            </w:pPr>
          </w:p>
        </w:tc>
        <w:tc>
          <w:tcPr>
            <w:tcW w:w="1079" w:type="dxa"/>
            <w:vMerge w:val="continue"/>
            <w:tcBorders>
              <w:top w:val="nil"/>
              <w:bottom w:val="nil"/>
            </w:tcBorders>
            <w:noWrap/>
            <w:vAlign w:val="center"/>
          </w:tcPr>
          <w:p w14:paraId="33916EB5">
            <w:pPr>
              <w:jc w:val="center"/>
              <w:rPr>
                <w:rFonts w:ascii="Arial"/>
                <w:color w:val="000000" w:themeColor="text1"/>
              </w:rPr>
            </w:pPr>
          </w:p>
        </w:tc>
        <w:tc>
          <w:tcPr>
            <w:tcW w:w="1029" w:type="dxa"/>
            <w:vMerge w:val="continue"/>
            <w:tcBorders>
              <w:top w:val="nil"/>
              <w:bottom w:val="nil"/>
            </w:tcBorders>
            <w:noWrap/>
            <w:vAlign w:val="center"/>
          </w:tcPr>
          <w:p w14:paraId="7952847A">
            <w:pPr>
              <w:jc w:val="center"/>
              <w:rPr>
                <w:rFonts w:ascii="Arial"/>
                <w:color w:val="000000" w:themeColor="text1"/>
              </w:rPr>
            </w:pPr>
          </w:p>
        </w:tc>
        <w:tc>
          <w:tcPr>
            <w:tcW w:w="1269" w:type="dxa"/>
            <w:noWrap/>
          </w:tcPr>
          <w:p w14:paraId="6C95F0A6">
            <w:pPr>
              <w:autoSpaceDE w:val="0"/>
              <w:autoSpaceDN w:val="0"/>
              <w:rPr>
                <w:rFonts w:asciiTheme="majorEastAsia" w:hAnsiTheme="majorEastAsia" w:eastAsiaTheme="majorEastAsia"/>
                <w:sz w:val="20"/>
                <w:szCs w:val="20"/>
              </w:rPr>
            </w:pPr>
            <w:r>
              <w:rPr>
                <w:rFonts w:cs="宋体" w:asciiTheme="majorEastAsia" w:hAnsiTheme="majorEastAsia" w:eastAsiaTheme="majorEastAsia"/>
                <w:color w:val="000000"/>
                <w:sz w:val="20"/>
                <w:szCs w:val="20"/>
              </w:rPr>
              <w:t>2</w:t>
            </w:r>
            <w:r>
              <w:rPr>
                <w:rFonts w:cs="宋体" w:asciiTheme="majorEastAsia" w:hAnsiTheme="majorEastAsia" w:eastAsiaTheme="majorEastAsia"/>
                <w:color w:val="000000"/>
                <w:spacing w:val="-2"/>
                <w:sz w:val="20"/>
                <w:szCs w:val="20"/>
              </w:rPr>
              <w:t>、</w:t>
            </w:r>
            <w:r>
              <w:rPr>
                <w:rFonts w:hint="eastAsia" w:cs="宋体" w:asciiTheme="majorEastAsia" w:hAnsiTheme="majorEastAsia" w:eastAsiaTheme="majorEastAsia"/>
                <w:color w:val="000000"/>
                <w:spacing w:val="-1"/>
                <w:sz w:val="20"/>
                <w:szCs w:val="20"/>
              </w:rPr>
              <w:t>行政审批事项提前办结率</w:t>
            </w:r>
          </w:p>
        </w:tc>
        <w:tc>
          <w:tcPr>
            <w:tcW w:w="1319" w:type="dxa"/>
            <w:noWrap/>
            <w:vAlign w:val="center"/>
          </w:tcPr>
          <w:p w14:paraId="3402A142">
            <w:pPr>
              <w:jc w:val="center"/>
            </w:pPr>
            <w:r>
              <w:rPr>
                <w:rFonts w:hint="eastAsia" w:ascii="宋体" w:hAnsi="宋体" w:eastAsia="宋体" w:cs="宋体"/>
                <w:color w:val="000000" w:themeColor="text1"/>
                <w:sz w:val="20"/>
              </w:rPr>
              <w:t>≧</w:t>
            </w:r>
            <w:r>
              <w:rPr>
                <w:rFonts w:hint="eastAsia" w:ascii="Arial"/>
                <w:color w:val="000000" w:themeColor="text1"/>
              </w:rPr>
              <w:t>100%</w:t>
            </w:r>
          </w:p>
        </w:tc>
        <w:tc>
          <w:tcPr>
            <w:tcW w:w="1259" w:type="dxa"/>
            <w:noWrap/>
            <w:vAlign w:val="center"/>
          </w:tcPr>
          <w:p w14:paraId="20FB5533">
            <w:pPr>
              <w:jc w:val="center"/>
            </w:pPr>
            <w:r>
              <w:rPr>
                <w:rFonts w:hint="eastAsia"/>
              </w:rPr>
              <w:t>100%</w:t>
            </w:r>
          </w:p>
        </w:tc>
        <w:tc>
          <w:tcPr>
            <w:tcW w:w="719" w:type="dxa"/>
            <w:noWrap/>
            <w:vAlign w:val="center"/>
          </w:tcPr>
          <w:p w14:paraId="3F65EBBC">
            <w:pPr>
              <w:jc w:val="center"/>
              <w:rPr>
                <w:rFonts w:hint="eastAsia" w:ascii="Arial" w:eastAsiaTheme="minorEastAsia"/>
                <w:color w:val="auto"/>
                <w:lang w:eastAsia="zh-CN"/>
              </w:rPr>
            </w:pPr>
            <w:r>
              <w:rPr>
                <w:rFonts w:hint="eastAsia" w:ascii="Arial"/>
                <w:color w:val="auto"/>
                <w:lang w:val="en-US" w:eastAsia="zh-CN"/>
              </w:rPr>
              <w:t>3</w:t>
            </w:r>
          </w:p>
        </w:tc>
        <w:tc>
          <w:tcPr>
            <w:tcW w:w="802" w:type="dxa"/>
            <w:noWrap/>
            <w:vAlign w:val="center"/>
          </w:tcPr>
          <w:p w14:paraId="32E2F036">
            <w:pPr>
              <w:jc w:val="center"/>
              <w:rPr>
                <w:rFonts w:hint="eastAsia" w:ascii="Arial" w:eastAsiaTheme="minorEastAsia"/>
                <w:color w:val="auto"/>
                <w:lang w:eastAsia="zh-CN"/>
              </w:rPr>
            </w:pPr>
            <w:r>
              <w:rPr>
                <w:rFonts w:hint="eastAsia" w:ascii="Arial"/>
                <w:color w:val="auto"/>
                <w:lang w:val="en-US" w:eastAsia="zh-CN"/>
              </w:rPr>
              <w:t>3</w:t>
            </w:r>
          </w:p>
        </w:tc>
        <w:tc>
          <w:tcPr>
            <w:tcW w:w="1275" w:type="dxa"/>
            <w:noWrap/>
            <w:vAlign w:val="center"/>
          </w:tcPr>
          <w:p w14:paraId="752EF770">
            <w:pPr>
              <w:jc w:val="center"/>
              <w:rPr>
                <w:rFonts w:hint="default" w:ascii="Arial" w:eastAsiaTheme="minorEastAsia"/>
                <w:color w:val="FF0000"/>
                <w:lang w:val="en-US" w:eastAsia="zh-CN"/>
              </w:rPr>
            </w:pPr>
          </w:p>
        </w:tc>
      </w:tr>
      <w:tr w14:paraId="41C73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textDirection w:val="tbRlV"/>
          </w:tcPr>
          <w:p w14:paraId="703815C0">
            <w:pPr>
              <w:rPr>
                <w:rFonts w:ascii="Arial"/>
                <w:color w:val="000000" w:themeColor="text1"/>
              </w:rPr>
            </w:pPr>
          </w:p>
        </w:tc>
        <w:tc>
          <w:tcPr>
            <w:tcW w:w="1079" w:type="dxa"/>
            <w:vMerge w:val="continue"/>
            <w:tcBorders>
              <w:top w:val="nil"/>
              <w:bottom w:val="nil"/>
            </w:tcBorders>
            <w:noWrap/>
            <w:vAlign w:val="center"/>
          </w:tcPr>
          <w:p w14:paraId="1D4B00C6">
            <w:pPr>
              <w:jc w:val="center"/>
              <w:rPr>
                <w:rFonts w:ascii="Arial"/>
                <w:color w:val="000000" w:themeColor="text1"/>
              </w:rPr>
            </w:pPr>
          </w:p>
        </w:tc>
        <w:tc>
          <w:tcPr>
            <w:tcW w:w="1029" w:type="dxa"/>
            <w:vMerge w:val="continue"/>
            <w:tcBorders>
              <w:top w:val="nil"/>
            </w:tcBorders>
            <w:noWrap/>
            <w:vAlign w:val="center"/>
          </w:tcPr>
          <w:p w14:paraId="7EE99F02">
            <w:pPr>
              <w:jc w:val="center"/>
              <w:rPr>
                <w:rFonts w:ascii="Arial"/>
                <w:color w:val="000000" w:themeColor="text1"/>
              </w:rPr>
            </w:pPr>
          </w:p>
        </w:tc>
        <w:tc>
          <w:tcPr>
            <w:tcW w:w="1269" w:type="dxa"/>
            <w:noWrap/>
          </w:tcPr>
          <w:p w14:paraId="5FACC50B">
            <w:pPr>
              <w:autoSpaceDE w:val="0"/>
              <w:autoSpaceDN w:val="0"/>
              <w:rPr>
                <w:rFonts w:asciiTheme="majorEastAsia" w:hAnsiTheme="majorEastAsia" w:eastAsiaTheme="majorEastAsia"/>
                <w:sz w:val="20"/>
                <w:szCs w:val="20"/>
              </w:rPr>
            </w:pPr>
            <w:r>
              <w:rPr>
                <w:rFonts w:cs="宋体" w:asciiTheme="majorEastAsia" w:hAnsiTheme="majorEastAsia" w:eastAsiaTheme="majorEastAsia"/>
                <w:color w:val="000000"/>
                <w:sz w:val="20"/>
                <w:szCs w:val="20"/>
              </w:rPr>
              <w:t>3</w:t>
            </w:r>
            <w:r>
              <w:rPr>
                <w:rFonts w:cs="宋体" w:asciiTheme="majorEastAsia" w:hAnsiTheme="majorEastAsia" w:eastAsiaTheme="majorEastAsia"/>
                <w:color w:val="000000"/>
                <w:spacing w:val="-2"/>
                <w:sz w:val="20"/>
                <w:szCs w:val="20"/>
              </w:rPr>
              <w:t>、</w:t>
            </w:r>
            <w:r>
              <w:rPr>
                <w:rFonts w:hint="eastAsia" w:cs="宋体" w:asciiTheme="majorEastAsia" w:hAnsiTheme="majorEastAsia" w:eastAsiaTheme="majorEastAsia"/>
                <w:color w:val="000000"/>
                <w:spacing w:val="-2"/>
                <w:sz w:val="20"/>
                <w:szCs w:val="20"/>
              </w:rPr>
              <w:t>提高窗口队伍素质</w:t>
            </w:r>
          </w:p>
        </w:tc>
        <w:tc>
          <w:tcPr>
            <w:tcW w:w="1319" w:type="dxa"/>
            <w:noWrap/>
            <w:vAlign w:val="center"/>
          </w:tcPr>
          <w:p w14:paraId="0432287E">
            <w:pPr>
              <w:jc w:val="center"/>
            </w:pPr>
            <w:r>
              <w:rPr>
                <w:rFonts w:hint="eastAsia" w:ascii="宋体" w:hAnsi="宋体" w:eastAsia="宋体" w:cs="宋体"/>
                <w:color w:val="000000" w:themeColor="text1"/>
                <w:sz w:val="20"/>
              </w:rPr>
              <w:t>≧</w:t>
            </w:r>
            <w:r>
              <w:rPr>
                <w:rFonts w:hint="eastAsia" w:ascii="Arial"/>
                <w:color w:val="000000" w:themeColor="text1"/>
              </w:rPr>
              <w:t>100%</w:t>
            </w:r>
          </w:p>
        </w:tc>
        <w:tc>
          <w:tcPr>
            <w:tcW w:w="1259" w:type="dxa"/>
            <w:noWrap/>
            <w:vAlign w:val="center"/>
          </w:tcPr>
          <w:p w14:paraId="77AFB9F1">
            <w:pPr>
              <w:jc w:val="center"/>
            </w:pPr>
            <w:r>
              <w:rPr>
                <w:rFonts w:hint="eastAsia"/>
              </w:rPr>
              <w:t>100%</w:t>
            </w:r>
          </w:p>
        </w:tc>
        <w:tc>
          <w:tcPr>
            <w:tcW w:w="719" w:type="dxa"/>
            <w:noWrap/>
            <w:vAlign w:val="center"/>
          </w:tcPr>
          <w:p w14:paraId="4225744E">
            <w:pPr>
              <w:spacing w:line="220" w:lineRule="exact"/>
              <w:jc w:val="center"/>
              <w:rPr>
                <w:rFonts w:hint="eastAsia" w:ascii="Arial" w:eastAsiaTheme="minorEastAsia"/>
                <w:color w:val="auto"/>
                <w:sz w:val="19"/>
                <w:lang w:eastAsia="zh-CN"/>
              </w:rPr>
            </w:pPr>
            <w:r>
              <w:rPr>
                <w:rFonts w:hint="eastAsia" w:ascii="Arial"/>
                <w:color w:val="auto"/>
                <w:sz w:val="19"/>
                <w:lang w:val="en-US" w:eastAsia="zh-CN"/>
              </w:rPr>
              <w:t>3</w:t>
            </w:r>
          </w:p>
        </w:tc>
        <w:tc>
          <w:tcPr>
            <w:tcW w:w="802" w:type="dxa"/>
            <w:noWrap/>
            <w:vAlign w:val="center"/>
          </w:tcPr>
          <w:p w14:paraId="41902D5A">
            <w:pPr>
              <w:spacing w:line="220" w:lineRule="exact"/>
              <w:jc w:val="center"/>
              <w:rPr>
                <w:rFonts w:hint="eastAsia" w:ascii="Arial" w:eastAsiaTheme="minorEastAsia"/>
                <w:color w:val="auto"/>
                <w:sz w:val="19"/>
                <w:lang w:eastAsia="zh-CN"/>
              </w:rPr>
            </w:pPr>
            <w:r>
              <w:rPr>
                <w:rFonts w:hint="eastAsia" w:ascii="Arial"/>
                <w:color w:val="auto"/>
                <w:sz w:val="19"/>
                <w:lang w:val="en-US" w:eastAsia="zh-CN"/>
              </w:rPr>
              <w:t>3</w:t>
            </w:r>
          </w:p>
        </w:tc>
        <w:tc>
          <w:tcPr>
            <w:tcW w:w="1275" w:type="dxa"/>
            <w:noWrap/>
            <w:vAlign w:val="center"/>
          </w:tcPr>
          <w:p w14:paraId="26D90DEF">
            <w:pPr>
              <w:spacing w:line="220" w:lineRule="exact"/>
              <w:jc w:val="center"/>
              <w:rPr>
                <w:rFonts w:hint="default" w:ascii="Arial" w:eastAsiaTheme="minorEastAsia"/>
                <w:color w:val="FF0000"/>
                <w:sz w:val="19"/>
                <w:lang w:val="en-US" w:eastAsia="zh-CN"/>
              </w:rPr>
            </w:pPr>
          </w:p>
        </w:tc>
      </w:tr>
      <w:tr w14:paraId="31147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14:paraId="0C7FEA04">
            <w:pPr>
              <w:rPr>
                <w:rFonts w:ascii="Arial"/>
                <w:color w:val="000000" w:themeColor="text1"/>
              </w:rPr>
            </w:pPr>
          </w:p>
        </w:tc>
        <w:tc>
          <w:tcPr>
            <w:tcW w:w="1079" w:type="dxa"/>
            <w:vMerge w:val="continue"/>
            <w:tcBorders>
              <w:top w:val="nil"/>
              <w:bottom w:val="nil"/>
            </w:tcBorders>
            <w:noWrap/>
            <w:vAlign w:val="center"/>
          </w:tcPr>
          <w:p w14:paraId="39D6BE1D">
            <w:pPr>
              <w:jc w:val="center"/>
              <w:rPr>
                <w:rFonts w:ascii="Arial"/>
                <w:color w:val="000000" w:themeColor="text1"/>
              </w:rPr>
            </w:pPr>
          </w:p>
        </w:tc>
        <w:tc>
          <w:tcPr>
            <w:tcW w:w="1029" w:type="dxa"/>
            <w:tcBorders>
              <w:bottom w:val="nil"/>
            </w:tcBorders>
            <w:noWrap/>
            <w:vAlign w:val="center"/>
          </w:tcPr>
          <w:p w14:paraId="365C5DB9">
            <w:pPr>
              <w:spacing w:line="220" w:lineRule="auto"/>
              <w:jc w:val="center"/>
              <w:rPr>
                <w:rFonts w:ascii="宋体" w:hAnsi="宋体" w:eastAsia="宋体" w:cs="宋体"/>
                <w:color w:val="000000" w:themeColor="text1"/>
                <w:szCs w:val="21"/>
                <w:highlight w:val="none"/>
              </w:rPr>
            </w:pPr>
            <w:r>
              <w:rPr>
                <w:rFonts w:ascii="宋体" w:hAnsi="宋体" w:eastAsia="宋体" w:cs="宋体"/>
                <w:color w:val="000000" w:themeColor="text1"/>
                <w:spacing w:val="2"/>
                <w:szCs w:val="21"/>
                <w:highlight w:val="none"/>
              </w:rPr>
              <w:t>时效指标</w:t>
            </w:r>
          </w:p>
        </w:tc>
        <w:tc>
          <w:tcPr>
            <w:tcW w:w="1269" w:type="dxa"/>
            <w:noWrap/>
            <w:vAlign w:val="center"/>
          </w:tcPr>
          <w:p w14:paraId="7DD3E990">
            <w:pPr>
              <w:widowControl/>
              <w:spacing w:line="320" w:lineRule="exact"/>
              <w:rPr>
                <w:rFonts w:cs="Times New Roman" w:asciiTheme="majorEastAsia" w:hAnsiTheme="majorEastAsia" w:eastAsiaTheme="majorEastAsia"/>
                <w:kern w:val="0"/>
                <w:sz w:val="20"/>
                <w:szCs w:val="20"/>
              </w:rPr>
            </w:pPr>
            <w:r>
              <w:rPr>
                <w:rFonts w:cs="宋体" w:asciiTheme="majorEastAsia" w:hAnsiTheme="majorEastAsia" w:eastAsiaTheme="majorEastAsia"/>
                <w:color w:val="000000"/>
                <w:spacing w:val="-2"/>
                <w:kern w:val="0"/>
                <w:sz w:val="20"/>
                <w:szCs w:val="20"/>
              </w:rPr>
              <w:t>在规定时间内</w:t>
            </w:r>
            <w:r>
              <w:rPr>
                <w:rFonts w:cs="宋体" w:asciiTheme="majorEastAsia" w:hAnsiTheme="majorEastAsia" w:eastAsiaTheme="majorEastAsia"/>
                <w:color w:val="000000"/>
                <w:kern w:val="0"/>
                <w:sz w:val="20"/>
                <w:szCs w:val="20"/>
              </w:rPr>
              <w:t>完成各项任务</w:t>
            </w:r>
          </w:p>
        </w:tc>
        <w:tc>
          <w:tcPr>
            <w:tcW w:w="1319" w:type="dxa"/>
            <w:noWrap/>
            <w:vAlign w:val="center"/>
          </w:tcPr>
          <w:p w14:paraId="03AC4C3D">
            <w:pPr>
              <w:jc w:val="center"/>
              <w:rPr>
                <w:rFonts w:hint="default" w:ascii="Arial" w:eastAsiaTheme="minorEastAsia"/>
                <w:color w:val="000000" w:themeColor="text1"/>
                <w:highlight w:val="none"/>
                <w:lang w:val="en-US" w:eastAsia="zh-CN"/>
              </w:rPr>
            </w:pPr>
            <w:r>
              <w:rPr>
                <w:rFonts w:hint="eastAsia" w:ascii="宋体" w:hAnsi="宋体" w:eastAsia="宋体" w:cs="宋体"/>
                <w:color w:val="000000" w:themeColor="text1"/>
                <w:sz w:val="20"/>
                <w:highlight w:val="none"/>
                <w:lang w:val="en-US" w:eastAsia="zh-CN"/>
              </w:rPr>
              <w:t>2023年</w:t>
            </w:r>
          </w:p>
        </w:tc>
        <w:tc>
          <w:tcPr>
            <w:tcW w:w="1259" w:type="dxa"/>
            <w:noWrap/>
            <w:vAlign w:val="center"/>
          </w:tcPr>
          <w:p w14:paraId="078EAC58">
            <w:pPr>
              <w:jc w:val="center"/>
              <w:rPr>
                <w:rFonts w:hint="eastAsia" w:eastAsiaTheme="minorEastAsia"/>
                <w:highlight w:val="none"/>
                <w:lang w:val="en-US" w:eastAsia="zh-CN"/>
              </w:rPr>
            </w:pPr>
            <w:r>
              <w:rPr>
                <w:rFonts w:hint="eastAsia"/>
                <w:highlight w:val="none"/>
                <w:lang w:val="en-US" w:eastAsia="zh-CN"/>
              </w:rPr>
              <w:t>完成</w:t>
            </w:r>
          </w:p>
        </w:tc>
        <w:tc>
          <w:tcPr>
            <w:tcW w:w="719" w:type="dxa"/>
            <w:noWrap/>
            <w:vAlign w:val="center"/>
          </w:tcPr>
          <w:p w14:paraId="2646E4E3">
            <w:pPr>
              <w:spacing w:line="239" w:lineRule="exact"/>
              <w:jc w:val="center"/>
              <w:rPr>
                <w:rFonts w:hint="default" w:ascii="Arial" w:eastAsiaTheme="minorEastAsia"/>
                <w:color w:val="auto"/>
                <w:sz w:val="20"/>
                <w:lang w:val="en-US" w:eastAsia="zh-CN"/>
              </w:rPr>
            </w:pPr>
            <w:r>
              <w:rPr>
                <w:rFonts w:hint="eastAsia" w:ascii="Arial"/>
                <w:color w:val="auto"/>
                <w:sz w:val="20"/>
                <w:lang w:val="en-US" w:eastAsia="zh-CN"/>
              </w:rPr>
              <w:t>10</w:t>
            </w:r>
          </w:p>
        </w:tc>
        <w:tc>
          <w:tcPr>
            <w:tcW w:w="802" w:type="dxa"/>
            <w:noWrap/>
            <w:vAlign w:val="center"/>
          </w:tcPr>
          <w:p w14:paraId="64296DAF">
            <w:pPr>
              <w:spacing w:line="239" w:lineRule="exact"/>
              <w:jc w:val="center"/>
              <w:rPr>
                <w:rFonts w:hint="default" w:ascii="Arial" w:eastAsiaTheme="minorEastAsia"/>
                <w:color w:val="auto"/>
                <w:sz w:val="20"/>
                <w:lang w:val="en-US" w:eastAsia="zh-CN"/>
              </w:rPr>
            </w:pPr>
            <w:r>
              <w:rPr>
                <w:rFonts w:hint="eastAsia" w:ascii="Arial"/>
                <w:color w:val="auto"/>
                <w:sz w:val="20"/>
                <w:lang w:val="en-US" w:eastAsia="zh-CN"/>
              </w:rPr>
              <w:t>10</w:t>
            </w:r>
          </w:p>
        </w:tc>
        <w:tc>
          <w:tcPr>
            <w:tcW w:w="1275" w:type="dxa"/>
            <w:noWrap/>
            <w:vAlign w:val="center"/>
          </w:tcPr>
          <w:p w14:paraId="46E798A6">
            <w:pPr>
              <w:spacing w:line="239" w:lineRule="exact"/>
              <w:jc w:val="center"/>
              <w:rPr>
                <w:rFonts w:hint="default" w:ascii="Arial"/>
                <w:color w:val="auto"/>
                <w:sz w:val="20"/>
                <w:lang w:val="en-US" w:eastAsia="zh-CN"/>
              </w:rPr>
            </w:pPr>
          </w:p>
        </w:tc>
      </w:tr>
      <w:tr w14:paraId="01F90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84" w:type="dxa"/>
            <w:vMerge w:val="continue"/>
            <w:tcBorders>
              <w:top w:val="nil"/>
              <w:bottom w:val="nil"/>
            </w:tcBorders>
            <w:noWrap/>
            <w:textDirection w:val="tbRlV"/>
          </w:tcPr>
          <w:p w14:paraId="151DB131">
            <w:pPr>
              <w:rPr>
                <w:rFonts w:ascii="Arial"/>
                <w:color w:val="000000" w:themeColor="text1"/>
              </w:rPr>
            </w:pPr>
          </w:p>
        </w:tc>
        <w:tc>
          <w:tcPr>
            <w:tcW w:w="1079" w:type="dxa"/>
            <w:vMerge w:val="continue"/>
            <w:tcBorders>
              <w:top w:val="nil"/>
              <w:bottom w:val="nil"/>
            </w:tcBorders>
            <w:noWrap/>
            <w:vAlign w:val="center"/>
          </w:tcPr>
          <w:p w14:paraId="463D9241">
            <w:pPr>
              <w:jc w:val="center"/>
              <w:rPr>
                <w:rFonts w:ascii="Arial"/>
                <w:color w:val="000000" w:themeColor="text1"/>
              </w:rPr>
            </w:pPr>
          </w:p>
        </w:tc>
        <w:tc>
          <w:tcPr>
            <w:tcW w:w="1029" w:type="dxa"/>
            <w:tcBorders>
              <w:bottom w:val="nil"/>
            </w:tcBorders>
            <w:noWrap/>
            <w:vAlign w:val="center"/>
          </w:tcPr>
          <w:p w14:paraId="1AD50806">
            <w:pPr>
              <w:spacing w:line="219" w:lineRule="auto"/>
              <w:jc w:val="center"/>
              <w:rPr>
                <w:rFonts w:ascii="宋体" w:hAnsi="宋体" w:eastAsia="宋体" w:cs="宋体"/>
                <w:color w:val="000000" w:themeColor="text1"/>
                <w:szCs w:val="21"/>
                <w:highlight w:val="none"/>
              </w:rPr>
            </w:pPr>
            <w:r>
              <w:rPr>
                <w:rFonts w:ascii="宋体" w:hAnsi="宋体" w:eastAsia="宋体" w:cs="宋体"/>
                <w:color w:val="000000" w:themeColor="text1"/>
                <w:spacing w:val="-2"/>
                <w:szCs w:val="21"/>
                <w:highlight w:val="none"/>
              </w:rPr>
              <w:t>成本指标</w:t>
            </w:r>
          </w:p>
        </w:tc>
        <w:tc>
          <w:tcPr>
            <w:tcW w:w="1269" w:type="dxa"/>
            <w:noWrap/>
            <w:vAlign w:val="center"/>
          </w:tcPr>
          <w:p w14:paraId="2BF6ACD2">
            <w:pPr>
              <w:spacing w:line="239" w:lineRule="exact"/>
              <w:jc w:val="center"/>
              <w:rPr>
                <w:rFonts w:hint="default" w:asciiTheme="minorEastAsia" w:hAnsiTheme="minorEastAsia" w:eastAsiaTheme="minorEastAsia"/>
                <w:color w:val="auto"/>
                <w:sz w:val="20"/>
                <w:szCs w:val="20"/>
                <w:highlight w:val="none"/>
                <w:lang w:val="en-US" w:eastAsia="zh-CN"/>
              </w:rPr>
            </w:pPr>
            <w:r>
              <w:rPr>
                <w:rFonts w:hint="eastAsia" w:cs="宋体" w:asciiTheme="minorEastAsia" w:hAnsiTheme="minorEastAsia"/>
                <w:color w:val="auto"/>
                <w:spacing w:val="-2"/>
                <w:kern w:val="0"/>
                <w:sz w:val="20"/>
                <w:szCs w:val="20"/>
                <w:highlight w:val="none"/>
                <w:lang w:val="en-US" w:eastAsia="zh-CN"/>
              </w:rPr>
              <w:t>单位支出预算执行率</w:t>
            </w:r>
          </w:p>
        </w:tc>
        <w:tc>
          <w:tcPr>
            <w:tcW w:w="1319" w:type="dxa"/>
            <w:noWrap/>
            <w:vAlign w:val="center"/>
          </w:tcPr>
          <w:p w14:paraId="03352528">
            <w:pPr>
              <w:jc w:val="center"/>
              <w:rPr>
                <w:rFonts w:hint="eastAsia" w:ascii="Arial"/>
                <w:color w:val="auto"/>
                <w:highlight w:val="none"/>
              </w:rPr>
            </w:pPr>
            <w:r>
              <w:rPr>
                <w:rFonts w:hint="eastAsia" w:ascii="Arial"/>
                <w:color w:val="auto"/>
                <w:highlight w:val="none"/>
                <w:lang w:val="en-US" w:eastAsia="zh-CN"/>
              </w:rPr>
              <w:t>≤</w:t>
            </w:r>
            <w:r>
              <w:rPr>
                <w:rFonts w:hint="eastAsia" w:ascii="Arial"/>
                <w:color w:val="auto"/>
                <w:highlight w:val="none"/>
              </w:rPr>
              <w:t>100%</w:t>
            </w:r>
          </w:p>
          <w:p w14:paraId="7A48870B">
            <w:pPr>
              <w:jc w:val="center"/>
              <w:rPr>
                <w:rFonts w:hint="default" w:ascii="Arial" w:eastAsiaTheme="minorEastAsia"/>
                <w:color w:val="auto"/>
                <w:highlight w:val="none"/>
                <w:lang w:val="en-US" w:eastAsia="zh-CN"/>
              </w:rPr>
            </w:pPr>
          </w:p>
        </w:tc>
        <w:tc>
          <w:tcPr>
            <w:tcW w:w="1259" w:type="dxa"/>
            <w:noWrap/>
            <w:vAlign w:val="center"/>
          </w:tcPr>
          <w:p w14:paraId="7A37B42B">
            <w:pPr>
              <w:jc w:val="center"/>
              <w:rPr>
                <w:rFonts w:hint="eastAsia"/>
                <w:color w:val="auto"/>
                <w:highlight w:val="none"/>
              </w:rPr>
            </w:pPr>
            <w:r>
              <w:rPr>
                <w:rFonts w:hint="eastAsia"/>
                <w:color w:val="auto"/>
                <w:highlight w:val="none"/>
                <w:lang w:val="en-US" w:eastAsia="zh-CN"/>
              </w:rPr>
              <w:t>100.39</w:t>
            </w:r>
            <w:r>
              <w:rPr>
                <w:rFonts w:hint="eastAsia"/>
                <w:color w:val="auto"/>
                <w:highlight w:val="none"/>
              </w:rPr>
              <w:t>%</w:t>
            </w:r>
          </w:p>
          <w:p w14:paraId="5560DBAA">
            <w:pPr>
              <w:jc w:val="center"/>
              <w:rPr>
                <w:rFonts w:hint="default" w:eastAsiaTheme="minorEastAsia"/>
                <w:color w:val="auto"/>
                <w:highlight w:val="none"/>
                <w:lang w:val="en-US" w:eastAsia="zh-CN"/>
              </w:rPr>
            </w:pPr>
          </w:p>
        </w:tc>
        <w:tc>
          <w:tcPr>
            <w:tcW w:w="719" w:type="dxa"/>
            <w:noWrap/>
            <w:vAlign w:val="center"/>
          </w:tcPr>
          <w:p w14:paraId="51360C11">
            <w:pPr>
              <w:jc w:val="center"/>
              <w:rPr>
                <w:rFonts w:hint="default" w:ascii="Arial" w:eastAsiaTheme="minorEastAsia"/>
                <w:color w:val="auto"/>
                <w:highlight w:val="none"/>
                <w:lang w:val="en-US" w:eastAsia="zh-CN"/>
              </w:rPr>
            </w:pPr>
            <w:r>
              <w:rPr>
                <w:rFonts w:hint="eastAsia" w:ascii="Arial"/>
                <w:color w:val="auto"/>
                <w:highlight w:val="none"/>
                <w:lang w:val="en-US" w:eastAsia="zh-CN"/>
              </w:rPr>
              <w:t>10</w:t>
            </w:r>
          </w:p>
        </w:tc>
        <w:tc>
          <w:tcPr>
            <w:tcW w:w="802" w:type="dxa"/>
            <w:noWrap/>
            <w:vAlign w:val="center"/>
          </w:tcPr>
          <w:p w14:paraId="4D773F8A">
            <w:pPr>
              <w:jc w:val="center"/>
              <w:rPr>
                <w:rFonts w:hint="default" w:ascii="Arial" w:eastAsiaTheme="minorEastAsia"/>
                <w:color w:val="auto"/>
                <w:highlight w:val="none"/>
                <w:lang w:val="en-US" w:eastAsia="zh-CN"/>
              </w:rPr>
            </w:pPr>
            <w:r>
              <w:rPr>
                <w:rFonts w:hint="eastAsia" w:ascii="Arial"/>
                <w:color w:val="auto"/>
                <w:highlight w:val="none"/>
                <w:lang w:val="en-US" w:eastAsia="zh-CN"/>
              </w:rPr>
              <w:t>9</w:t>
            </w:r>
          </w:p>
        </w:tc>
        <w:tc>
          <w:tcPr>
            <w:tcW w:w="1275" w:type="dxa"/>
            <w:noWrap/>
            <w:vAlign w:val="center"/>
          </w:tcPr>
          <w:p w14:paraId="115A8F42">
            <w:pPr>
              <w:spacing w:line="239" w:lineRule="exact"/>
              <w:jc w:val="center"/>
              <w:rPr>
                <w:rFonts w:hint="default" w:ascii="Arial" w:eastAsiaTheme="minorEastAsia"/>
                <w:color w:val="auto"/>
                <w:sz w:val="20"/>
                <w:highlight w:val="none"/>
                <w:lang w:val="en-US" w:eastAsia="zh-CN"/>
              </w:rPr>
            </w:pPr>
          </w:p>
        </w:tc>
      </w:tr>
      <w:tr w14:paraId="0A06E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14:paraId="2F3EC77C">
            <w:pPr>
              <w:rPr>
                <w:rFonts w:ascii="Arial"/>
                <w:color w:val="000000" w:themeColor="text1"/>
              </w:rPr>
            </w:pPr>
          </w:p>
        </w:tc>
        <w:tc>
          <w:tcPr>
            <w:tcW w:w="1079" w:type="dxa"/>
            <w:vMerge w:val="restart"/>
            <w:tcBorders>
              <w:bottom w:val="nil"/>
            </w:tcBorders>
            <w:noWrap/>
            <w:vAlign w:val="center"/>
          </w:tcPr>
          <w:p w14:paraId="1F715DA3">
            <w:pPr>
              <w:spacing w:line="250" w:lineRule="auto"/>
              <w:jc w:val="center"/>
              <w:rPr>
                <w:rFonts w:ascii="Arial"/>
                <w:color w:val="000000" w:themeColor="text1"/>
              </w:rPr>
            </w:pPr>
          </w:p>
          <w:p w14:paraId="3F2914BC">
            <w:pPr>
              <w:spacing w:line="251" w:lineRule="auto"/>
              <w:jc w:val="center"/>
              <w:rPr>
                <w:rFonts w:ascii="Arial"/>
                <w:color w:val="000000" w:themeColor="text1"/>
              </w:rPr>
            </w:pPr>
          </w:p>
          <w:p w14:paraId="57CEF38F">
            <w:pPr>
              <w:spacing w:line="251" w:lineRule="auto"/>
              <w:jc w:val="center"/>
              <w:rPr>
                <w:rFonts w:ascii="Arial"/>
                <w:color w:val="000000" w:themeColor="text1"/>
              </w:rPr>
            </w:pPr>
          </w:p>
          <w:p w14:paraId="5F7EFC9A">
            <w:pPr>
              <w:spacing w:line="251" w:lineRule="auto"/>
              <w:jc w:val="center"/>
              <w:rPr>
                <w:rFonts w:ascii="Arial"/>
                <w:color w:val="000000" w:themeColor="text1"/>
              </w:rPr>
            </w:pPr>
          </w:p>
          <w:p w14:paraId="5F22DFA1">
            <w:pPr>
              <w:spacing w:line="49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1"/>
                <w:szCs w:val="21"/>
              </w:rPr>
              <w:t>效益指标</w:t>
            </w:r>
          </w:p>
          <w:p w14:paraId="20BAF976">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(30分)</w:t>
            </w:r>
          </w:p>
        </w:tc>
        <w:tc>
          <w:tcPr>
            <w:tcW w:w="1029" w:type="dxa"/>
            <w:tcBorders>
              <w:bottom w:val="nil"/>
            </w:tcBorders>
            <w:noWrap/>
            <w:vAlign w:val="center"/>
          </w:tcPr>
          <w:p w14:paraId="308D9A59">
            <w:pPr>
              <w:spacing w:line="22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经济效</w:t>
            </w:r>
          </w:p>
          <w:p w14:paraId="72183EAA">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14:paraId="7AA95E2F">
            <w:pPr>
              <w:spacing w:line="240" w:lineRule="exact"/>
              <w:jc w:val="cente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不适用</w:t>
            </w:r>
          </w:p>
        </w:tc>
        <w:tc>
          <w:tcPr>
            <w:tcW w:w="1319" w:type="dxa"/>
            <w:noWrap/>
            <w:vAlign w:val="center"/>
          </w:tcPr>
          <w:p w14:paraId="1CC5D82B">
            <w:pPr>
              <w:jc w:val="center"/>
            </w:pPr>
          </w:p>
        </w:tc>
        <w:tc>
          <w:tcPr>
            <w:tcW w:w="1259" w:type="dxa"/>
            <w:noWrap/>
            <w:vAlign w:val="center"/>
          </w:tcPr>
          <w:p w14:paraId="717FF44A">
            <w:pPr>
              <w:jc w:val="center"/>
            </w:pPr>
          </w:p>
        </w:tc>
        <w:tc>
          <w:tcPr>
            <w:tcW w:w="719" w:type="dxa"/>
            <w:noWrap/>
            <w:vAlign w:val="center"/>
          </w:tcPr>
          <w:p w14:paraId="4732C48A">
            <w:pPr>
              <w:spacing w:line="239" w:lineRule="exact"/>
              <w:jc w:val="center"/>
              <w:rPr>
                <w:rFonts w:ascii="Arial"/>
                <w:color w:val="000000" w:themeColor="text1"/>
                <w:sz w:val="20"/>
              </w:rPr>
            </w:pPr>
          </w:p>
        </w:tc>
        <w:tc>
          <w:tcPr>
            <w:tcW w:w="802" w:type="dxa"/>
            <w:noWrap/>
            <w:vAlign w:val="center"/>
          </w:tcPr>
          <w:p w14:paraId="75C076BD">
            <w:pPr>
              <w:spacing w:line="239" w:lineRule="exact"/>
              <w:jc w:val="center"/>
              <w:rPr>
                <w:rFonts w:ascii="Arial"/>
                <w:color w:val="000000" w:themeColor="text1"/>
                <w:sz w:val="20"/>
              </w:rPr>
            </w:pPr>
          </w:p>
        </w:tc>
        <w:tc>
          <w:tcPr>
            <w:tcW w:w="1275" w:type="dxa"/>
            <w:noWrap/>
            <w:vAlign w:val="center"/>
          </w:tcPr>
          <w:p w14:paraId="185B3D45">
            <w:pPr>
              <w:spacing w:line="240" w:lineRule="exact"/>
              <w:jc w:val="center"/>
              <w:rPr>
                <w:rFonts w:hint="default" w:ascii="Arial" w:eastAsiaTheme="minorEastAsia"/>
                <w:color w:val="FF0000"/>
                <w:sz w:val="20"/>
                <w:lang w:val="en-US" w:eastAsia="zh-CN"/>
              </w:rPr>
            </w:pPr>
          </w:p>
        </w:tc>
      </w:tr>
      <w:tr w14:paraId="2B80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14:paraId="1A117D91">
            <w:pPr>
              <w:rPr>
                <w:rFonts w:ascii="Arial"/>
                <w:color w:val="000000" w:themeColor="text1"/>
              </w:rPr>
            </w:pPr>
          </w:p>
        </w:tc>
        <w:tc>
          <w:tcPr>
            <w:tcW w:w="1079" w:type="dxa"/>
            <w:vMerge w:val="continue"/>
            <w:tcBorders>
              <w:top w:val="nil"/>
              <w:bottom w:val="nil"/>
            </w:tcBorders>
            <w:noWrap/>
            <w:vAlign w:val="center"/>
          </w:tcPr>
          <w:p w14:paraId="19BAC491">
            <w:pPr>
              <w:jc w:val="center"/>
              <w:rPr>
                <w:rFonts w:ascii="Arial"/>
                <w:color w:val="000000" w:themeColor="text1"/>
              </w:rPr>
            </w:pPr>
          </w:p>
        </w:tc>
        <w:tc>
          <w:tcPr>
            <w:tcW w:w="1029" w:type="dxa"/>
            <w:tcBorders>
              <w:bottom w:val="nil"/>
            </w:tcBorders>
            <w:noWrap/>
            <w:vAlign w:val="center"/>
          </w:tcPr>
          <w:p w14:paraId="605C7B7A">
            <w:pPr>
              <w:spacing w:line="212"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社会效</w:t>
            </w:r>
          </w:p>
          <w:p w14:paraId="284FBFC9">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14:paraId="5E102476">
            <w:pPr>
              <w:spacing w:line="240" w:lineRule="exact"/>
              <w:jc w:val="center"/>
              <w:rPr>
                <w:rFonts w:asciiTheme="minorEastAsia" w:hAnsiTheme="minorEastAsia"/>
                <w:color w:val="000000" w:themeColor="text1"/>
                <w:sz w:val="20"/>
                <w:szCs w:val="20"/>
              </w:rPr>
            </w:pPr>
            <w:r>
              <w:rPr>
                <w:rFonts w:hint="eastAsia" w:asciiTheme="minorEastAsia" w:hAnsiTheme="minorEastAsia"/>
                <w:kern w:val="0"/>
                <w:sz w:val="20"/>
                <w:szCs w:val="20"/>
              </w:rPr>
              <w:t>各街道便民服务中心指导覆盖率</w:t>
            </w:r>
          </w:p>
        </w:tc>
        <w:tc>
          <w:tcPr>
            <w:tcW w:w="1319" w:type="dxa"/>
            <w:noWrap/>
            <w:vAlign w:val="center"/>
          </w:tcPr>
          <w:p w14:paraId="1FC1C659">
            <w:pPr>
              <w:spacing w:line="240" w:lineRule="exact"/>
              <w:jc w:val="center"/>
              <w:rPr>
                <w:rFonts w:ascii="Arial"/>
                <w:color w:val="000000" w:themeColor="text1"/>
                <w:sz w:val="20"/>
                <w:highlight w:val="none"/>
              </w:rPr>
            </w:pPr>
            <w:r>
              <w:rPr>
                <w:rFonts w:hint="eastAsia" w:ascii="宋体" w:hAnsi="宋体" w:eastAsia="宋体" w:cs="宋体"/>
                <w:color w:val="000000" w:themeColor="text1"/>
                <w:sz w:val="20"/>
                <w:highlight w:val="none"/>
              </w:rPr>
              <w:t>≧</w:t>
            </w:r>
            <w:r>
              <w:rPr>
                <w:rFonts w:hint="eastAsia" w:ascii="Arial"/>
                <w:color w:val="000000" w:themeColor="text1"/>
                <w:highlight w:val="none"/>
              </w:rPr>
              <w:t>100%</w:t>
            </w:r>
          </w:p>
        </w:tc>
        <w:tc>
          <w:tcPr>
            <w:tcW w:w="1259" w:type="dxa"/>
            <w:noWrap/>
            <w:vAlign w:val="center"/>
          </w:tcPr>
          <w:p w14:paraId="67389452">
            <w:pPr>
              <w:spacing w:line="240" w:lineRule="exact"/>
              <w:jc w:val="center"/>
              <w:rPr>
                <w:rFonts w:ascii="Arial"/>
                <w:color w:val="000000" w:themeColor="text1"/>
                <w:sz w:val="20"/>
                <w:highlight w:val="none"/>
              </w:rPr>
            </w:pPr>
            <w:r>
              <w:rPr>
                <w:rFonts w:hint="eastAsia"/>
                <w:highlight w:val="none"/>
              </w:rPr>
              <w:t>100%</w:t>
            </w:r>
          </w:p>
        </w:tc>
        <w:tc>
          <w:tcPr>
            <w:tcW w:w="719" w:type="dxa"/>
            <w:noWrap/>
            <w:vAlign w:val="center"/>
          </w:tcPr>
          <w:p w14:paraId="469AF8EF">
            <w:pPr>
              <w:spacing w:line="240" w:lineRule="exact"/>
              <w:jc w:val="center"/>
              <w:rPr>
                <w:rFonts w:hint="default" w:ascii="Arial" w:eastAsiaTheme="minorEastAsia"/>
                <w:color w:val="000000" w:themeColor="text1"/>
                <w:sz w:val="20"/>
                <w:highlight w:val="none"/>
                <w:lang w:val="en-US" w:eastAsia="zh-CN"/>
              </w:rPr>
            </w:pPr>
            <w:r>
              <w:rPr>
                <w:rFonts w:hint="eastAsia" w:ascii="Arial"/>
                <w:color w:val="000000" w:themeColor="text1"/>
                <w:sz w:val="20"/>
                <w:highlight w:val="none"/>
                <w:lang w:val="en-US" w:eastAsia="zh-CN"/>
              </w:rPr>
              <w:t>10</w:t>
            </w:r>
          </w:p>
        </w:tc>
        <w:tc>
          <w:tcPr>
            <w:tcW w:w="802" w:type="dxa"/>
            <w:noWrap/>
            <w:vAlign w:val="center"/>
          </w:tcPr>
          <w:p w14:paraId="13B3DE76">
            <w:pPr>
              <w:spacing w:line="240" w:lineRule="exact"/>
              <w:jc w:val="center"/>
              <w:rPr>
                <w:rFonts w:hint="default" w:ascii="Arial" w:eastAsiaTheme="minorEastAsia"/>
                <w:color w:val="000000" w:themeColor="text1"/>
                <w:sz w:val="20"/>
                <w:highlight w:val="none"/>
                <w:lang w:val="en-US" w:eastAsia="zh-CN"/>
              </w:rPr>
            </w:pPr>
            <w:r>
              <w:rPr>
                <w:rFonts w:hint="eastAsia" w:ascii="Arial"/>
                <w:color w:val="000000" w:themeColor="text1"/>
                <w:sz w:val="20"/>
                <w:highlight w:val="none"/>
                <w:lang w:val="en-US" w:eastAsia="zh-CN"/>
              </w:rPr>
              <w:t>10</w:t>
            </w:r>
          </w:p>
        </w:tc>
        <w:tc>
          <w:tcPr>
            <w:tcW w:w="1275" w:type="dxa"/>
            <w:noWrap/>
            <w:vAlign w:val="center"/>
          </w:tcPr>
          <w:p w14:paraId="01A1DD7E">
            <w:pPr>
              <w:spacing w:line="240" w:lineRule="exact"/>
              <w:jc w:val="center"/>
              <w:rPr>
                <w:rFonts w:hint="default" w:ascii="Arial" w:eastAsiaTheme="minorEastAsia"/>
                <w:color w:val="FF0000"/>
                <w:sz w:val="20"/>
                <w:highlight w:val="none"/>
                <w:lang w:val="en-US" w:eastAsia="zh-CN"/>
              </w:rPr>
            </w:pPr>
          </w:p>
        </w:tc>
      </w:tr>
      <w:tr w14:paraId="507E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14:paraId="203E0825">
            <w:pPr>
              <w:rPr>
                <w:rFonts w:ascii="Arial"/>
                <w:color w:val="000000" w:themeColor="text1"/>
              </w:rPr>
            </w:pPr>
          </w:p>
        </w:tc>
        <w:tc>
          <w:tcPr>
            <w:tcW w:w="1079" w:type="dxa"/>
            <w:vMerge w:val="continue"/>
            <w:tcBorders>
              <w:top w:val="nil"/>
              <w:bottom w:val="nil"/>
            </w:tcBorders>
            <w:noWrap/>
            <w:vAlign w:val="center"/>
          </w:tcPr>
          <w:p w14:paraId="481CC0DD">
            <w:pPr>
              <w:jc w:val="center"/>
              <w:rPr>
                <w:rFonts w:ascii="Arial"/>
                <w:color w:val="000000" w:themeColor="text1"/>
              </w:rPr>
            </w:pPr>
          </w:p>
        </w:tc>
        <w:tc>
          <w:tcPr>
            <w:tcW w:w="1029" w:type="dxa"/>
            <w:tcBorders>
              <w:bottom w:val="nil"/>
            </w:tcBorders>
            <w:noWrap/>
            <w:vAlign w:val="center"/>
          </w:tcPr>
          <w:p w14:paraId="0029EB91">
            <w:pPr>
              <w:spacing w:line="237"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生态效</w:t>
            </w:r>
          </w:p>
          <w:p w14:paraId="660A7960">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noWrap/>
            <w:vAlign w:val="center"/>
          </w:tcPr>
          <w:p w14:paraId="5639C22E">
            <w:pPr>
              <w:spacing w:line="240" w:lineRule="exact"/>
              <w:jc w:val="center"/>
              <w:rPr>
                <w:rFonts w:asciiTheme="minorEastAsia" w:hAnsiTheme="minorEastAsia"/>
                <w:color w:val="000000" w:themeColor="text1"/>
                <w:sz w:val="20"/>
                <w:szCs w:val="20"/>
              </w:rPr>
            </w:pPr>
            <w:r>
              <w:rPr>
                <w:rFonts w:hint="eastAsia" w:asciiTheme="minorEastAsia" w:hAnsiTheme="minorEastAsia"/>
                <w:color w:val="000000" w:themeColor="text1"/>
                <w:sz w:val="20"/>
                <w:szCs w:val="20"/>
              </w:rPr>
              <w:t>不适用</w:t>
            </w:r>
          </w:p>
        </w:tc>
        <w:tc>
          <w:tcPr>
            <w:tcW w:w="1319" w:type="dxa"/>
            <w:noWrap/>
            <w:vAlign w:val="center"/>
          </w:tcPr>
          <w:p w14:paraId="284E2C40">
            <w:pPr>
              <w:spacing w:line="240" w:lineRule="exact"/>
              <w:jc w:val="center"/>
              <w:rPr>
                <w:rFonts w:ascii="Arial"/>
                <w:color w:val="000000" w:themeColor="text1"/>
                <w:sz w:val="20"/>
                <w:highlight w:val="yellow"/>
              </w:rPr>
            </w:pPr>
          </w:p>
        </w:tc>
        <w:tc>
          <w:tcPr>
            <w:tcW w:w="1259" w:type="dxa"/>
            <w:noWrap/>
            <w:vAlign w:val="center"/>
          </w:tcPr>
          <w:p w14:paraId="28B93104">
            <w:pPr>
              <w:spacing w:line="240" w:lineRule="exact"/>
              <w:jc w:val="center"/>
              <w:rPr>
                <w:rFonts w:ascii="Arial"/>
                <w:color w:val="000000" w:themeColor="text1"/>
                <w:sz w:val="20"/>
                <w:highlight w:val="yellow"/>
              </w:rPr>
            </w:pPr>
          </w:p>
        </w:tc>
        <w:tc>
          <w:tcPr>
            <w:tcW w:w="719" w:type="dxa"/>
            <w:noWrap/>
            <w:vAlign w:val="center"/>
          </w:tcPr>
          <w:p w14:paraId="29D22463">
            <w:pPr>
              <w:spacing w:line="240" w:lineRule="exact"/>
              <w:jc w:val="center"/>
              <w:rPr>
                <w:rFonts w:ascii="Arial"/>
                <w:color w:val="000000" w:themeColor="text1"/>
                <w:sz w:val="20"/>
              </w:rPr>
            </w:pPr>
          </w:p>
        </w:tc>
        <w:tc>
          <w:tcPr>
            <w:tcW w:w="802" w:type="dxa"/>
            <w:noWrap/>
            <w:vAlign w:val="center"/>
          </w:tcPr>
          <w:p w14:paraId="0C8D7506">
            <w:pPr>
              <w:spacing w:line="240" w:lineRule="exact"/>
              <w:jc w:val="center"/>
              <w:rPr>
                <w:rFonts w:ascii="Arial"/>
                <w:color w:val="000000" w:themeColor="text1"/>
                <w:sz w:val="20"/>
              </w:rPr>
            </w:pPr>
          </w:p>
        </w:tc>
        <w:tc>
          <w:tcPr>
            <w:tcW w:w="1275" w:type="dxa"/>
            <w:noWrap/>
            <w:vAlign w:val="center"/>
          </w:tcPr>
          <w:p w14:paraId="77F8C8CB">
            <w:pPr>
              <w:spacing w:line="240" w:lineRule="exact"/>
              <w:jc w:val="center"/>
              <w:rPr>
                <w:rFonts w:ascii="Arial"/>
                <w:color w:val="FF0000"/>
                <w:sz w:val="20"/>
              </w:rPr>
            </w:pPr>
          </w:p>
        </w:tc>
      </w:tr>
      <w:tr w14:paraId="1B9C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textDirection w:val="tbRlV"/>
          </w:tcPr>
          <w:p w14:paraId="306C4464">
            <w:pPr>
              <w:rPr>
                <w:rFonts w:ascii="Arial"/>
                <w:color w:val="000000" w:themeColor="text1"/>
              </w:rPr>
            </w:pPr>
          </w:p>
        </w:tc>
        <w:tc>
          <w:tcPr>
            <w:tcW w:w="1079" w:type="dxa"/>
            <w:vMerge w:val="continue"/>
            <w:tcBorders>
              <w:top w:val="nil"/>
              <w:bottom w:val="nil"/>
            </w:tcBorders>
            <w:noWrap/>
            <w:vAlign w:val="center"/>
          </w:tcPr>
          <w:p w14:paraId="5F482F9D">
            <w:pPr>
              <w:jc w:val="center"/>
              <w:rPr>
                <w:rFonts w:ascii="Arial"/>
                <w:color w:val="000000" w:themeColor="text1"/>
              </w:rPr>
            </w:pPr>
          </w:p>
        </w:tc>
        <w:tc>
          <w:tcPr>
            <w:tcW w:w="1029" w:type="dxa"/>
            <w:vMerge w:val="restart"/>
            <w:tcBorders>
              <w:bottom w:val="nil"/>
            </w:tcBorders>
            <w:noWrap/>
            <w:vAlign w:val="center"/>
          </w:tcPr>
          <w:p w14:paraId="55FC10D5">
            <w:pPr>
              <w:spacing w:line="203"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可持续影</w:t>
            </w:r>
          </w:p>
          <w:p w14:paraId="5C0066C1">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响指标</w:t>
            </w:r>
          </w:p>
        </w:tc>
        <w:tc>
          <w:tcPr>
            <w:tcW w:w="1269" w:type="dxa"/>
            <w:noWrap/>
            <w:vAlign w:val="center"/>
          </w:tcPr>
          <w:p w14:paraId="44C56CAB">
            <w:pPr>
              <w:rPr>
                <w:rFonts w:cs="宋体" w:asciiTheme="minorEastAsia" w:hAnsiTheme="minorEastAsia"/>
                <w:color w:val="000000"/>
                <w:sz w:val="20"/>
                <w:szCs w:val="20"/>
              </w:rPr>
            </w:pPr>
            <w:r>
              <w:rPr>
                <w:rFonts w:hint="eastAsia" w:asciiTheme="minorEastAsia" w:hAnsiTheme="minorEastAsia"/>
                <w:color w:val="000000"/>
                <w:sz w:val="20"/>
                <w:szCs w:val="20"/>
              </w:rPr>
              <w:t xml:space="preserve"> </w:t>
            </w:r>
            <w:r>
              <w:rPr>
                <w:rFonts w:hint="eastAsia" w:asciiTheme="minorEastAsia" w:hAnsiTheme="minorEastAsia"/>
                <w:color w:val="000000" w:themeColor="text1"/>
                <w:sz w:val="20"/>
                <w:szCs w:val="20"/>
                <w:lang w:val="en-US" w:eastAsia="zh-CN"/>
              </w:rPr>
              <w:t>《工作专班工作规则》</w:t>
            </w:r>
          </w:p>
        </w:tc>
        <w:tc>
          <w:tcPr>
            <w:tcW w:w="1319" w:type="dxa"/>
            <w:noWrap/>
            <w:vAlign w:val="center"/>
          </w:tcPr>
          <w:p w14:paraId="11F7B653">
            <w:pPr>
              <w:jc w:val="center"/>
              <w:rPr>
                <w:rFonts w:hint="eastAsia" w:eastAsiaTheme="minorEastAsia"/>
                <w:color w:val="auto"/>
                <w:highlight w:val="none"/>
                <w:lang w:eastAsia="zh-CN"/>
              </w:rPr>
            </w:pPr>
            <w:r>
              <w:rPr>
                <w:rFonts w:hint="eastAsia" w:ascii="宋体" w:hAnsi="宋体" w:eastAsia="宋体" w:cs="宋体"/>
                <w:color w:val="auto"/>
                <w:sz w:val="20"/>
                <w:highlight w:val="none"/>
                <w:lang w:val="en-US" w:eastAsia="zh-CN"/>
              </w:rPr>
              <w:t>出台</w:t>
            </w:r>
          </w:p>
        </w:tc>
        <w:tc>
          <w:tcPr>
            <w:tcW w:w="1259" w:type="dxa"/>
            <w:noWrap/>
            <w:vAlign w:val="center"/>
          </w:tcPr>
          <w:p w14:paraId="7AC0B0E2">
            <w:pPr>
              <w:jc w:val="center"/>
              <w:rPr>
                <w:rFonts w:hint="default" w:ascii="Arial" w:eastAsiaTheme="minorEastAsia"/>
                <w:color w:val="auto"/>
                <w:highlight w:val="none"/>
                <w:lang w:val="en-US" w:eastAsia="zh-CN"/>
              </w:rPr>
            </w:pPr>
            <w:r>
              <w:rPr>
                <w:rFonts w:hint="eastAsia" w:ascii="Arial"/>
                <w:color w:val="auto"/>
                <w:highlight w:val="none"/>
                <w:lang w:val="en-US" w:eastAsia="zh-CN"/>
              </w:rPr>
              <w:t>已出台</w:t>
            </w:r>
          </w:p>
        </w:tc>
        <w:tc>
          <w:tcPr>
            <w:tcW w:w="719" w:type="dxa"/>
            <w:noWrap/>
            <w:vAlign w:val="center"/>
          </w:tcPr>
          <w:p w14:paraId="6003C071">
            <w:pPr>
              <w:jc w:val="center"/>
              <w:rPr>
                <w:rFonts w:ascii="Arial"/>
                <w:color w:val="000000" w:themeColor="text1"/>
              </w:rPr>
            </w:pPr>
            <w:r>
              <w:rPr>
                <w:rFonts w:hint="eastAsia" w:ascii="Arial"/>
                <w:color w:val="000000" w:themeColor="text1"/>
              </w:rPr>
              <w:t>10</w:t>
            </w:r>
          </w:p>
        </w:tc>
        <w:tc>
          <w:tcPr>
            <w:tcW w:w="802" w:type="dxa"/>
            <w:noWrap/>
            <w:vAlign w:val="center"/>
          </w:tcPr>
          <w:p w14:paraId="7BE4E14A">
            <w:pPr>
              <w:jc w:val="center"/>
              <w:rPr>
                <w:rFonts w:hint="default" w:ascii="Arial" w:eastAsiaTheme="minorEastAsia"/>
                <w:color w:val="000000" w:themeColor="text1"/>
                <w:lang w:val="en-US" w:eastAsia="zh-CN"/>
              </w:rPr>
            </w:pPr>
            <w:r>
              <w:rPr>
                <w:rFonts w:hint="eastAsia" w:ascii="Arial"/>
                <w:color w:val="000000" w:themeColor="text1"/>
                <w:lang w:val="en-US" w:eastAsia="zh-CN"/>
              </w:rPr>
              <w:t>10</w:t>
            </w:r>
          </w:p>
        </w:tc>
        <w:tc>
          <w:tcPr>
            <w:tcW w:w="1275" w:type="dxa"/>
            <w:noWrap/>
            <w:vAlign w:val="center"/>
          </w:tcPr>
          <w:p w14:paraId="5CBE538E">
            <w:pPr>
              <w:jc w:val="center"/>
              <w:rPr>
                <w:rFonts w:hint="default" w:ascii="Arial" w:eastAsiaTheme="minorEastAsia"/>
                <w:color w:val="FF0000"/>
                <w:lang w:val="en-US" w:eastAsia="zh-CN"/>
              </w:rPr>
            </w:pPr>
          </w:p>
        </w:tc>
      </w:tr>
      <w:tr w14:paraId="68D2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84" w:type="dxa"/>
            <w:vMerge w:val="continue"/>
            <w:tcBorders>
              <w:top w:val="nil"/>
              <w:bottom w:val="nil"/>
            </w:tcBorders>
            <w:noWrap/>
            <w:textDirection w:val="tbRlV"/>
          </w:tcPr>
          <w:p w14:paraId="23861CA9">
            <w:pPr>
              <w:rPr>
                <w:rFonts w:ascii="Arial"/>
                <w:color w:val="000000" w:themeColor="text1"/>
              </w:rPr>
            </w:pPr>
          </w:p>
        </w:tc>
        <w:tc>
          <w:tcPr>
            <w:tcW w:w="1079" w:type="dxa"/>
            <w:vMerge w:val="continue"/>
            <w:tcBorders>
              <w:top w:val="nil"/>
              <w:bottom w:val="nil"/>
            </w:tcBorders>
            <w:noWrap/>
            <w:vAlign w:val="center"/>
          </w:tcPr>
          <w:p w14:paraId="1FA26485">
            <w:pPr>
              <w:jc w:val="center"/>
              <w:rPr>
                <w:rFonts w:ascii="Arial"/>
                <w:color w:val="000000" w:themeColor="text1"/>
              </w:rPr>
            </w:pPr>
          </w:p>
        </w:tc>
        <w:tc>
          <w:tcPr>
            <w:tcW w:w="1029" w:type="dxa"/>
            <w:vMerge w:val="continue"/>
            <w:tcBorders>
              <w:top w:val="nil"/>
              <w:bottom w:val="nil"/>
            </w:tcBorders>
            <w:noWrap/>
            <w:vAlign w:val="center"/>
          </w:tcPr>
          <w:p w14:paraId="49D95BDC">
            <w:pPr>
              <w:jc w:val="center"/>
              <w:rPr>
                <w:rFonts w:ascii="Arial"/>
                <w:color w:val="000000" w:themeColor="text1"/>
              </w:rPr>
            </w:pPr>
          </w:p>
        </w:tc>
        <w:tc>
          <w:tcPr>
            <w:tcW w:w="1269" w:type="dxa"/>
            <w:noWrap/>
            <w:vAlign w:val="center"/>
          </w:tcPr>
          <w:p w14:paraId="7A92F097">
            <w:pPr>
              <w:rPr>
                <w:rFonts w:cs="宋体" w:asciiTheme="minorEastAsia" w:hAnsiTheme="minorEastAsia"/>
                <w:color w:val="000000"/>
                <w:sz w:val="20"/>
                <w:szCs w:val="20"/>
              </w:rPr>
            </w:pPr>
            <w:r>
              <w:rPr>
                <w:rFonts w:hint="eastAsia" w:asciiTheme="minorEastAsia" w:hAnsiTheme="minorEastAsia"/>
                <w:color w:val="000000"/>
                <w:sz w:val="20"/>
                <w:szCs w:val="20"/>
              </w:rPr>
              <w:t xml:space="preserve"> </w:t>
            </w:r>
            <w:r>
              <w:rPr>
                <w:rFonts w:hint="eastAsia" w:asciiTheme="minorEastAsia" w:hAnsiTheme="minorEastAsia"/>
                <w:color w:val="000000" w:themeColor="text1"/>
                <w:sz w:val="20"/>
                <w:szCs w:val="20"/>
                <w:lang w:val="en-US" w:eastAsia="zh-CN"/>
              </w:rPr>
              <w:t>《岳阳楼区打好优化发展环境持久仗工作方案》</w:t>
            </w:r>
          </w:p>
        </w:tc>
        <w:tc>
          <w:tcPr>
            <w:tcW w:w="1319" w:type="dxa"/>
            <w:noWrap/>
            <w:vAlign w:val="center"/>
          </w:tcPr>
          <w:p w14:paraId="6A7BDDD7">
            <w:pPr>
              <w:jc w:val="center"/>
              <w:rPr>
                <w:highlight w:val="yellow"/>
              </w:rPr>
            </w:pPr>
            <w:r>
              <w:rPr>
                <w:rFonts w:hint="eastAsia" w:ascii="宋体" w:hAnsi="宋体" w:eastAsia="宋体" w:cs="宋体"/>
                <w:color w:val="auto"/>
                <w:sz w:val="20"/>
                <w:highlight w:val="none"/>
                <w:lang w:val="en-US" w:eastAsia="zh-CN"/>
              </w:rPr>
              <w:t>出台</w:t>
            </w:r>
          </w:p>
        </w:tc>
        <w:tc>
          <w:tcPr>
            <w:tcW w:w="1259" w:type="dxa"/>
            <w:noWrap/>
            <w:vAlign w:val="center"/>
          </w:tcPr>
          <w:p w14:paraId="61DB7BA6">
            <w:pPr>
              <w:jc w:val="center"/>
              <w:rPr>
                <w:rFonts w:ascii="Arial"/>
                <w:color w:val="000000" w:themeColor="text1"/>
                <w:highlight w:val="yellow"/>
              </w:rPr>
            </w:pPr>
            <w:r>
              <w:rPr>
                <w:rFonts w:hint="eastAsia" w:ascii="Arial"/>
                <w:color w:val="auto"/>
                <w:highlight w:val="none"/>
                <w:lang w:val="en-US" w:eastAsia="zh-CN"/>
              </w:rPr>
              <w:t>已出台</w:t>
            </w:r>
          </w:p>
        </w:tc>
        <w:tc>
          <w:tcPr>
            <w:tcW w:w="719" w:type="dxa"/>
            <w:noWrap/>
            <w:vAlign w:val="center"/>
          </w:tcPr>
          <w:p w14:paraId="471A9B1E">
            <w:pPr>
              <w:jc w:val="center"/>
              <w:rPr>
                <w:rFonts w:ascii="Arial"/>
                <w:color w:val="000000" w:themeColor="text1"/>
              </w:rPr>
            </w:pPr>
            <w:r>
              <w:rPr>
                <w:rFonts w:hint="eastAsia" w:ascii="Arial"/>
                <w:color w:val="000000" w:themeColor="text1"/>
              </w:rPr>
              <w:t>10</w:t>
            </w:r>
          </w:p>
        </w:tc>
        <w:tc>
          <w:tcPr>
            <w:tcW w:w="802" w:type="dxa"/>
            <w:noWrap/>
            <w:vAlign w:val="center"/>
          </w:tcPr>
          <w:p w14:paraId="2D2172C6">
            <w:pPr>
              <w:jc w:val="center"/>
              <w:rPr>
                <w:rFonts w:hint="default" w:ascii="Arial" w:eastAsiaTheme="minorEastAsia"/>
                <w:color w:val="000000" w:themeColor="text1"/>
                <w:lang w:val="en-US" w:eastAsia="zh-CN"/>
              </w:rPr>
            </w:pPr>
            <w:r>
              <w:rPr>
                <w:rFonts w:hint="eastAsia" w:ascii="Arial"/>
                <w:color w:val="000000" w:themeColor="text1"/>
                <w:lang w:val="en-US" w:eastAsia="zh-CN"/>
              </w:rPr>
              <w:t>10</w:t>
            </w:r>
          </w:p>
        </w:tc>
        <w:tc>
          <w:tcPr>
            <w:tcW w:w="1275" w:type="dxa"/>
            <w:noWrap/>
            <w:vAlign w:val="center"/>
          </w:tcPr>
          <w:p w14:paraId="59483174">
            <w:pPr>
              <w:jc w:val="center"/>
              <w:rPr>
                <w:rFonts w:hint="default" w:ascii="Arial" w:eastAsiaTheme="minorEastAsia"/>
                <w:color w:val="FF0000"/>
                <w:lang w:val="en-US" w:eastAsia="zh-CN"/>
              </w:rPr>
            </w:pPr>
          </w:p>
        </w:tc>
      </w:tr>
      <w:tr w14:paraId="2988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textDirection w:val="tbRlV"/>
          </w:tcPr>
          <w:p w14:paraId="080CC0D6">
            <w:pPr>
              <w:rPr>
                <w:rFonts w:ascii="Arial"/>
                <w:color w:val="000000" w:themeColor="text1"/>
              </w:rPr>
            </w:pPr>
          </w:p>
        </w:tc>
        <w:tc>
          <w:tcPr>
            <w:tcW w:w="1079" w:type="dxa"/>
            <w:tcBorders>
              <w:bottom w:val="nil"/>
            </w:tcBorders>
            <w:noWrap/>
            <w:vAlign w:val="center"/>
          </w:tcPr>
          <w:p w14:paraId="451B4471">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4"/>
                <w:szCs w:val="21"/>
              </w:rPr>
              <w:t>满意度</w:t>
            </w:r>
          </w:p>
          <w:p w14:paraId="3D5AC4F9">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指标</w:t>
            </w:r>
          </w:p>
          <w:p w14:paraId="73EC549F">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(10分)</w:t>
            </w:r>
          </w:p>
        </w:tc>
        <w:tc>
          <w:tcPr>
            <w:tcW w:w="1029" w:type="dxa"/>
            <w:tcBorders>
              <w:bottom w:val="nil"/>
            </w:tcBorders>
            <w:noWrap/>
            <w:vAlign w:val="center"/>
          </w:tcPr>
          <w:p w14:paraId="5CF314CC">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服务对象</w:t>
            </w:r>
          </w:p>
          <w:p w14:paraId="38A136BC">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满意度指</w:t>
            </w:r>
          </w:p>
          <w:p w14:paraId="2BDDE61D">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标</w:t>
            </w:r>
          </w:p>
        </w:tc>
        <w:tc>
          <w:tcPr>
            <w:tcW w:w="1269" w:type="dxa"/>
            <w:noWrap/>
            <w:vAlign w:val="center"/>
          </w:tcPr>
          <w:p w14:paraId="22954739">
            <w:pPr>
              <w:rPr>
                <w:rFonts w:asciiTheme="minorEastAsia" w:hAnsiTheme="minorEastAsia"/>
                <w:sz w:val="20"/>
                <w:szCs w:val="20"/>
              </w:rPr>
            </w:pPr>
            <w:r>
              <w:rPr>
                <w:rFonts w:hint="eastAsia" w:asciiTheme="minorEastAsia" w:hAnsiTheme="minorEastAsia"/>
                <w:sz w:val="20"/>
                <w:szCs w:val="20"/>
              </w:rPr>
              <w:t xml:space="preserve"> 群众满意率</w:t>
            </w:r>
          </w:p>
        </w:tc>
        <w:tc>
          <w:tcPr>
            <w:tcW w:w="1319" w:type="dxa"/>
            <w:noWrap/>
            <w:vAlign w:val="center"/>
          </w:tcPr>
          <w:p w14:paraId="314E7D44">
            <w:pPr>
              <w:jc w:val="center"/>
              <w:rPr>
                <w:rFonts w:ascii="Arial"/>
                <w:color w:val="000000" w:themeColor="text1"/>
              </w:rPr>
            </w:pPr>
            <w:r>
              <w:rPr>
                <w:rFonts w:hint="eastAsia" w:ascii="宋体" w:hAnsi="宋体" w:eastAsia="宋体" w:cs="宋体"/>
                <w:color w:val="000000" w:themeColor="text1"/>
                <w:sz w:val="20"/>
              </w:rPr>
              <w:t>≧</w:t>
            </w:r>
            <w:r>
              <w:rPr>
                <w:rFonts w:hint="eastAsia" w:ascii="Arial"/>
                <w:color w:val="000000" w:themeColor="text1"/>
              </w:rPr>
              <w:t>100%</w:t>
            </w:r>
          </w:p>
        </w:tc>
        <w:tc>
          <w:tcPr>
            <w:tcW w:w="1259" w:type="dxa"/>
            <w:noWrap/>
            <w:vAlign w:val="center"/>
          </w:tcPr>
          <w:p w14:paraId="19B6A9C8">
            <w:pPr>
              <w:jc w:val="center"/>
              <w:rPr>
                <w:rFonts w:ascii="Arial"/>
                <w:color w:val="000000" w:themeColor="text1"/>
              </w:rPr>
            </w:pPr>
            <w:r>
              <w:rPr>
                <w:rFonts w:hint="eastAsia" w:ascii="Arial"/>
                <w:color w:val="000000" w:themeColor="text1"/>
              </w:rPr>
              <w:t>99%</w:t>
            </w:r>
          </w:p>
        </w:tc>
        <w:tc>
          <w:tcPr>
            <w:tcW w:w="719" w:type="dxa"/>
            <w:noWrap/>
            <w:vAlign w:val="center"/>
          </w:tcPr>
          <w:p w14:paraId="3A3B4F3D">
            <w:pPr>
              <w:jc w:val="center"/>
              <w:rPr>
                <w:rFonts w:ascii="Arial"/>
                <w:color w:val="000000" w:themeColor="text1"/>
              </w:rPr>
            </w:pPr>
            <w:r>
              <w:rPr>
                <w:rFonts w:hint="eastAsia" w:ascii="Arial"/>
                <w:color w:val="000000" w:themeColor="text1"/>
              </w:rPr>
              <w:t>10</w:t>
            </w:r>
          </w:p>
        </w:tc>
        <w:tc>
          <w:tcPr>
            <w:tcW w:w="802" w:type="dxa"/>
            <w:noWrap/>
            <w:vAlign w:val="center"/>
          </w:tcPr>
          <w:p w14:paraId="73A154FD">
            <w:pPr>
              <w:jc w:val="center"/>
              <w:rPr>
                <w:rFonts w:hint="default" w:ascii="Arial" w:eastAsiaTheme="minorEastAsia"/>
                <w:color w:val="000000" w:themeColor="text1"/>
                <w:lang w:val="en-US" w:eastAsia="zh-CN"/>
              </w:rPr>
            </w:pPr>
            <w:r>
              <w:rPr>
                <w:rFonts w:hint="eastAsia" w:ascii="Arial"/>
                <w:color w:val="000000" w:themeColor="text1"/>
                <w:lang w:val="en-US" w:eastAsia="zh-CN"/>
              </w:rPr>
              <w:t>9</w:t>
            </w:r>
          </w:p>
        </w:tc>
        <w:tc>
          <w:tcPr>
            <w:tcW w:w="1275" w:type="dxa"/>
            <w:noWrap/>
            <w:vAlign w:val="center"/>
          </w:tcPr>
          <w:p w14:paraId="2DE306FB">
            <w:pPr>
              <w:jc w:val="center"/>
              <w:rPr>
                <w:rFonts w:hint="default" w:ascii="Arial" w:eastAsiaTheme="minorEastAsia"/>
                <w:color w:val="FF0000"/>
                <w:lang w:val="en-US" w:eastAsia="zh-CN"/>
              </w:rPr>
            </w:pPr>
          </w:p>
        </w:tc>
      </w:tr>
      <w:tr w14:paraId="4A0B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ign w:val="center"/>
          </w:tcPr>
          <w:p w14:paraId="7562F048">
            <w:pPr>
              <w:spacing w:line="251" w:lineRule="exact"/>
              <w:ind w:firstLine="3274"/>
              <w:jc w:val="center"/>
              <w:rPr>
                <w:color w:val="000000" w:themeColor="text1"/>
              </w:rPr>
            </w:pPr>
            <w:r>
              <w:rPr>
                <w:color w:val="000000" w:themeColor="text1"/>
              </w:rPr>
              <w:drawing>
                <wp:inline distT="0" distB="0" distL="114300" distR="114300">
                  <wp:extent cx="297815" cy="158750"/>
                  <wp:effectExtent l="0" t="0" r="698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719" w:type="dxa"/>
            <w:noWrap/>
            <w:vAlign w:val="center"/>
          </w:tcPr>
          <w:p w14:paraId="2F5C8DB6">
            <w:pPr>
              <w:spacing w:line="160" w:lineRule="auto"/>
              <w:jc w:val="center"/>
              <w:rPr>
                <w:rFonts w:ascii="宋体" w:hAnsi="宋体" w:eastAsia="宋体" w:cs="宋体"/>
                <w:color w:val="000000" w:themeColor="text1"/>
                <w:szCs w:val="21"/>
              </w:rPr>
            </w:pPr>
            <w:r>
              <w:rPr>
                <w:rFonts w:ascii="宋体" w:hAnsi="宋体" w:eastAsia="宋体" w:cs="宋体"/>
                <w:color w:val="000000" w:themeColor="text1"/>
                <w:spacing w:val="-6"/>
                <w:szCs w:val="21"/>
              </w:rPr>
              <w:t>100</w:t>
            </w:r>
          </w:p>
        </w:tc>
        <w:tc>
          <w:tcPr>
            <w:tcW w:w="802" w:type="dxa"/>
            <w:noWrap/>
            <w:vAlign w:val="center"/>
          </w:tcPr>
          <w:p w14:paraId="38BD978F">
            <w:pPr>
              <w:jc w:val="center"/>
              <w:rPr>
                <w:rFonts w:hint="default" w:ascii="Arial" w:eastAsiaTheme="minorEastAsia"/>
                <w:color w:val="000000" w:themeColor="text1"/>
                <w:lang w:val="en-US" w:eastAsia="zh-CN"/>
              </w:rPr>
            </w:pPr>
            <w:r>
              <w:rPr>
                <w:rFonts w:hint="eastAsia" w:ascii="Arial"/>
                <w:color w:val="000000" w:themeColor="text1"/>
                <w:lang w:val="en-US" w:eastAsia="zh-CN"/>
              </w:rPr>
              <w:t>98</w:t>
            </w:r>
          </w:p>
        </w:tc>
        <w:tc>
          <w:tcPr>
            <w:tcW w:w="1275" w:type="dxa"/>
            <w:noWrap/>
            <w:vAlign w:val="center"/>
          </w:tcPr>
          <w:p w14:paraId="29092E67">
            <w:pPr>
              <w:jc w:val="center"/>
              <w:rPr>
                <w:rFonts w:hint="default" w:ascii="Arial" w:eastAsiaTheme="minorEastAsia"/>
                <w:color w:val="FF0000"/>
                <w:lang w:val="en-US" w:eastAsia="zh-CN"/>
              </w:rPr>
            </w:pPr>
          </w:p>
        </w:tc>
      </w:tr>
    </w:tbl>
    <w:p w14:paraId="0B874D5E">
      <w:pPr>
        <w:jc w:val="left"/>
        <w:rPr>
          <w:rFonts w:hint="default" w:ascii="仿宋" w:hAnsi="仿宋" w:eastAsia="仿宋" w:cs="仿宋"/>
          <w:color w:val="000000" w:themeColor="text1"/>
          <w:spacing w:val="-22"/>
          <w:sz w:val="22"/>
          <w:szCs w:val="22"/>
          <w:lang w:val="en-US" w:eastAsia="zh-CN"/>
        </w:rPr>
      </w:pPr>
      <w:r>
        <w:rPr>
          <w:rFonts w:ascii="仿宋" w:hAnsi="仿宋" w:eastAsia="仿宋" w:cs="仿宋"/>
          <w:color w:val="000000" w:themeColor="text1"/>
          <w:spacing w:val="-22"/>
          <w:sz w:val="22"/>
          <w:szCs w:val="22"/>
        </w:rPr>
        <w:t>填表人：</w:t>
      </w:r>
      <w:r>
        <w:rPr>
          <w:rFonts w:hint="eastAsia" w:ascii="仿宋" w:hAnsi="仿宋" w:eastAsia="仿宋" w:cs="仿宋"/>
          <w:color w:val="000000" w:themeColor="text1"/>
          <w:spacing w:val="-22"/>
          <w:sz w:val="22"/>
          <w:szCs w:val="22"/>
        </w:rPr>
        <w:t xml:space="preserve">  汤霞             </w:t>
      </w:r>
      <w:r>
        <w:rPr>
          <w:rFonts w:ascii="仿宋" w:hAnsi="仿宋" w:eastAsia="仿宋" w:cs="仿宋"/>
          <w:color w:val="000000" w:themeColor="text1"/>
          <w:spacing w:val="-22"/>
          <w:sz w:val="22"/>
          <w:szCs w:val="22"/>
        </w:rPr>
        <w:t>联系电话：</w:t>
      </w:r>
      <w:r>
        <w:rPr>
          <w:rFonts w:hint="eastAsia" w:ascii="仿宋" w:hAnsi="仿宋" w:eastAsia="仿宋" w:cs="仿宋"/>
          <w:color w:val="000000" w:themeColor="text1"/>
          <w:spacing w:val="-22"/>
          <w:sz w:val="22"/>
          <w:szCs w:val="22"/>
        </w:rPr>
        <w:t xml:space="preserve">   13707307254              </w:t>
      </w:r>
      <w:r>
        <w:rPr>
          <w:rFonts w:ascii="仿宋" w:hAnsi="仿宋" w:eastAsia="仿宋" w:cs="仿宋"/>
          <w:color w:val="000000" w:themeColor="text1"/>
          <w:spacing w:val="-22"/>
          <w:sz w:val="22"/>
          <w:szCs w:val="22"/>
        </w:rPr>
        <w:t>单位负责人签字：</w:t>
      </w:r>
      <w:r>
        <w:rPr>
          <w:rFonts w:hint="eastAsia" w:ascii="仿宋" w:hAnsi="仿宋" w:eastAsia="仿宋" w:cs="仿宋"/>
          <w:color w:val="000000" w:themeColor="text1"/>
          <w:spacing w:val="-22"/>
          <w:sz w:val="22"/>
          <w:szCs w:val="22"/>
        </w:rPr>
        <w:t xml:space="preserve">             </w:t>
      </w:r>
      <w:r>
        <w:rPr>
          <w:rFonts w:ascii="仿宋" w:hAnsi="仿宋" w:eastAsia="仿宋" w:cs="仿宋"/>
          <w:color w:val="000000" w:themeColor="text1"/>
          <w:spacing w:val="-22"/>
          <w:sz w:val="22"/>
          <w:szCs w:val="22"/>
        </w:rPr>
        <w:t>填报日期：</w:t>
      </w:r>
      <w:r>
        <w:rPr>
          <w:rFonts w:hint="eastAsia" w:ascii="仿宋" w:hAnsi="仿宋" w:eastAsia="仿宋" w:cs="仿宋"/>
          <w:color w:val="000000" w:themeColor="text1"/>
          <w:spacing w:val="-22"/>
          <w:sz w:val="22"/>
          <w:szCs w:val="22"/>
          <w:lang w:val="en-US" w:eastAsia="zh-CN"/>
        </w:rPr>
        <w:t>2024年5月29日</w:t>
      </w:r>
    </w:p>
    <w:p w14:paraId="4EBE46CA">
      <w:pPr>
        <w:rPr>
          <w:rFonts w:ascii="黑体" w:hAnsi="黑体" w:eastAsia="黑体" w:cs="黑体"/>
          <w:color w:val="000000" w:themeColor="text1"/>
          <w:spacing w:val="10"/>
          <w:sz w:val="32"/>
          <w:szCs w:val="32"/>
        </w:rPr>
      </w:pPr>
    </w:p>
    <w:p w14:paraId="2DF418DA">
      <w:pPr>
        <w:rPr>
          <w:rFonts w:ascii="黑体" w:hAnsi="黑体" w:eastAsia="黑体" w:cs="黑体"/>
          <w:color w:val="000000" w:themeColor="text1"/>
          <w:spacing w:val="10"/>
          <w:sz w:val="32"/>
          <w:szCs w:val="32"/>
        </w:rPr>
      </w:pPr>
    </w:p>
    <w:p w14:paraId="0D387ABB">
      <w:pPr>
        <w:rPr>
          <w:rFonts w:ascii="黑体" w:hAnsi="黑体" w:eastAsia="黑体" w:cs="黑体"/>
          <w:color w:val="000000" w:themeColor="text1"/>
          <w:spacing w:val="10"/>
          <w:sz w:val="32"/>
          <w:szCs w:val="32"/>
        </w:rPr>
      </w:pPr>
    </w:p>
    <w:p w14:paraId="1EE84D56">
      <w:pPr>
        <w:rPr>
          <w:rFonts w:ascii="黑体" w:hAnsi="黑体" w:eastAsia="黑体" w:cs="黑体"/>
          <w:color w:val="000000" w:themeColor="text1"/>
          <w:spacing w:val="10"/>
          <w:sz w:val="32"/>
          <w:szCs w:val="32"/>
        </w:rPr>
      </w:pPr>
    </w:p>
    <w:p w14:paraId="24857452">
      <w:pPr>
        <w:rPr>
          <w:rFonts w:ascii="黑体" w:hAnsi="黑体" w:eastAsia="黑体" w:cs="黑体"/>
          <w:color w:val="000000" w:themeColor="text1"/>
          <w:spacing w:val="10"/>
          <w:sz w:val="32"/>
          <w:szCs w:val="32"/>
        </w:rPr>
      </w:pPr>
    </w:p>
    <w:p w14:paraId="3DD67D1C">
      <w:pPr>
        <w:rPr>
          <w:rFonts w:ascii="黑体" w:hAnsi="黑体" w:eastAsia="黑体" w:cs="黑体"/>
          <w:color w:val="000000" w:themeColor="text1"/>
          <w:spacing w:val="10"/>
          <w:sz w:val="32"/>
          <w:szCs w:val="32"/>
        </w:rPr>
      </w:pPr>
    </w:p>
    <w:p w14:paraId="1E2024A3">
      <w:pPr>
        <w:rPr>
          <w:rFonts w:ascii="黑体" w:hAnsi="黑体" w:eastAsia="黑体" w:cs="黑体"/>
          <w:color w:val="000000" w:themeColor="text1"/>
          <w:spacing w:val="10"/>
          <w:sz w:val="32"/>
          <w:szCs w:val="32"/>
        </w:rPr>
      </w:pPr>
    </w:p>
    <w:p w14:paraId="33B868C1">
      <w:pPr>
        <w:rPr>
          <w:rFonts w:ascii="黑体" w:hAnsi="黑体" w:eastAsia="黑体" w:cs="黑体"/>
          <w:color w:val="000000" w:themeColor="text1"/>
          <w:spacing w:val="10"/>
          <w:sz w:val="32"/>
          <w:szCs w:val="32"/>
        </w:rPr>
      </w:pPr>
    </w:p>
    <w:p w14:paraId="428FDFFA">
      <w:pPr>
        <w:rPr>
          <w:rFonts w:ascii="黑体" w:hAnsi="黑体" w:eastAsia="黑体" w:cs="黑体"/>
          <w:color w:val="000000" w:themeColor="text1"/>
          <w:spacing w:val="10"/>
          <w:sz w:val="32"/>
          <w:szCs w:val="32"/>
        </w:rPr>
      </w:pPr>
    </w:p>
    <w:p w14:paraId="5BA74026">
      <w:pPr>
        <w:rPr>
          <w:rFonts w:ascii="黑体" w:hAnsi="黑体" w:eastAsia="黑体" w:cs="黑体"/>
          <w:color w:val="000000" w:themeColor="text1"/>
          <w:spacing w:val="10"/>
          <w:sz w:val="32"/>
          <w:szCs w:val="32"/>
        </w:rPr>
      </w:pPr>
    </w:p>
    <w:p w14:paraId="28717AAD">
      <w:pPr>
        <w:rPr>
          <w:rFonts w:ascii="黑体" w:hAnsi="黑体" w:eastAsia="黑体" w:cs="黑体"/>
          <w:color w:val="000000" w:themeColor="text1"/>
          <w:spacing w:val="10"/>
          <w:sz w:val="32"/>
          <w:szCs w:val="32"/>
        </w:rPr>
      </w:pPr>
    </w:p>
    <w:p w14:paraId="5679AB51">
      <w:pPr>
        <w:rPr>
          <w:rFonts w:ascii="黑体" w:hAnsi="黑体" w:eastAsia="黑体" w:cs="黑体"/>
          <w:color w:val="000000" w:themeColor="text1"/>
          <w:spacing w:val="10"/>
          <w:sz w:val="32"/>
          <w:szCs w:val="32"/>
        </w:rPr>
      </w:pPr>
    </w:p>
    <w:p w14:paraId="37950EC5">
      <w:pPr>
        <w:rPr>
          <w:rFonts w:ascii="黑体" w:hAnsi="黑体" w:eastAsia="黑体" w:cs="黑体"/>
          <w:color w:val="000000" w:themeColor="text1"/>
          <w:spacing w:val="10"/>
          <w:sz w:val="32"/>
          <w:szCs w:val="32"/>
        </w:rPr>
      </w:pPr>
    </w:p>
    <w:p w14:paraId="2E2426FA">
      <w:pPr>
        <w:rPr>
          <w:rFonts w:ascii="黑体" w:hAnsi="黑体" w:eastAsia="黑体" w:cs="黑体"/>
          <w:color w:val="000000" w:themeColor="text1"/>
          <w:spacing w:val="10"/>
          <w:sz w:val="32"/>
          <w:szCs w:val="32"/>
        </w:rPr>
      </w:pPr>
    </w:p>
    <w:p w14:paraId="12839E17">
      <w:pPr>
        <w:rPr>
          <w:rFonts w:ascii="黑体" w:hAnsi="黑体" w:eastAsia="黑体" w:cs="黑体"/>
          <w:color w:val="000000" w:themeColor="text1"/>
          <w:spacing w:val="10"/>
          <w:sz w:val="32"/>
          <w:szCs w:val="32"/>
        </w:rPr>
      </w:pPr>
    </w:p>
    <w:p w14:paraId="1DC7A529">
      <w:pPr>
        <w:rPr>
          <w:rFonts w:ascii="黑体" w:hAnsi="黑体" w:eastAsia="黑体" w:cs="黑体"/>
          <w:color w:val="000000" w:themeColor="text1"/>
          <w:spacing w:val="10"/>
          <w:sz w:val="32"/>
          <w:szCs w:val="32"/>
        </w:rPr>
      </w:pPr>
    </w:p>
    <w:p w14:paraId="06048377">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widowControl w:val="0"/>
              <w:jc w:val="both"/>
              <w:rPr>
                <w:rFonts w:hint="eastAsia" w:ascii="宋体" w:hAnsi="宋体" w:eastAsia="宋体" w:cs="宋体"/>
                <w:kern w:val="2"/>
                <w:sz w:val="21"/>
                <w:szCs w:val="21"/>
                <w:lang w:val="en-US" w:eastAsia="en-US" w:bidi="ar-SA"/>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eastAsia="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26591FC2">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44" w:type="dxa"/>
            <w:noWrap w:val="0"/>
            <w:vAlign w:val="center"/>
          </w:tcPr>
          <w:p w14:paraId="3B19D6F6">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81" w:type="dxa"/>
            <w:noWrap w:val="0"/>
            <w:vAlign w:val="center"/>
          </w:tcPr>
          <w:p w14:paraId="188B67C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sz w:val="19"/>
                <w:szCs w:val="19"/>
                <w:lang w:val="en-US" w:eastAsia="zh-CN"/>
              </w:rPr>
            </w:pPr>
            <w:r>
              <w:rPr>
                <w:rFonts w:hint="eastAsia" w:ascii="宋体" w:hAnsi="宋体" w:eastAsia="宋体" w:cs="宋体"/>
                <w:color w:val="FF0000"/>
                <w:sz w:val="19"/>
                <w:szCs w:val="19"/>
                <w:lang w:val="en-US" w:eastAsia="zh-CN"/>
              </w:rPr>
              <w:t>10</w:t>
            </w:r>
          </w:p>
        </w:tc>
        <w:tc>
          <w:tcPr>
            <w:tcW w:w="873" w:type="dxa"/>
            <w:noWrap w:val="0"/>
            <w:vAlign w:val="center"/>
          </w:tcPr>
          <w:p w14:paraId="1B061B60">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center"/>
          </w:tcPr>
          <w:p w14:paraId="6E925776">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61260C8">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5EBF66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499A9CF">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AB00F4C">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1B5640B">
            <w:pPr>
              <w:widowControl w:val="0"/>
              <w:jc w:val="both"/>
              <w:rPr>
                <w:rFonts w:hint="eastAsia" w:ascii="宋体" w:hAnsi="宋体" w:eastAsia="宋体" w:cs="宋体"/>
                <w:kern w:val="2"/>
                <w:sz w:val="21"/>
                <w:szCs w:val="21"/>
                <w:lang w:val="en-US" w:eastAsia="en-US" w:bidi="ar-SA"/>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9608385">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19C4D189">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67ED4892">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2BEE815A">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4AF91B39">
            <w:pPr>
              <w:widowControl w:val="0"/>
              <w:jc w:val="both"/>
              <w:rPr>
                <w:rFonts w:hint="eastAsia" w:ascii="宋体" w:hAnsi="宋体" w:eastAsia="宋体" w:cs="宋体"/>
                <w:kern w:val="2"/>
                <w:sz w:val="21"/>
                <w:szCs w:val="21"/>
                <w:lang w:val="en-US" w:eastAsia="en-US" w:bidi="ar-SA"/>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4A10CFC">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56186CD8">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53E50E8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5B7BDD4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FAE28D">
            <w:pPr>
              <w:widowControl w:val="0"/>
              <w:jc w:val="both"/>
              <w:rPr>
                <w:rFonts w:hint="eastAsia" w:ascii="宋体" w:hAnsi="宋体" w:eastAsia="宋体" w:cs="宋体"/>
                <w:kern w:val="2"/>
                <w:sz w:val="21"/>
                <w:szCs w:val="21"/>
                <w:lang w:val="en-US" w:eastAsia="en-US" w:bidi="ar-SA"/>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454A0B1F">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14:paraId="44915785">
            <w:pPr>
              <w:widowControl w:val="0"/>
              <w:jc w:val="both"/>
              <w:rPr>
                <w:rFonts w:hint="eastAsia" w:ascii="宋体" w:hAnsi="宋体" w:eastAsia="宋体" w:cs="宋体"/>
                <w:kern w:val="2"/>
                <w:sz w:val="21"/>
                <w:szCs w:val="21"/>
                <w:lang w:val="en-US" w:eastAsia="en-US" w:bidi="ar-SA"/>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widowControl w:val="0"/>
              <w:spacing w:line="366" w:lineRule="auto"/>
              <w:jc w:val="both"/>
              <w:rPr>
                <w:rFonts w:hint="eastAsia" w:ascii="宋体" w:hAnsi="宋体" w:eastAsia="宋体" w:cs="宋体"/>
                <w:kern w:val="2"/>
                <w:sz w:val="21"/>
                <w:szCs w:val="21"/>
                <w:lang w:val="en-US" w:eastAsia="en-US" w:bidi="ar-SA"/>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14:paraId="5A6B3EB9">
            <w:pPr>
              <w:widowControl w:val="0"/>
              <w:spacing w:line="256" w:lineRule="auto"/>
              <w:jc w:val="both"/>
              <w:rPr>
                <w:rFonts w:hint="eastAsia" w:ascii="宋体" w:hAnsi="宋体" w:eastAsia="宋体" w:cs="宋体"/>
                <w:kern w:val="2"/>
                <w:sz w:val="21"/>
                <w:szCs w:val="21"/>
                <w:lang w:val="en-US" w:eastAsia="en-US" w:bidi="ar-SA"/>
              </w:rPr>
            </w:pPr>
          </w:p>
          <w:p w14:paraId="7FD12200">
            <w:pPr>
              <w:widowControl w:val="0"/>
              <w:spacing w:line="256" w:lineRule="auto"/>
              <w:jc w:val="both"/>
              <w:rPr>
                <w:rFonts w:hint="eastAsia" w:ascii="宋体" w:hAnsi="宋体" w:eastAsia="宋体" w:cs="宋体"/>
                <w:kern w:val="2"/>
                <w:sz w:val="21"/>
                <w:szCs w:val="21"/>
                <w:lang w:val="en-US" w:eastAsia="en-US" w:bidi="ar-SA"/>
              </w:rPr>
            </w:pPr>
          </w:p>
          <w:p w14:paraId="28093285">
            <w:pPr>
              <w:widowControl w:val="0"/>
              <w:spacing w:line="256" w:lineRule="auto"/>
              <w:jc w:val="both"/>
              <w:rPr>
                <w:rFonts w:hint="eastAsia" w:ascii="宋体" w:hAnsi="宋体" w:eastAsia="宋体" w:cs="宋体"/>
                <w:kern w:val="2"/>
                <w:sz w:val="21"/>
                <w:szCs w:val="21"/>
                <w:lang w:val="en-US" w:eastAsia="en-US" w:bidi="ar-SA"/>
              </w:rPr>
            </w:pPr>
          </w:p>
          <w:p w14:paraId="209689E1">
            <w:pPr>
              <w:widowControl w:val="0"/>
              <w:spacing w:line="257" w:lineRule="auto"/>
              <w:jc w:val="both"/>
              <w:rPr>
                <w:rFonts w:hint="eastAsia" w:ascii="宋体" w:hAnsi="宋体" w:eastAsia="宋体" w:cs="宋体"/>
                <w:kern w:val="2"/>
                <w:sz w:val="21"/>
                <w:szCs w:val="21"/>
                <w:lang w:val="en-US" w:eastAsia="en-US" w:bidi="ar-SA"/>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561EC07">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7F6F9E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202BC7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FF753FD">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39F6B76">
            <w:pPr>
              <w:widowControl w:val="0"/>
              <w:spacing w:line="225" w:lineRule="exact"/>
              <w:jc w:val="both"/>
              <w:rPr>
                <w:rFonts w:hint="eastAsia" w:ascii="宋体" w:hAnsi="宋体" w:eastAsia="宋体" w:cs="宋体"/>
                <w:kern w:val="2"/>
                <w:sz w:val="19"/>
                <w:szCs w:val="21"/>
                <w:lang w:val="en-US" w:eastAsia="en-US" w:bidi="ar-SA"/>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00C0679">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CFA2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1E1B5288">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AF15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D6A07CE">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919239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01B54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BA21247">
            <w:pPr>
              <w:widowControl w:val="0"/>
              <w:spacing w:line="225" w:lineRule="exact"/>
              <w:jc w:val="both"/>
              <w:rPr>
                <w:rFonts w:hint="eastAsia" w:ascii="宋体" w:hAnsi="宋体" w:eastAsia="宋体" w:cs="宋体"/>
                <w:kern w:val="2"/>
                <w:sz w:val="19"/>
                <w:szCs w:val="21"/>
                <w:lang w:val="en-US" w:eastAsia="en-US" w:bidi="ar-SA"/>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F0D6445">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21C5F12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0E2AAA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C904905">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8D492F">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2D48AC2">
            <w:pPr>
              <w:widowControl w:val="0"/>
              <w:spacing w:line="225" w:lineRule="exact"/>
              <w:jc w:val="both"/>
              <w:rPr>
                <w:rFonts w:hint="eastAsia" w:ascii="宋体" w:hAnsi="宋体" w:eastAsia="宋体" w:cs="宋体"/>
                <w:kern w:val="2"/>
                <w:sz w:val="19"/>
                <w:szCs w:val="21"/>
                <w:lang w:val="en-US" w:eastAsia="en-US" w:bidi="ar-SA"/>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7D21C232">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8537D0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C5C67A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D654C6">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5AB27A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F33FB18">
            <w:pPr>
              <w:widowControl w:val="0"/>
              <w:spacing w:line="225" w:lineRule="exact"/>
              <w:jc w:val="both"/>
              <w:rPr>
                <w:rFonts w:hint="eastAsia" w:ascii="宋体" w:hAnsi="宋体" w:eastAsia="宋体" w:cs="宋体"/>
                <w:kern w:val="2"/>
                <w:sz w:val="19"/>
                <w:szCs w:val="21"/>
                <w:lang w:val="en-US" w:eastAsia="en-US" w:bidi="ar-SA"/>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A076106">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2B797FF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B1E9AE">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E9880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76DD625">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637DAD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711219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FB6946A">
            <w:pPr>
              <w:widowControl w:val="0"/>
              <w:spacing w:line="225" w:lineRule="exact"/>
              <w:jc w:val="both"/>
              <w:rPr>
                <w:rFonts w:hint="eastAsia" w:ascii="宋体" w:hAnsi="宋体" w:eastAsia="宋体" w:cs="宋体"/>
                <w:kern w:val="2"/>
                <w:sz w:val="19"/>
                <w:szCs w:val="21"/>
                <w:lang w:val="en-US" w:eastAsia="en-US" w:bidi="ar-SA"/>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FF75F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4EE8311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D2525D7">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FAD37CA">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10E20BB">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75E147">
            <w:pPr>
              <w:widowControl w:val="0"/>
              <w:spacing w:line="225" w:lineRule="exact"/>
              <w:jc w:val="both"/>
              <w:rPr>
                <w:rFonts w:hint="eastAsia" w:ascii="宋体" w:hAnsi="宋体" w:eastAsia="宋体" w:cs="宋体"/>
                <w:kern w:val="2"/>
                <w:sz w:val="19"/>
                <w:szCs w:val="21"/>
                <w:lang w:val="en-US" w:eastAsia="en-US" w:bidi="ar-SA"/>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189DFE7A">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61871D4">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861C2D7">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14:paraId="06A0128D">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14:paraId="2C34C7D5">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66714FE">
            <w:pPr>
              <w:widowControl w:val="0"/>
              <w:spacing w:line="224" w:lineRule="exact"/>
              <w:jc w:val="both"/>
              <w:rPr>
                <w:rFonts w:hint="eastAsia" w:ascii="宋体" w:hAnsi="宋体" w:eastAsia="宋体" w:cs="宋体"/>
                <w:kern w:val="2"/>
                <w:sz w:val="19"/>
                <w:szCs w:val="21"/>
                <w:lang w:val="en-US" w:eastAsia="en-US" w:bidi="ar-SA"/>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484BF94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7FC11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2A038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8EDC7C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52141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05223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629D6B2">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007C825">
            <w:pPr>
              <w:widowControl w:val="0"/>
              <w:spacing w:line="225" w:lineRule="exact"/>
              <w:jc w:val="both"/>
              <w:rPr>
                <w:rFonts w:hint="eastAsia" w:ascii="宋体" w:hAnsi="宋体" w:eastAsia="宋体" w:cs="宋体"/>
                <w:kern w:val="2"/>
                <w:sz w:val="19"/>
                <w:szCs w:val="21"/>
                <w:lang w:val="en-US" w:eastAsia="en-US" w:bidi="ar-SA"/>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574277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164692A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9F635A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A78F93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8C4D7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4918CFF">
            <w:pPr>
              <w:widowControl w:val="0"/>
              <w:spacing w:line="225" w:lineRule="exact"/>
              <w:jc w:val="both"/>
              <w:rPr>
                <w:rFonts w:hint="eastAsia" w:ascii="宋体" w:hAnsi="宋体" w:eastAsia="宋体" w:cs="宋体"/>
                <w:kern w:val="2"/>
                <w:sz w:val="19"/>
                <w:szCs w:val="21"/>
                <w:lang w:val="en-US" w:eastAsia="en-US" w:bidi="ar-SA"/>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22AB1F3">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4B49AA3">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20485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7FFF79A7">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3D18EC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F78675A">
            <w:pPr>
              <w:widowControl w:val="0"/>
              <w:spacing w:line="225" w:lineRule="exact"/>
              <w:jc w:val="both"/>
              <w:rPr>
                <w:rFonts w:hint="eastAsia" w:ascii="宋体" w:hAnsi="宋体" w:eastAsia="宋体" w:cs="宋体"/>
                <w:kern w:val="2"/>
                <w:sz w:val="19"/>
                <w:szCs w:val="21"/>
                <w:lang w:val="en-US" w:eastAsia="en-US" w:bidi="ar-SA"/>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1054C4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4B6DEADF">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00D05D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53CF14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E68206D">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79D64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12B3D9A">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423057C">
            <w:pPr>
              <w:widowControl w:val="0"/>
              <w:spacing w:line="225" w:lineRule="exact"/>
              <w:jc w:val="both"/>
              <w:rPr>
                <w:rFonts w:hint="eastAsia" w:ascii="宋体" w:hAnsi="宋体" w:eastAsia="宋体" w:cs="宋体"/>
                <w:kern w:val="2"/>
                <w:sz w:val="19"/>
                <w:szCs w:val="21"/>
                <w:lang w:val="en-US" w:eastAsia="en-US" w:bidi="ar-SA"/>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14:paraId="5C01AC0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14:paraId="242317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5E84B3A">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F8EB1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EB2E04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0E7B87D8">
            <w:pPr>
              <w:widowControl w:val="0"/>
              <w:spacing w:line="225" w:lineRule="exact"/>
              <w:jc w:val="both"/>
              <w:rPr>
                <w:rFonts w:hint="eastAsia" w:ascii="宋体" w:hAnsi="宋体" w:eastAsia="宋体" w:cs="宋体"/>
                <w:kern w:val="2"/>
                <w:sz w:val="19"/>
                <w:szCs w:val="21"/>
                <w:lang w:val="en-US" w:eastAsia="en-US" w:bidi="ar-SA"/>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47C0BA64">
            <w:pPr>
              <w:widowControl w:val="0"/>
              <w:spacing w:line="315" w:lineRule="auto"/>
              <w:jc w:val="both"/>
              <w:rPr>
                <w:rFonts w:hint="eastAsia" w:ascii="宋体" w:hAnsi="宋体" w:eastAsia="宋体" w:cs="宋体"/>
                <w:kern w:val="2"/>
                <w:sz w:val="21"/>
                <w:szCs w:val="21"/>
                <w:lang w:val="en-US" w:eastAsia="en-US" w:bidi="ar-SA"/>
              </w:rPr>
            </w:pPr>
          </w:p>
          <w:p w14:paraId="31068CA8">
            <w:pPr>
              <w:widowControl w:val="0"/>
              <w:spacing w:line="315" w:lineRule="auto"/>
              <w:jc w:val="both"/>
              <w:rPr>
                <w:rFonts w:hint="eastAsia" w:ascii="宋体" w:hAnsi="宋体" w:eastAsia="宋体" w:cs="宋体"/>
                <w:kern w:val="2"/>
                <w:sz w:val="21"/>
                <w:szCs w:val="21"/>
                <w:lang w:val="en-US" w:eastAsia="en-US" w:bidi="ar-SA"/>
              </w:rPr>
            </w:pPr>
          </w:p>
          <w:p w14:paraId="2149BAA9">
            <w:pPr>
              <w:widowControl w:val="0"/>
              <w:spacing w:line="315" w:lineRule="auto"/>
              <w:jc w:val="both"/>
              <w:rPr>
                <w:rFonts w:hint="eastAsia" w:ascii="宋体" w:hAnsi="宋体" w:eastAsia="宋体" w:cs="宋体"/>
                <w:kern w:val="2"/>
                <w:sz w:val="21"/>
                <w:szCs w:val="21"/>
                <w:lang w:val="en-US" w:eastAsia="en-US" w:bidi="ar-SA"/>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187A07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3F73F9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606A632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AE0A20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CFA4DAC">
            <w:pPr>
              <w:widowControl w:val="0"/>
              <w:spacing w:line="225" w:lineRule="exact"/>
              <w:jc w:val="both"/>
              <w:rPr>
                <w:rFonts w:hint="eastAsia" w:ascii="宋体" w:hAnsi="宋体" w:eastAsia="宋体" w:cs="宋体"/>
                <w:kern w:val="2"/>
                <w:sz w:val="19"/>
                <w:szCs w:val="21"/>
                <w:lang w:val="en-US" w:eastAsia="en-US" w:bidi="ar-SA"/>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302C82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79B51F8D">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1F4F02C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7117D06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8F5CA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D6DF5F">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0BA5BFE">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6599FD5">
            <w:pPr>
              <w:widowControl w:val="0"/>
              <w:spacing w:line="225" w:lineRule="exact"/>
              <w:jc w:val="both"/>
              <w:rPr>
                <w:rFonts w:hint="eastAsia" w:ascii="宋体" w:hAnsi="宋体" w:eastAsia="宋体" w:cs="宋体"/>
                <w:kern w:val="2"/>
                <w:sz w:val="19"/>
                <w:szCs w:val="21"/>
                <w:lang w:val="en-US" w:eastAsia="en-US" w:bidi="ar-SA"/>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77F085F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26BA790A">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3BB86C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CE9C24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9BEDBD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7391EF5">
            <w:pPr>
              <w:widowControl w:val="0"/>
              <w:spacing w:line="225" w:lineRule="exact"/>
              <w:jc w:val="both"/>
              <w:rPr>
                <w:rFonts w:hint="eastAsia" w:ascii="宋体" w:hAnsi="宋体" w:eastAsia="宋体" w:cs="宋体"/>
                <w:kern w:val="2"/>
                <w:sz w:val="19"/>
                <w:szCs w:val="21"/>
                <w:lang w:val="en-US" w:eastAsia="en-US" w:bidi="ar-SA"/>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16D6E8B1">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C949AC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D27C1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06801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6DC5A2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7E678F4">
            <w:pPr>
              <w:widowControl w:val="0"/>
              <w:spacing w:line="225" w:lineRule="exact"/>
              <w:jc w:val="both"/>
              <w:rPr>
                <w:rFonts w:hint="eastAsia" w:ascii="宋体" w:hAnsi="宋体" w:eastAsia="宋体" w:cs="宋体"/>
                <w:kern w:val="2"/>
                <w:sz w:val="19"/>
                <w:szCs w:val="21"/>
                <w:lang w:val="en-US" w:eastAsia="en-US" w:bidi="ar-SA"/>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E02D4F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1E2E945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360006B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CA790C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5BBE4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DC9CF5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71C83">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184375">
            <w:pPr>
              <w:widowControl w:val="0"/>
              <w:spacing w:line="225" w:lineRule="exact"/>
              <w:jc w:val="both"/>
              <w:rPr>
                <w:rFonts w:hint="eastAsia" w:ascii="宋体" w:hAnsi="宋体" w:eastAsia="宋体" w:cs="宋体"/>
                <w:kern w:val="2"/>
                <w:sz w:val="19"/>
                <w:szCs w:val="21"/>
                <w:lang w:val="en-US" w:eastAsia="en-US" w:bidi="ar-SA"/>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02238C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1EA1D025">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C33A9D3">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729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D0B185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EEDF5D4">
            <w:pPr>
              <w:widowControl w:val="0"/>
              <w:spacing w:line="225" w:lineRule="exact"/>
              <w:jc w:val="both"/>
              <w:rPr>
                <w:rFonts w:hint="eastAsia" w:ascii="宋体" w:hAnsi="宋体" w:eastAsia="宋体" w:cs="宋体"/>
                <w:kern w:val="2"/>
                <w:sz w:val="19"/>
                <w:szCs w:val="21"/>
                <w:lang w:val="en-US" w:eastAsia="en-US" w:bidi="ar-SA"/>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F2A752D">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F71CE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B3D87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8511763">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1901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6781DD1">
            <w:pPr>
              <w:widowControl w:val="0"/>
              <w:spacing w:line="225" w:lineRule="exact"/>
              <w:jc w:val="both"/>
              <w:rPr>
                <w:rFonts w:hint="eastAsia" w:ascii="宋体" w:hAnsi="宋体" w:eastAsia="宋体" w:cs="宋体"/>
                <w:kern w:val="2"/>
                <w:sz w:val="19"/>
                <w:szCs w:val="21"/>
                <w:lang w:val="en-US" w:eastAsia="en-US" w:bidi="ar-SA"/>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88F183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275499CE">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51657A2">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9D74EF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8EBBBF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F1953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2CFD4A0">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0F7AD5B">
            <w:pPr>
              <w:widowControl w:val="0"/>
              <w:spacing w:line="225" w:lineRule="exact"/>
              <w:jc w:val="both"/>
              <w:rPr>
                <w:rFonts w:hint="eastAsia" w:ascii="宋体" w:hAnsi="宋体" w:eastAsia="宋体" w:cs="宋体"/>
                <w:kern w:val="2"/>
                <w:sz w:val="19"/>
                <w:szCs w:val="21"/>
                <w:lang w:val="en-US" w:eastAsia="en-US" w:bidi="ar-SA"/>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16AC18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0141A08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26F3E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A2CAC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15F312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ABD38D4">
            <w:pPr>
              <w:widowControl w:val="0"/>
              <w:spacing w:line="225" w:lineRule="exact"/>
              <w:jc w:val="both"/>
              <w:rPr>
                <w:rFonts w:hint="eastAsia" w:ascii="宋体" w:hAnsi="宋体" w:eastAsia="宋体" w:cs="宋体"/>
                <w:kern w:val="2"/>
                <w:sz w:val="19"/>
                <w:szCs w:val="21"/>
                <w:lang w:val="en-US" w:eastAsia="en-US" w:bidi="ar-SA"/>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6610615">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14:paraId="1FA9B54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FAA07BB">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4EA38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CA8831">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0A73A1A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A9C75DF">
            <w:pPr>
              <w:widowControl w:val="0"/>
              <w:spacing w:line="225" w:lineRule="exact"/>
              <w:jc w:val="both"/>
              <w:rPr>
                <w:rFonts w:hint="eastAsia" w:ascii="宋体" w:hAnsi="宋体" w:eastAsia="宋体" w:cs="宋体"/>
                <w:kern w:val="2"/>
                <w:sz w:val="19"/>
                <w:szCs w:val="21"/>
                <w:lang w:val="en-US" w:eastAsia="en-US" w:bidi="ar-SA"/>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14:paraId="54CFD527">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14:paraId="6181B84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12B7BA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53C448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75C03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B1FFC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867EB5E">
            <w:pPr>
              <w:widowControl w:val="0"/>
              <w:spacing w:line="225" w:lineRule="exact"/>
              <w:jc w:val="both"/>
              <w:rPr>
                <w:rFonts w:hint="eastAsia" w:ascii="宋体" w:hAnsi="宋体" w:eastAsia="宋体" w:cs="宋体"/>
                <w:kern w:val="2"/>
                <w:sz w:val="19"/>
                <w:szCs w:val="21"/>
                <w:lang w:val="en-US" w:eastAsia="en-US" w:bidi="ar-SA"/>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76E320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14:paraId="0C739386">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6BE4D7A2">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14:paraId="165A714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BF711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EE875C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A1D98D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DE541DF">
            <w:pPr>
              <w:widowControl w:val="0"/>
              <w:spacing w:line="225" w:lineRule="exact"/>
              <w:jc w:val="both"/>
              <w:rPr>
                <w:rFonts w:hint="eastAsia" w:ascii="宋体" w:hAnsi="宋体" w:eastAsia="宋体" w:cs="宋体"/>
                <w:kern w:val="2"/>
                <w:sz w:val="19"/>
                <w:szCs w:val="21"/>
                <w:lang w:val="en-US" w:eastAsia="en-US" w:bidi="ar-SA"/>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FB6677C">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630DDD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FC934B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9A131E4">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0897CC2">
            <w:pPr>
              <w:widowControl w:val="0"/>
              <w:spacing w:line="225" w:lineRule="exact"/>
              <w:jc w:val="both"/>
              <w:rPr>
                <w:rFonts w:hint="eastAsia" w:ascii="宋体" w:hAnsi="宋体" w:eastAsia="宋体" w:cs="宋体"/>
                <w:kern w:val="2"/>
                <w:sz w:val="19"/>
                <w:szCs w:val="21"/>
                <w:lang w:val="en-US" w:eastAsia="en-US" w:bidi="ar-SA"/>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45EEC70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6E39482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220D02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7B1D9D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1D8CD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EB2D4C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A84E58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5006A66">
            <w:pPr>
              <w:widowControl w:val="0"/>
              <w:spacing w:line="225" w:lineRule="exact"/>
              <w:jc w:val="both"/>
              <w:rPr>
                <w:rFonts w:hint="eastAsia" w:ascii="宋体" w:hAnsi="宋体" w:eastAsia="宋体" w:cs="宋体"/>
                <w:kern w:val="2"/>
                <w:sz w:val="19"/>
                <w:szCs w:val="21"/>
                <w:lang w:val="en-US" w:eastAsia="en-US" w:bidi="ar-SA"/>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56C31B7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1CC49C0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E1AF20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9D6827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44F809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D61F4A">
            <w:pPr>
              <w:widowControl w:val="0"/>
              <w:jc w:val="both"/>
              <w:rPr>
                <w:rFonts w:hint="eastAsia" w:ascii="宋体" w:hAnsi="宋体" w:eastAsia="宋体" w:cs="宋体"/>
                <w:kern w:val="2"/>
                <w:sz w:val="21"/>
                <w:szCs w:val="21"/>
                <w:lang w:val="en-US" w:eastAsia="en-US" w:bidi="ar-SA"/>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color w:val="FF0000"/>
                <w:sz w:val="19"/>
                <w:szCs w:val="19"/>
                <w:lang w:val="en-US" w:eastAsia="zh-CN"/>
              </w:rPr>
              <w:t>100</w:t>
            </w:r>
          </w:p>
        </w:tc>
        <w:tc>
          <w:tcPr>
            <w:tcW w:w="873" w:type="dxa"/>
            <w:noWrap w:val="0"/>
            <w:vAlign w:val="top"/>
          </w:tcPr>
          <w:p w14:paraId="05791792">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14:paraId="2C934FAC">
            <w:pPr>
              <w:widowControl w:val="0"/>
              <w:jc w:val="both"/>
              <w:rPr>
                <w:rFonts w:hint="eastAsia" w:ascii="宋体" w:hAnsi="宋体" w:eastAsia="宋体" w:cs="宋体"/>
                <w:kern w:val="2"/>
                <w:sz w:val="21"/>
                <w:szCs w:val="21"/>
                <w:lang w:val="en-US" w:eastAsia="en-US" w:bidi="ar-SA"/>
              </w:rPr>
            </w:pPr>
          </w:p>
        </w:tc>
      </w:tr>
    </w:tbl>
    <w:p w14:paraId="24C9B2B6">
      <w:pPr>
        <w:widowControl w:val="0"/>
        <w:spacing w:before="232" w:line="228" w:lineRule="auto"/>
        <w:ind w:left="575"/>
        <w:jc w:val="both"/>
        <w:rPr>
          <w:rFonts w:ascii="仿宋" w:hAnsi="仿宋" w:eastAsia="仿宋" w:cs="仿宋"/>
          <w:kern w:val="2"/>
          <w:sz w:val="17"/>
          <w:szCs w:val="17"/>
          <w:lang w:val="en-US" w:eastAsia="en-US" w:bidi="ar-SA"/>
        </w:rPr>
      </w:pPr>
      <w:r>
        <w:rPr>
          <w:rFonts w:hint="eastAsia" w:ascii="宋体" w:hAnsi="宋体" w:eastAsia="宋体" w:cs="宋体"/>
          <w:spacing w:val="3"/>
          <w:kern w:val="2"/>
          <w:sz w:val="17"/>
          <w:szCs w:val="17"/>
          <w:lang w:val="en-US" w:eastAsia="en-US" w:bidi="ar-SA"/>
        </w:rPr>
        <w:t>备注： 每个一级项目支出一张表。 如， 业务工作经</w:t>
      </w:r>
      <w:r>
        <w:rPr>
          <w:rFonts w:hint="eastAsia" w:ascii="宋体" w:hAnsi="宋体" w:eastAsia="宋体" w:cs="宋体"/>
          <w:spacing w:val="2"/>
          <w:kern w:val="2"/>
          <w:sz w:val="17"/>
          <w:szCs w:val="17"/>
          <w:lang w:val="en-US" w:eastAsia="en-US" w:bidi="ar-SA"/>
        </w:rPr>
        <w:t>费，运行维护经费，其他事业发展类资金</w:t>
      </w:r>
      <w:r>
        <w:rPr>
          <w:rFonts w:hint="eastAsia" w:ascii="宋体" w:hAnsi="宋体" w:eastAsia="宋体" w:cs="宋体"/>
          <w:spacing w:val="-52"/>
          <w:kern w:val="2"/>
          <w:sz w:val="17"/>
          <w:szCs w:val="17"/>
          <w:lang w:val="en-US" w:eastAsia="en-US" w:bidi="ar-SA"/>
        </w:rPr>
        <w:t xml:space="preserve"> </w:t>
      </w:r>
      <w:r>
        <w:rPr>
          <w:rFonts w:hint="eastAsia" w:ascii="宋体" w:hAnsi="宋体" w:eastAsia="宋体" w:cs="宋体"/>
          <w:spacing w:val="2"/>
          <w:kern w:val="2"/>
          <w:sz w:val="17"/>
          <w:szCs w:val="17"/>
          <w:lang w:val="en-US" w:eastAsia="en-US" w:bidi="ar-SA"/>
        </w:rPr>
        <w:t>…各一张表。</w:t>
      </w:r>
    </w:p>
    <w:p w14:paraId="3148092F">
      <w:pPr>
        <w:spacing w:line="217" w:lineRule="auto"/>
        <w:rPr>
          <w:rFonts w:ascii="Calibri" w:hAnsi="Calibri" w:eastAsia="宋体" w:cs="Times New Roman"/>
          <w:sz w:val="22"/>
          <w:szCs w:val="22"/>
        </w:rPr>
      </w:pPr>
    </w:p>
    <w:p w14:paraId="665BCA1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298CDD1C">
      <w:pPr>
        <w:rPr>
          <w:rFonts w:hint="eastAsia" w:ascii="黑体" w:hAnsi="黑体" w:eastAsia="黑体" w:cs="黑体"/>
          <w:color w:val="000000" w:themeColor="text1"/>
          <w:spacing w:val="10"/>
          <w:sz w:val="32"/>
          <w:szCs w:val="32"/>
          <w:lang w:eastAsia="zh-CN"/>
        </w:rPr>
      </w:pPr>
      <w:r>
        <w:rPr>
          <w:rFonts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lang w:val="en-US" w:eastAsia="zh-CN"/>
        </w:rPr>
        <w:t>4</w:t>
      </w:r>
    </w:p>
    <w:p w14:paraId="5707ECE4">
      <w:pPr>
        <w:spacing w:line="700" w:lineRule="exact"/>
        <w:jc w:val="center"/>
        <w:rPr>
          <w:rFonts w:ascii="方正小标宋简体" w:hAnsi="方正小标宋简体" w:eastAsia="方正小标宋简体" w:cs="方正小标宋简体"/>
          <w:color w:val="000000" w:themeColor="text1"/>
          <w:spacing w:val="2"/>
          <w:sz w:val="42"/>
          <w:szCs w:val="42"/>
        </w:rPr>
      </w:pPr>
    </w:p>
    <w:p w14:paraId="47BB5D77">
      <w:pPr>
        <w:spacing w:line="700" w:lineRule="exact"/>
        <w:jc w:val="center"/>
        <w:rPr>
          <w:rFonts w:hint="eastAsia"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202</w:t>
      </w:r>
      <w:r>
        <w:rPr>
          <w:rFonts w:hint="eastAsia" w:ascii="方正小标宋简体" w:hAnsi="方正小标宋简体" w:eastAsia="方正小标宋简体" w:cs="方正小标宋简体"/>
          <w:color w:val="000000" w:themeColor="text1"/>
          <w:spacing w:val="2"/>
          <w:sz w:val="44"/>
          <w:szCs w:val="44"/>
          <w:lang w:val="en-US" w:eastAsia="zh-CN"/>
        </w:rPr>
        <w:t>3</w:t>
      </w:r>
      <w:r>
        <w:rPr>
          <w:rFonts w:ascii="方正小标宋简体" w:hAnsi="方正小标宋简体" w:eastAsia="方正小标宋简体" w:cs="方正小标宋简体"/>
          <w:color w:val="000000" w:themeColor="text1"/>
          <w:spacing w:val="2"/>
          <w:sz w:val="44"/>
          <w:szCs w:val="44"/>
        </w:rPr>
        <w:t>年度</w:t>
      </w:r>
      <w:r>
        <w:rPr>
          <w:rFonts w:hint="eastAsia" w:ascii="方正小标宋简体" w:hAnsi="方正小标宋简体" w:eastAsia="方正小标宋简体" w:cs="方正小标宋简体"/>
          <w:color w:val="000000" w:themeColor="text1"/>
          <w:spacing w:val="2"/>
          <w:sz w:val="44"/>
          <w:szCs w:val="44"/>
        </w:rPr>
        <w:t>岳阳市岳阳楼区行政审批服务局</w:t>
      </w:r>
    </w:p>
    <w:p w14:paraId="10CF848E">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单位整体支出绩效自评报告</w:t>
      </w:r>
    </w:p>
    <w:p w14:paraId="568197C3">
      <w:pPr>
        <w:jc w:val="left"/>
        <w:rPr>
          <w:rFonts w:ascii="仿宋" w:hAnsi="仿宋" w:eastAsia="仿宋" w:cs="仿宋"/>
          <w:color w:val="000000" w:themeColor="text1"/>
          <w:sz w:val="22"/>
          <w:szCs w:val="22"/>
        </w:rPr>
      </w:pPr>
    </w:p>
    <w:p w14:paraId="0E19C770">
      <w:pPr>
        <w:jc w:val="left"/>
        <w:rPr>
          <w:rFonts w:ascii="仿宋" w:hAnsi="仿宋" w:eastAsia="仿宋" w:cs="仿宋"/>
          <w:color w:val="000000" w:themeColor="text1"/>
          <w:sz w:val="22"/>
          <w:szCs w:val="22"/>
        </w:rPr>
      </w:pPr>
    </w:p>
    <w:p w14:paraId="2F9E7148">
      <w:pPr>
        <w:jc w:val="left"/>
        <w:rPr>
          <w:rFonts w:ascii="仿宋" w:hAnsi="仿宋" w:eastAsia="仿宋" w:cs="仿宋"/>
          <w:color w:val="000000" w:themeColor="text1"/>
          <w:sz w:val="22"/>
          <w:szCs w:val="22"/>
        </w:rPr>
      </w:pPr>
    </w:p>
    <w:p w14:paraId="658E7B1F">
      <w:pPr>
        <w:jc w:val="left"/>
        <w:rPr>
          <w:rFonts w:ascii="仿宋" w:hAnsi="仿宋" w:eastAsia="仿宋" w:cs="仿宋"/>
          <w:color w:val="000000" w:themeColor="text1"/>
          <w:sz w:val="22"/>
          <w:szCs w:val="22"/>
        </w:rPr>
      </w:pPr>
    </w:p>
    <w:p w14:paraId="4E7D5472">
      <w:pPr>
        <w:jc w:val="left"/>
        <w:rPr>
          <w:rFonts w:ascii="仿宋" w:hAnsi="仿宋" w:eastAsia="仿宋" w:cs="仿宋"/>
          <w:color w:val="000000" w:themeColor="text1"/>
          <w:sz w:val="22"/>
          <w:szCs w:val="22"/>
        </w:rPr>
      </w:pPr>
    </w:p>
    <w:p w14:paraId="562A1CCD">
      <w:pPr>
        <w:jc w:val="left"/>
        <w:rPr>
          <w:rFonts w:ascii="仿宋" w:hAnsi="仿宋" w:eastAsia="仿宋" w:cs="仿宋"/>
          <w:color w:val="000000" w:themeColor="text1"/>
          <w:sz w:val="22"/>
          <w:szCs w:val="22"/>
        </w:rPr>
      </w:pPr>
    </w:p>
    <w:p w14:paraId="0087CF3B">
      <w:pPr>
        <w:jc w:val="left"/>
        <w:rPr>
          <w:rFonts w:ascii="仿宋" w:hAnsi="仿宋" w:eastAsia="仿宋" w:cs="仿宋"/>
          <w:color w:val="000000" w:themeColor="text1"/>
          <w:sz w:val="22"/>
          <w:szCs w:val="22"/>
        </w:rPr>
      </w:pPr>
    </w:p>
    <w:p w14:paraId="1E3F692A">
      <w:pPr>
        <w:jc w:val="left"/>
        <w:rPr>
          <w:rFonts w:ascii="仿宋" w:hAnsi="仿宋" w:eastAsia="仿宋" w:cs="仿宋"/>
          <w:color w:val="000000" w:themeColor="text1"/>
          <w:sz w:val="22"/>
          <w:szCs w:val="22"/>
        </w:rPr>
      </w:pPr>
    </w:p>
    <w:p w14:paraId="03240C95">
      <w:pPr>
        <w:jc w:val="left"/>
        <w:rPr>
          <w:rFonts w:ascii="仿宋" w:hAnsi="仿宋" w:eastAsia="仿宋" w:cs="仿宋"/>
          <w:color w:val="000000" w:themeColor="text1"/>
          <w:sz w:val="22"/>
          <w:szCs w:val="22"/>
        </w:rPr>
      </w:pPr>
    </w:p>
    <w:p w14:paraId="51559277">
      <w:pPr>
        <w:jc w:val="left"/>
        <w:rPr>
          <w:rFonts w:ascii="仿宋" w:hAnsi="仿宋" w:eastAsia="仿宋" w:cs="仿宋"/>
          <w:color w:val="000000" w:themeColor="text1"/>
          <w:sz w:val="22"/>
          <w:szCs w:val="22"/>
        </w:rPr>
      </w:pPr>
    </w:p>
    <w:p w14:paraId="3D283131">
      <w:pPr>
        <w:jc w:val="left"/>
        <w:rPr>
          <w:rFonts w:ascii="仿宋" w:hAnsi="仿宋" w:eastAsia="仿宋" w:cs="仿宋"/>
          <w:color w:val="000000" w:themeColor="text1"/>
          <w:sz w:val="22"/>
          <w:szCs w:val="22"/>
        </w:rPr>
      </w:pPr>
    </w:p>
    <w:p w14:paraId="7BD6D9B5">
      <w:pPr>
        <w:jc w:val="left"/>
        <w:rPr>
          <w:rFonts w:ascii="仿宋" w:hAnsi="仿宋" w:eastAsia="仿宋" w:cs="仿宋"/>
          <w:color w:val="000000" w:themeColor="text1"/>
          <w:sz w:val="22"/>
          <w:szCs w:val="22"/>
        </w:rPr>
      </w:pPr>
    </w:p>
    <w:p w14:paraId="38665FAF">
      <w:pPr>
        <w:jc w:val="left"/>
        <w:rPr>
          <w:rFonts w:ascii="仿宋" w:hAnsi="仿宋" w:eastAsia="仿宋" w:cs="仿宋"/>
          <w:color w:val="000000" w:themeColor="text1"/>
          <w:sz w:val="22"/>
          <w:szCs w:val="22"/>
        </w:rPr>
      </w:pPr>
    </w:p>
    <w:p w14:paraId="3BEAD635">
      <w:pPr>
        <w:jc w:val="left"/>
        <w:rPr>
          <w:rFonts w:ascii="仿宋" w:hAnsi="仿宋" w:eastAsia="仿宋" w:cs="仿宋"/>
          <w:color w:val="000000" w:themeColor="text1"/>
          <w:sz w:val="22"/>
          <w:szCs w:val="22"/>
        </w:rPr>
      </w:pPr>
    </w:p>
    <w:p w14:paraId="28A9DD15">
      <w:pPr>
        <w:jc w:val="left"/>
        <w:rPr>
          <w:rFonts w:ascii="仿宋" w:hAnsi="仿宋" w:eastAsia="仿宋" w:cs="仿宋"/>
          <w:color w:val="000000" w:themeColor="text1"/>
          <w:sz w:val="22"/>
          <w:szCs w:val="22"/>
        </w:rPr>
      </w:pPr>
    </w:p>
    <w:p w14:paraId="75188CD8">
      <w:pPr>
        <w:jc w:val="left"/>
        <w:rPr>
          <w:rFonts w:ascii="仿宋" w:hAnsi="仿宋" w:eastAsia="仿宋" w:cs="仿宋"/>
          <w:color w:val="000000" w:themeColor="text1"/>
          <w:sz w:val="22"/>
          <w:szCs w:val="22"/>
        </w:rPr>
      </w:pPr>
    </w:p>
    <w:p w14:paraId="2BE462DA">
      <w:pPr>
        <w:jc w:val="left"/>
        <w:rPr>
          <w:rFonts w:ascii="仿宋" w:hAnsi="仿宋" w:eastAsia="仿宋" w:cs="仿宋"/>
          <w:color w:val="000000" w:themeColor="text1"/>
          <w:sz w:val="22"/>
          <w:szCs w:val="22"/>
        </w:rPr>
      </w:pPr>
    </w:p>
    <w:p w14:paraId="59504843">
      <w:pPr>
        <w:jc w:val="left"/>
        <w:rPr>
          <w:rFonts w:ascii="仿宋" w:hAnsi="仿宋" w:eastAsia="仿宋" w:cs="仿宋"/>
          <w:color w:val="000000" w:themeColor="text1"/>
          <w:sz w:val="22"/>
          <w:szCs w:val="22"/>
        </w:rPr>
      </w:pPr>
    </w:p>
    <w:p w14:paraId="0C1E966F">
      <w:pPr>
        <w:jc w:val="left"/>
        <w:rPr>
          <w:rFonts w:ascii="仿宋" w:hAnsi="仿宋" w:eastAsia="仿宋" w:cs="仿宋"/>
          <w:color w:val="000000" w:themeColor="text1"/>
          <w:sz w:val="22"/>
          <w:szCs w:val="22"/>
        </w:rPr>
      </w:pPr>
    </w:p>
    <w:p w14:paraId="40A75868">
      <w:pPr>
        <w:jc w:val="left"/>
        <w:rPr>
          <w:rFonts w:ascii="仿宋" w:hAnsi="仿宋" w:eastAsia="仿宋" w:cs="仿宋"/>
          <w:color w:val="000000" w:themeColor="text1"/>
          <w:sz w:val="22"/>
          <w:szCs w:val="22"/>
        </w:rPr>
      </w:pPr>
    </w:p>
    <w:p w14:paraId="3068ED79">
      <w:pPr>
        <w:jc w:val="left"/>
        <w:rPr>
          <w:rFonts w:ascii="仿宋" w:hAnsi="仿宋" w:eastAsia="仿宋" w:cs="仿宋"/>
          <w:color w:val="000000" w:themeColor="text1"/>
          <w:sz w:val="22"/>
          <w:szCs w:val="22"/>
        </w:rPr>
      </w:pPr>
    </w:p>
    <w:p w14:paraId="20889824">
      <w:pPr>
        <w:jc w:val="left"/>
        <w:rPr>
          <w:rFonts w:ascii="仿宋" w:hAnsi="仿宋" w:eastAsia="仿宋" w:cs="仿宋"/>
          <w:color w:val="000000" w:themeColor="text1"/>
          <w:sz w:val="22"/>
          <w:szCs w:val="22"/>
        </w:rPr>
      </w:pPr>
    </w:p>
    <w:p w14:paraId="34FECBBC">
      <w:pPr>
        <w:jc w:val="left"/>
        <w:rPr>
          <w:rFonts w:ascii="仿宋" w:hAnsi="仿宋" w:eastAsia="仿宋" w:cs="仿宋"/>
          <w:color w:val="000000" w:themeColor="text1"/>
          <w:sz w:val="22"/>
          <w:szCs w:val="22"/>
        </w:rPr>
      </w:pPr>
    </w:p>
    <w:p w14:paraId="43CE01BC">
      <w:pPr>
        <w:jc w:val="left"/>
        <w:rPr>
          <w:rFonts w:ascii="仿宋" w:hAnsi="仿宋" w:eastAsia="仿宋" w:cs="仿宋"/>
          <w:color w:val="000000" w:themeColor="text1"/>
          <w:sz w:val="22"/>
          <w:szCs w:val="22"/>
        </w:rPr>
      </w:pPr>
    </w:p>
    <w:p w14:paraId="4F9294AA">
      <w:pPr>
        <w:jc w:val="left"/>
        <w:rPr>
          <w:rFonts w:ascii="仿宋" w:hAnsi="仿宋" w:eastAsia="仿宋" w:cs="仿宋"/>
          <w:color w:val="000000" w:themeColor="text1"/>
          <w:sz w:val="22"/>
          <w:szCs w:val="22"/>
        </w:rPr>
      </w:pPr>
    </w:p>
    <w:p w14:paraId="47B5663C">
      <w:pPr>
        <w:jc w:val="left"/>
        <w:rPr>
          <w:rFonts w:ascii="仿宋" w:hAnsi="仿宋" w:eastAsia="仿宋" w:cs="仿宋"/>
          <w:color w:val="000000" w:themeColor="text1"/>
          <w:sz w:val="22"/>
          <w:szCs w:val="22"/>
        </w:rPr>
      </w:pPr>
    </w:p>
    <w:p w14:paraId="377638D0">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部门(单位)名称：   ( 盖 章 )</w:t>
      </w:r>
    </w:p>
    <w:p w14:paraId="3DA17298">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年  月  日</w:t>
      </w:r>
    </w:p>
    <w:p w14:paraId="3F3CF4F6">
      <w:pPr>
        <w:jc w:val="left"/>
        <w:rPr>
          <w:rFonts w:ascii="仿宋" w:hAnsi="仿宋" w:eastAsia="仿宋" w:cs="仿宋"/>
          <w:color w:val="000000" w:themeColor="text1"/>
          <w:sz w:val="22"/>
          <w:szCs w:val="22"/>
        </w:rPr>
      </w:pPr>
    </w:p>
    <w:p w14:paraId="4DF413A9">
      <w:pPr>
        <w:jc w:val="left"/>
        <w:rPr>
          <w:rFonts w:ascii="仿宋" w:hAnsi="仿宋" w:eastAsia="仿宋" w:cs="仿宋"/>
          <w:color w:val="000000" w:themeColor="text1"/>
          <w:sz w:val="22"/>
          <w:szCs w:val="22"/>
        </w:rPr>
      </w:pPr>
    </w:p>
    <w:p w14:paraId="42FE0CD7">
      <w:pPr>
        <w:jc w:val="left"/>
        <w:rPr>
          <w:rFonts w:ascii="仿宋" w:hAnsi="仿宋" w:eastAsia="仿宋" w:cs="仿宋"/>
          <w:color w:val="000000" w:themeColor="text1"/>
          <w:sz w:val="22"/>
          <w:szCs w:val="22"/>
        </w:rPr>
      </w:pPr>
    </w:p>
    <w:p w14:paraId="3DECE621">
      <w:pPr>
        <w:jc w:val="left"/>
        <w:rPr>
          <w:rFonts w:ascii="仿宋" w:hAnsi="仿宋" w:eastAsia="仿宋" w:cs="仿宋"/>
          <w:color w:val="000000" w:themeColor="text1"/>
          <w:sz w:val="22"/>
          <w:szCs w:val="22"/>
        </w:rPr>
      </w:pPr>
    </w:p>
    <w:p w14:paraId="5BDF9756">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w:t>
      </w:r>
      <w:r>
        <w:rPr>
          <w:rFonts w:hint="eastAsia" w:ascii="方正小标宋简体" w:hAnsi="方正小标宋简体" w:eastAsia="方正小标宋简体" w:cs="方正小标宋简体"/>
          <w:color w:val="000000" w:themeColor="text1"/>
          <w:sz w:val="44"/>
          <w:szCs w:val="44"/>
          <w:lang w:val="en-US" w:eastAsia="zh-CN"/>
        </w:rPr>
        <w:t>3</w:t>
      </w:r>
      <w:r>
        <w:rPr>
          <w:rFonts w:hint="eastAsia" w:ascii="方正小标宋简体" w:hAnsi="方正小标宋简体" w:eastAsia="方正小标宋简体" w:cs="方正小标宋简体"/>
          <w:color w:val="000000" w:themeColor="text1"/>
          <w:sz w:val="44"/>
          <w:szCs w:val="44"/>
        </w:rPr>
        <w:t>年度岳阳市岳阳楼区行政审批服务局</w:t>
      </w:r>
    </w:p>
    <w:p w14:paraId="291BBEAB">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单位整体支出绩效自评报告</w:t>
      </w:r>
    </w:p>
    <w:p w14:paraId="1B6B5BB2">
      <w:pPr>
        <w:pStyle w:val="7"/>
        <w:shd w:val="clear" w:color="auto" w:fill="FFFFFF"/>
        <w:spacing w:before="0" w:beforeAutospacing="0" w:after="0" w:afterAutospacing="0"/>
        <w:rPr>
          <w:rFonts w:ascii="仿宋" w:hAnsi="仿宋" w:eastAsia="仿宋" w:cs="仿宋"/>
          <w:color w:val="000000" w:themeColor="text1"/>
          <w:kern w:val="2"/>
          <w:sz w:val="22"/>
        </w:rPr>
      </w:pPr>
    </w:p>
    <w:p w14:paraId="2E21A1E0">
      <w:pPr>
        <w:pStyle w:val="7"/>
        <w:shd w:val="clear" w:color="auto" w:fill="FFFFFF"/>
        <w:spacing w:before="0" w:beforeAutospacing="0" w:after="0" w:afterAutospacing="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一、单位基本情况</w:t>
      </w:r>
    </w:p>
    <w:p w14:paraId="31184CD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imes New Roman"/>
          <w:b/>
          <w:bCs/>
          <w:sz w:val="32"/>
          <w:szCs w:val="32"/>
        </w:rPr>
      </w:pPr>
      <w:r>
        <w:rPr>
          <w:rFonts w:hint="eastAsia" w:ascii="仿宋" w:hAnsi="仿宋" w:eastAsia="仿宋" w:cs="Times New Roman"/>
          <w:b/>
          <w:bCs/>
          <w:sz w:val="32"/>
          <w:szCs w:val="32"/>
          <w:highlight w:val="none"/>
        </w:rPr>
        <w:t>一、</w:t>
      </w:r>
      <w:r>
        <w:rPr>
          <w:rFonts w:ascii="仿宋" w:hAnsi="仿宋" w:eastAsia="仿宋" w:cs="Times New Roman"/>
          <w:b/>
          <w:bCs/>
          <w:sz w:val="32"/>
          <w:szCs w:val="32"/>
          <w:highlight w:val="none"/>
        </w:rPr>
        <w:t>部门职责</w:t>
      </w:r>
    </w:p>
    <w:p w14:paraId="0FCAE6A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（一）</w:t>
      </w:r>
      <w:r>
        <w:rPr>
          <w:rFonts w:hint="eastAsia" w:ascii="仿宋" w:hAnsi="仿宋" w:eastAsia="仿宋" w:cs="仿宋"/>
          <w:i w:val="0"/>
          <w:iCs w:val="0"/>
          <w:caps w:val="0"/>
          <w:color w:val="000000"/>
          <w:spacing w:val="0"/>
          <w:sz w:val="32"/>
          <w:szCs w:val="32"/>
          <w:highlight w:val="none"/>
          <w:shd w:val="clear" w:fill="FFFFFF"/>
        </w:rPr>
        <w:t>贯彻落实国家和省、市有关行政审批制度改革的决定和行政审批相关的政策法规，全力推进“放管服”改革，创新和完善集中审批工作体制机制。</w:t>
      </w:r>
    </w:p>
    <w:p w14:paraId="029A91A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（二）</w:t>
      </w:r>
      <w:r>
        <w:rPr>
          <w:rFonts w:hint="eastAsia" w:ascii="仿宋" w:hAnsi="仿宋" w:eastAsia="仿宋" w:cs="仿宋"/>
          <w:i w:val="0"/>
          <w:iCs w:val="0"/>
          <w:caps w:val="0"/>
          <w:color w:val="000000"/>
          <w:spacing w:val="0"/>
          <w:sz w:val="32"/>
          <w:szCs w:val="32"/>
          <w:highlight w:val="none"/>
          <w:shd w:val="clear" w:fill="FFFFFF"/>
        </w:rPr>
        <w:t>负责指导、协调、推进全区行政审批制度改革工作；负责政务服务事项目录编制工作；指导政府各部门做好政务服务事项实施清单录入和维护工作；协调有关部门单位做好行政审批事项日常监管、投诉受理及处理等工作；负责全区行政权力事项、公共服务事项及中介服务事项的清理整顿工作，并进行动态调整；承担区行政审批制度改革领导小组办公室日常工作。</w:t>
      </w:r>
    </w:p>
    <w:p w14:paraId="06C3EE0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（三）</w:t>
      </w:r>
      <w:r>
        <w:rPr>
          <w:rFonts w:hint="eastAsia" w:ascii="仿宋" w:hAnsi="仿宋" w:eastAsia="仿宋" w:cs="仿宋"/>
          <w:i w:val="0"/>
          <w:iCs w:val="0"/>
          <w:caps w:val="0"/>
          <w:color w:val="000000"/>
          <w:spacing w:val="0"/>
          <w:sz w:val="32"/>
          <w:szCs w:val="32"/>
          <w:highlight w:val="none"/>
          <w:shd w:val="clear" w:fill="FFFFFF"/>
        </w:rPr>
        <w:t>负责规范全区政务服务行为，建立和完善相应工作机制，推进全区政务服务体系和标准化建设，探索政务服务方式创新，提升政务服务水平，推进服务下沉就近办，对各部门政务服务工作进行指导和监督。</w:t>
      </w:r>
    </w:p>
    <w:p w14:paraId="52016B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Times New Roman"/>
          <w:color w:val="auto"/>
          <w:sz w:val="32"/>
          <w:szCs w:val="32"/>
          <w:highlight w:val="none"/>
        </w:rPr>
        <w:t>（四）</w:t>
      </w:r>
      <w:r>
        <w:rPr>
          <w:rFonts w:hint="eastAsia" w:ascii="仿宋" w:hAnsi="仿宋" w:eastAsia="仿宋" w:cs="仿宋"/>
          <w:i w:val="0"/>
          <w:iCs w:val="0"/>
          <w:caps w:val="0"/>
          <w:color w:val="000000"/>
          <w:spacing w:val="0"/>
          <w:sz w:val="32"/>
          <w:szCs w:val="32"/>
          <w:highlight w:val="none"/>
          <w:shd w:val="clear" w:fill="FFFFFF"/>
        </w:rPr>
        <w:t>负责区“互联网+政务服务”一体化平台的建设、维护和管理，统筹协调、规划指导、监督评估全区政府系统电子政务工作；统筹协调并规范全区电子政务应用系统的建设和管理；组织对使用区本级财政性资金建设的电子政务项目的技术方案评审和竣工验收等工作；负责全区电子政务外网的建设、管理和运行维护工作，推进各级各部门电子政务网络互联互通。</w:t>
      </w:r>
    </w:p>
    <w:p w14:paraId="59EF109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Times New Roman"/>
          <w:color w:val="auto"/>
          <w:sz w:val="32"/>
          <w:szCs w:val="32"/>
          <w:highlight w:val="none"/>
        </w:rPr>
        <w:t>（五）</w:t>
      </w:r>
      <w:r>
        <w:rPr>
          <w:rFonts w:hint="eastAsia" w:ascii="仿宋" w:hAnsi="仿宋" w:eastAsia="仿宋" w:cs="仿宋"/>
          <w:i w:val="0"/>
          <w:iCs w:val="0"/>
          <w:caps w:val="0"/>
          <w:color w:val="000000"/>
          <w:spacing w:val="0"/>
          <w:sz w:val="32"/>
          <w:szCs w:val="32"/>
          <w:highlight w:val="none"/>
          <w:shd w:val="clear" w:fill="FFFFFF"/>
        </w:rPr>
        <w:t>推进、指导、协调、监督全区政务公开（政府信息公开、办事公开）工作。</w:t>
      </w:r>
    </w:p>
    <w:p w14:paraId="5496B2C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（六）</w:t>
      </w:r>
      <w:r>
        <w:rPr>
          <w:rFonts w:hint="eastAsia" w:ascii="仿宋" w:hAnsi="仿宋" w:eastAsia="仿宋" w:cs="仿宋"/>
          <w:i w:val="0"/>
          <w:iCs w:val="0"/>
          <w:caps w:val="0"/>
          <w:color w:val="000000"/>
          <w:spacing w:val="0"/>
          <w:sz w:val="32"/>
          <w:szCs w:val="32"/>
          <w:highlight w:val="none"/>
          <w:shd w:val="clear" w:fill="FFFFFF"/>
        </w:rPr>
        <w:t>负责区政府门户网站的建设、管理、运行维护和安全防护工作。</w:t>
      </w:r>
    </w:p>
    <w:p w14:paraId="6517D14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（七）</w:t>
      </w:r>
      <w:r>
        <w:rPr>
          <w:rFonts w:hint="eastAsia" w:ascii="仿宋" w:hAnsi="仿宋" w:eastAsia="仿宋" w:cs="仿宋"/>
          <w:i w:val="0"/>
          <w:iCs w:val="0"/>
          <w:caps w:val="0"/>
          <w:color w:val="000000"/>
          <w:spacing w:val="0"/>
          <w:sz w:val="32"/>
          <w:szCs w:val="32"/>
          <w:highlight w:val="none"/>
          <w:shd w:val="clear" w:fill="FFFFFF"/>
        </w:rPr>
        <w:t>负责“12345”政府服务热线工作；负责处理市热线办下派的“12345”热线工单交办、督办和考核；负责“市长信箱”“区长信箱”中人民群众来信来访的转交、督办，及时公开办理结果</w:t>
      </w:r>
      <w:r>
        <w:rPr>
          <w:rFonts w:hint="eastAsia" w:ascii="仿宋" w:hAnsi="仿宋" w:eastAsia="仿宋" w:cs="Times New Roman"/>
          <w:color w:val="auto"/>
          <w:sz w:val="32"/>
          <w:szCs w:val="32"/>
          <w:highlight w:val="none"/>
        </w:rPr>
        <w:t>。</w:t>
      </w:r>
    </w:p>
    <w:p w14:paraId="533F0FD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八</w:t>
      </w:r>
      <w:r>
        <w:rPr>
          <w:rFonts w:hint="eastAsia" w:ascii="仿宋" w:hAnsi="仿宋" w:eastAsia="仿宋" w:cs="Times New Roman"/>
          <w:color w:val="auto"/>
          <w:sz w:val="32"/>
          <w:szCs w:val="32"/>
          <w:highlight w:val="none"/>
        </w:rPr>
        <w:t>）</w:t>
      </w:r>
      <w:r>
        <w:rPr>
          <w:rFonts w:hint="eastAsia" w:ascii="仿宋" w:hAnsi="仿宋" w:eastAsia="仿宋" w:cs="仿宋"/>
          <w:i w:val="0"/>
          <w:iCs w:val="0"/>
          <w:caps w:val="0"/>
          <w:color w:val="000000"/>
          <w:spacing w:val="0"/>
          <w:sz w:val="32"/>
          <w:szCs w:val="32"/>
          <w:highlight w:val="none"/>
          <w:shd w:val="clear" w:fill="FFFFFF"/>
        </w:rPr>
        <w:t>协调推进经济发展环境的优化，牵头落实国家和省、市、区有关鼓励市场主体投资的政策，保护投资者权益，促进市场公平竞争，维护市场正常秩序的政务、法制、商务、信息等环境，优化重点项目建设环境；指导全区优化经济发展环境的相关工作；负责对行政审批涉及的中介服务机构及中介服务行为实施监督和管理工作；负责对行政审批和政务服务事项的投诉举报的承办、转办和督办工作，配合有关部门查处违法、违规、违纪问题；承担治理工程建设领域突出问题有关工作</w:t>
      </w:r>
      <w:r>
        <w:rPr>
          <w:rFonts w:hint="eastAsia" w:ascii="仿宋" w:hAnsi="仿宋" w:eastAsia="仿宋" w:cs="Times New Roman"/>
          <w:color w:val="auto"/>
          <w:sz w:val="32"/>
          <w:szCs w:val="32"/>
          <w:highlight w:val="none"/>
        </w:rPr>
        <w:t>。</w:t>
      </w:r>
    </w:p>
    <w:p w14:paraId="5BAF69C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九</w:t>
      </w:r>
      <w:r>
        <w:rPr>
          <w:rFonts w:hint="eastAsia" w:ascii="仿宋" w:hAnsi="仿宋" w:eastAsia="仿宋" w:cs="Times New Roman"/>
          <w:color w:val="auto"/>
          <w:sz w:val="32"/>
          <w:szCs w:val="32"/>
          <w:highlight w:val="none"/>
        </w:rPr>
        <w:t>）</w:t>
      </w:r>
      <w:r>
        <w:rPr>
          <w:rFonts w:hint="eastAsia" w:ascii="仿宋" w:hAnsi="仿宋" w:eastAsia="仿宋" w:cs="仿宋"/>
          <w:i w:val="0"/>
          <w:iCs w:val="0"/>
          <w:caps w:val="0"/>
          <w:color w:val="000000"/>
          <w:spacing w:val="0"/>
          <w:sz w:val="32"/>
          <w:szCs w:val="32"/>
          <w:highlight w:val="none"/>
          <w:shd w:val="clear" w:fill="FFFFFF"/>
        </w:rPr>
        <w:t>负责组织和协调全区政务信息资源的开发利用和信息资源共享等工作；开发和建设全区基础政务数据资源库，提供综合信息服务；加强政务信息资源的统筹管理，推广信息技术在政务部门中的应用</w:t>
      </w:r>
      <w:r>
        <w:rPr>
          <w:rFonts w:hint="eastAsia" w:ascii="仿宋" w:hAnsi="仿宋" w:eastAsia="仿宋" w:cs="Times New Roman"/>
          <w:color w:val="auto"/>
          <w:sz w:val="32"/>
          <w:szCs w:val="32"/>
          <w:highlight w:val="none"/>
        </w:rPr>
        <w:t>。</w:t>
      </w:r>
    </w:p>
    <w:p w14:paraId="6373A74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十</w:t>
      </w:r>
      <w:r>
        <w:rPr>
          <w:rFonts w:hint="eastAsia" w:ascii="仿宋" w:hAnsi="仿宋" w:eastAsia="仿宋" w:cs="Times New Roman"/>
          <w:color w:val="auto"/>
          <w:sz w:val="32"/>
          <w:szCs w:val="32"/>
          <w:highlight w:val="none"/>
        </w:rPr>
        <w:t>）</w:t>
      </w:r>
      <w:r>
        <w:rPr>
          <w:rFonts w:hint="eastAsia" w:ascii="仿宋" w:hAnsi="仿宋" w:eastAsia="仿宋" w:cs="仿宋"/>
          <w:i w:val="0"/>
          <w:iCs w:val="0"/>
          <w:caps w:val="0"/>
          <w:color w:val="000000"/>
          <w:spacing w:val="0"/>
          <w:sz w:val="32"/>
          <w:szCs w:val="32"/>
          <w:highlight w:val="none"/>
          <w:shd w:val="clear" w:fill="FFFFFF"/>
        </w:rPr>
        <w:t>负责协调和指导街道（乡）行政审批和便民服务相关工作；指导社区（村）便民服务工作</w:t>
      </w:r>
      <w:r>
        <w:rPr>
          <w:rFonts w:hint="eastAsia" w:ascii="仿宋" w:hAnsi="仿宋" w:eastAsia="仿宋" w:cs="Times New Roman"/>
          <w:color w:val="auto"/>
          <w:sz w:val="32"/>
          <w:szCs w:val="32"/>
          <w:highlight w:val="none"/>
        </w:rPr>
        <w:t>。</w:t>
      </w:r>
    </w:p>
    <w:p w14:paraId="14909DF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十一</w:t>
      </w:r>
      <w:r>
        <w:rPr>
          <w:rFonts w:hint="eastAsia" w:ascii="仿宋" w:hAnsi="仿宋" w:eastAsia="仿宋" w:cs="Times New Roman"/>
          <w:color w:val="auto"/>
          <w:sz w:val="32"/>
          <w:szCs w:val="32"/>
          <w:highlight w:val="none"/>
        </w:rPr>
        <w:t>）</w:t>
      </w:r>
      <w:r>
        <w:rPr>
          <w:rFonts w:hint="eastAsia" w:ascii="仿宋" w:hAnsi="仿宋" w:eastAsia="仿宋" w:cs="仿宋"/>
          <w:i w:val="0"/>
          <w:iCs w:val="0"/>
          <w:caps w:val="0"/>
          <w:color w:val="000000"/>
          <w:spacing w:val="0"/>
          <w:sz w:val="32"/>
          <w:szCs w:val="32"/>
          <w:highlight w:val="none"/>
          <w:shd w:val="clear" w:fill="FFFFFF"/>
        </w:rPr>
        <w:t>负责本单位、本系统的信访维稳和安全生产工作；完成区委、区人民政府交办的其他任务</w:t>
      </w:r>
      <w:r>
        <w:rPr>
          <w:rFonts w:hint="eastAsia" w:ascii="仿宋" w:hAnsi="仿宋" w:eastAsia="仿宋" w:cs="Times New Roman"/>
          <w:color w:val="auto"/>
          <w:sz w:val="32"/>
          <w:szCs w:val="32"/>
          <w:highlight w:val="none"/>
        </w:rPr>
        <w:t>。</w:t>
      </w:r>
    </w:p>
    <w:p w14:paraId="6A14BBE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Times New Roman"/>
          <w:b/>
          <w:bCs/>
          <w:sz w:val="32"/>
          <w:szCs w:val="32"/>
        </w:rPr>
      </w:pPr>
      <w:r>
        <w:rPr>
          <w:rFonts w:hint="eastAsia" w:ascii="仿宋" w:hAnsi="仿宋" w:eastAsia="仿宋" w:cs="Times New Roman"/>
          <w:b/>
          <w:bCs/>
          <w:sz w:val="32"/>
          <w:szCs w:val="32"/>
        </w:rPr>
        <w:t>二、机构设置</w:t>
      </w:r>
    </w:p>
    <w:p w14:paraId="01B220DD">
      <w:pPr>
        <w:pStyle w:val="7"/>
        <w:shd w:val="clear" w:color="auto" w:fill="FFFFFF"/>
        <w:spacing w:before="0" w:beforeAutospacing="0" w:after="0" w:afterAutospacing="0"/>
        <w:ind w:firstLine="640" w:firstLineChars="200"/>
        <w:rPr>
          <w:rFonts w:ascii="仿宋_GB2312" w:eastAsia="仿宋_GB2312" w:cs="Calibri"/>
          <w:color w:val="000000"/>
          <w:sz w:val="32"/>
          <w:szCs w:val="32"/>
        </w:rPr>
      </w:pPr>
      <w:r>
        <w:rPr>
          <w:rFonts w:hint="eastAsia" w:ascii="仿宋" w:hAnsi="仿宋" w:eastAsia="仿宋" w:cs="Times New Roman"/>
          <w:bCs/>
          <w:kern w:val="0"/>
          <w:sz w:val="32"/>
          <w:szCs w:val="32"/>
        </w:rPr>
        <w:t>（一）内设机构设</w:t>
      </w:r>
      <w:r>
        <w:rPr>
          <w:rFonts w:hint="eastAsia" w:ascii="仿宋" w:hAnsi="仿宋" w:eastAsia="仿宋" w:cs="Times New Roman"/>
          <w:bCs/>
          <w:color w:val="auto"/>
          <w:kern w:val="0"/>
          <w:sz w:val="32"/>
          <w:szCs w:val="32"/>
        </w:rPr>
        <w:t>置。</w:t>
      </w:r>
      <w:r>
        <w:rPr>
          <w:rFonts w:hint="eastAsia" w:ascii="仿宋" w:hAnsi="仿宋" w:eastAsia="仿宋" w:cs="Times New Roman"/>
          <w:bCs/>
          <w:color w:val="auto"/>
          <w:kern w:val="0"/>
          <w:sz w:val="32"/>
          <w:szCs w:val="32"/>
          <w:highlight w:val="none"/>
          <w:lang w:eastAsia="zh-CN"/>
        </w:rPr>
        <w:t>岳阳市岳阳楼区行政审批服务局</w:t>
      </w:r>
      <w:r>
        <w:rPr>
          <w:rFonts w:hint="eastAsia" w:ascii="仿宋" w:hAnsi="仿宋" w:eastAsia="仿宋" w:cs="Times New Roman"/>
          <w:bCs/>
          <w:color w:val="auto"/>
          <w:kern w:val="0"/>
          <w:sz w:val="32"/>
          <w:szCs w:val="32"/>
          <w:highlight w:val="none"/>
        </w:rPr>
        <w:t>单位内设机构包括：</w:t>
      </w:r>
      <w:r>
        <w:rPr>
          <w:rFonts w:hint="eastAsia" w:ascii="仿宋" w:hAnsi="仿宋" w:eastAsia="仿宋" w:cs="仿宋"/>
          <w:i w:val="0"/>
          <w:iCs w:val="0"/>
          <w:caps w:val="0"/>
          <w:color w:val="000000"/>
          <w:spacing w:val="0"/>
          <w:sz w:val="32"/>
          <w:szCs w:val="32"/>
          <w:highlight w:val="none"/>
          <w:shd w:val="clear" w:fill="FFFFFF"/>
        </w:rPr>
        <w:t>现有人数共</w:t>
      </w:r>
      <w:r>
        <w:rPr>
          <w:rFonts w:hint="eastAsia" w:ascii="仿宋" w:hAnsi="仿宋" w:eastAsia="仿宋" w:cs="仿宋"/>
          <w:i w:val="0"/>
          <w:iCs w:val="0"/>
          <w:caps w:val="0"/>
          <w:color w:val="000000"/>
          <w:spacing w:val="0"/>
          <w:sz w:val="32"/>
          <w:szCs w:val="32"/>
          <w:highlight w:val="none"/>
          <w:shd w:val="clear" w:fill="FFFFFF"/>
          <w:lang w:val="en-US" w:eastAsia="zh-CN"/>
        </w:rPr>
        <w:t>18</w:t>
      </w:r>
      <w:r>
        <w:rPr>
          <w:rFonts w:hint="eastAsia" w:ascii="仿宋" w:hAnsi="仿宋" w:eastAsia="仿宋" w:cs="仿宋"/>
          <w:i w:val="0"/>
          <w:iCs w:val="0"/>
          <w:caps w:val="0"/>
          <w:color w:val="000000"/>
          <w:spacing w:val="0"/>
          <w:sz w:val="32"/>
          <w:szCs w:val="32"/>
          <w:highlight w:val="none"/>
          <w:shd w:val="clear" w:fill="FFFFFF"/>
        </w:rPr>
        <w:t>人，其中：在职</w:t>
      </w:r>
      <w:r>
        <w:rPr>
          <w:rFonts w:hint="eastAsia" w:ascii="仿宋" w:hAnsi="仿宋" w:eastAsia="仿宋" w:cs="仿宋"/>
          <w:i w:val="0"/>
          <w:iCs w:val="0"/>
          <w:caps w:val="0"/>
          <w:color w:val="000000"/>
          <w:spacing w:val="0"/>
          <w:sz w:val="32"/>
          <w:szCs w:val="32"/>
          <w:highlight w:val="none"/>
          <w:shd w:val="clear" w:fill="FFFFFF"/>
          <w:lang w:val="en-US" w:eastAsia="zh-CN"/>
        </w:rPr>
        <w:t>18</w:t>
      </w:r>
      <w:r>
        <w:rPr>
          <w:rFonts w:hint="eastAsia" w:ascii="仿宋" w:hAnsi="仿宋" w:eastAsia="仿宋" w:cs="仿宋"/>
          <w:i w:val="0"/>
          <w:iCs w:val="0"/>
          <w:caps w:val="0"/>
          <w:color w:val="000000"/>
          <w:spacing w:val="0"/>
          <w:sz w:val="32"/>
          <w:szCs w:val="32"/>
          <w:highlight w:val="none"/>
          <w:shd w:val="clear" w:fill="FFFFFF"/>
        </w:rPr>
        <w:t>人。</w:t>
      </w:r>
      <w:r>
        <w:rPr>
          <w:rFonts w:hint="eastAsia" w:ascii="仿宋" w:hAnsi="仿宋" w:eastAsia="仿宋" w:cs="仿宋"/>
          <w:i w:val="0"/>
          <w:iCs w:val="0"/>
          <w:caps w:val="0"/>
          <w:color w:val="000000"/>
          <w:spacing w:val="0"/>
          <w:sz w:val="32"/>
          <w:szCs w:val="32"/>
          <w:highlight w:val="none"/>
          <w:shd w:val="clear" w:fill="FFFFFF"/>
          <w:lang w:val="en-US" w:eastAsia="zh-CN"/>
        </w:rPr>
        <w:t>单位</w:t>
      </w:r>
      <w:r>
        <w:rPr>
          <w:rFonts w:hint="eastAsia" w:ascii="仿宋" w:hAnsi="仿宋" w:eastAsia="仿宋" w:cs="仿宋"/>
          <w:i w:val="0"/>
          <w:iCs w:val="0"/>
          <w:caps w:val="0"/>
          <w:color w:val="000000"/>
          <w:spacing w:val="0"/>
          <w:sz w:val="32"/>
          <w:szCs w:val="32"/>
          <w:highlight w:val="none"/>
          <w:shd w:val="clear" w:fill="FFFFFF"/>
        </w:rPr>
        <w:t>机构设置共设有</w:t>
      </w:r>
      <w:r>
        <w:rPr>
          <w:rFonts w:hint="eastAsia" w:ascii="仿宋" w:hAnsi="仿宋" w:eastAsia="仿宋" w:cs="仿宋"/>
          <w:i w:val="0"/>
          <w:iCs w:val="0"/>
          <w:caps w:val="0"/>
          <w:color w:val="000000"/>
          <w:spacing w:val="0"/>
          <w:sz w:val="32"/>
          <w:szCs w:val="32"/>
          <w:highlight w:val="none"/>
          <w:shd w:val="clear" w:fill="FFFFFF"/>
          <w:lang w:val="en-US" w:eastAsia="zh-CN"/>
        </w:rPr>
        <w:t>5</w:t>
      </w:r>
      <w:r>
        <w:rPr>
          <w:rFonts w:hint="eastAsia" w:ascii="仿宋" w:hAnsi="仿宋" w:eastAsia="仿宋" w:cs="仿宋"/>
          <w:i w:val="0"/>
          <w:iCs w:val="0"/>
          <w:caps w:val="0"/>
          <w:color w:val="000000"/>
          <w:spacing w:val="0"/>
          <w:sz w:val="32"/>
          <w:szCs w:val="32"/>
          <w:highlight w:val="none"/>
          <w:shd w:val="clear" w:fill="FFFFFF"/>
        </w:rPr>
        <w:t>个</w:t>
      </w:r>
      <w:r>
        <w:rPr>
          <w:rFonts w:hint="eastAsia" w:ascii="仿宋" w:hAnsi="仿宋" w:eastAsia="仿宋" w:cs="仿宋"/>
          <w:i w:val="0"/>
          <w:iCs w:val="0"/>
          <w:caps w:val="0"/>
          <w:color w:val="000000"/>
          <w:spacing w:val="0"/>
          <w:sz w:val="32"/>
          <w:szCs w:val="32"/>
          <w:highlight w:val="none"/>
          <w:shd w:val="clear" w:fill="FFFFFF"/>
          <w:lang w:val="en-US" w:eastAsia="zh-CN"/>
        </w:rPr>
        <w:t>股室</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分别为：</w:t>
      </w:r>
      <w:r>
        <w:rPr>
          <w:rFonts w:hint="eastAsia" w:ascii="仿宋" w:hAnsi="仿宋" w:eastAsia="仿宋" w:cs="仿宋"/>
          <w:i w:val="0"/>
          <w:iCs w:val="0"/>
          <w:caps w:val="0"/>
          <w:color w:val="000000"/>
          <w:spacing w:val="0"/>
          <w:sz w:val="32"/>
          <w:szCs w:val="32"/>
          <w:highlight w:val="none"/>
          <w:shd w:val="clear" w:fill="FFFFFF"/>
        </w:rPr>
        <w:t>综合办公室、电子政务股、政务公开股、审改股、区政务服务中心</w:t>
      </w:r>
      <w:r>
        <w:rPr>
          <w:rFonts w:hint="eastAsia" w:ascii="仿宋" w:hAnsi="仿宋" w:eastAsia="仿宋" w:cs="Times New Roman"/>
          <w:bCs/>
          <w:color w:val="auto"/>
          <w:kern w:val="0"/>
          <w:sz w:val="32"/>
          <w:szCs w:val="32"/>
          <w:highlight w:val="none"/>
          <w:lang w:val="en-US" w:eastAsia="zh-CN"/>
        </w:rPr>
        <w:t>。1个下属二级机构：岳阳市岳阳楼区政务服务中心。</w:t>
      </w:r>
      <w:r>
        <w:rPr>
          <w:rFonts w:hint="eastAsia" w:ascii="仿宋_GB2312" w:eastAsia="仿宋_GB2312" w:cs="Calibri"/>
          <w:color w:val="000000"/>
          <w:sz w:val="32"/>
          <w:szCs w:val="32"/>
        </w:rPr>
        <w:t>。</w:t>
      </w:r>
    </w:p>
    <w:p w14:paraId="7EDC3F9C">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二、一般公共预算支出情况</w:t>
      </w:r>
    </w:p>
    <w:p w14:paraId="625B9748">
      <w:pPr>
        <w:ind w:firstLine="482" w:firstLineChars="15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(一)基本支出情况</w:t>
      </w:r>
    </w:p>
    <w:p w14:paraId="07FC9A4E">
      <w:pPr>
        <w:ind w:firstLine="480" w:firstLineChars="150"/>
        <w:rPr>
          <w:rFonts w:ascii="仿宋_GB2312" w:hAnsi="宋体" w:eastAsia="仿宋_GB2312" w:cs="Arial"/>
          <w:color w:val="000000"/>
          <w:kern w:val="0"/>
          <w:sz w:val="22"/>
          <w:szCs w:val="22"/>
        </w:rPr>
      </w:pPr>
      <w:r>
        <w:rPr>
          <w:rFonts w:hint="eastAsia" w:ascii="仿宋_GB2312" w:eastAsia="仿宋_GB2312"/>
          <w:color w:val="333333"/>
          <w:sz w:val="32"/>
          <w:szCs w:val="32"/>
          <w:shd w:val="clear" w:color="auto" w:fill="FFFFFF"/>
        </w:rPr>
        <w:t>202</w:t>
      </w:r>
      <w:r>
        <w:rPr>
          <w:rFonts w:hint="eastAsia" w:ascii="仿宋_GB2312" w:eastAsia="仿宋_GB2312"/>
          <w:color w:val="333333"/>
          <w:sz w:val="32"/>
          <w:szCs w:val="32"/>
          <w:shd w:val="clear" w:color="auto" w:fill="FFFFFF"/>
          <w:lang w:val="en-US" w:eastAsia="zh-CN"/>
        </w:rPr>
        <w:t>3</w:t>
      </w:r>
      <w:r>
        <w:rPr>
          <w:rFonts w:hint="eastAsia" w:ascii="仿宋_GB2312" w:eastAsia="仿宋_GB2312"/>
          <w:color w:val="333333"/>
          <w:sz w:val="32"/>
          <w:szCs w:val="32"/>
          <w:shd w:val="clear" w:color="auto" w:fill="FFFFFF"/>
        </w:rPr>
        <w:t>年基本支出</w:t>
      </w:r>
      <w:r>
        <w:rPr>
          <w:rFonts w:hint="eastAsia" w:ascii="仿宋_GB2312" w:eastAsia="仿宋_GB2312"/>
          <w:color w:val="333333"/>
          <w:sz w:val="32"/>
          <w:szCs w:val="32"/>
          <w:shd w:val="clear" w:color="auto" w:fill="FFFFFF"/>
          <w:lang w:val="en-US" w:eastAsia="zh-CN"/>
        </w:rPr>
        <w:t>253.31</w:t>
      </w:r>
      <w:r>
        <w:rPr>
          <w:rFonts w:hint="eastAsia" w:ascii="仿宋_GB2312" w:eastAsia="仿宋_GB2312"/>
          <w:color w:val="333333"/>
          <w:sz w:val="32"/>
          <w:szCs w:val="32"/>
          <w:shd w:val="clear" w:color="auto" w:fill="FFFFFF"/>
        </w:rPr>
        <w:t>万元，其中：人员经费</w:t>
      </w:r>
      <w:r>
        <w:rPr>
          <w:rFonts w:hint="eastAsia" w:ascii="仿宋_GB2312" w:eastAsia="仿宋_GB2312"/>
          <w:color w:val="333333"/>
          <w:sz w:val="32"/>
          <w:szCs w:val="32"/>
          <w:shd w:val="clear" w:color="auto" w:fill="FFFFFF"/>
          <w:lang w:val="en-US" w:eastAsia="zh-CN"/>
        </w:rPr>
        <w:t>192.89</w:t>
      </w:r>
      <w:r>
        <w:rPr>
          <w:rFonts w:hint="eastAsia" w:ascii="仿宋_GB2312" w:eastAsia="仿宋_GB2312"/>
          <w:color w:val="333333"/>
          <w:sz w:val="32"/>
          <w:szCs w:val="32"/>
          <w:shd w:val="clear" w:color="auto" w:fill="FFFFFF"/>
        </w:rPr>
        <w:t>万元，主要包括：基本工资、津贴补贴、奖金、绩效工资</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lang w:val="en-US" w:eastAsia="zh-CN"/>
        </w:rPr>
        <w:t>伙食补助费</w:t>
      </w:r>
      <w:r>
        <w:rPr>
          <w:rFonts w:hint="eastAsia" w:ascii="仿宋_GB2312" w:eastAsia="仿宋_GB2312"/>
          <w:color w:val="333333"/>
          <w:sz w:val="32"/>
          <w:szCs w:val="32"/>
          <w:shd w:val="clear" w:color="auto" w:fill="FFFFFF"/>
        </w:rPr>
        <w:t>、机关事业单位基本养老保险缴费、职工基本医疗保险缴费、其他社会保障缴费、住房公积金、其他对个人和家庭的补助；商品和服务支出</w:t>
      </w:r>
      <w:r>
        <w:rPr>
          <w:rFonts w:hint="eastAsia" w:ascii="仿宋_GB2312" w:eastAsia="仿宋_GB2312"/>
          <w:color w:val="333333"/>
          <w:sz w:val="32"/>
          <w:szCs w:val="32"/>
          <w:shd w:val="clear" w:color="auto" w:fill="FFFFFF"/>
          <w:lang w:val="en-US" w:eastAsia="zh-CN"/>
        </w:rPr>
        <w:t>60.42</w:t>
      </w:r>
      <w:r>
        <w:rPr>
          <w:rFonts w:hint="eastAsia" w:ascii="仿宋_GB2312" w:eastAsia="仿宋_GB2312"/>
          <w:color w:val="333333"/>
          <w:sz w:val="32"/>
          <w:szCs w:val="32"/>
          <w:shd w:val="clear" w:color="auto" w:fill="FFFFFF"/>
        </w:rPr>
        <w:t>万元，主要包括：办公费、印刷费、</w:t>
      </w:r>
      <w:r>
        <w:rPr>
          <w:rFonts w:hint="eastAsia" w:ascii="仿宋_GB2312" w:eastAsia="仿宋_GB2312"/>
          <w:color w:val="333333"/>
          <w:sz w:val="32"/>
          <w:szCs w:val="32"/>
          <w:shd w:val="clear" w:color="auto" w:fill="FFFFFF"/>
          <w:lang w:val="en-US" w:eastAsia="zh-CN"/>
        </w:rPr>
        <w:t>咨询费、</w:t>
      </w:r>
      <w:r>
        <w:rPr>
          <w:rFonts w:hint="eastAsia" w:ascii="仿宋_GB2312" w:eastAsia="仿宋_GB2312"/>
          <w:color w:val="333333"/>
          <w:sz w:val="32"/>
          <w:szCs w:val="32"/>
          <w:shd w:val="clear" w:color="auto" w:fill="FFFFFF"/>
        </w:rPr>
        <w:t>水费、电费、公务接待费、工会经费</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lang w:val="en-US" w:eastAsia="zh-CN"/>
        </w:rPr>
        <w:t>其他交通费用</w:t>
      </w:r>
      <w:r>
        <w:rPr>
          <w:rFonts w:hint="eastAsia" w:ascii="仿宋_GB2312" w:eastAsia="仿宋_GB2312"/>
          <w:color w:val="333333"/>
          <w:sz w:val="32"/>
          <w:szCs w:val="32"/>
          <w:shd w:val="clear" w:color="auto" w:fill="FFFFFF"/>
        </w:rPr>
        <w:t>、其他商品和服务支出。</w:t>
      </w:r>
    </w:p>
    <w:p w14:paraId="1A1689FF">
      <w:pPr>
        <w:ind w:firstLine="643" w:firstLineChars="200"/>
        <w:rPr>
          <w:rFonts w:ascii="Calibri" w:hAnsi="Calibri" w:eastAsia="宋体" w:cs="Times New Roman"/>
          <w:szCs w:val="22"/>
        </w:rPr>
      </w:pPr>
      <w:r>
        <w:rPr>
          <w:rFonts w:hint="eastAsia" w:ascii="楷体_GB2312" w:hAnsi="楷体_GB2312" w:eastAsia="楷体_GB2312" w:cs="楷体_GB2312"/>
          <w:b/>
          <w:bCs/>
          <w:color w:val="000000" w:themeColor="text1"/>
          <w:sz w:val="32"/>
          <w:szCs w:val="32"/>
        </w:rPr>
        <w:t>(二)项目支出情况</w:t>
      </w:r>
    </w:p>
    <w:p w14:paraId="0BC920BA">
      <w:pPr>
        <w:ind w:firstLine="480" w:firstLineChars="150"/>
        <w:rPr>
          <w:rFonts w:ascii="仿宋_GB2312" w:hAnsi="宋体" w:eastAsia="仿宋_GB2312" w:cs="Arial"/>
          <w:color w:val="000000"/>
          <w:kern w:val="0"/>
          <w:sz w:val="32"/>
          <w:szCs w:val="32"/>
        </w:rPr>
      </w:pPr>
      <w:r>
        <w:rPr>
          <w:rFonts w:hint="eastAsia" w:ascii="仿宋_GB2312" w:eastAsia="仿宋_GB2312"/>
          <w:color w:val="333333"/>
          <w:sz w:val="32"/>
          <w:szCs w:val="32"/>
          <w:shd w:val="clear" w:color="auto" w:fill="FFFFFF"/>
        </w:rPr>
        <w:t>202</w:t>
      </w:r>
      <w:r>
        <w:rPr>
          <w:rFonts w:hint="eastAsia" w:ascii="仿宋_GB2312" w:eastAsia="仿宋_GB2312"/>
          <w:color w:val="333333"/>
          <w:sz w:val="32"/>
          <w:szCs w:val="32"/>
          <w:shd w:val="clear" w:color="auto" w:fill="FFFFFF"/>
          <w:lang w:val="en-US" w:eastAsia="zh-CN"/>
        </w:rPr>
        <w:t>3</w:t>
      </w:r>
      <w:r>
        <w:rPr>
          <w:rFonts w:hint="eastAsia" w:ascii="仿宋_GB2312" w:eastAsia="仿宋_GB2312"/>
          <w:color w:val="333333"/>
          <w:sz w:val="32"/>
          <w:szCs w:val="32"/>
          <w:shd w:val="clear" w:color="auto" w:fill="FFFFFF"/>
        </w:rPr>
        <w:t>年项目支出</w:t>
      </w:r>
      <w:r>
        <w:rPr>
          <w:rFonts w:hint="eastAsia" w:ascii="仿宋_GB2312" w:eastAsia="仿宋_GB2312"/>
          <w:color w:val="333333"/>
          <w:sz w:val="32"/>
          <w:szCs w:val="32"/>
          <w:shd w:val="clear" w:color="auto" w:fill="FFFFFF"/>
          <w:lang w:val="en-US" w:eastAsia="zh-CN"/>
        </w:rPr>
        <w:t>1140.66</w:t>
      </w:r>
      <w:r>
        <w:rPr>
          <w:rFonts w:hint="eastAsia" w:ascii="仿宋_GB2312" w:eastAsia="仿宋_GB2312"/>
          <w:color w:val="333333"/>
          <w:sz w:val="32"/>
          <w:szCs w:val="32"/>
          <w:shd w:val="clear" w:color="auto" w:fill="FFFFFF"/>
        </w:rPr>
        <w:t>万元，其中：业务工作经费支出</w:t>
      </w:r>
      <w:r>
        <w:rPr>
          <w:rFonts w:hint="eastAsia" w:ascii="仿宋_GB2312" w:eastAsia="仿宋_GB2312"/>
          <w:color w:val="333333"/>
          <w:sz w:val="32"/>
          <w:szCs w:val="32"/>
          <w:shd w:val="clear" w:color="auto" w:fill="FFFFFF"/>
          <w:lang w:val="en-US" w:eastAsia="zh-CN"/>
        </w:rPr>
        <w:t>231.76</w:t>
      </w:r>
      <w:r>
        <w:rPr>
          <w:rFonts w:hint="eastAsia" w:ascii="仿宋_GB2312" w:eastAsia="仿宋_GB2312"/>
          <w:color w:val="333333"/>
          <w:sz w:val="32"/>
          <w:szCs w:val="32"/>
          <w:shd w:val="clear" w:color="auto" w:fill="FFFFFF"/>
        </w:rPr>
        <w:t>万元，主要用于5+2无休日、企业开办免费赠送公章等方面；运行维护经费</w:t>
      </w:r>
      <w:r>
        <w:rPr>
          <w:rFonts w:hint="eastAsia" w:ascii="仿宋_GB2312" w:eastAsia="仿宋_GB2312"/>
          <w:color w:val="333333"/>
          <w:sz w:val="32"/>
          <w:szCs w:val="32"/>
          <w:shd w:val="clear" w:color="auto" w:fill="FFFFFF"/>
          <w:lang w:val="en-US" w:eastAsia="zh-CN"/>
        </w:rPr>
        <w:t>908.9</w:t>
      </w:r>
      <w:r>
        <w:rPr>
          <w:rFonts w:hint="eastAsia" w:ascii="仿宋_GB2312" w:eastAsia="仿宋_GB2312"/>
          <w:color w:val="333333"/>
          <w:sz w:val="32"/>
          <w:szCs w:val="32"/>
          <w:shd w:val="clear" w:color="auto" w:fill="FFFFFF"/>
        </w:rPr>
        <w:t>万元，主要用于政务中心运行</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lang w:val="en-US" w:eastAsia="zh-CN"/>
        </w:rPr>
        <w:t>编外人员经费支出</w:t>
      </w:r>
      <w:r>
        <w:rPr>
          <w:rFonts w:hint="eastAsia" w:ascii="仿宋_GB2312" w:eastAsia="仿宋_GB2312"/>
          <w:color w:val="333333"/>
          <w:sz w:val="32"/>
          <w:szCs w:val="32"/>
          <w:shd w:val="clear" w:color="auto" w:fill="FFFFFF"/>
        </w:rPr>
        <w:t>、网络设备安全保障、设备升级、运行、维护、运营等方面。</w:t>
      </w:r>
    </w:p>
    <w:p w14:paraId="64AB4B9F">
      <w:pPr>
        <w:ind w:firstLine="643" w:firstLineChars="200"/>
        <w:jc w:val="left"/>
        <w:rPr>
          <w:rFonts w:hint="eastAsia"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三、政府性基金预算支出情况</w:t>
      </w:r>
    </w:p>
    <w:p w14:paraId="4F7BE244">
      <w:pPr>
        <w:ind w:firstLine="640" w:firstLineChars="200"/>
        <w:jc w:val="left"/>
        <w:rPr>
          <w:rFonts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年度本单位无政府性基金预算支出。</w:t>
      </w:r>
    </w:p>
    <w:p w14:paraId="7CBCC640">
      <w:pPr>
        <w:ind w:firstLine="480" w:firstLineChars="15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四、国有资本经营预算支出情况</w:t>
      </w:r>
    </w:p>
    <w:p w14:paraId="73A1BE1F">
      <w:pPr>
        <w:ind w:firstLine="640" w:firstLineChars="200"/>
        <w:jc w:val="left"/>
        <w:rPr>
          <w:rFonts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年度本单位无国有资本经营预算支出。</w:t>
      </w:r>
    </w:p>
    <w:p w14:paraId="30EA6948">
      <w:pPr>
        <w:ind w:firstLine="480" w:firstLineChars="15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五、社会保险基金预算支出情况</w:t>
      </w:r>
    </w:p>
    <w:p w14:paraId="65BFA2AA">
      <w:pPr>
        <w:ind w:firstLine="640" w:firstLineChars="200"/>
        <w:jc w:val="left"/>
        <w:rPr>
          <w:rFonts w:ascii="宋体" w:hAnsi="宋体" w:eastAsia="宋体" w:cs="Arial"/>
          <w:color w:val="000000"/>
          <w:kern w:val="0"/>
          <w:sz w:val="22"/>
          <w:szCs w:val="22"/>
        </w:rPr>
      </w:pP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年度本单位无</w:t>
      </w:r>
      <w:r>
        <w:rPr>
          <w:rFonts w:hint="eastAsia" w:ascii="仿宋_GB2312" w:hAnsi="黑体" w:eastAsia="仿宋_GB2312" w:cs="黑体"/>
          <w:color w:val="000000" w:themeColor="text1"/>
          <w:sz w:val="32"/>
          <w:szCs w:val="32"/>
        </w:rPr>
        <w:t>社会保险基金预算支出</w:t>
      </w:r>
      <w:r>
        <w:rPr>
          <w:rFonts w:hint="eastAsia" w:ascii="仿宋_GB2312" w:eastAsia="仿宋_GB2312"/>
          <w:color w:val="333333"/>
          <w:sz w:val="32"/>
          <w:szCs w:val="32"/>
          <w:shd w:val="clear" w:color="auto" w:fill="FFFFFF"/>
        </w:rPr>
        <w:t>。</w:t>
      </w:r>
    </w:p>
    <w:p w14:paraId="1EDCBDDD">
      <w:pPr>
        <w:ind w:firstLine="480" w:firstLineChars="15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六、部门整体支出绩效情况</w:t>
      </w:r>
    </w:p>
    <w:p w14:paraId="1CC69B7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320" w:firstLineChars="100"/>
        <w:jc w:val="both"/>
        <w:textAlignment w:val="auto"/>
        <w:rPr>
          <w:rFonts w:hint="eastAsia" w:ascii="方正楷体_GB2312" w:hAnsi="方正楷体_GB2312" w:eastAsia="方正楷体_GB2312" w:cs="方正楷体_GB2312"/>
          <w:b w:val="0"/>
          <w:bCs w:val="0"/>
          <w:kern w:val="0"/>
          <w:sz w:val="32"/>
          <w:szCs w:val="32"/>
          <w:lang w:val="en-US" w:eastAsia="zh-CN" w:bidi="ar"/>
        </w:rPr>
      </w:pPr>
      <w:r>
        <w:rPr>
          <w:rFonts w:hint="eastAsia" w:ascii="方正楷体_GB2312" w:hAnsi="方正楷体_GB2312" w:eastAsia="方正楷体_GB2312" w:cs="方正楷体_GB2312"/>
          <w:b w:val="0"/>
          <w:bCs w:val="0"/>
          <w:kern w:val="0"/>
          <w:sz w:val="32"/>
          <w:szCs w:val="32"/>
          <w:lang w:val="en-US" w:eastAsia="zh-CN" w:bidi="ar"/>
        </w:rPr>
        <w:t>（一）聚焦政治建设，牢记忠诚担当使命</w:t>
      </w:r>
    </w:p>
    <w:p w14:paraId="4780DDD5">
      <w:pPr>
        <w:keepNext w:val="0"/>
        <w:keepLines w:val="0"/>
        <w:pageBreakBefore w:val="0"/>
        <w:widowControl w:val="0"/>
        <w:tabs>
          <w:tab w:val="left" w:pos="312"/>
        </w:tabs>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强化意识形态，筑牢思想防线。始终</w:t>
      </w:r>
      <w:r>
        <w:rPr>
          <w:rFonts w:hint="eastAsia" w:ascii="仿宋_GB2312" w:hAnsi="仿宋_GB2312" w:eastAsia="仿宋_GB2312" w:cs="仿宋_GB2312"/>
          <w:sz w:val="32"/>
          <w:szCs w:val="32"/>
          <w:lang w:eastAsia="zh-CN"/>
        </w:rPr>
        <w:t>坚持党管意识形态工作，强化组织领导，</w:t>
      </w:r>
      <w:r>
        <w:rPr>
          <w:rFonts w:hint="eastAsia" w:ascii="仿宋_GB2312" w:hAnsi="仿宋_GB2312" w:eastAsia="仿宋_GB2312" w:cs="仿宋_GB2312"/>
          <w:sz w:val="32"/>
          <w:szCs w:val="32"/>
        </w:rPr>
        <w:t>成立了以党组书记为组长的宣传思想暨意识形态工作领导小组和意识形态分析研判小组，出台意识形态分析研判机制，将意识形态工作纳入</w:t>
      </w:r>
      <w:r>
        <w:rPr>
          <w:rFonts w:hint="eastAsia" w:ascii="仿宋_GB2312" w:hAnsi="仿宋_GB2312" w:eastAsia="仿宋_GB2312" w:cs="仿宋_GB2312"/>
          <w:sz w:val="32"/>
          <w:szCs w:val="32"/>
          <w:lang w:eastAsia="zh-CN"/>
        </w:rPr>
        <w:t>中心组学习重点内容、</w:t>
      </w:r>
      <w:r>
        <w:rPr>
          <w:rFonts w:hint="eastAsia" w:ascii="仿宋_GB2312" w:hAnsi="仿宋_GB2312" w:eastAsia="仿宋_GB2312" w:cs="仿宋_GB2312"/>
          <w:sz w:val="32"/>
          <w:szCs w:val="32"/>
        </w:rPr>
        <w:t>干部述职报告、年底绩效考核，明确责任分工，理清主责关系，以规范的制度的有序推进意识形态各项工作。今年来共召开“意识形态工作部署暨分析研判会”2次，分析研判目前存在的风险点并制定详细措施进行预防整改，督促全局</w:t>
      </w:r>
      <w:r>
        <w:rPr>
          <w:rFonts w:hint="eastAsia" w:ascii="仿宋_GB2312" w:hAnsi="仿宋_GB2312" w:eastAsia="仿宋_GB2312" w:cs="仿宋_GB2312"/>
          <w:sz w:val="32"/>
          <w:szCs w:val="32"/>
          <w:lang w:eastAsia="zh-CN"/>
        </w:rPr>
        <w:t>党员干部</w:t>
      </w:r>
      <w:r>
        <w:rPr>
          <w:rFonts w:hint="eastAsia" w:ascii="仿宋_GB2312" w:hAnsi="仿宋_GB2312" w:eastAsia="仿宋_GB2312" w:cs="仿宋_GB2312"/>
          <w:sz w:val="32"/>
          <w:szCs w:val="32"/>
        </w:rPr>
        <w:t>加强自身学习，严肃工作纪律，切实提高干部职工的鉴别力和敏锐性</w:t>
      </w:r>
      <w:r>
        <w:rPr>
          <w:rFonts w:hint="eastAsia" w:ascii="仿宋_GB2312" w:hAnsi="仿宋_GB2312" w:eastAsia="仿宋_GB2312" w:cs="仿宋_GB2312"/>
          <w:sz w:val="32"/>
          <w:szCs w:val="32"/>
          <w:lang w:eastAsia="zh-CN"/>
        </w:rPr>
        <w:t>，凝聚思想共识</w:t>
      </w:r>
      <w:r>
        <w:rPr>
          <w:rFonts w:hint="eastAsia" w:ascii="仿宋_GB2312" w:hAnsi="仿宋_GB2312" w:eastAsia="仿宋_GB2312" w:cs="仿宋_GB2312"/>
          <w:sz w:val="32"/>
          <w:szCs w:val="32"/>
        </w:rPr>
        <w:t>。</w:t>
      </w:r>
    </w:p>
    <w:p w14:paraId="55138661">
      <w:pPr>
        <w:keepNext w:val="0"/>
        <w:keepLines w:val="0"/>
        <w:pageBreakBefore w:val="0"/>
        <w:numPr>
          <w:ilvl w:val="0"/>
          <w:numId w:val="0"/>
        </w:numPr>
        <w:tabs>
          <w:tab w:val="left" w:pos="312"/>
        </w:tabs>
        <w:kinsoku/>
        <w:wordWrap/>
        <w:overflowPunct/>
        <w:topLinePunct w:val="0"/>
        <w:autoSpaceDE/>
        <w:autoSpaceDN/>
        <w:bidi w:val="0"/>
        <w:adjustRightInd/>
        <w:snapToGrid/>
        <w:spacing w:line="640" w:lineRule="exact"/>
        <w:ind w:left="0" w:leftChars="0" w:firstLine="642"/>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强化党的建设，夯实执政之基。立足党建实际和政务服务需求，化“任务学”为“兴趣学”。</w:t>
      </w:r>
      <w:r>
        <w:rPr>
          <w:rFonts w:hint="eastAsia" w:ascii="仿宋_GB2312" w:hAnsi="仿宋_GB2312" w:eastAsia="仿宋_GB2312" w:cs="仿宋_GB2312"/>
          <w:sz w:val="32"/>
          <w:szCs w:val="32"/>
          <w:lang w:val="en-US" w:eastAsia="zh-CN"/>
        </w:rPr>
        <w:t>坚持不懈用习近平新时代中国特色社会主义思想武装头脑，制定学习计划、学习方案，读原著、学原文、悟原理。</w:t>
      </w:r>
      <w:r>
        <w:rPr>
          <w:rFonts w:hint="eastAsia" w:ascii="仿宋_GB2312" w:hAnsi="仿宋_GB2312" w:eastAsia="仿宋_GB2312" w:cs="仿宋_GB2312"/>
          <w:sz w:val="32"/>
          <w:szCs w:val="32"/>
        </w:rPr>
        <w:t>在党组和中心组会议上学习习近平讲话精神以及习近平总书记在湖南的重要讲话与指示精神等相关文件，同时利用“周五课堂”组织全体干部职工温顾了《党章》《准则》《条例》，传达学习二十大精神、市区三级干部会议精神、意识形态等中央省市文件20余个；</w:t>
      </w:r>
      <w:r>
        <w:rPr>
          <w:rFonts w:hint="eastAsia" w:ascii="仿宋_GB2312" w:hAnsi="仿宋_GB2312" w:eastAsia="仿宋_GB2312" w:cs="仿宋_GB2312"/>
          <w:sz w:val="32"/>
          <w:szCs w:val="32"/>
          <w:lang w:eastAsia="zh-CN"/>
        </w:rPr>
        <w:t>把“三会一课”、“主题党日”、</w:t>
      </w:r>
      <w:r>
        <w:rPr>
          <w:rFonts w:hint="eastAsia" w:ascii="仿宋_GB2312" w:hAnsi="仿宋_GB2312" w:eastAsia="仿宋_GB2312" w:cs="仿宋_GB2312"/>
          <w:sz w:val="32"/>
          <w:szCs w:val="32"/>
          <w:lang w:val="en-US" w:eastAsia="zh-CN"/>
        </w:rPr>
        <w:t>“一月一课一片一实践”</w:t>
      </w:r>
      <w:r>
        <w:rPr>
          <w:rFonts w:hint="eastAsia" w:ascii="仿宋_GB2312" w:hAnsi="仿宋_GB2312" w:eastAsia="仿宋_GB2312" w:cs="仿宋_GB2312"/>
          <w:sz w:val="32"/>
          <w:szCs w:val="32"/>
          <w:lang w:eastAsia="zh-CN"/>
        </w:rPr>
        <w:t>等坚持作为筑牢理想信念的压舱石。开展</w:t>
      </w:r>
      <w:r>
        <w:rPr>
          <w:rFonts w:hint="eastAsia" w:ascii="仿宋_GB2312" w:hAnsi="仿宋_GB2312" w:eastAsia="仿宋_GB2312" w:cs="仿宋_GB2312"/>
          <w:sz w:val="32"/>
          <w:szCs w:val="32"/>
        </w:rPr>
        <w:t>书记讲党课、“</w:t>
      </w:r>
      <w:r>
        <w:rPr>
          <w:rFonts w:hint="eastAsia" w:ascii="仿宋_GB2312" w:hAnsi="仿宋_GB2312" w:eastAsia="仿宋_GB2312" w:cs="仿宋_GB2312"/>
          <w:sz w:val="32"/>
          <w:szCs w:val="32"/>
          <w:lang w:val="en-US" w:eastAsia="zh-CN"/>
        </w:rPr>
        <w:t>践行四敢精神</w:t>
      </w:r>
      <w:r>
        <w:rPr>
          <w:rFonts w:hint="eastAsia" w:ascii="仿宋_GB2312" w:hAnsi="仿宋_GB2312" w:eastAsia="仿宋_GB2312" w:cs="仿宋_GB2312"/>
          <w:sz w:val="32"/>
          <w:szCs w:val="32"/>
        </w:rPr>
        <w:t>”主题演讲比赛、谈心谈话、志愿者活动等，</w:t>
      </w:r>
      <w:r>
        <w:rPr>
          <w:rFonts w:hint="eastAsia" w:ascii="仿宋_GB2312" w:hAnsi="仿宋_GB2312" w:eastAsia="仿宋_GB2312" w:cs="仿宋_GB2312"/>
          <w:sz w:val="32"/>
          <w:szCs w:val="32"/>
          <w:lang w:val="en-US" w:eastAsia="zh-CN"/>
        </w:rPr>
        <w:t>观看爱国教育片《长空之王》《红色土司》等主题党日活动12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以多样的活动进一步提高职工党性意识、宗旨意识、服务意识。</w:t>
      </w:r>
    </w:p>
    <w:p w14:paraId="08F80458">
      <w:pPr>
        <w:keepNext w:val="0"/>
        <w:keepLines w:val="0"/>
        <w:pageBreakBefore w:val="0"/>
        <w:numPr>
          <w:ilvl w:val="0"/>
          <w:numId w:val="0"/>
        </w:numPr>
        <w:tabs>
          <w:tab w:val="left" w:pos="312"/>
        </w:tabs>
        <w:kinsoku/>
        <w:wordWrap/>
        <w:overflowPunct/>
        <w:topLinePunct w:val="0"/>
        <w:autoSpaceDE/>
        <w:autoSpaceDN/>
        <w:bidi w:val="0"/>
        <w:adjustRightInd/>
        <w:snapToGrid/>
        <w:spacing w:line="640" w:lineRule="exact"/>
        <w:ind w:left="0" w:leftChars="0" w:firstLine="642"/>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强化廉政建设，坚守廉洁清风。</w:t>
      </w:r>
      <w:r>
        <w:rPr>
          <w:rFonts w:hint="eastAsia" w:ascii="仿宋_GB2312" w:hAnsi="仿宋_GB2312" w:eastAsia="仿宋_GB2312" w:cs="仿宋_GB2312"/>
          <w:b w:val="0"/>
          <w:bCs w:val="0"/>
          <w:color w:val="000000"/>
          <w:sz w:val="32"/>
          <w:szCs w:val="32"/>
          <w:lang w:val="en-US" w:eastAsia="zh-CN"/>
        </w:rPr>
        <w:t>区政务服务大厅作为全区的首要为民服务窗口，我局</w:t>
      </w:r>
      <w:r>
        <w:rPr>
          <w:rFonts w:hint="eastAsia" w:ascii="仿宋_GB2312" w:hAnsi="仿宋_GB2312" w:eastAsia="仿宋_GB2312" w:cs="仿宋_GB2312"/>
          <w:b w:val="0"/>
          <w:bCs w:val="0"/>
          <w:sz w:val="32"/>
          <w:szCs w:val="32"/>
          <w:lang w:val="en-US" w:eastAsia="zh-CN"/>
        </w:rPr>
        <w:t>坚持将为民服务作为“清廉大厅”的建设要求并贯穿始终，在</w:t>
      </w:r>
      <w:r>
        <w:rPr>
          <w:rFonts w:hint="eastAsia" w:ascii="仿宋_GB2312" w:hAnsi="仿宋_GB2312" w:eastAsia="仿宋_GB2312" w:cs="仿宋_GB2312"/>
          <w:b w:val="0"/>
          <w:bCs w:val="0"/>
          <w:color w:val="000000"/>
          <w:sz w:val="32"/>
          <w:szCs w:val="32"/>
          <w:lang w:val="en-US" w:eastAsia="zh-CN"/>
        </w:rPr>
        <w:t>落实《清廉大厅创建标准》《推进“清廉大厅”建设十条措施》上铆足实劲，制定了《关于开展“清廉大厅”建设工作的实施方案》，成立了岳阳楼区政务服务中心“清廉大厅”建设工作组，建立了联系进厅单位廉洁责任制，抓牢抓实党风廉政建设，做到“见人见事见效”。在政府门户网站上公示举报邮箱、投诉电话，政务大厅悬挂意见投诉箱，设立“办不成事投诉举报”窗口。印发《工作纪律督查通报》10次、巡查通报文件16件，没有发生一例“窗口腐败”现象，全年收到企业群众送来锦旗17面、表扬信65份，得到广大企业群众一致好评；同时，</w:t>
      </w:r>
      <w:r>
        <w:rPr>
          <w:rFonts w:hint="eastAsia" w:ascii="仿宋_GB2312" w:hAnsi="仿宋_GB2312" w:eastAsia="仿宋_GB2312" w:cs="仿宋_GB2312"/>
          <w:b w:val="0"/>
          <w:bCs w:val="0"/>
          <w:sz w:val="32"/>
          <w:szCs w:val="32"/>
          <w:lang w:val="en-US" w:eastAsia="zh-CN"/>
        </w:rPr>
        <w:t>统筹运用警示教育大会、廉政谈话、个别提醒等多种形式开展党员教育，敦促党员干部严守政治纪律和政治规矩，</w:t>
      </w:r>
      <w:r>
        <w:rPr>
          <w:rFonts w:hint="eastAsia" w:ascii="仿宋_GB2312" w:hAnsi="仿宋_GB2312" w:eastAsia="仿宋_GB2312" w:cs="仿宋_GB2312"/>
          <w:b w:val="0"/>
          <w:bCs w:val="0"/>
          <w:color w:val="000000"/>
          <w:sz w:val="32"/>
          <w:szCs w:val="32"/>
          <w:lang w:val="en-US" w:eastAsia="zh-CN"/>
        </w:rPr>
        <w:t>打造“清廉单元”服务群众品牌，常态化报送“走想找促”问题信息，</w:t>
      </w:r>
      <w:r>
        <w:rPr>
          <w:rFonts w:hint="eastAsia" w:ascii="仿宋_GB2312" w:hAnsi="仿宋_GB2312" w:eastAsia="仿宋_GB2312" w:cs="仿宋_GB2312"/>
          <w:b w:val="0"/>
          <w:bCs w:val="0"/>
          <w:sz w:val="32"/>
          <w:szCs w:val="32"/>
          <w:lang w:val="en-US" w:eastAsia="zh-CN"/>
        </w:rPr>
        <w:t>持续深化“我为群众办实事”实践活动，定期开展“党员示范岗”“清廉模范”等系列评选，增强为民服务意识，树立窗口清廉典型</w:t>
      </w:r>
      <w:r>
        <w:rPr>
          <w:rFonts w:hint="eastAsia" w:ascii="仿宋_GB2312" w:hAnsi="仿宋_GB2312" w:eastAsia="仿宋_GB2312" w:cs="仿宋_GB2312"/>
          <w:b w:val="0"/>
          <w:bCs w:val="0"/>
          <w:color w:val="000000"/>
          <w:sz w:val="32"/>
          <w:szCs w:val="32"/>
          <w:lang w:eastAsia="zh-CN"/>
        </w:rPr>
        <w:t>。</w:t>
      </w:r>
    </w:p>
    <w:p w14:paraId="0E49B5AA">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楷体_GB2312" w:hAnsi="方正楷体_GB2312" w:eastAsia="方正楷体_GB2312" w:cs="方正楷体_GB2312"/>
          <w:b w:val="0"/>
          <w:bCs w:val="0"/>
          <w:kern w:val="0"/>
          <w:sz w:val="32"/>
          <w:szCs w:val="32"/>
          <w:lang w:val="en-US" w:eastAsia="zh-CN" w:bidi="ar"/>
        </w:rPr>
      </w:pPr>
      <w:r>
        <w:rPr>
          <w:rFonts w:hint="eastAsia" w:ascii="方正楷体_GB2312" w:hAnsi="方正楷体_GB2312" w:eastAsia="方正楷体_GB2312" w:cs="方正楷体_GB2312"/>
          <w:b w:val="0"/>
          <w:bCs w:val="0"/>
          <w:kern w:val="0"/>
          <w:sz w:val="32"/>
          <w:szCs w:val="32"/>
          <w:lang w:val="en-US" w:eastAsia="zh-CN" w:bidi="ar"/>
        </w:rPr>
        <w:t xml:space="preserve">    （二）聚焦主职主责，奋力真抓实干</w:t>
      </w:r>
    </w:p>
    <w:p w14:paraId="1C613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强化使命担当，深化有“突破”的</w:t>
      </w:r>
      <w:r>
        <w:rPr>
          <w:rFonts w:hint="eastAsia" w:ascii="仿宋_GB2312" w:hAnsi="仿宋_GB2312" w:eastAsia="仿宋_GB2312" w:cs="仿宋_GB2312"/>
          <w:b/>
          <w:bCs/>
          <w:color w:val="auto"/>
          <w:sz w:val="32"/>
          <w:szCs w:val="32"/>
          <w:lang w:eastAsia="zh-CN"/>
        </w:rPr>
        <w:t>服务体系。</w:t>
      </w:r>
      <w:r>
        <w:rPr>
          <w:rFonts w:hint="eastAsia" w:ascii="仿宋_GB2312" w:hAnsi="仿宋_GB2312" w:eastAsia="仿宋_GB2312" w:cs="仿宋_GB2312"/>
          <w:b/>
          <w:bCs w:val="0"/>
          <w:kern w:val="2"/>
          <w:sz w:val="32"/>
          <w:szCs w:val="32"/>
          <w:lang w:val="en-US" w:eastAsia="zh-CN" w:bidi="ar"/>
        </w:rPr>
        <w:t>一是</w:t>
      </w:r>
      <w:r>
        <w:rPr>
          <w:rFonts w:hint="eastAsia" w:ascii="仿宋_GB2312" w:hAnsi="仿宋_GB2312" w:eastAsia="仿宋_GB2312" w:cs="仿宋_GB2312"/>
          <w:b w:val="0"/>
          <w:bCs/>
          <w:kern w:val="2"/>
          <w:sz w:val="32"/>
          <w:szCs w:val="32"/>
          <w:lang w:val="en-US" w:eastAsia="zh-CN" w:bidi="ar"/>
        </w:rPr>
        <w:t>建立健全工作机制。</w:t>
      </w:r>
      <w:r>
        <w:rPr>
          <w:rFonts w:hint="eastAsia" w:ascii="仿宋_GB2312" w:hAnsi="仿宋_GB2312" w:eastAsia="仿宋_GB2312" w:cs="仿宋_GB2312"/>
          <w:kern w:val="2"/>
          <w:sz w:val="32"/>
          <w:szCs w:val="32"/>
          <w:lang w:val="en-US" w:eastAsia="zh-CN" w:bidi="ar"/>
        </w:rPr>
        <w:t>我局明确了发改、教育、人社、医保、民政、财政等19个政务服务部门分管副职为部门首席数据官，组织定期调度，形成强有力的工作合力。</w:t>
      </w:r>
      <w:r>
        <w:rPr>
          <w:rFonts w:hint="eastAsia" w:ascii="仿宋_GB2312" w:hAnsi="仿宋_GB2312" w:eastAsia="仿宋_GB2312" w:cs="仿宋_GB2312"/>
          <w:b/>
          <w:bCs/>
          <w:kern w:val="2"/>
          <w:sz w:val="32"/>
          <w:szCs w:val="32"/>
          <w:lang w:val="en-US" w:eastAsia="zh-CN" w:bidi="ar"/>
        </w:rPr>
        <w:t>二是</w:t>
      </w:r>
      <w:r>
        <w:rPr>
          <w:rFonts w:hint="eastAsia" w:ascii="仿宋_GB2312" w:hAnsi="仿宋_GB2312" w:eastAsia="仿宋_GB2312" w:cs="仿宋_GB2312"/>
          <w:b w:val="0"/>
          <w:bCs w:val="0"/>
          <w:kern w:val="2"/>
          <w:sz w:val="32"/>
          <w:szCs w:val="32"/>
          <w:lang w:val="en-US" w:eastAsia="zh-CN" w:bidi="ar"/>
        </w:rPr>
        <w:t>规范信息化项目管理。</w:t>
      </w:r>
      <w:r>
        <w:rPr>
          <w:rFonts w:hint="eastAsia" w:ascii="仿宋_GB2312" w:hAnsi="仿宋_GB2312" w:eastAsia="仿宋_GB2312" w:cs="仿宋_GB2312"/>
          <w:kern w:val="2"/>
          <w:sz w:val="32"/>
          <w:szCs w:val="32"/>
          <w:lang w:val="en-US" w:eastAsia="zh-CN" w:bidi="ar"/>
        </w:rPr>
        <w:t>我们参照省市相关文件制定了《岳阳楼区政务信息化项目建设管理暂行办法》，构建了以行政审批、发改、财政、审计为主的信息化项目全套管理体系。安排信息化项目资金2300万元对列入年度计划的项目予以保障，对列入增补计划的4个项目严格前置审查。</w:t>
      </w:r>
      <w:r>
        <w:rPr>
          <w:rFonts w:hint="eastAsia" w:ascii="仿宋_GB2312" w:hAnsi="仿宋_GB2312" w:eastAsia="仿宋_GB2312" w:cs="仿宋_GB2312"/>
          <w:b/>
          <w:bCs/>
          <w:kern w:val="2"/>
          <w:sz w:val="32"/>
          <w:szCs w:val="32"/>
          <w:lang w:val="en-US" w:eastAsia="zh-CN" w:bidi="ar"/>
        </w:rPr>
        <w:t>三是</w:t>
      </w:r>
      <w:r>
        <w:rPr>
          <w:rFonts w:hint="eastAsia" w:ascii="仿宋_GB2312" w:hAnsi="仿宋_GB2312" w:eastAsia="仿宋_GB2312" w:cs="仿宋_GB2312"/>
          <w:b w:val="0"/>
          <w:bCs w:val="0"/>
          <w:kern w:val="2"/>
          <w:sz w:val="32"/>
          <w:szCs w:val="32"/>
          <w:lang w:val="en-US" w:eastAsia="zh-CN" w:bidi="ar"/>
        </w:rPr>
        <w:t>推进数据资源目录编制。</w:t>
      </w:r>
      <w:r>
        <w:rPr>
          <w:rFonts w:hint="eastAsia" w:ascii="仿宋_GB2312" w:hAnsi="仿宋_GB2312" w:eastAsia="仿宋_GB2312" w:cs="仿宋_GB2312"/>
          <w:kern w:val="2"/>
          <w:sz w:val="32"/>
          <w:szCs w:val="32"/>
          <w:lang w:val="en-US" w:eastAsia="zh-CN" w:bidi="ar"/>
        </w:rPr>
        <w:t>组织对城管、住建、农业农村、科工、生态环境5个单位的开展数据资源目录全量梳理编制工作，共调研60个股室，收集992个数据资源，其中已确认44个股室808个数据资源，完成了省市部署的政务数据资源目录编制工作。</w:t>
      </w:r>
    </w:p>
    <w:p w14:paraId="242915A6">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Calibri" w:hAnsi="Calibri" w:eastAsia="宋体" w:cs="Times New Roman"/>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优化流程再造，打造有“速度”的项目审批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kern w:val="2"/>
          <w:sz w:val="32"/>
          <w:szCs w:val="32"/>
          <w:lang w:val="en-US" w:eastAsia="zh-CN" w:bidi="ar"/>
        </w:rPr>
        <w:t>一是</w:t>
      </w:r>
      <w:r>
        <w:rPr>
          <w:rFonts w:hint="eastAsia" w:ascii="仿宋_GB2312" w:hAnsi="仿宋_GB2312" w:eastAsia="仿宋_GB2312" w:cs="仿宋_GB2312"/>
          <w:b w:val="0"/>
          <w:bCs w:val="0"/>
          <w:kern w:val="2"/>
          <w:sz w:val="32"/>
          <w:szCs w:val="32"/>
          <w:lang w:val="en-US" w:eastAsia="zh-CN" w:bidi="ar"/>
        </w:rPr>
        <w:t>成立专班。</w:t>
      </w:r>
      <w:r>
        <w:rPr>
          <w:rFonts w:hint="eastAsia" w:ascii="仿宋_GB2312" w:hAnsi="仿宋_GB2312" w:eastAsia="仿宋_GB2312" w:cs="仿宋_GB2312"/>
          <w:kern w:val="2"/>
          <w:sz w:val="32"/>
          <w:szCs w:val="32"/>
          <w:lang w:val="en-US" w:eastAsia="zh-CN" w:bidi="ar"/>
        </w:rPr>
        <w:t>我局成立了“打好优化发展环境持久仗工作专班”，出台了《工作专班工作规则》，制定了《岳阳楼区打好优化发展环境持久仗工作方案》，下发了《工作任务分解表》，将46项工作任务逐条细化，将工作责任层层压实。下发文件通知20余份，收集整理各项营商环境指标的文件、档案、台账等资料18大类。</w:t>
      </w:r>
      <w:r>
        <w:rPr>
          <w:rFonts w:hint="eastAsia" w:ascii="仿宋_GB2312" w:hAnsi="仿宋_GB2312" w:eastAsia="仿宋_GB2312" w:cs="仿宋_GB2312"/>
          <w:b/>
          <w:bCs/>
          <w:kern w:val="2"/>
          <w:sz w:val="32"/>
          <w:szCs w:val="32"/>
          <w:lang w:val="en-US" w:eastAsia="zh-CN" w:bidi="ar"/>
        </w:rPr>
        <w:t>二是</w:t>
      </w:r>
      <w:r>
        <w:rPr>
          <w:rFonts w:hint="eastAsia" w:ascii="仿宋_GB2312" w:hAnsi="仿宋_GB2312" w:eastAsia="仿宋_GB2312" w:cs="仿宋_GB2312"/>
          <w:b w:val="0"/>
          <w:bCs w:val="0"/>
          <w:kern w:val="2"/>
          <w:sz w:val="32"/>
          <w:szCs w:val="32"/>
          <w:lang w:val="en-US" w:eastAsia="zh-CN" w:bidi="ar"/>
        </w:rPr>
        <w:t>健全机制。</w:t>
      </w:r>
      <w:r>
        <w:rPr>
          <w:rFonts w:hint="eastAsia" w:ascii="仿宋_GB2312" w:hAnsi="仿宋_GB2312" w:eastAsia="仿宋_GB2312" w:cs="仿宋_GB2312"/>
          <w:kern w:val="2"/>
          <w:sz w:val="32"/>
          <w:szCs w:val="32"/>
          <w:lang w:val="en-US" w:eastAsia="zh-CN" w:bidi="ar"/>
        </w:rPr>
        <w:t>开通“办事不求人市场主体热线”，对收到的诉求和举报及时交办、专人调度、督查问效；对涉企部门开展集中评议，随机抽取市场主体填报问卷50份，构建了“以区优化办为中心，实现部门联通部门、企业直达部门、部门响应企业”的顺畅机制。</w:t>
      </w:r>
      <w:r>
        <w:rPr>
          <w:rFonts w:hint="eastAsia" w:ascii="仿宋_GB2312" w:hAnsi="仿宋_GB2312" w:eastAsia="仿宋_GB2312" w:cs="仿宋_GB2312"/>
          <w:b/>
          <w:bCs/>
          <w:kern w:val="2"/>
          <w:sz w:val="32"/>
          <w:szCs w:val="32"/>
          <w:lang w:val="en-US" w:eastAsia="zh-CN" w:bidi="ar"/>
        </w:rPr>
        <w:t>三是</w:t>
      </w:r>
      <w:r>
        <w:rPr>
          <w:rFonts w:hint="eastAsia" w:ascii="仿宋_GB2312" w:hAnsi="仿宋_GB2312" w:eastAsia="仿宋_GB2312" w:cs="仿宋_GB2312"/>
          <w:b w:val="0"/>
          <w:bCs w:val="0"/>
          <w:kern w:val="2"/>
          <w:sz w:val="32"/>
          <w:szCs w:val="32"/>
          <w:lang w:val="en-US" w:eastAsia="zh-CN" w:bidi="ar"/>
        </w:rPr>
        <w:t>加大宣传。</w:t>
      </w:r>
      <w:r>
        <w:rPr>
          <w:rFonts w:hint="eastAsia" w:ascii="仿宋_GB2312" w:hAnsi="仿宋_GB2312" w:eastAsia="仿宋_GB2312" w:cs="仿宋_GB2312"/>
          <w:kern w:val="2"/>
          <w:sz w:val="32"/>
          <w:szCs w:val="32"/>
          <w:lang w:val="en-US" w:eastAsia="zh-CN" w:bidi="ar"/>
        </w:rPr>
        <w:t>报送专班工作动态及典型经验宣传报道24次，向市专班报送工作动态及典型经验宣传报道29次，在“湖南省营商环境网”发布省级以上媒体平台高质量新闻稿件364条，编写发布《岳阳楼区打好优化发展环境持久仗工作简报》8期。同时，向市场主体发放“办事不求人”宣传手册2.4万余份，组织两台LED宣传车开展了为期十天的流动宣传。</w:t>
      </w:r>
    </w:p>
    <w:p w14:paraId="5E68C34D">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Calibri" w:hAnsi="Calibri" w:eastAsia="宋体" w:cs="Times New Roman"/>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深化</w:t>
      </w:r>
      <w:r>
        <w:rPr>
          <w:rFonts w:hint="eastAsia" w:ascii="仿宋_GB2312" w:hAnsi="仿宋_GB2312" w:eastAsia="仿宋_GB2312" w:cs="仿宋_GB2312"/>
          <w:b/>
          <w:bCs/>
          <w:color w:val="auto"/>
          <w:sz w:val="32"/>
          <w:szCs w:val="32"/>
          <w:lang w:val="en-US" w:eastAsia="zh-CN"/>
        </w:rPr>
        <w:t>亮点打造</w:t>
      </w:r>
      <w:r>
        <w:rPr>
          <w:rFonts w:hint="eastAsia" w:ascii="仿宋_GB2312" w:hAnsi="仿宋_GB2312" w:eastAsia="仿宋_GB2312" w:cs="仿宋_GB2312"/>
          <w:b/>
          <w:bCs/>
          <w:color w:val="auto"/>
          <w:sz w:val="32"/>
          <w:szCs w:val="32"/>
        </w:rPr>
        <w:t>，构建有“网格”的政务服务</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sz w:val="32"/>
          <w:szCs w:val="32"/>
          <w:lang w:val="en-US" w:eastAsia="zh-CN" w:bidi="ar"/>
        </w:rPr>
        <w:t>一是</w:t>
      </w:r>
      <w:r>
        <w:rPr>
          <w:rFonts w:hint="eastAsia" w:ascii="仿宋_GB2312" w:hAnsi="仿宋_GB2312" w:eastAsia="仿宋_GB2312" w:cs="仿宋_GB2312"/>
          <w:b w:val="0"/>
          <w:bCs w:val="0"/>
          <w:kern w:val="2"/>
          <w:sz w:val="32"/>
          <w:szCs w:val="32"/>
          <w:lang w:val="en-US" w:eastAsia="zh-CN" w:bidi="ar"/>
        </w:rPr>
        <w:t>首创审批新模式。</w:t>
      </w:r>
      <w:r>
        <w:rPr>
          <w:rFonts w:hint="eastAsia" w:ascii="仿宋_GB2312" w:hAnsi="仿宋_GB2312" w:eastAsia="仿宋_GB2312" w:cs="仿宋_GB2312"/>
          <w:kern w:val="2"/>
          <w:sz w:val="32"/>
          <w:szCs w:val="32"/>
          <w:lang w:val="en-US" w:eastAsia="zh-CN" w:bidi="ar"/>
        </w:rPr>
        <w:t>依托市“一网通办”政务服务系统，在全省率先首创“互联网+云踏勘”新审批应用系统，同步上线“湘易办”“岳办岳好”APP岳阳楼区站点，群众自主定点、定时，踏勘部门通过视频远程“勘查”，实现了“申请、勘查、办结、归档”全流程网络闭环服务，操作流程简洁方便、勘验过程留痕留迹，突破空间、时间限制，大幅提高踏勘效率，缩短审批时限。目前，该应用已进入试运行，可办理涉及市场监管、卫健、城管、农业农村等4个部门的21个踏勘事项。该项改革举措，受到省、市相关部门领导的高度认可，并在省政务内刊进行经验典型推介，湖南日报、新湖南、红网时刻、岳阳日报等多家媒体进行宣传报道。</w:t>
      </w:r>
      <w:r>
        <w:rPr>
          <w:rFonts w:hint="eastAsia" w:ascii="仿宋_GB2312" w:hAnsi="仿宋_GB2312" w:eastAsia="仿宋_GB2312" w:cs="仿宋_GB2312"/>
          <w:b/>
          <w:bCs/>
          <w:kern w:val="2"/>
          <w:sz w:val="32"/>
          <w:szCs w:val="32"/>
          <w:lang w:val="en-US" w:eastAsia="zh-CN" w:bidi="ar"/>
        </w:rPr>
        <w:t>二是</w:t>
      </w:r>
      <w:r>
        <w:rPr>
          <w:rFonts w:hint="eastAsia" w:ascii="仿宋_GB2312" w:hAnsi="仿宋_GB2312" w:eastAsia="仿宋_GB2312" w:cs="仿宋_GB2312"/>
          <w:b w:val="0"/>
          <w:bCs w:val="0"/>
          <w:kern w:val="2"/>
          <w:sz w:val="32"/>
          <w:szCs w:val="32"/>
          <w:lang w:val="en-US" w:eastAsia="zh-CN" w:bidi="ar"/>
        </w:rPr>
        <w:t>拓展“跨省通办”朋友圈。</w:t>
      </w:r>
      <w:r>
        <w:rPr>
          <w:rFonts w:hint="eastAsia" w:ascii="仿宋_GB2312" w:hAnsi="仿宋_GB2312" w:eastAsia="仿宋_GB2312" w:cs="仿宋_GB2312"/>
          <w:kern w:val="2"/>
          <w:sz w:val="32"/>
          <w:szCs w:val="32"/>
          <w:lang w:val="en-US" w:eastAsia="zh-CN" w:bidi="ar"/>
        </w:rPr>
        <w:t>我们在去年18家单位的基础上继续洽谈了长三角、珠三角等210家兄弟单位，实现完成外省215县区“跨省通办”合作，扩大合作事项94件。同时在“一网通办”和“岳阳楼区政务服务旗舰店”平台上开通专栏，真正实现了异地企业、群众办事“就近办理、一次办成”，打造了一张“跨省通办”政务服务超级名片。</w:t>
      </w:r>
      <w:r>
        <w:rPr>
          <w:rFonts w:hint="eastAsia" w:ascii="仿宋_GB2312" w:hAnsi="仿宋_GB2312" w:eastAsia="仿宋_GB2312" w:cs="仿宋_GB2312"/>
          <w:b/>
          <w:bCs/>
          <w:kern w:val="2"/>
          <w:sz w:val="32"/>
          <w:szCs w:val="32"/>
          <w:lang w:val="en-US" w:eastAsia="zh-CN" w:bidi="ar"/>
        </w:rPr>
        <w:t>三是</w:t>
      </w:r>
      <w:r>
        <w:rPr>
          <w:rFonts w:hint="eastAsia" w:ascii="仿宋_GB2312" w:hAnsi="仿宋_GB2312" w:eastAsia="仿宋_GB2312" w:cs="仿宋_GB2312"/>
          <w:b w:val="0"/>
          <w:bCs w:val="0"/>
          <w:kern w:val="2"/>
          <w:sz w:val="32"/>
          <w:szCs w:val="32"/>
          <w:lang w:val="en-US" w:eastAsia="zh-CN" w:bidi="ar"/>
        </w:rPr>
        <w:t>深化“无证明城市”应用。</w:t>
      </w:r>
      <w:r>
        <w:rPr>
          <w:rFonts w:hint="eastAsia" w:ascii="仿宋_GB2312" w:hAnsi="仿宋_GB2312" w:eastAsia="仿宋_GB2312" w:cs="仿宋_GB2312"/>
          <w:kern w:val="2"/>
          <w:sz w:val="32"/>
          <w:szCs w:val="32"/>
          <w:lang w:val="en-US" w:eastAsia="zh-CN" w:bidi="ar"/>
        </w:rPr>
        <w:t>在全市率先开通了58项保留证明和148项取消证明材料清单的“无证明城市应用系统”，横向连通区级各部门单位，纵向连通市、区、街道、社区四级，截止目前已通过线上开具证明6000余件，真正做到了“让数据多跑路，群众少跑腿”。特别是将居民办理高频的“网格信息单”通过“岳办岳好”“湘易办”APP楼区站点进行上线，为群众办理新生入学、银行开户、居住证、水表开户、水表分户、电表开户、电表分户、老年人公交卡等8项业务实现掌上申办，做到群众办事“免提交”，“电子网格单”线上审。</w:t>
      </w:r>
      <w:r>
        <w:rPr>
          <w:rFonts w:hint="eastAsia" w:ascii="仿宋_GB2312" w:hAnsi="仿宋_GB2312" w:eastAsia="仿宋_GB2312" w:cs="仿宋_GB2312"/>
          <w:b/>
          <w:bCs/>
          <w:kern w:val="2"/>
          <w:sz w:val="32"/>
          <w:szCs w:val="32"/>
          <w:lang w:val="en-US" w:eastAsia="zh-CN" w:bidi="ar"/>
        </w:rPr>
        <w:t>四是</w:t>
      </w:r>
      <w:r>
        <w:rPr>
          <w:rFonts w:hint="eastAsia" w:ascii="仿宋_GB2312" w:hAnsi="仿宋_GB2312" w:eastAsia="仿宋_GB2312" w:cs="仿宋_GB2312"/>
          <w:b w:val="0"/>
          <w:bCs w:val="0"/>
          <w:kern w:val="2"/>
          <w:sz w:val="32"/>
          <w:szCs w:val="32"/>
          <w:lang w:val="en-US" w:eastAsia="zh-CN" w:bidi="ar"/>
        </w:rPr>
        <w:t>建好用好“湘易办”。</w:t>
      </w:r>
      <w:r>
        <w:rPr>
          <w:rFonts w:hint="eastAsia" w:ascii="仿宋_GB2312" w:hAnsi="仿宋_GB2312" w:eastAsia="仿宋_GB2312" w:cs="仿宋_GB2312"/>
          <w:kern w:val="2"/>
          <w:sz w:val="32"/>
          <w:szCs w:val="32"/>
          <w:lang w:val="en-US" w:eastAsia="zh-CN" w:bidi="ar"/>
        </w:rPr>
        <w:t>按照全省打好发展六仗工作部署，不断深化聚数赋能政务服务，实现“高频刚需”便民服务全覆盖，旗舰店可全程网办事项38件；高度集成各部门应用，组织相关单位对893项审批事项进行可查、可办、可申报测试调整，丰富“上学缴费”“楼宇经济”“企业办税办证”等30余服务类应用场景，提升“湘易办”好用、易用、实用度；得到了省市一致肯定，省政务局于11月25日通过湘易办建设应用专刊在全省推介岳阳楼区湘易办建设工作，市局也将岳阳楼区湘易办建设作为全市前2向省政务局推荐真抓实干督查激励。</w:t>
      </w:r>
    </w:p>
    <w:p w14:paraId="4247F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Calibri" w:hAnsi="Calibri" w:eastAsia="宋体" w:cs="Times New Roman"/>
          <w:b/>
          <w:bCs/>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弘扬敬业奉献，提供有“温度”的为民服务</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b w:val="0"/>
          <w:bCs w:val="0"/>
          <w:kern w:val="2"/>
          <w:sz w:val="32"/>
          <w:szCs w:val="32"/>
          <w:lang w:val="en-US" w:eastAsia="zh-CN" w:bidi="ar"/>
        </w:rPr>
        <w:t>夯实“一件事一次办”改革成果。</w:t>
      </w:r>
      <w:r>
        <w:rPr>
          <w:rFonts w:hint="eastAsia" w:ascii="仿宋_GB2312" w:hAnsi="仿宋_GB2312" w:eastAsia="仿宋_GB2312" w:cs="仿宋_GB2312"/>
          <w:kern w:val="2"/>
          <w:sz w:val="32"/>
          <w:szCs w:val="32"/>
          <w:lang w:val="en-US" w:eastAsia="zh-CN" w:bidi="ar"/>
        </w:rPr>
        <w:t>推进“一网通办”个性化建设、企业开办变更注销“一件事一次办”、公共卫生场所卫生许可证“秒批秒办”、城管审批事项“掌上办等“件事一次办”。同时，结合楼区实际，在全省率先创新推出“踏勘一件事”“个体+小餐饮经营许可一件事”。</w:t>
      </w:r>
      <w:r>
        <w:rPr>
          <w:rFonts w:hint="eastAsia" w:ascii="仿宋_GB2312" w:hAnsi="仿宋_GB2312" w:eastAsia="仿宋_GB2312" w:cs="仿宋_GB2312"/>
          <w:b/>
          <w:bCs/>
          <w:kern w:val="2"/>
          <w:sz w:val="32"/>
          <w:szCs w:val="32"/>
          <w:lang w:val="en-US" w:eastAsia="zh-CN" w:bidi="ar"/>
        </w:rPr>
        <w:t>二是</w:t>
      </w:r>
      <w:r>
        <w:rPr>
          <w:rFonts w:hint="eastAsia" w:ascii="仿宋_GB2312" w:hAnsi="仿宋_GB2312" w:eastAsia="仿宋_GB2312" w:cs="仿宋_GB2312"/>
          <w:b w:val="0"/>
          <w:bCs w:val="0"/>
          <w:kern w:val="2"/>
          <w:sz w:val="32"/>
          <w:szCs w:val="32"/>
          <w:lang w:val="en-US" w:eastAsia="zh-CN" w:bidi="ar"/>
        </w:rPr>
        <w:t>推进惠企政策落地落实。为落</w:t>
      </w:r>
      <w:r>
        <w:rPr>
          <w:rFonts w:hint="eastAsia" w:ascii="仿宋_GB2312" w:hAnsi="仿宋_GB2312" w:eastAsia="仿宋_GB2312" w:cs="仿宋_GB2312"/>
          <w:kern w:val="2"/>
          <w:sz w:val="32"/>
          <w:szCs w:val="32"/>
          <w:lang w:val="en-US" w:eastAsia="zh-CN" w:bidi="ar"/>
        </w:rPr>
        <w:t>实“政策兑现（免申即享）”改革任务，组织科工、金融、人社、市场监管、民政等部门和“岳商通”平台公司梳理上线事项33件。</w:t>
      </w:r>
      <w:r>
        <w:rPr>
          <w:rFonts w:hint="eastAsia" w:ascii="仿宋_GB2312" w:hAnsi="仿宋_GB2312" w:eastAsia="仿宋_GB2312" w:cs="仿宋_GB2312"/>
          <w:b/>
          <w:bCs/>
          <w:kern w:val="2"/>
          <w:sz w:val="32"/>
          <w:szCs w:val="32"/>
          <w:lang w:val="en-US" w:eastAsia="zh-CN" w:bidi="ar"/>
        </w:rPr>
        <w:t>三是</w:t>
      </w:r>
      <w:r>
        <w:rPr>
          <w:rFonts w:hint="eastAsia" w:ascii="仿宋_GB2312" w:hAnsi="仿宋_GB2312" w:eastAsia="仿宋_GB2312" w:cs="仿宋_GB2312"/>
          <w:b w:val="0"/>
          <w:bCs w:val="0"/>
          <w:kern w:val="2"/>
          <w:sz w:val="32"/>
          <w:szCs w:val="32"/>
          <w:lang w:val="en-US" w:eastAsia="zh-CN" w:bidi="ar"/>
        </w:rPr>
        <w:t>深化政务服务“十办”改革。</w:t>
      </w:r>
      <w:r>
        <w:rPr>
          <w:rFonts w:hint="eastAsia" w:ascii="仿宋_GB2312" w:hAnsi="仿宋_GB2312" w:eastAsia="仿宋_GB2312" w:cs="仿宋_GB2312"/>
          <w:b w:val="0"/>
          <w:bCs w:val="0"/>
          <w:kern w:val="2"/>
          <w:sz w:val="32"/>
          <w:szCs w:val="32"/>
          <w:shd w:val="clear" w:fill="FFFFFF"/>
          <w:lang w:val="en-US" w:eastAsia="zh-CN" w:bidi="ar"/>
        </w:rPr>
        <w:t>出</w:t>
      </w:r>
      <w:r>
        <w:rPr>
          <w:rFonts w:hint="eastAsia" w:ascii="仿宋_GB2312" w:hAnsi="仿宋_GB2312" w:eastAsia="仿宋_GB2312" w:cs="仿宋_GB2312"/>
          <w:kern w:val="2"/>
          <w:sz w:val="32"/>
          <w:szCs w:val="32"/>
          <w:shd w:val="clear" w:fill="FFFFFF"/>
          <w:lang w:val="en-US" w:eastAsia="zh-CN" w:bidi="ar"/>
        </w:rPr>
        <w:t>台了《岳阳楼区深化政务服务“十办”改革工作方案》，细化具体工作内容，明确各部门单位的工作职责，会同区政府督查室对工作落实情况进行督查并定期通报，通过创新工作举措，竭力打造政务服务改革亮点。特别是“特殊群体贴心办”。出台了《关于推行政务服务贴心代办制度》，各基层服务窗口设置“贴心办”窗口、明确“贴心办”人员，负责对本辖区网格内老弱病残等特殊群体提供贴心帮办、代办服务，今年来共贴心帮办、代办1000余人次，有效地解决了特殊群体的困难，让特殊群众感受更暖心、更满意、更贴心。</w:t>
      </w:r>
    </w:p>
    <w:p w14:paraId="51A82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方正楷体_GB2312" w:hAnsi="方正楷体_GB2312" w:eastAsia="方正楷体_GB2312" w:cs="方正楷体_GB2312"/>
          <w:b w:val="0"/>
          <w:bCs w:val="0"/>
          <w:kern w:val="0"/>
          <w:sz w:val="32"/>
          <w:szCs w:val="32"/>
          <w:highlight w:val="none"/>
          <w:lang w:val="en-US" w:eastAsia="zh-CN" w:bidi="ar"/>
        </w:rPr>
      </w:pPr>
      <w:r>
        <w:rPr>
          <w:rFonts w:hint="eastAsia" w:ascii="方正楷体_GB2312" w:hAnsi="方正楷体_GB2312" w:eastAsia="方正楷体_GB2312" w:cs="方正楷体_GB2312"/>
          <w:b w:val="0"/>
          <w:bCs w:val="0"/>
          <w:kern w:val="0"/>
          <w:sz w:val="32"/>
          <w:szCs w:val="32"/>
          <w:highlight w:val="none"/>
          <w:lang w:val="en-US" w:eastAsia="zh-CN" w:bidi="ar"/>
        </w:rPr>
        <w:t>（三）聚焦廉政建设，打造清廉机关</w:t>
      </w:r>
    </w:p>
    <w:p w14:paraId="3C0DC592">
      <w:pPr>
        <w:spacing w:line="360" w:lineRule="auto"/>
        <w:ind w:firstLine="643" w:firstLineChars="200"/>
        <w:rPr>
          <w:rFonts w:ascii="仿宋_GB2312" w:hAnsi="黑体" w:eastAsia="仿宋_GB2312" w:cs="黑体"/>
          <w:color w:val="000000" w:themeColor="text1"/>
          <w:sz w:val="32"/>
          <w:szCs w:val="32"/>
        </w:rPr>
      </w:pPr>
      <w:r>
        <w:rPr>
          <w:rFonts w:hint="eastAsia" w:ascii="仿宋_GB2312" w:hAnsi="仿宋_GB2312" w:eastAsia="仿宋_GB2312" w:cs="仿宋_GB2312"/>
          <w:b/>
          <w:bCs/>
          <w:kern w:val="2"/>
          <w:sz w:val="32"/>
          <w:szCs w:val="32"/>
          <w:lang w:val="en-US" w:eastAsia="zh-CN" w:bidi="ar"/>
        </w:rPr>
        <w:t>一是</w:t>
      </w:r>
      <w:r>
        <w:rPr>
          <w:rFonts w:hint="eastAsia" w:ascii="仿宋_GB2312" w:hAnsi="仿宋_GB2312" w:eastAsia="仿宋_GB2312" w:cs="仿宋_GB2312"/>
          <w:b w:val="0"/>
          <w:bCs w:val="0"/>
          <w:kern w:val="2"/>
          <w:sz w:val="32"/>
          <w:szCs w:val="32"/>
          <w:lang w:val="en-US" w:eastAsia="zh-CN" w:bidi="ar"/>
        </w:rPr>
        <w:t>严格落实党风廉政建设责任制。</w:t>
      </w:r>
      <w:r>
        <w:rPr>
          <w:rFonts w:hint="eastAsia" w:ascii="仿宋_GB2312" w:hAnsi="仿宋_GB2312" w:eastAsia="仿宋_GB2312" w:cs="仿宋_GB2312"/>
          <w:kern w:val="2"/>
          <w:sz w:val="32"/>
          <w:szCs w:val="32"/>
          <w:lang w:val="en-US" w:eastAsia="zh-CN" w:bidi="ar"/>
        </w:rPr>
        <w:t>始终强化“两个责任”落实，严格履行“一岗双责”制度，加强统筹谋划部署，定期召开党风廉政建设专题部署会，制订责任分解文件，责任压实到人，定期开展廉政警示教育、自查自纠、谈心谈话，不断提升政治“三力”，坚决遏制“吃拿卡要”歪风邪气，坚决纠治“怕、慢、假、庸、散”不正作风，坚决惩治“十大沉疴”。</w:t>
      </w:r>
      <w:r>
        <w:rPr>
          <w:rFonts w:hint="eastAsia" w:ascii="仿宋_GB2312" w:hAnsi="仿宋_GB2312" w:eastAsia="仿宋_GB2312" w:cs="仿宋_GB2312"/>
          <w:b/>
          <w:bCs/>
          <w:kern w:val="2"/>
          <w:sz w:val="32"/>
          <w:szCs w:val="32"/>
          <w:lang w:val="en-US" w:eastAsia="zh-CN" w:bidi="ar"/>
        </w:rPr>
        <w:t>二是</w:t>
      </w:r>
      <w:r>
        <w:rPr>
          <w:rFonts w:hint="eastAsia" w:ascii="仿宋_GB2312" w:hAnsi="仿宋_GB2312" w:eastAsia="仿宋_GB2312" w:cs="仿宋_GB2312"/>
          <w:b w:val="0"/>
          <w:bCs w:val="0"/>
          <w:kern w:val="2"/>
          <w:sz w:val="32"/>
          <w:szCs w:val="32"/>
          <w:lang w:val="en-US" w:eastAsia="zh-CN" w:bidi="ar"/>
        </w:rPr>
        <w:t>深化廉政思想教育。组织全体党员干部和窗口工作人员开展党风廉政警示教育</w:t>
      </w:r>
      <w:r>
        <w:rPr>
          <w:rFonts w:hint="eastAsia" w:ascii="仿宋_GB2312" w:hAnsi="仿宋_GB2312" w:eastAsia="仿宋_GB2312" w:cs="仿宋_GB2312"/>
          <w:kern w:val="2"/>
          <w:sz w:val="32"/>
          <w:szCs w:val="32"/>
          <w:lang w:val="en-US" w:eastAsia="zh-CN" w:bidi="ar"/>
        </w:rPr>
        <w:t>活动，参观廉政警示教育基地、集中观看反腐倡廉警示教育片等从思想上教育引导。定期开展“党员示范岗”“清廉模范”等系列评选，增强为民服务意识，树立窗口清廉典型。</w:t>
      </w:r>
      <w:r>
        <w:rPr>
          <w:rFonts w:hint="eastAsia" w:ascii="仿宋_GB2312" w:hAnsi="仿宋_GB2312" w:eastAsia="仿宋_GB2312" w:cs="仿宋_GB2312"/>
          <w:b/>
          <w:bCs/>
          <w:kern w:val="2"/>
          <w:sz w:val="32"/>
          <w:szCs w:val="32"/>
          <w:lang w:val="en-US" w:eastAsia="zh-CN" w:bidi="ar"/>
        </w:rPr>
        <w:t>三是</w:t>
      </w:r>
      <w:r>
        <w:rPr>
          <w:rFonts w:hint="eastAsia" w:ascii="仿宋_GB2312" w:hAnsi="仿宋_GB2312" w:eastAsia="仿宋_GB2312" w:cs="仿宋_GB2312"/>
          <w:b w:val="0"/>
          <w:bCs w:val="0"/>
          <w:kern w:val="2"/>
          <w:sz w:val="32"/>
          <w:szCs w:val="32"/>
          <w:lang w:val="en-US" w:eastAsia="zh-CN" w:bidi="ar"/>
        </w:rPr>
        <w:t>全面推进“清廉建设”。建立了机关、大厅、股三级单位廉洁责任制，</w:t>
      </w:r>
      <w:r>
        <w:rPr>
          <w:rFonts w:hint="eastAsia" w:ascii="仿宋_GB2312" w:hAnsi="仿宋_GB2312" w:eastAsia="仿宋_GB2312" w:cs="仿宋_GB2312"/>
          <w:kern w:val="2"/>
          <w:sz w:val="32"/>
          <w:szCs w:val="32"/>
          <w:lang w:val="en-US" w:eastAsia="zh-CN" w:bidi="ar"/>
        </w:rPr>
        <w:t>走廊上布置了7面清廉文化墙，门户网站公示了举报邮箱、投诉电话，政务大厅悬挂了“建言献策”意见箱，设立了“办不成事”投诉举报窗口，加强巡查力度，进行实时监督。共收到企业群众送来锦旗17面、表扬信65份，得到广大企业群众一致好评</w:t>
      </w:r>
      <w:r>
        <w:rPr>
          <w:rFonts w:hint="eastAsia" w:ascii="仿宋_GB2312" w:hAnsi="黑体" w:eastAsia="仿宋_GB2312" w:cs="黑体"/>
          <w:bCs/>
          <w:sz w:val="32"/>
          <w:szCs w:val="32"/>
        </w:rPr>
        <w:t>。</w:t>
      </w:r>
    </w:p>
    <w:p w14:paraId="1EB75442">
      <w:pPr>
        <w:ind w:firstLine="640" w:firstLineChars="200"/>
        <w:jc w:val="left"/>
        <w:rPr>
          <w:rFonts w:ascii="仿宋_GB2312" w:hAnsi="黑体" w:eastAsia="仿宋_GB2312" w:cs="黑体"/>
          <w:bCs/>
          <w:sz w:val="24"/>
        </w:rPr>
      </w:pPr>
      <w:r>
        <w:rPr>
          <w:rFonts w:hint="eastAsia" w:ascii="黑体" w:hAnsi="黑体" w:eastAsia="黑体" w:cs="黑体"/>
          <w:color w:val="000000" w:themeColor="text1"/>
          <w:sz w:val="32"/>
          <w:szCs w:val="32"/>
        </w:rPr>
        <w:t>七、存在的问题及原因分析</w:t>
      </w:r>
    </w:p>
    <w:p w14:paraId="36E04F9C">
      <w:pPr>
        <w:ind w:firstLine="640" w:firstLineChars="200"/>
        <w:jc w:val="left"/>
        <w:rPr>
          <w:rFonts w:ascii="Segoe UI" w:hAnsi="Segoe UI" w:cs="Segoe UI"/>
          <w:color w:val="333333"/>
          <w:sz w:val="32"/>
          <w:szCs w:val="32"/>
          <w:shd w:val="clear" w:color="auto" w:fill="FFFFFF"/>
        </w:rPr>
      </w:pPr>
      <w:r>
        <w:rPr>
          <w:rFonts w:hint="eastAsia" w:ascii="仿宋_GB2312" w:hAnsi="仿宋_GB2312" w:eastAsia="仿宋_GB2312" w:cs="仿宋_GB2312"/>
          <w:sz w:val="32"/>
          <w:szCs w:val="32"/>
          <w:lang w:val="en-US" w:eastAsia="zh-CN"/>
        </w:rPr>
        <w:t>虽说今年工作获得了实效仍存在</w:t>
      </w:r>
      <w:r>
        <w:rPr>
          <w:rFonts w:hint="eastAsia" w:ascii="仿宋_GB2312" w:hAnsi="仿宋_GB2312" w:eastAsia="仿宋_GB2312" w:cs="仿宋_GB2312"/>
          <w:sz w:val="32"/>
          <w:szCs w:val="32"/>
        </w:rPr>
        <w:t>由于部门的低频事项群众无办件需求未产生办件数据</w:t>
      </w:r>
      <w:r>
        <w:rPr>
          <w:rFonts w:hint="eastAsia" w:ascii="仿宋_GB2312" w:hAnsi="仿宋_GB2312" w:eastAsia="仿宋_GB2312" w:cs="仿宋_GB2312"/>
          <w:sz w:val="32"/>
          <w:szCs w:val="32"/>
          <w:lang w:val="en-US" w:eastAsia="zh-CN"/>
        </w:rPr>
        <w:t>导致的</w:t>
      </w:r>
      <w:r>
        <w:rPr>
          <w:rFonts w:hint="eastAsia" w:ascii="仿宋_GB2312" w:hAnsi="仿宋_GB2312" w:eastAsia="仿宋_GB2312" w:cs="仿宋_GB2312"/>
          <w:sz w:val="32"/>
          <w:szCs w:val="32"/>
        </w:rPr>
        <w:t>好差评系统可办事项覆盖率低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中介服务和政策兑现运用率低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由于我区区直部门行政权力限制，工程建设类事项我区无相关审批权限，导致办件数量不高</w:t>
      </w:r>
      <w:r>
        <w:rPr>
          <w:rFonts w:hint="eastAsia" w:ascii="仿宋_GB2312" w:hAnsi="仿宋_GB2312" w:eastAsia="仿宋_GB2312" w:cs="仿宋_GB2312"/>
          <w:sz w:val="32"/>
          <w:szCs w:val="32"/>
          <w:lang w:val="en-US" w:eastAsia="zh-CN"/>
        </w:rPr>
        <w:t>等相关问题</w:t>
      </w:r>
      <w:r>
        <w:rPr>
          <w:rFonts w:ascii="Segoe UI" w:hAnsi="Segoe UI" w:cs="Segoe UI"/>
          <w:color w:val="333333"/>
          <w:sz w:val="32"/>
          <w:szCs w:val="32"/>
          <w:shd w:val="clear" w:color="auto" w:fill="FFFFFF"/>
        </w:rPr>
        <w:t>。</w:t>
      </w:r>
    </w:p>
    <w:p w14:paraId="6B5F555C">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八、下一步改进措施</w:t>
      </w:r>
    </w:p>
    <w:p w14:paraId="622137E9">
      <w:pPr>
        <w:ind w:firstLine="640" w:firstLineChars="200"/>
        <w:jc w:val="left"/>
        <w:rPr>
          <w:rFonts w:ascii="仿宋_GB2312" w:hAnsi="黑体" w:eastAsia="仿宋_GB2312" w:cs="黑体"/>
          <w:bCs/>
          <w:sz w:val="32"/>
          <w:szCs w:val="32"/>
        </w:rPr>
      </w:pPr>
      <w:r>
        <w:rPr>
          <w:rFonts w:hint="eastAsia" w:ascii="仿宋_GB2312" w:hAnsi="仿宋_GB2312" w:eastAsia="仿宋_GB2312" w:cs="仿宋_GB2312"/>
          <w:kern w:val="2"/>
          <w:sz w:val="32"/>
          <w:szCs w:val="32"/>
          <w:lang w:val="en-US" w:eastAsia="zh-CN" w:bidi="ar-SA"/>
        </w:rPr>
        <w:t>常态化推进政府信息公开，打造阳光政府、透明政府。</w:t>
      </w:r>
      <w:r>
        <w:rPr>
          <w:rFonts w:hint="eastAsia" w:ascii="仿宋_GB2312" w:hAnsi="仿宋_GB2312" w:eastAsia="仿宋_GB2312" w:cs="仿宋_GB2312"/>
          <w:sz w:val="32"/>
          <w:szCs w:val="32"/>
        </w:rPr>
        <w:t>以政务公开促落实、强监管、优环境</w:t>
      </w:r>
      <w:r>
        <w:rPr>
          <w:rFonts w:hint="eastAsia" w:ascii="仿宋_GB2312" w:hAnsi="黑体" w:eastAsia="仿宋_GB2312" w:cs="黑体"/>
          <w:bCs/>
          <w:sz w:val="32"/>
          <w:szCs w:val="32"/>
        </w:rPr>
        <w:t>。</w:t>
      </w:r>
    </w:p>
    <w:p w14:paraId="40F36C21">
      <w:pPr>
        <w:ind w:firstLine="640" w:firstLineChars="20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九、</w:t>
      </w:r>
      <w:r>
        <w:rPr>
          <w:rFonts w:hint="eastAsia" w:ascii="黑体" w:hAnsi="黑体" w:eastAsia="黑体" w:cs="黑体"/>
          <w:color w:val="000000" w:themeColor="text1"/>
          <w:sz w:val="32"/>
          <w:szCs w:val="32"/>
        </w:rPr>
        <w:t>部门整体支出绩效自评结果拟应用和公开情况</w:t>
      </w:r>
    </w:p>
    <w:p w14:paraId="10685BAC">
      <w:pPr>
        <w:numPr>
          <w:ilvl w:val="0"/>
          <w:numId w:val="0"/>
        </w:numPr>
        <w:jc w:val="left"/>
        <w:rPr>
          <w:rFonts w:hint="default" w:ascii="仿宋_GB2312" w:hAnsi="仿宋_GB2312" w:eastAsia="仿宋_GB2312" w:cs="仿宋_GB2312"/>
          <w:kern w:val="2"/>
          <w:sz w:val="32"/>
          <w:szCs w:val="32"/>
          <w:lang w:val="en-US" w:eastAsia="zh-CN" w:bidi="ar-SA"/>
        </w:rPr>
      </w:pP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kern w:val="2"/>
          <w:sz w:val="32"/>
          <w:szCs w:val="32"/>
          <w:lang w:val="en-US" w:eastAsia="zh-CN" w:bidi="ar-SA"/>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52C31811">
      <w:pPr>
        <w:ind w:firstLine="480" w:firstLineChars="150"/>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十、</w:t>
      </w:r>
      <w:r>
        <w:rPr>
          <w:rFonts w:hint="eastAsia" w:ascii="黑体" w:hAnsi="黑体" w:eastAsia="黑体" w:cs="黑体"/>
          <w:color w:val="000000" w:themeColor="text1"/>
          <w:sz w:val="32"/>
          <w:szCs w:val="32"/>
        </w:rPr>
        <w:t>其他需要说明的情况</w:t>
      </w:r>
    </w:p>
    <w:p w14:paraId="5F62B8F3">
      <w:pPr>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78FFD5E2">
      <w:pPr>
        <w:ind w:firstLine="480" w:firstLineChars="150"/>
        <w:jc w:val="left"/>
        <w:rPr>
          <w:rFonts w:hint="eastAsia" w:ascii="黑体" w:hAnsi="黑体" w:eastAsia="黑体" w:cs="黑体"/>
          <w:color w:val="000000" w:themeColor="text1"/>
          <w:sz w:val="32"/>
          <w:szCs w:val="32"/>
        </w:rPr>
      </w:pPr>
    </w:p>
    <w:p w14:paraId="1F6FCAC8">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报告需要以下附件：</w:t>
      </w:r>
    </w:p>
    <w:p w14:paraId="041F9558">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1、部门整体支出绩效评价基础数据表</w:t>
      </w:r>
    </w:p>
    <w:p w14:paraId="412EF30A">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2、部门整体支出绩效自评表</w:t>
      </w:r>
    </w:p>
    <w:p w14:paraId="507BF51A">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3、项目支出绩</w:t>
      </w:r>
      <w:bookmarkStart w:id="0" w:name="_GoBack"/>
      <w:bookmarkEnd w:id="0"/>
      <w:r>
        <w:rPr>
          <w:rFonts w:hint="eastAsia" w:ascii="仿宋_GB2312" w:hAnsi="仿宋_GB2312" w:eastAsia="仿宋_GB2312" w:cs="仿宋_GB2312"/>
          <w:color w:val="000000" w:themeColor="text1"/>
          <w:sz w:val="32"/>
          <w:szCs w:val="32"/>
        </w:rPr>
        <w:t>效自评表(一个一级项目支出一张表)</w:t>
      </w:r>
    </w:p>
    <w:p w14:paraId="09C9D702">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4、政府性基金预算支出情况表</w:t>
      </w:r>
    </w:p>
    <w:p w14:paraId="17AAEAB1">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5、国有资本经营预算支出情况表</w:t>
      </w:r>
    </w:p>
    <w:p w14:paraId="14FDBBA1">
      <w:pPr>
        <w:ind w:firstLine="640" w:firstLineChars="20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6、社会保险基金预算支出情况表</w:t>
      </w: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imSun-ExtB">
    <w:panose1 w:val="02010609060101010101"/>
    <w:charset w:val="86"/>
    <w:family w:val="modern"/>
    <w:pitch w:val="default"/>
    <w:sig w:usb0="00000001" w:usb1="02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8555">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3C5667FD">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w:pict>
        <v:shape id="文本框 4"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14:paraId="47E7C7D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VjODAxMjBkMDE0YTJjM2QxMjk5MjA4MzEzOGM0OGUifQ=="/>
  </w:docVars>
  <w:rsids>
    <w:rsidRoot w:val="53FC3987"/>
    <w:rsid w:val="00004525"/>
    <w:rsid w:val="000061A6"/>
    <w:rsid w:val="00012847"/>
    <w:rsid w:val="0003700C"/>
    <w:rsid w:val="0007227D"/>
    <w:rsid w:val="00090D13"/>
    <w:rsid w:val="000A140B"/>
    <w:rsid w:val="000A3765"/>
    <w:rsid w:val="000D4F5D"/>
    <w:rsid w:val="00102FD5"/>
    <w:rsid w:val="00103542"/>
    <w:rsid w:val="001050DB"/>
    <w:rsid w:val="0013303C"/>
    <w:rsid w:val="0014743E"/>
    <w:rsid w:val="00163571"/>
    <w:rsid w:val="001A6079"/>
    <w:rsid w:val="001C54EB"/>
    <w:rsid w:val="001D7282"/>
    <w:rsid w:val="00204103"/>
    <w:rsid w:val="00230947"/>
    <w:rsid w:val="00257CED"/>
    <w:rsid w:val="002658C4"/>
    <w:rsid w:val="00272D76"/>
    <w:rsid w:val="00282629"/>
    <w:rsid w:val="002A1518"/>
    <w:rsid w:val="002A413D"/>
    <w:rsid w:val="002D52B8"/>
    <w:rsid w:val="002D6B6E"/>
    <w:rsid w:val="002E70C1"/>
    <w:rsid w:val="002F45B7"/>
    <w:rsid w:val="002F7F4F"/>
    <w:rsid w:val="00302477"/>
    <w:rsid w:val="00305B05"/>
    <w:rsid w:val="003106ED"/>
    <w:rsid w:val="00323C44"/>
    <w:rsid w:val="00333408"/>
    <w:rsid w:val="00345109"/>
    <w:rsid w:val="00382076"/>
    <w:rsid w:val="0038652D"/>
    <w:rsid w:val="0039081D"/>
    <w:rsid w:val="003A3DE8"/>
    <w:rsid w:val="003B280D"/>
    <w:rsid w:val="003C6CB6"/>
    <w:rsid w:val="003D63D1"/>
    <w:rsid w:val="003E24E8"/>
    <w:rsid w:val="003F6E62"/>
    <w:rsid w:val="0041175F"/>
    <w:rsid w:val="00415FE0"/>
    <w:rsid w:val="00462890"/>
    <w:rsid w:val="004A43B8"/>
    <w:rsid w:val="004A5373"/>
    <w:rsid w:val="004C11CD"/>
    <w:rsid w:val="005079B9"/>
    <w:rsid w:val="00523321"/>
    <w:rsid w:val="00523B33"/>
    <w:rsid w:val="0053294E"/>
    <w:rsid w:val="005576B6"/>
    <w:rsid w:val="00562983"/>
    <w:rsid w:val="00566F29"/>
    <w:rsid w:val="00591400"/>
    <w:rsid w:val="00594BC4"/>
    <w:rsid w:val="005B2426"/>
    <w:rsid w:val="005C7723"/>
    <w:rsid w:val="005E0D40"/>
    <w:rsid w:val="005E6ECB"/>
    <w:rsid w:val="005F7B8F"/>
    <w:rsid w:val="00612580"/>
    <w:rsid w:val="006454ED"/>
    <w:rsid w:val="00687F46"/>
    <w:rsid w:val="0069025F"/>
    <w:rsid w:val="006953A2"/>
    <w:rsid w:val="006C57D2"/>
    <w:rsid w:val="006D188B"/>
    <w:rsid w:val="006F12CF"/>
    <w:rsid w:val="00702048"/>
    <w:rsid w:val="00721287"/>
    <w:rsid w:val="00730B20"/>
    <w:rsid w:val="00744EA1"/>
    <w:rsid w:val="0075466B"/>
    <w:rsid w:val="007A510B"/>
    <w:rsid w:val="007C75DB"/>
    <w:rsid w:val="007D701F"/>
    <w:rsid w:val="007D73E9"/>
    <w:rsid w:val="00827A6E"/>
    <w:rsid w:val="008866F2"/>
    <w:rsid w:val="00890471"/>
    <w:rsid w:val="0089351B"/>
    <w:rsid w:val="008C5E71"/>
    <w:rsid w:val="008E1E16"/>
    <w:rsid w:val="008E2E87"/>
    <w:rsid w:val="008E6B20"/>
    <w:rsid w:val="00924A6E"/>
    <w:rsid w:val="00925667"/>
    <w:rsid w:val="00930337"/>
    <w:rsid w:val="009419CA"/>
    <w:rsid w:val="00955854"/>
    <w:rsid w:val="00973B00"/>
    <w:rsid w:val="009A4E6A"/>
    <w:rsid w:val="009A6B3F"/>
    <w:rsid w:val="009C7330"/>
    <w:rsid w:val="009E159B"/>
    <w:rsid w:val="009F2979"/>
    <w:rsid w:val="00A00FBB"/>
    <w:rsid w:val="00A01BFF"/>
    <w:rsid w:val="00A24A59"/>
    <w:rsid w:val="00A57385"/>
    <w:rsid w:val="00A71377"/>
    <w:rsid w:val="00A7179E"/>
    <w:rsid w:val="00A764D6"/>
    <w:rsid w:val="00A84232"/>
    <w:rsid w:val="00AA6008"/>
    <w:rsid w:val="00AB1A8A"/>
    <w:rsid w:val="00AB7B7E"/>
    <w:rsid w:val="00B25847"/>
    <w:rsid w:val="00B53F42"/>
    <w:rsid w:val="00B619C9"/>
    <w:rsid w:val="00B64427"/>
    <w:rsid w:val="00B71024"/>
    <w:rsid w:val="00B83BA0"/>
    <w:rsid w:val="00BA117E"/>
    <w:rsid w:val="00BA2589"/>
    <w:rsid w:val="00BA5EB9"/>
    <w:rsid w:val="00BC4608"/>
    <w:rsid w:val="00BC463D"/>
    <w:rsid w:val="00BC5D9C"/>
    <w:rsid w:val="00BE30AF"/>
    <w:rsid w:val="00BE30B1"/>
    <w:rsid w:val="00BF0721"/>
    <w:rsid w:val="00C03795"/>
    <w:rsid w:val="00C30831"/>
    <w:rsid w:val="00C30D41"/>
    <w:rsid w:val="00C60B9A"/>
    <w:rsid w:val="00C731CE"/>
    <w:rsid w:val="00C82332"/>
    <w:rsid w:val="00CC6275"/>
    <w:rsid w:val="00CC676B"/>
    <w:rsid w:val="00CE324C"/>
    <w:rsid w:val="00CE3756"/>
    <w:rsid w:val="00CE4430"/>
    <w:rsid w:val="00D0468F"/>
    <w:rsid w:val="00D16076"/>
    <w:rsid w:val="00D27A74"/>
    <w:rsid w:val="00D73C45"/>
    <w:rsid w:val="00DA0D98"/>
    <w:rsid w:val="00DC6652"/>
    <w:rsid w:val="00DF6B22"/>
    <w:rsid w:val="00E00EE5"/>
    <w:rsid w:val="00E0224B"/>
    <w:rsid w:val="00E129B0"/>
    <w:rsid w:val="00E23F32"/>
    <w:rsid w:val="00E457CA"/>
    <w:rsid w:val="00E831C8"/>
    <w:rsid w:val="00EB4978"/>
    <w:rsid w:val="00EF287A"/>
    <w:rsid w:val="00F316B9"/>
    <w:rsid w:val="00F66DCD"/>
    <w:rsid w:val="00F72D25"/>
    <w:rsid w:val="00F945B3"/>
    <w:rsid w:val="00FC6206"/>
    <w:rsid w:val="01017684"/>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7687A"/>
    <w:rsid w:val="01EE0A2C"/>
    <w:rsid w:val="0200044D"/>
    <w:rsid w:val="020654E4"/>
    <w:rsid w:val="020C72F8"/>
    <w:rsid w:val="02121B7C"/>
    <w:rsid w:val="021813DE"/>
    <w:rsid w:val="021B6B30"/>
    <w:rsid w:val="02363BD8"/>
    <w:rsid w:val="02375370"/>
    <w:rsid w:val="023809F7"/>
    <w:rsid w:val="02431066"/>
    <w:rsid w:val="02595CF1"/>
    <w:rsid w:val="025C47D6"/>
    <w:rsid w:val="0263675C"/>
    <w:rsid w:val="02656E75"/>
    <w:rsid w:val="027431E5"/>
    <w:rsid w:val="02B544DB"/>
    <w:rsid w:val="02CB5D99"/>
    <w:rsid w:val="02CD5A6F"/>
    <w:rsid w:val="02F61D91"/>
    <w:rsid w:val="02FC4679"/>
    <w:rsid w:val="02FE5E0A"/>
    <w:rsid w:val="03125B78"/>
    <w:rsid w:val="0347190C"/>
    <w:rsid w:val="034760CE"/>
    <w:rsid w:val="03487959"/>
    <w:rsid w:val="03505BE1"/>
    <w:rsid w:val="036D41A2"/>
    <w:rsid w:val="037D033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7B12E1"/>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6772B7"/>
    <w:rsid w:val="0583021A"/>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B11FBE"/>
    <w:rsid w:val="09C95891"/>
    <w:rsid w:val="09D8005F"/>
    <w:rsid w:val="0A002E0D"/>
    <w:rsid w:val="0A140987"/>
    <w:rsid w:val="0A241A5C"/>
    <w:rsid w:val="0A2E3566"/>
    <w:rsid w:val="0A393280"/>
    <w:rsid w:val="0A5F2F6C"/>
    <w:rsid w:val="0A670B4E"/>
    <w:rsid w:val="0A851E03"/>
    <w:rsid w:val="0A985A6F"/>
    <w:rsid w:val="0AA808AF"/>
    <w:rsid w:val="0AAC240E"/>
    <w:rsid w:val="0ABD142C"/>
    <w:rsid w:val="0AC644AE"/>
    <w:rsid w:val="0ACB61B4"/>
    <w:rsid w:val="0ACD4157"/>
    <w:rsid w:val="0AE964B0"/>
    <w:rsid w:val="0B0B41D2"/>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CFC43D3"/>
    <w:rsid w:val="0D012A51"/>
    <w:rsid w:val="0D094F84"/>
    <w:rsid w:val="0D280615"/>
    <w:rsid w:val="0D2C07EB"/>
    <w:rsid w:val="0D2E1801"/>
    <w:rsid w:val="0D2F57DE"/>
    <w:rsid w:val="0D353632"/>
    <w:rsid w:val="0D392C4E"/>
    <w:rsid w:val="0D482FA9"/>
    <w:rsid w:val="0D4A4299"/>
    <w:rsid w:val="0D5F1E28"/>
    <w:rsid w:val="0D671080"/>
    <w:rsid w:val="0D783B34"/>
    <w:rsid w:val="0D81754C"/>
    <w:rsid w:val="0DBC505E"/>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603BEE"/>
    <w:rsid w:val="0E8648D6"/>
    <w:rsid w:val="0E8C08DC"/>
    <w:rsid w:val="0E8E43C0"/>
    <w:rsid w:val="0E964CBE"/>
    <w:rsid w:val="0EB05323"/>
    <w:rsid w:val="0EBE40CB"/>
    <w:rsid w:val="0EC36A56"/>
    <w:rsid w:val="0EC62499"/>
    <w:rsid w:val="0ECE4E6F"/>
    <w:rsid w:val="0EDA5C56"/>
    <w:rsid w:val="0EFE4287"/>
    <w:rsid w:val="0F0D525E"/>
    <w:rsid w:val="0F152C78"/>
    <w:rsid w:val="0F2A2A37"/>
    <w:rsid w:val="0F2E6C95"/>
    <w:rsid w:val="0F4675CA"/>
    <w:rsid w:val="0F471A79"/>
    <w:rsid w:val="0F500384"/>
    <w:rsid w:val="0F5B4015"/>
    <w:rsid w:val="0F6071C8"/>
    <w:rsid w:val="0F6C3505"/>
    <w:rsid w:val="0F7B0394"/>
    <w:rsid w:val="0FA00CB6"/>
    <w:rsid w:val="0FA434D3"/>
    <w:rsid w:val="0FB471F7"/>
    <w:rsid w:val="0FC95C51"/>
    <w:rsid w:val="0FC965F5"/>
    <w:rsid w:val="0FCD6B4B"/>
    <w:rsid w:val="0FCF7138"/>
    <w:rsid w:val="0FD35AB6"/>
    <w:rsid w:val="0FE017B9"/>
    <w:rsid w:val="0FE04B17"/>
    <w:rsid w:val="0FEC2891"/>
    <w:rsid w:val="0FF71EB7"/>
    <w:rsid w:val="0FFE4580"/>
    <w:rsid w:val="101E0F8B"/>
    <w:rsid w:val="10225AB2"/>
    <w:rsid w:val="102D74F0"/>
    <w:rsid w:val="103C47DA"/>
    <w:rsid w:val="103D5CB0"/>
    <w:rsid w:val="1043497A"/>
    <w:rsid w:val="104B6B58"/>
    <w:rsid w:val="105552F6"/>
    <w:rsid w:val="107B2B95"/>
    <w:rsid w:val="108449FF"/>
    <w:rsid w:val="108B34B0"/>
    <w:rsid w:val="109E2943"/>
    <w:rsid w:val="10C8346E"/>
    <w:rsid w:val="10FC7194"/>
    <w:rsid w:val="10FE6AB1"/>
    <w:rsid w:val="1112624E"/>
    <w:rsid w:val="11153798"/>
    <w:rsid w:val="11297158"/>
    <w:rsid w:val="114B2C9B"/>
    <w:rsid w:val="115D78BB"/>
    <w:rsid w:val="116001E2"/>
    <w:rsid w:val="11793618"/>
    <w:rsid w:val="11813452"/>
    <w:rsid w:val="11823EC9"/>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745F08"/>
    <w:rsid w:val="12B310FA"/>
    <w:rsid w:val="12B7582D"/>
    <w:rsid w:val="12C621E8"/>
    <w:rsid w:val="12CF0716"/>
    <w:rsid w:val="12D95227"/>
    <w:rsid w:val="12E33197"/>
    <w:rsid w:val="12EE1C9C"/>
    <w:rsid w:val="12F863E6"/>
    <w:rsid w:val="13094CA6"/>
    <w:rsid w:val="132156D8"/>
    <w:rsid w:val="132911E2"/>
    <w:rsid w:val="133868AE"/>
    <w:rsid w:val="134505B1"/>
    <w:rsid w:val="135133AE"/>
    <w:rsid w:val="137B32C6"/>
    <w:rsid w:val="13914897"/>
    <w:rsid w:val="13A55CD5"/>
    <w:rsid w:val="13A57D1C"/>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7F0F5F"/>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919AF"/>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96247C"/>
    <w:rsid w:val="17B85018"/>
    <w:rsid w:val="17C23271"/>
    <w:rsid w:val="17E339CC"/>
    <w:rsid w:val="17E42902"/>
    <w:rsid w:val="17F33C57"/>
    <w:rsid w:val="181D4FAC"/>
    <w:rsid w:val="182B38C1"/>
    <w:rsid w:val="18351597"/>
    <w:rsid w:val="18353961"/>
    <w:rsid w:val="18474510"/>
    <w:rsid w:val="184F1D16"/>
    <w:rsid w:val="1852374B"/>
    <w:rsid w:val="185629F1"/>
    <w:rsid w:val="18685D91"/>
    <w:rsid w:val="188F0DAB"/>
    <w:rsid w:val="18905464"/>
    <w:rsid w:val="189071D7"/>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B32E94"/>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106C2"/>
    <w:rsid w:val="1B5271D4"/>
    <w:rsid w:val="1B6D7C0D"/>
    <w:rsid w:val="1B84594F"/>
    <w:rsid w:val="1B884364"/>
    <w:rsid w:val="1B8924D7"/>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36C0D"/>
    <w:rsid w:val="1CAF7DCF"/>
    <w:rsid w:val="1CB07D7A"/>
    <w:rsid w:val="1CDA4D56"/>
    <w:rsid w:val="1CF810AC"/>
    <w:rsid w:val="1D0B3755"/>
    <w:rsid w:val="1D124C24"/>
    <w:rsid w:val="1D23535D"/>
    <w:rsid w:val="1D2C6C65"/>
    <w:rsid w:val="1D402518"/>
    <w:rsid w:val="1D4E7169"/>
    <w:rsid w:val="1D554265"/>
    <w:rsid w:val="1D69344A"/>
    <w:rsid w:val="1D6B31E8"/>
    <w:rsid w:val="1D6B7F83"/>
    <w:rsid w:val="1D776C3D"/>
    <w:rsid w:val="1D95321A"/>
    <w:rsid w:val="1DB85E5C"/>
    <w:rsid w:val="1DC46662"/>
    <w:rsid w:val="1DC97E4F"/>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917E41"/>
    <w:rsid w:val="1EB95D76"/>
    <w:rsid w:val="1EC43159"/>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7751D"/>
    <w:rsid w:val="219A308D"/>
    <w:rsid w:val="219F5834"/>
    <w:rsid w:val="21A35D48"/>
    <w:rsid w:val="21C12688"/>
    <w:rsid w:val="21CC4855"/>
    <w:rsid w:val="21DA44FD"/>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33FB9"/>
    <w:rsid w:val="237A7609"/>
    <w:rsid w:val="23BE4330"/>
    <w:rsid w:val="23BF0A62"/>
    <w:rsid w:val="23C245F9"/>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35462"/>
    <w:rsid w:val="24C93BB5"/>
    <w:rsid w:val="24D02E03"/>
    <w:rsid w:val="24D8094B"/>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55A9B"/>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035654"/>
    <w:rsid w:val="27075144"/>
    <w:rsid w:val="27217FF0"/>
    <w:rsid w:val="27242893"/>
    <w:rsid w:val="273612F4"/>
    <w:rsid w:val="27445146"/>
    <w:rsid w:val="277602F5"/>
    <w:rsid w:val="278038CA"/>
    <w:rsid w:val="27BA5890"/>
    <w:rsid w:val="27C33BB0"/>
    <w:rsid w:val="27C351B9"/>
    <w:rsid w:val="27C55F98"/>
    <w:rsid w:val="27CC0CD0"/>
    <w:rsid w:val="27D071BC"/>
    <w:rsid w:val="27D4538F"/>
    <w:rsid w:val="27DD7C53"/>
    <w:rsid w:val="27DE15AE"/>
    <w:rsid w:val="27E03A2F"/>
    <w:rsid w:val="280D297A"/>
    <w:rsid w:val="281C21E5"/>
    <w:rsid w:val="281F2A9C"/>
    <w:rsid w:val="28276A98"/>
    <w:rsid w:val="285710C8"/>
    <w:rsid w:val="285C4BAF"/>
    <w:rsid w:val="285D0F42"/>
    <w:rsid w:val="28703320"/>
    <w:rsid w:val="28801FE8"/>
    <w:rsid w:val="289539A5"/>
    <w:rsid w:val="289F019A"/>
    <w:rsid w:val="28CC6ED5"/>
    <w:rsid w:val="28F010D9"/>
    <w:rsid w:val="28F05C88"/>
    <w:rsid w:val="29082E70"/>
    <w:rsid w:val="290C7218"/>
    <w:rsid w:val="291343EF"/>
    <w:rsid w:val="29166F16"/>
    <w:rsid w:val="294D5371"/>
    <w:rsid w:val="295A5964"/>
    <w:rsid w:val="29626133"/>
    <w:rsid w:val="29702C6A"/>
    <w:rsid w:val="298756CC"/>
    <w:rsid w:val="29A81FA5"/>
    <w:rsid w:val="29AB297C"/>
    <w:rsid w:val="29BD5F8E"/>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339F5"/>
    <w:rsid w:val="2B0E64B5"/>
    <w:rsid w:val="2B166BF6"/>
    <w:rsid w:val="2B2B0DE1"/>
    <w:rsid w:val="2B3E1E16"/>
    <w:rsid w:val="2B5D0E3B"/>
    <w:rsid w:val="2B5E2134"/>
    <w:rsid w:val="2B6F3EEE"/>
    <w:rsid w:val="2B70774D"/>
    <w:rsid w:val="2B7D446F"/>
    <w:rsid w:val="2B8D4A3E"/>
    <w:rsid w:val="2BAE35EA"/>
    <w:rsid w:val="2BCC1BD6"/>
    <w:rsid w:val="2BDF0CFB"/>
    <w:rsid w:val="2BE234F2"/>
    <w:rsid w:val="2BE33AA6"/>
    <w:rsid w:val="2BE40B44"/>
    <w:rsid w:val="2BEF68A7"/>
    <w:rsid w:val="2BF22DBE"/>
    <w:rsid w:val="2BF73785"/>
    <w:rsid w:val="2C0F30B3"/>
    <w:rsid w:val="2C1235EB"/>
    <w:rsid w:val="2C162BEC"/>
    <w:rsid w:val="2C1E0A1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27DA"/>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3E36CD"/>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00708"/>
    <w:rsid w:val="312107CD"/>
    <w:rsid w:val="31210CA8"/>
    <w:rsid w:val="31215285"/>
    <w:rsid w:val="31275649"/>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3E1EEE"/>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677650"/>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7A032D"/>
    <w:rsid w:val="378E3E66"/>
    <w:rsid w:val="37C0018E"/>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37979"/>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C0EAC"/>
    <w:rsid w:val="3A742C8C"/>
    <w:rsid w:val="3A7B2702"/>
    <w:rsid w:val="3A896EEE"/>
    <w:rsid w:val="3AAA2893"/>
    <w:rsid w:val="3ABB15C7"/>
    <w:rsid w:val="3AD8279E"/>
    <w:rsid w:val="3AE73EDB"/>
    <w:rsid w:val="3B08641D"/>
    <w:rsid w:val="3B1326F6"/>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3245BA"/>
    <w:rsid w:val="3C4D3B02"/>
    <w:rsid w:val="3C5B1D89"/>
    <w:rsid w:val="3C85183C"/>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A2888"/>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65884"/>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0622FC"/>
    <w:rsid w:val="431327F1"/>
    <w:rsid w:val="43182DB2"/>
    <w:rsid w:val="4368794F"/>
    <w:rsid w:val="436D0FB5"/>
    <w:rsid w:val="437518D1"/>
    <w:rsid w:val="438D1E49"/>
    <w:rsid w:val="43B23B98"/>
    <w:rsid w:val="43C80076"/>
    <w:rsid w:val="43D8550E"/>
    <w:rsid w:val="43DC0C7D"/>
    <w:rsid w:val="43EA69D8"/>
    <w:rsid w:val="44133F2C"/>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7E617A"/>
    <w:rsid w:val="45A26739"/>
    <w:rsid w:val="45B07140"/>
    <w:rsid w:val="45C43431"/>
    <w:rsid w:val="45EE3358"/>
    <w:rsid w:val="46066722"/>
    <w:rsid w:val="461976C3"/>
    <w:rsid w:val="461B60BF"/>
    <w:rsid w:val="461C0664"/>
    <w:rsid w:val="463D42BA"/>
    <w:rsid w:val="46521A41"/>
    <w:rsid w:val="465D50F1"/>
    <w:rsid w:val="46771C91"/>
    <w:rsid w:val="467F06A4"/>
    <w:rsid w:val="46902609"/>
    <w:rsid w:val="4694259D"/>
    <w:rsid w:val="46A64B43"/>
    <w:rsid w:val="46AA5A85"/>
    <w:rsid w:val="46AC6264"/>
    <w:rsid w:val="46B512BA"/>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986930"/>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3B0B74"/>
    <w:rsid w:val="4A4260CB"/>
    <w:rsid w:val="4A611E1A"/>
    <w:rsid w:val="4A7055A6"/>
    <w:rsid w:val="4A9C47ED"/>
    <w:rsid w:val="4AA71D5E"/>
    <w:rsid w:val="4AAA6CA9"/>
    <w:rsid w:val="4AD420FD"/>
    <w:rsid w:val="4AE008D2"/>
    <w:rsid w:val="4B0B3617"/>
    <w:rsid w:val="4B2815DF"/>
    <w:rsid w:val="4B473F5E"/>
    <w:rsid w:val="4B49191E"/>
    <w:rsid w:val="4B507FB2"/>
    <w:rsid w:val="4B647620"/>
    <w:rsid w:val="4B695935"/>
    <w:rsid w:val="4B7A55E6"/>
    <w:rsid w:val="4B82653E"/>
    <w:rsid w:val="4B894031"/>
    <w:rsid w:val="4B8C1A83"/>
    <w:rsid w:val="4B946154"/>
    <w:rsid w:val="4BAB3A41"/>
    <w:rsid w:val="4BB12731"/>
    <w:rsid w:val="4BE10A59"/>
    <w:rsid w:val="4BE123D1"/>
    <w:rsid w:val="4C0A534C"/>
    <w:rsid w:val="4C0F01F9"/>
    <w:rsid w:val="4C270B31"/>
    <w:rsid w:val="4C2C54AC"/>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113A4"/>
    <w:rsid w:val="4E534A5B"/>
    <w:rsid w:val="4E5C5562"/>
    <w:rsid w:val="4E5F69A8"/>
    <w:rsid w:val="4E655726"/>
    <w:rsid w:val="4E754A02"/>
    <w:rsid w:val="4E95725E"/>
    <w:rsid w:val="4E9A6CF9"/>
    <w:rsid w:val="4EA65FD0"/>
    <w:rsid w:val="4ED2419F"/>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0F1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43298A"/>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8D6082"/>
    <w:rsid w:val="5297132B"/>
    <w:rsid w:val="529F28D8"/>
    <w:rsid w:val="529F6FBB"/>
    <w:rsid w:val="52C076EC"/>
    <w:rsid w:val="52C25708"/>
    <w:rsid w:val="52C315CC"/>
    <w:rsid w:val="52CD10CA"/>
    <w:rsid w:val="52EB6F11"/>
    <w:rsid w:val="52F0249E"/>
    <w:rsid w:val="5353575F"/>
    <w:rsid w:val="535B2E70"/>
    <w:rsid w:val="535C0653"/>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6246D0"/>
    <w:rsid w:val="55862A42"/>
    <w:rsid w:val="55990578"/>
    <w:rsid w:val="55A56891"/>
    <w:rsid w:val="55AC66CB"/>
    <w:rsid w:val="55B67488"/>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4113E"/>
    <w:rsid w:val="570D0322"/>
    <w:rsid w:val="57180ACE"/>
    <w:rsid w:val="571B61B6"/>
    <w:rsid w:val="57213E7D"/>
    <w:rsid w:val="5723561B"/>
    <w:rsid w:val="572362C9"/>
    <w:rsid w:val="572F37C6"/>
    <w:rsid w:val="5736629C"/>
    <w:rsid w:val="57540996"/>
    <w:rsid w:val="57802A35"/>
    <w:rsid w:val="578C3658"/>
    <w:rsid w:val="57A8352A"/>
    <w:rsid w:val="57B66918"/>
    <w:rsid w:val="57BD6FCE"/>
    <w:rsid w:val="57D214D2"/>
    <w:rsid w:val="57DA1A42"/>
    <w:rsid w:val="58002D08"/>
    <w:rsid w:val="58057728"/>
    <w:rsid w:val="581D1F94"/>
    <w:rsid w:val="582872BA"/>
    <w:rsid w:val="5829318A"/>
    <w:rsid w:val="582D7EE9"/>
    <w:rsid w:val="583343BB"/>
    <w:rsid w:val="583439B3"/>
    <w:rsid w:val="583B5787"/>
    <w:rsid w:val="586759C7"/>
    <w:rsid w:val="58A75590"/>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BE2C19"/>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DC4F12"/>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6D7659"/>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52175"/>
    <w:rsid w:val="5E6B78B9"/>
    <w:rsid w:val="5E72530D"/>
    <w:rsid w:val="5E7B3471"/>
    <w:rsid w:val="5E811840"/>
    <w:rsid w:val="5EAC620C"/>
    <w:rsid w:val="5EB56E43"/>
    <w:rsid w:val="5EDB6E5E"/>
    <w:rsid w:val="5F050603"/>
    <w:rsid w:val="5F0F5BF5"/>
    <w:rsid w:val="5F1070E5"/>
    <w:rsid w:val="5F137093"/>
    <w:rsid w:val="5F252196"/>
    <w:rsid w:val="5F475DFB"/>
    <w:rsid w:val="5F4A6912"/>
    <w:rsid w:val="5FA342D5"/>
    <w:rsid w:val="5FA40581"/>
    <w:rsid w:val="5FBF418B"/>
    <w:rsid w:val="5FC03F1C"/>
    <w:rsid w:val="5FC128D4"/>
    <w:rsid w:val="5FC577B3"/>
    <w:rsid w:val="5FCA7895"/>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0BCB"/>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A312E"/>
    <w:rsid w:val="650E3520"/>
    <w:rsid w:val="6524176C"/>
    <w:rsid w:val="65404DA2"/>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2C2051"/>
    <w:rsid w:val="6B633F4F"/>
    <w:rsid w:val="6B70680D"/>
    <w:rsid w:val="6B7815F6"/>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30C7E"/>
    <w:rsid w:val="6C756221"/>
    <w:rsid w:val="6C7B08BB"/>
    <w:rsid w:val="6C816AF9"/>
    <w:rsid w:val="6C846694"/>
    <w:rsid w:val="6CA841D2"/>
    <w:rsid w:val="6CB10385"/>
    <w:rsid w:val="6CDF0F3A"/>
    <w:rsid w:val="6CE47854"/>
    <w:rsid w:val="6D0D25B8"/>
    <w:rsid w:val="6D490A6B"/>
    <w:rsid w:val="6D57537F"/>
    <w:rsid w:val="6D582A6D"/>
    <w:rsid w:val="6D604FD1"/>
    <w:rsid w:val="6D635FBA"/>
    <w:rsid w:val="6D6534EB"/>
    <w:rsid w:val="6D6C0EA8"/>
    <w:rsid w:val="6D6D0A19"/>
    <w:rsid w:val="6D732F9C"/>
    <w:rsid w:val="6D9239A2"/>
    <w:rsid w:val="6DB664EE"/>
    <w:rsid w:val="6DBC6250"/>
    <w:rsid w:val="6DC64BAC"/>
    <w:rsid w:val="6E0252EB"/>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2E3EBD"/>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5B6715"/>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6A184D"/>
    <w:rsid w:val="77734EA5"/>
    <w:rsid w:val="77A06542"/>
    <w:rsid w:val="77A922C9"/>
    <w:rsid w:val="77AC049C"/>
    <w:rsid w:val="77B23714"/>
    <w:rsid w:val="77BB772D"/>
    <w:rsid w:val="77D43FD2"/>
    <w:rsid w:val="77ED4E91"/>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B757B"/>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BC0E75"/>
    <w:rsid w:val="7BC02341"/>
    <w:rsid w:val="7BD74454"/>
    <w:rsid w:val="7BE96DEC"/>
    <w:rsid w:val="7C021A51"/>
    <w:rsid w:val="7C033C13"/>
    <w:rsid w:val="7C041A0F"/>
    <w:rsid w:val="7C110306"/>
    <w:rsid w:val="7C212B8A"/>
    <w:rsid w:val="7C6D35FC"/>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21F6A"/>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toc 5"/>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Company>
  <Pages>17</Pages>
  <Words>834</Words>
  <Characters>1027</Characters>
  <Lines>29</Lines>
  <Paragraphs>8</Paragraphs>
  <TotalTime>0</TotalTime>
  <ScaleCrop>false</ScaleCrop>
  <LinksUpToDate>false</LinksUpToDate>
  <CharactersWithSpaces>1037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2023-06-20T02:40:00Z</dcterms:created>
  <dc:creator>新一天</dc:creator>
  <cp:lastModifiedBy>Stay</cp:lastModifiedBy>
  <cp:lastPrinted>2023-06-05T09:55:00Z</cp:lastPrinted>
  <dcterms:modified xsi:type="dcterms:W3CDTF">2025-05-27T01:48:58Z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50306CC149C84F98BF850919EA3E5AFB_13</vt:lpwstr>
  </property>
  <property fmtid="{D5CDD505-2E9C-101B-9397-08002B2CF9AE}" pid="4" name="KSOTemplateDocerSaveRecord">
    <vt:lpwstr>eyJoZGlkIjoiNWVjODAxMjBkMDE0YTJjM2QxMjk5MjA4MzEzOGM0OGUiLCJ1c2VySWQiOiIxMDQ3OTY2NzQ4In0=</vt:lpwstr>
  </property>
</Properties>
</file>