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51D7">
      <w:pPr>
        <w:spacing w:after="120" w:afterLines="50" w:line="600" w:lineRule="exact"/>
        <w:jc w:val="both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38AD1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年度部门整体支出绩效评价基础数据表</w:t>
      </w:r>
    </w:p>
    <w:tbl>
      <w:tblPr>
        <w:tblStyle w:val="9"/>
        <w:tblW w:w="978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AE04B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0EF85496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33E1D99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  <w:t>岳阳市岳阳楼区康岳小学</w:t>
            </w:r>
          </w:p>
        </w:tc>
      </w:tr>
      <w:tr w14:paraId="2FB2E7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60E0EE65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BA57E2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26ABA71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9F87FB1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49F90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18EAE37C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15A23FAA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0C7858E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548A68C5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26C49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97" w:hRule="atLeast"/>
        </w:trPr>
        <w:tc>
          <w:tcPr>
            <w:tcW w:w="3850" w:type="dxa"/>
            <w:noWrap w:val="0"/>
            <w:vAlign w:val="top"/>
          </w:tcPr>
          <w:p w14:paraId="125A0194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E6724FE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031024D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BBCECCF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78C46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60" w:hRule="atLeast"/>
        </w:trPr>
        <w:tc>
          <w:tcPr>
            <w:tcW w:w="3850" w:type="dxa"/>
            <w:noWrap w:val="0"/>
            <w:vAlign w:val="top"/>
          </w:tcPr>
          <w:p w14:paraId="6568679F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61C1DCD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43F802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  <w:bookmarkStart w:id="0" w:name="_GoBack"/>
            <w:bookmarkEnd w:id="0"/>
          </w:p>
        </w:tc>
        <w:tc>
          <w:tcPr>
            <w:tcW w:w="1679" w:type="dxa"/>
            <w:gridSpan w:val="2"/>
            <w:noWrap w:val="0"/>
            <w:vAlign w:val="top"/>
          </w:tcPr>
          <w:p w14:paraId="2B3D85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9B69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59" w:hRule="atLeast"/>
        </w:trPr>
        <w:tc>
          <w:tcPr>
            <w:tcW w:w="3850" w:type="dxa"/>
            <w:noWrap w:val="0"/>
            <w:vAlign w:val="top"/>
          </w:tcPr>
          <w:p w14:paraId="7E35E698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001706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303D250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3316DD8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C22A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60" w:hRule="atLeast"/>
        </w:trPr>
        <w:tc>
          <w:tcPr>
            <w:tcW w:w="3850" w:type="dxa"/>
            <w:noWrap w:val="0"/>
            <w:vAlign w:val="top"/>
          </w:tcPr>
          <w:p w14:paraId="0C5ED86E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F2C16D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6B289E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72FEF0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33F8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70" w:hRule="atLeast"/>
        </w:trPr>
        <w:tc>
          <w:tcPr>
            <w:tcW w:w="3850" w:type="dxa"/>
            <w:noWrap w:val="0"/>
            <w:vAlign w:val="top"/>
          </w:tcPr>
          <w:p w14:paraId="4FFB01C7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CD6EB0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B0597C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D88A5D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05256D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49" w:hRule="atLeast"/>
        </w:trPr>
        <w:tc>
          <w:tcPr>
            <w:tcW w:w="3850" w:type="dxa"/>
            <w:noWrap w:val="0"/>
            <w:vAlign w:val="top"/>
          </w:tcPr>
          <w:p w14:paraId="43444CAE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4CAB2D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10D564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5CED7DF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29FFD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59" w:hRule="atLeast"/>
        </w:trPr>
        <w:tc>
          <w:tcPr>
            <w:tcW w:w="3850" w:type="dxa"/>
            <w:noWrap w:val="0"/>
            <w:vAlign w:val="top"/>
          </w:tcPr>
          <w:p w14:paraId="44AD063C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B65E78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3A79EFC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3798C3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51212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60" w:hRule="atLeast"/>
        </w:trPr>
        <w:tc>
          <w:tcPr>
            <w:tcW w:w="3850" w:type="dxa"/>
            <w:noWrap w:val="0"/>
            <w:vAlign w:val="top"/>
          </w:tcPr>
          <w:p w14:paraId="02085732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522411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</w:rPr>
              <w:t>220.65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D7DC6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C2A75C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0.00</w:t>
            </w:r>
          </w:p>
        </w:tc>
      </w:tr>
      <w:tr w14:paraId="6ECA4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50" w:hRule="atLeast"/>
        </w:trPr>
        <w:tc>
          <w:tcPr>
            <w:tcW w:w="3850" w:type="dxa"/>
            <w:noWrap w:val="0"/>
            <w:vAlign w:val="top"/>
          </w:tcPr>
          <w:p w14:paraId="60AB8A53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C5C297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</w:rPr>
              <w:t>220.65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03665D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719C38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2971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70" w:hRule="atLeast"/>
        </w:trPr>
        <w:tc>
          <w:tcPr>
            <w:tcW w:w="3850" w:type="dxa"/>
            <w:noWrap w:val="0"/>
            <w:vAlign w:val="top"/>
          </w:tcPr>
          <w:p w14:paraId="090FB094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532EC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6737704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4149068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58D68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50" w:hRule="atLeast"/>
        </w:trPr>
        <w:tc>
          <w:tcPr>
            <w:tcW w:w="3850" w:type="dxa"/>
            <w:noWrap w:val="0"/>
            <w:vAlign w:val="top"/>
          </w:tcPr>
          <w:p w14:paraId="39B00566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......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78EFDC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21BDF837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1E19D7D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C7293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69" w:hRule="atLeast"/>
        </w:trPr>
        <w:tc>
          <w:tcPr>
            <w:tcW w:w="3850" w:type="dxa"/>
            <w:noWrap w:val="0"/>
            <w:vAlign w:val="top"/>
          </w:tcPr>
          <w:p w14:paraId="1D0ABEAB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3E6A7E9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51ED96E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58849F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7407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90" w:hRule="atLeast"/>
        </w:trPr>
        <w:tc>
          <w:tcPr>
            <w:tcW w:w="3850" w:type="dxa"/>
            <w:noWrap w:val="0"/>
            <w:vAlign w:val="top"/>
          </w:tcPr>
          <w:p w14:paraId="6EFFA1F2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5746ED9A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41F3EF12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29F3168B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654C1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59" w:hRule="atLeast"/>
        </w:trPr>
        <w:tc>
          <w:tcPr>
            <w:tcW w:w="3850" w:type="dxa"/>
            <w:noWrap w:val="0"/>
            <w:vAlign w:val="top"/>
          </w:tcPr>
          <w:p w14:paraId="53C97819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0B4A1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163AFCF0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7EDF44D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715F2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59" w:hRule="atLeast"/>
        </w:trPr>
        <w:tc>
          <w:tcPr>
            <w:tcW w:w="3850" w:type="dxa"/>
            <w:noWrap w:val="0"/>
            <w:vAlign w:val="top"/>
          </w:tcPr>
          <w:p w14:paraId="0BE3E611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902F3D3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</w:rPr>
              <w:t>64.94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81ABEE1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</w:rPr>
              <w:t>47.52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59238E6">
            <w:pPr>
              <w:spacing w:before="33" w:line="198" w:lineRule="auto"/>
              <w:ind w:right="118" w:rightChars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  <w:t>43.59</w:t>
            </w:r>
          </w:p>
        </w:tc>
      </w:tr>
      <w:tr w14:paraId="68701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60" w:hRule="atLeast"/>
        </w:trPr>
        <w:tc>
          <w:tcPr>
            <w:tcW w:w="3850" w:type="dxa"/>
            <w:noWrap w:val="0"/>
            <w:vAlign w:val="top"/>
          </w:tcPr>
          <w:p w14:paraId="2D35D6E6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4230DDF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</w:rPr>
              <w:t>13.74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125FD19D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</w:rPr>
              <w:t>18.02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E2849A5">
            <w:pPr>
              <w:spacing w:before="33" w:line="198" w:lineRule="auto"/>
              <w:ind w:right="118" w:rightChars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  <w:t>11.3</w:t>
            </w:r>
          </w:p>
        </w:tc>
      </w:tr>
      <w:tr w14:paraId="7CDE2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50" w:hRule="atLeast"/>
        </w:trPr>
        <w:tc>
          <w:tcPr>
            <w:tcW w:w="3850" w:type="dxa"/>
            <w:noWrap w:val="0"/>
            <w:vAlign w:val="top"/>
          </w:tcPr>
          <w:p w14:paraId="70F21E5B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2ACFD625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  <w:t>5.50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24A613B5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  <w:t>1.70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2DB6D5DD">
            <w:pPr>
              <w:spacing w:before="33" w:line="198" w:lineRule="auto"/>
              <w:ind w:right="118" w:rightChars="0"/>
              <w:jc w:val="center"/>
              <w:rPr>
                <w:rFonts w:hint="default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  <w:t>21</w:t>
            </w:r>
          </w:p>
        </w:tc>
      </w:tr>
      <w:tr w14:paraId="6A31F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59" w:hRule="atLeast"/>
        </w:trPr>
        <w:tc>
          <w:tcPr>
            <w:tcW w:w="3850" w:type="dxa"/>
            <w:noWrap w:val="0"/>
            <w:vAlign w:val="top"/>
          </w:tcPr>
          <w:p w14:paraId="7AB01511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1C80E67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  <w:t>5.70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3A9C0589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  <w:t>2.88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34BB169B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  <w:t>2.67</w:t>
            </w:r>
          </w:p>
        </w:tc>
      </w:tr>
      <w:tr w14:paraId="19CAA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50" w:hRule="atLeast"/>
        </w:trPr>
        <w:tc>
          <w:tcPr>
            <w:tcW w:w="3850" w:type="dxa"/>
            <w:noWrap w:val="0"/>
            <w:vAlign w:val="top"/>
          </w:tcPr>
          <w:p w14:paraId="7B94AACC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78F8FE92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</w:rPr>
              <w:t>——</w:t>
            </w:r>
          </w:p>
        </w:tc>
        <w:tc>
          <w:tcPr>
            <w:tcW w:w="2325" w:type="dxa"/>
            <w:gridSpan w:val="2"/>
            <w:noWrap w:val="0"/>
            <w:vAlign w:val="center"/>
          </w:tcPr>
          <w:p w14:paraId="6332DCA3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</w:rPr>
              <w:t>28.87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7D9AC1F9">
            <w:pPr>
              <w:spacing w:before="33" w:line="198" w:lineRule="auto"/>
              <w:ind w:right="118" w:rightChars="0"/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kern w:val="2"/>
                <w:sz w:val="24"/>
                <w:szCs w:val="24"/>
                <w:lang w:val="en-US" w:eastAsia="zh-CN"/>
              </w:rPr>
              <w:t>23.33</w:t>
            </w:r>
          </w:p>
        </w:tc>
      </w:tr>
      <w:tr w14:paraId="59729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60" w:hRule="atLeast"/>
        </w:trPr>
        <w:tc>
          <w:tcPr>
            <w:tcW w:w="3850" w:type="dxa"/>
            <w:noWrap w:val="0"/>
            <w:vAlign w:val="top"/>
          </w:tcPr>
          <w:p w14:paraId="1E6FCA28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center"/>
          </w:tcPr>
          <w:p w14:paraId="3240683D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center"/>
          </w:tcPr>
          <w:p w14:paraId="10C02921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2A8E8FB0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4B1F1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4EAAAF58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4B7A42F4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1D998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19078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54C1C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3D72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03DCC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1ADC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67C3B0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7F5F4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43B9E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09D55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559B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7DDE3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132FC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42A35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63BC19D7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0FC231C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1FCA648F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6444104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2F4E94D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3EE30AD8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7D89FC74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0271C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wBefore w:w="113" w:type="dxa"/>
          <w:trHeight w:val="369" w:hRule="atLeast"/>
        </w:trPr>
        <w:tc>
          <w:tcPr>
            <w:tcW w:w="3850" w:type="dxa"/>
            <w:noWrap w:val="0"/>
            <w:vAlign w:val="top"/>
          </w:tcPr>
          <w:p w14:paraId="4BA0E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0696B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</w:tbl>
    <w:p w14:paraId="19C63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000000"/>
          <w:spacing w:val="0"/>
          <w:kern w:val="2"/>
          <w:position w:val="0"/>
          <w:sz w:val="23"/>
          <w:szCs w:val="23"/>
        </w:rPr>
      </w:pPr>
      <w:r>
        <w:rPr>
          <w:rFonts w:hint="default" w:ascii="宋体" w:hAnsi="宋体" w:eastAsia="宋体" w:cs="宋体"/>
          <w:color w:val="000000"/>
          <w:spacing w:val="0"/>
          <w:kern w:val="2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3147D7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default" w:ascii="宋体" w:hAnsi="宋体" w:eastAsia="宋体" w:cs="宋体"/>
          <w:color w:val="000000"/>
          <w:spacing w:val="0"/>
          <w:kern w:val="2"/>
          <w:position w:val="0"/>
          <w:sz w:val="23"/>
          <w:szCs w:val="23"/>
        </w:rPr>
      </w:pPr>
    </w:p>
    <w:p w14:paraId="34830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</w:pPr>
      <w:r>
        <w:rPr>
          <w:rFonts w:hint="default" w:ascii="宋体" w:hAnsi="宋体" w:eastAsia="宋体" w:cs="宋体"/>
          <w:color w:val="000000"/>
          <w:spacing w:val="0"/>
          <w:kern w:val="2"/>
          <w:position w:val="0"/>
          <w:sz w:val="23"/>
          <w:szCs w:val="23"/>
        </w:rPr>
        <w:t>填表人：        填报日期：          联系电话：            单位负责人签字：</w:t>
      </w:r>
      <w:r>
        <w:rPr>
          <w:rFonts w:hint="default" w:ascii="宋体" w:hAnsi="宋体" w:eastAsia="宋体" w:cs="宋体"/>
          <w:color w:val="000000"/>
          <w:spacing w:val="0"/>
          <w:kern w:val="2"/>
          <w:position w:val="0"/>
          <w:sz w:val="23"/>
          <w:szCs w:val="23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4FAB5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年度部门整体支出绩效自评表</w:t>
      </w:r>
    </w:p>
    <w:tbl>
      <w:tblPr>
        <w:tblStyle w:val="5"/>
        <w:tblW w:w="100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696"/>
        <w:gridCol w:w="1034"/>
        <w:gridCol w:w="1270"/>
        <w:gridCol w:w="1311"/>
        <w:gridCol w:w="1269"/>
        <w:gridCol w:w="716"/>
        <w:gridCol w:w="873"/>
        <w:gridCol w:w="1446"/>
      </w:tblGrid>
      <w:tr w14:paraId="5A9A5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4085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19"/>
                <w:szCs w:val="19"/>
                <w:highlight w:val="none"/>
                <w:lang w:eastAsia="zh-CN"/>
              </w:rPr>
              <w:t>市</w:t>
            </w:r>
            <w:r>
              <w:rPr>
                <w:rFonts w:hint="eastAsia" w:asciiTheme="majorEastAsia" w:hAnsiTheme="majorEastAsia" w:eastAsiaTheme="majorEastAsia" w:cstheme="majorEastAsia"/>
                <w:color w:val="000000"/>
                <w:sz w:val="19"/>
                <w:szCs w:val="19"/>
                <w:highlight w:val="none"/>
              </w:rPr>
              <w:t>级预算部门名称</w:t>
            </w:r>
          </w:p>
        </w:tc>
        <w:tc>
          <w:tcPr>
            <w:tcW w:w="861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3B55">
            <w:pPr>
              <w:spacing w:before="24" w:line="208" w:lineRule="auto"/>
              <w:ind w:left="120" w:firstLine="412" w:firstLineChars="200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</w:rPr>
              <w:t>岳阳市岳阳楼区康岳小学</w:t>
            </w:r>
          </w:p>
        </w:tc>
      </w:tr>
      <w:tr w14:paraId="5F45C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E43E4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年度预</w:t>
            </w:r>
          </w:p>
          <w:p w14:paraId="22580A8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br w:type="textWrapping"/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（万元）</w:t>
            </w: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7B2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E1B1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A55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5B7B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D57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F62E6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06B0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28570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679C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7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D06F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75FD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711.37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ED32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832.37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73C1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832.37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4CA2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A85E4">
            <w:pPr>
              <w:spacing w:line="240" w:lineRule="exact"/>
              <w:jc w:val="center"/>
              <w:rPr>
                <w:rFonts w:hint="default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9DF9">
            <w:pPr>
              <w:spacing w:line="240" w:lineRule="exact"/>
              <w:jc w:val="center"/>
              <w:rPr>
                <w:rFonts w:hint="default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</w:tr>
      <w:tr w14:paraId="1AB43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69B6A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251E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3498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按支出性质分：</w:t>
            </w:r>
          </w:p>
        </w:tc>
      </w:tr>
      <w:tr w14:paraId="19D3E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F8FC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D482E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 xml:space="preserve">  其中：  一般公共预算：694.84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EB112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其中：基本支出：724.12</w:t>
            </w:r>
          </w:p>
        </w:tc>
      </w:tr>
      <w:tr w14:paraId="66113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06FF4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86F2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CBA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项目支出：108.2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</w:tr>
      <w:tr w14:paraId="083E6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80103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6C2CB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5755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</w:tr>
      <w:tr w14:paraId="768F3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B534792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3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15F4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其他资金：137.5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3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0284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</w:tr>
      <w:tr w14:paraId="7BF950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554FE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年度总体目标</w:t>
            </w: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43EA434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70E4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实际完成情况</w:t>
            </w:r>
          </w:p>
        </w:tc>
      </w:tr>
      <w:tr w14:paraId="43188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43DC2A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43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E606DB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目标1：加强队伍建设。</w:t>
            </w:r>
          </w:p>
          <w:p w14:paraId="24E84B26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目标2：抓实常规管理。</w:t>
            </w:r>
          </w:p>
          <w:p w14:paraId="5BEC4D4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目标3：加强教学管理。</w:t>
            </w:r>
          </w:p>
          <w:p w14:paraId="2991F68D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目标4：注重德育实效。</w:t>
            </w:r>
          </w:p>
        </w:tc>
        <w:tc>
          <w:tcPr>
            <w:tcW w:w="43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BB61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目标1：以师德师风建设年为契机，进一步加强学校教师师德师风建设，建立并形成一支求真务实、勤政敬业、主动高效的“创新型”学校管理队伍。</w:t>
            </w:r>
          </w:p>
          <w:p w14:paraId="71B383A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目标2：着力打造平安、文明、洁净、和谐的校园环境。</w:t>
            </w:r>
          </w:p>
          <w:p w14:paraId="60A9F49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目标3：认真做好每月的教育质量调研与指导工作。</w:t>
            </w:r>
          </w:p>
          <w:p w14:paraId="487D976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目标4：开展行之有效的德育活动，关注留守学生。</w:t>
            </w:r>
          </w:p>
        </w:tc>
      </w:tr>
      <w:tr w14:paraId="1A0E2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02AB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绩</w:t>
            </w:r>
          </w:p>
          <w:p w14:paraId="0DA0D59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效</w:t>
            </w:r>
          </w:p>
          <w:p w14:paraId="505B805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指</w:t>
            </w:r>
          </w:p>
          <w:p w14:paraId="1AFABC6D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标</w:t>
            </w:r>
          </w:p>
          <w:p w14:paraId="7F9A4C6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E8DF2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5A07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55B45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8157A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5CB0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9DF8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97CA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84CB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偏差原因分析及改进措施</w:t>
            </w:r>
          </w:p>
        </w:tc>
      </w:tr>
      <w:tr w14:paraId="6D391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1E17E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72B4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产出指标</w:t>
            </w:r>
          </w:p>
          <w:p w14:paraId="5EB7022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  <w:p w14:paraId="5DEF46B5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8590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数量指标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8C2B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召开主题教育家长会次数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5E0D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≧2次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A611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734F6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43A3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6C53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159D3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199F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BD80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BE59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07CB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校园安全教育工作开展次数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5F8A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≧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2次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709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2次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ED4C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EBD7B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FFC0E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093A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B28E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1E74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1E4D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27DA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完成在校学生在</w:t>
            </w:r>
            <w:r>
              <w:rPr>
                <w:rFonts w:hint="eastAsia" w:ascii="宋体" w:hAnsi="宋体" w:cs="宋体"/>
                <w:spacing w:val="7"/>
                <w:kern w:val="2"/>
                <w:sz w:val="19"/>
                <w:szCs w:val="19"/>
                <w:lang w:eastAsia="zh-CN"/>
              </w:rPr>
              <w:t>德智体美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劳全面培养与教育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837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在校学生班次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CC64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16班次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9FD66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1F87D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F9B95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23D83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07D06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78DF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7C0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76D2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3AE17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在校学生人数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E6A7D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688人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BE5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2DF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C5277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76C41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0711E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D7DB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F23D5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8B7F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按时足额发放教师职工及退休人员工资奖金及福利待遇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4EDC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在职人数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17B02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32人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CE843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984C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493E5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7E2A96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E0265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FD56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5904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2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D319AE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18F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退休人数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64BB7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28人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A8C9F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DEE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83AC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6D5A6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F26D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CBA1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0031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质量指标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7A0E4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工作完成率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5105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≧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5372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DCE6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87B3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4A06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78A25A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ABF3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8E17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051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2EA8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小学毕业率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0A0FB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≧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34C27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2D9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619B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B127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39979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7A9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53B1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65BB4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时效指标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0C3D5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在规定时间内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DE2AD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2023年度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85C26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2023年度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492A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F2D6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CD43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59646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98987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0DD06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4B25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成本指标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C64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在预算以内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6BD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832.37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888F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832.37</w:t>
            </w: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DEB2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27AA7E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3EEF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549C6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C923B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5E01B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效益指标</w:t>
            </w:r>
          </w:p>
          <w:p w14:paraId="7C58DF54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  <w:p w14:paraId="395E95FE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（30分）</w:t>
            </w:r>
          </w:p>
          <w:p w14:paraId="5531421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　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E4E24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经济效</w:t>
            </w:r>
          </w:p>
          <w:p w14:paraId="50FEE962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1509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73EA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029C4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1B307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9CA4E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8D98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/</w:t>
            </w:r>
          </w:p>
        </w:tc>
      </w:tr>
      <w:tr w14:paraId="17D44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2D62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E930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04B34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社会效</w:t>
            </w:r>
          </w:p>
          <w:p w14:paraId="7F338666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D821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提升教学质量、为社会输送合规人才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9077D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有所提升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8E63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有所提升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5391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02A95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DF195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7C9D1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62D9A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0CF0D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46A5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F4F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优化教育教学条件，提高学校好评度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9AF4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有所提高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F558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有所提高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AFD6B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0646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6B91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5E4D6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6CF4F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1385C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478F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生态效</w:t>
            </w:r>
          </w:p>
          <w:p w14:paraId="5F3E5AA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益指标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441B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通过学校的宣传教育，提高全体教职人员及学生的生态保护意识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21FE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有所提高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9295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有所提高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751D7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3F6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A5ACD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52760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5D7CB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D98EB">
            <w:pPr>
              <w:widowControl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A6C3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可持续影响指标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6E4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通过教师的发展带动学生的发展，促进学校的发展、形成学校优良传统、特色特长保持等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B7447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持续发展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73B21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持续发展</w:t>
            </w:r>
          </w:p>
        </w:tc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E461D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ABCFEE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5585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23691A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CF70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35CEE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满意度</w:t>
            </w:r>
          </w:p>
          <w:p w14:paraId="3AF6925B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指标</w:t>
            </w:r>
          </w:p>
          <w:p w14:paraId="4631257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（10分）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D2EE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服务对象满意度指标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18A6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学生满意度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932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≧95%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C957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96%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355C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BF82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AB2C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434603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107A5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BBFB4">
            <w:pPr>
              <w:spacing w:line="24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A96EF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962D7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家长满意度</w:t>
            </w:r>
          </w:p>
        </w:tc>
        <w:tc>
          <w:tcPr>
            <w:tcW w:w="1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3A16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≧95%</w:t>
            </w:r>
          </w:p>
        </w:tc>
        <w:tc>
          <w:tcPr>
            <w:tcW w:w="12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04A12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96%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2B928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3EED0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2555A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29124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0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F10FAD9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70F62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1C298">
            <w:pPr>
              <w:spacing w:line="240" w:lineRule="exact"/>
              <w:jc w:val="center"/>
              <w:rPr>
                <w:rFonts w:hint="default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282C3">
            <w:pPr>
              <w:spacing w:line="240" w:lineRule="exact"/>
              <w:jc w:val="center"/>
              <w:rPr>
                <w:rFonts w:hint="eastAsia" w:ascii="宋体" w:hAnsi="宋体" w:eastAsia="宋体" w:cs="宋体"/>
                <w:spacing w:val="7"/>
                <w:kern w:val="2"/>
                <w:sz w:val="19"/>
                <w:szCs w:val="19"/>
              </w:rPr>
            </w:pPr>
          </w:p>
        </w:tc>
      </w:tr>
    </w:tbl>
    <w:p w14:paraId="7990772B"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highlight w:val="none"/>
          <w:lang w:eastAsia="zh-CN"/>
        </w:rPr>
      </w:pPr>
      <w:r>
        <w:rPr>
          <w:rFonts w:hint="default" w:ascii="宋体" w:hAnsi="宋体" w:eastAsia="宋体" w:cs="宋体"/>
          <w:color w:val="000000"/>
          <w:spacing w:val="0"/>
          <w:kern w:val="2"/>
          <w:position w:val="0"/>
          <w:sz w:val="23"/>
          <w:szCs w:val="23"/>
        </w:rPr>
        <w:t xml:space="preserve">填表人：      填报日期：         联系电话：     </w:t>
      </w:r>
      <w:r>
        <w:rPr>
          <w:rFonts w:hint="eastAsia" w:ascii="宋体" w:hAnsi="宋体" w:eastAsia="宋体" w:cs="宋体"/>
          <w:color w:val="000000"/>
          <w:spacing w:val="0"/>
          <w:kern w:val="2"/>
          <w:position w:val="0"/>
          <w:sz w:val="23"/>
          <w:szCs w:val="23"/>
          <w:lang w:val="en-US" w:eastAsia="zh-CN"/>
        </w:rPr>
        <w:t xml:space="preserve">           </w:t>
      </w:r>
      <w:r>
        <w:rPr>
          <w:rFonts w:hint="default" w:ascii="宋体" w:hAnsi="宋体" w:eastAsia="宋体" w:cs="宋体"/>
          <w:color w:val="000000"/>
          <w:spacing w:val="0"/>
          <w:kern w:val="2"/>
          <w:position w:val="0"/>
          <w:sz w:val="23"/>
          <w:szCs w:val="23"/>
        </w:rPr>
        <w:t>单位负责人签字：</w:t>
      </w:r>
      <w:r>
        <w:rPr>
          <w:rFonts w:hint="default" w:ascii="宋体" w:hAnsi="宋体" w:eastAsia="宋体" w:cs="宋体"/>
          <w:color w:val="000000"/>
          <w:spacing w:val="0"/>
          <w:kern w:val="2"/>
          <w:position w:val="0"/>
          <w:sz w:val="23"/>
          <w:szCs w:val="23"/>
        </w:rPr>
        <w:br w:type="page"/>
      </w: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1EA11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年度项目支出绩效自评表</w:t>
      </w:r>
    </w:p>
    <w:tbl>
      <w:tblPr>
        <w:tblStyle w:val="5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32"/>
        <w:gridCol w:w="1192"/>
        <w:gridCol w:w="1134"/>
        <w:gridCol w:w="1134"/>
        <w:gridCol w:w="828"/>
        <w:gridCol w:w="873"/>
        <w:gridCol w:w="1418"/>
      </w:tblGrid>
      <w:tr w14:paraId="2436B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2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3DF94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</w:rPr>
              <w:t>项目支出名称</w:t>
            </w:r>
          </w:p>
        </w:tc>
        <w:tc>
          <w:tcPr>
            <w:tcW w:w="657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F4B72">
            <w:pPr>
              <w:numPr>
                <w:ilvl w:val="0"/>
                <w:numId w:val="0"/>
              </w:numPr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2"/>
                <w:sz w:val="19"/>
                <w:szCs w:val="19"/>
                <w:lang w:eastAsia="zh-CN"/>
              </w:rPr>
              <w:t>业务工作经费</w:t>
            </w:r>
          </w:p>
        </w:tc>
      </w:tr>
      <w:tr w14:paraId="4A135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E2B4F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主管部门</w:t>
            </w: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749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岳阳市岳阳楼区教育局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9ADF6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D8C1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岳阳市岳阳楼区康岳小学</w:t>
            </w:r>
          </w:p>
        </w:tc>
      </w:tr>
      <w:tr w14:paraId="33D41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7B1C7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项目资金</w:t>
            </w: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br w:type="textWrapping"/>
            </w: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99EE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4205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年初</w:t>
            </w:r>
          </w:p>
          <w:p w14:paraId="18E2CDF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99E0D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全年</w:t>
            </w:r>
          </w:p>
          <w:p w14:paraId="141C2859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892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全年</w:t>
            </w:r>
          </w:p>
          <w:p w14:paraId="1CC05BC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5ABA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BDB6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1885B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得分</w:t>
            </w:r>
          </w:p>
        </w:tc>
      </w:tr>
      <w:tr w14:paraId="104F2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C5240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2BBF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年度资金总额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7B7CE">
            <w:pPr>
              <w:spacing w:before="61" w:line="241" w:lineRule="auto"/>
              <w:ind w:right="141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9549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108.25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6EFBF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108.25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D3D6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9B93B">
            <w:pPr>
              <w:spacing w:before="61" w:line="241" w:lineRule="auto"/>
              <w:ind w:right="141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C08C4">
            <w:pPr>
              <w:spacing w:before="61" w:line="241" w:lineRule="auto"/>
              <w:ind w:right="141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</w:tr>
      <w:tr w14:paraId="50690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2A13FB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98097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其中：当年财政拨款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B885A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5B8D9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108.25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2C07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108.25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0DD6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CD394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ACF9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</w:tr>
      <w:tr w14:paraId="224B7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3BB9A4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1252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上年结转资金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BAD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312BE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F0B9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13829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12CD3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7B029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</w:tr>
      <w:tr w14:paraId="6E2139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C6A22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76F4D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其他资金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0AE4B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307A6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D423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B0154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C5A77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27A3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</w:tr>
      <w:tr w14:paraId="6F001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F1402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年度总体目标</w:t>
            </w: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BDD0E96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2CD6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实际完成情况</w:t>
            </w:r>
          </w:p>
        </w:tc>
      </w:tr>
      <w:tr w14:paraId="5F4C5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985C5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451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623ECD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保障学校日常工作的开展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E857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已完成预期目标</w:t>
            </w:r>
          </w:p>
        </w:tc>
      </w:tr>
      <w:tr w14:paraId="7AC00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E4E3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绩</w:t>
            </w:r>
          </w:p>
          <w:p w14:paraId="4814C4A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效</w:t>
            </w:r>
          </w:p>
          <w:p w14:paraId="296E888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指</w:t>
            </w:r>
          </w:p>
          <w:p w14:paraId="4C1850E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EB1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EEA6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二级指标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752C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0D569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年度</w:t>
            </w:r>
          </w:p>
          <w:p w14:paraId="180F682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092B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实际</w:t>
            </w:r>
          </w:p>
          <w:p w14:paraId="41A158CD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BDBA3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FF62E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55F3B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偏差原因分析及改进措施</w:t>
            </w:r>
          </w:p>
        </w:tc>
      </w:tr>
      <w:tr w14:paraId="45748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F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4D757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产出指标</w:t>
            </w:r>
          </w:p>
          <w:p w14:paraId="32F16B2D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  <w:p w14:paraId="1594425B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F5FF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数量指标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8360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老师工资福利发放率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8AAA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≧100%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5CCD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023C3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A81CA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7ADF4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5A9ED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73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B46E1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6E5F4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754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三公经费开支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33EF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≦1万元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55F34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0万元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40C7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465A7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193CD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33A43B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CA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5A49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BC449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D4053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开展集中警示教育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9450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≧</w:t>
            </w: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95</w:t>
            </w: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6270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98</w:t>
            </w: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826D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94970E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40837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4F92C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5B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8D501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047C3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4F0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学校党总支召开整改工作会议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C1474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≧100%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53AFD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E25B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2B3B9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7D93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47765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C4B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84A56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9CD96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质量指标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B1C44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各项经费使用率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A695D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≧100%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54B3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6A2C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5B0CF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A57CE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3829A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AFB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AA06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A8BCE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7ACF4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设备验收合格率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41541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≧100%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9F126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B9DAD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1B096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E179A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7846A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A17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DA4E8E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BE519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E3CBB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小学毕业率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83BC7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≧</w:t>
            </w: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100</w:t>
            </w: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13C4B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3488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FABF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227B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4E6C1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F5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B4B33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C4F66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时效指标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627D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在规定时间内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E9084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2023年度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C1E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2023年度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DC8B1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89EF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401A7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7142B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4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C914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8716D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成本指标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988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在预算以内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7837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108.25万元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854CA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108.25万元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DF939">
            <w:pPr>
              <w:spacing w:before="61" w:line="241" w:lineRule="auto"/>
              <w:ind w:right="141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15C61">
            <w:pPr>
              <w:spacing w:before="61" w:line="241" w:lineRule="auto"/>
              <w:ind w:right="141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5BDD7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4F428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A2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B64F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效益指标</w:t>
            </w:r>
          </w:p>
          <w:p w14:paraId="5B4FB62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  <w:p w14:paraId="03478851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（30分）</w:t>
            </w:r>
          </w:p>
          <w:p w14:paraId="2968F593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9D9B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经济效</w:t>
            </w:r>
          </w:p>
          <w:p w14:paraId="013B3F19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益指标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E84D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6A0AA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22E11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不适用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D5C2D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ECD39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/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1B251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/</w:t>
            </w:r>
          </w:p>
        </w:tc>
      </w:tr>
      <w:tr w14:paraId="78C8C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FC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05774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608EF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社会效</w:t>
            </w:r>
          </w:p>
          <w:p w14:paraId="543021F6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益指标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55FA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成为让社会群众满意的小学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B75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≧95%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BFE5F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95%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ABAD">
            <w:pPr>
              <w:spacing w:before="61" w:line="241" w:lineRule="auto"/>
              <w:ind w:right="141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E5E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6A93F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089DE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CC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8D61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A8DC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生态效</w:t>
            </w:r>
          </w:p>
          <w:p w14:paraId="5588293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益指标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C3443A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改善办学条件，优化校园环境，使校区绿化率达优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B926F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CE74F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CF0F6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A54F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54EC1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221B6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4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3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546C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68C9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促进教育发展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8CDDE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长期坚持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1DD1F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长期坚持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8124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4694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91C3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4C8AA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7D3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3AF646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满意度</w:t>
            </w:r>
          </w:p>
          <w:p w14:paraId="460811DB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指标</w:t>
            </w:r>
          </w:p>
          <w:p w14:paraId="57451B18">
            <w:pPr>
              <w:spacing w:before="61" w:line="241" w:lineRule="auto"/>
              <w:ind w:right="141"/>
              <w:jc w:val="center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（10分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  <w:t>）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AB6F8AE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服务对象满意度指标</w:t>
            </w:r>
          </w:p>
        </w:tc>
        <w:tc>
          <w:tcPr>
            <w:tcW w:w="1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6E5C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学生满意度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E867E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≧95%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38E95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A761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71166B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618E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7670D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87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A2762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52AADD9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B9FA2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家长满意度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1F671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≧95%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4F166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96%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6537D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F3FE8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6D3BE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无偏差</w:t>
            </w:r>
          </w:p>
        </w:tc>
      </w:tr>
      <w:tr w14:paraId="716C01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E1854E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3AF30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B7F78">
            <w:pPr>
              <w:spacing w:before="61" w:line="241" w:lineRule="auto"/>
              <w:ind w:right="141"/>
              <w:jc w:val="center"/>
              <w:rPr>
                <w:rFonts w:hint="default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7F9EF">
            <w:pPr>
              <w:spacing w:before="61" w:line="241" w:lineRule="auto"/>
              <w:ind w:right="141"/>
              <w:jc w:val="center"/>
              <w:rPr>
                <w:rFonts w:hint="eastAsia" w:ascii="宋体" w:hAnsi="宋体" w:cs="宋体" w:eastAsiaTheme="minorEastAsia"/>
                <w:kern w:val="2"/>
                <w:sz w:val="19"/>
                <w:szCs w:val="19"/>
                <w:lang w:eastAsia="zh-CN"/>
              </w:rPr>
            </w:pPr>
          </w:p>
        </w:tc>
      </w:tr>
    </w:tbl>
    <w:p w14:paraId="2B7C0BB1">
      <w:pP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</w:pPr>
    </w:p>
    <w:p w14:paraId="692536E5">
      <w:pPr>
        <w:ind w:firstLine="528" w:firstLineChars="300"/>
        <w:rPr>
          <w:rFonts w:hint="default" w:ascii="宋体" w:hAnsi="宋体" w:eastAsia="宋体" w:cs="宋体"/>
          <w:spacing w:val="3"/>
          <w:kern w:val="2"/>
          <w:sz w:val="17"/>
          <w:szCs w:val="17"/>
          <w:lang w:val="en-US" w:eastAsia="en-US" w:bidi="ar-SA"/>
        </w:rPr>
      </w:pPr>
    </w:p>
    <w:p w14:paraId="652E5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0B4770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3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4A5B3D67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4</w:t>
      </w:r>
    </w:p>
    <w:p w14:paraId="0C013BB0">
      <w:pPr>
        <w:jc w:val="center"/>
        <w:rPr>
          <w:rFonts w:hint="default" w:ascii="Times New Roman" w:hAnsi="Times New Roman" w:eastAsia="方正小标宋_GBK" w:cs="Times New Roman"/>
          <w:sz w:val="52"/>
          <w:szCs w:val="52"/>
          <w:highlight w:val="none"/>
        </w:rPr>
      </w:pPr>
    </w:p>
    <w:p w14:paraId="43247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年度岳阳市岳阳楼区康岳小学整体支出绩效自评报告</w:t>
      </w:r>
    </w:p>
    <w:p w14:paraId="48A90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</w:pPr>
    </w:p>
    <w:p w14:paraId="3088C3B8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73592CF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59E31FD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ED6F693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3329A39C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1BEDDA79">
      <w:pPr>
        <w:jc w:val="center"/>
        <w:rPr>
          <w:rFonts w:hint="default" w:ascii="Times New Roman" w:hAnsi="Times New Roman" w:eastAsia="楷体_GB2312" w:cs="Times New Roman"/>
          <w:b/>
          <w:sz w:val="32"/>
          <w:szCs w:val="32"/>
          <w:highlight w:val="none"/>
        </w:rPr>
      </w:pPr>
    </w:p>
    <w:p w14:paraId="266112D1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2B2768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CB43FC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01A0609">
      <w:pPr>
        <w:jc w:val="both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66FB5625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07C7EEF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5BDB695D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15054ED3">
      <w:pPr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</w:p>
    <w:p w14:paraId="062C2165"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部门（单位）名称：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（盖章）</w:t>
      </w:r>
    </w:p>
    <w:p w14:paraId="3E577C3D">
      <w:pPr>
        <w:spacing w:line="600" w:lineRule="exact"/>
        <w:jc w:val="center"/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楷体_GB2312" w:cs="Times New Roman"/>
          <w:sz w:val="32"/>
          <w:szCs w:val="32"/>
          <w:highlight w:val="none"/>
        </w:rPr>
        <w:t>年  月  日</w:t>
      </w:r>
    </w:p>
    <w:p w14:paraId="1B169217">
      <w:pPr>
        <w:jc w:val="center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（此页为封面）</w:t>
      </w:r>
    </w:p>
    <w:p w14:paraId="791C2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202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年度岳阳市岳阳楼区康岳小学</w:t>
      </w:r>
    </w:p>
    <w:p w14:paraId="38A25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2"/>
          <w:kern w:val="2"/>
          <w:sz w:val="42"/>
          <w:szCs w:val="42"/>
          <w:lang w:eastAsia="zh-CN"/>
        </w:rPr>
        <w:t>整体支出绩效自评报告</w:t>
      </w:r>
    </w:p>
    <w:p w14:paraId="75813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F0BD6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spacing w:val="5"/>
          <w:kern w:val="2"/>
          <w:sz w:val="31"/>
          <w:szCs w:val="31"/>
          <w:lang w:eastAsia="zh-CN"/>
        </w:rPr>
      </w:pPr>
      <w:r>
        <w:rPr>
          <w:rFonts w:hint="default" w:ascii="黑体" w:hAnsi="黑体" w:eastAsia="黑体" w:cs="黑体"/>
          <w:spacing w:val="5"/>
          <w:kern w:val="2"/>
          <w:sz w:val="31"/>
          <w:szCs w:val="31"/>
          <w:lang w:eastAsia="zh-CN"/>
        </w:rPr>
        <w:t>一、部门基本情况</w:t>
      </w:r>
    </w:p>
    <w:p w14:paraId="402E5F83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（一）职能职责</w:t>
      </w:r>
    </w:p>
    <w:p w14:paraId="67CCBE8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1、宣传贯彻执行党和国家的教育方针、政策、法律法规等，坚持依法治教、依法治学，贯彻执行岳阳楼区教育局的行政规章制度。</w:t>
      </w:r>
    </w:p>
    <w:p w14:paraId="296EDCAE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2、维护学校的教学秩序，为学生创造良好的学习环境。</w:t>
      </w:r>
    </w:p>
    <w:p w14:paraId="5385B01C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3、积极稳妥地推进教育改革，按教育规律办事，不断提高教育质量。</w:t>
      </w:r>
    </w:p>
    <w:p w14:paraId="325D9C0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4、根据学校规模，设置学校管理机构，建立健全各项规章制度和岗位责任制。</w:t>
      </w:r>
    </w:p>
    <w:p w14:paraId="35C3A88B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5、坚持教书育人，服务育人，环境育人方针，加强对学生的思想品德教育，使学生的德智体全面发展。</w:t>
      </w:r>
    </w:p>
    <w:p w14:paraId="724A6341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6、抓好教师队伍建设，使每个教师都热心于教育事业。</w:t>
      </w:r>
    </w:p>
    <w:p w14:paraId="2C90A94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7、做好安全防范，保证学生的人身安全。</w:t>
      </w:r>
    </w:p>
    <w:p w14:paraId="4548F582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（二）机构设置</w:t>
      </w:r>
    </w:p>
    <w:p w14:paraId="7C2C9E83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本单位内设机构包括：校务办、教研室、德育办、后勤保卫办。根据编办核定，我校共有教职工60人，其中：在职编制32人</w:t>
      </w:r>
      <w:r>
        <w:rPr>
          <w:rFonts w:hint="eastAsia" w:eastAsia="仿宋" w:cs="仿宋"/>
          <w:bCs/>
          <w:kern w:val="2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离退休28人。其中：事业编制职工32人。</w:t>
      </w:r>
    </w:p>
    <w:p w14:paraId="5D1E8849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</w:pPr>
    </w:p>
    <w:p w14:paraId="461E3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-2"/>
          <w:kern w:val="2"/>
          <w:sz w:val="31"/>
          <w:szCs w:val="31"/>
        </w:rPr>
      </w:pPr>
      <w:r>
        <w:rPr>
          <w:rFonts w:hint="default" w:ascii="黑体" w:hAnsi="黑体" w:eastAsia="黑体" w:cs="黑体"/>
          <w:spacing w:val="-2"/>
          <w:kern w:val="2"/>
          <w:sz w:val="31"/>
          <w:szCs w:val="31"/>
        </w:rPr>
        <w:t>二、一般公共预算支出情况</w:t>
      </w:r>
    </w:p>
    <w:p w14:paraId="29B0B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楷体" w:hAnsi="楷体" w:eastAsia="楷体" w:cs="楷体"/>
          <w:b/>
          <w:bCs/>
          <w:spacing w:val="9"/>
          <w:kern w:val="2"/>
          <w:position w:val="21"/>
          <w:sz w:val="31"/>
          <w:szCs w:val="31"/>
        </w:rPr>
      </w:pPr>
      <w:r>
        <w:rPr>
          <w:rFonts w:hint="default" w:ascii="楷体" w:hAnsi="楷体" w:eastAsia="楷体" w:cs="楷体"/>
          <w:b/>
          <w:bCs/>
          <w:spacing w:val="9"/>
          <w:kern w:val="2"/>
          <w:position w:val="21"/>
          <w:sz w:val="31"/>
          <w:szCs w:val="31"/>
        </w:rPr>
        <w:t>（一）基本支出情况</w:t>
      </w:r>
    </w:p>
    <w:p w14:paraId="69C1CF4A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基本支出202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年度总支出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724.12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万元，</w:t>
      </w:r>
    </w:p>
    <w:p w14:paraId="216C2063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其中：人员经费544.29万元：包括基本工资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津贴补贴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奖金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、伙食补助费、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绩效工资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机关事业单位基本养老保险缴费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职工基本医疗保险缴费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其他社会保障缴费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住房公积金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其他工资福利支出；生活补助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奖励金。</w:t>
      </w:r>
    </w:p>
    <w:p w14:paraId="38B3C8C9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公用经费179.83万元：包括办公费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印刷费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水费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电费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邮电费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维修（护）费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会议费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培训费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专用材料费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、劳务费、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工会经费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其他商品和服务支出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。</w:t>
      </w:r>
    </w:p>
    <w:p w14:paraId="7EB1D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jc w:val="left"/>
        <w:textAlignment w:val="auto"/>
        <w:rPr>
          <w:rFonts w:hint="default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default" w:ascii="楷体" w:hAnsi="楷体" w:eastAsia="楷体" w:cs="楷体"/>
          <w:b/>
          <w:bCs/>
          <w:spacing w:val="9"/>
          <w:kern w:val="2"/>
          <w:position w:val="21"/>
          <w:sz w:val="31"/>
          <w:szCs w:val="31"/>
          <w:lang w:val="en-US" w:eastAsia="zh-CN" w:bidi="ar-SA"/>
        </w:rPr>
        <w:t>（二）项目支出情况</w:t>
      </w:r>
    </w:p>
    <w:p w14:paraId="4D3F8050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本单位2023年度项目支出108.25万元，非专项资金，为保证学校正常运行各项工作经费。</w:t>
      </w:r>
    </w:p>
    <w:p w14:paraId="23888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  <w:t>三、政府性基金预算支出情况</w:t>
      </w:r>
    </w:p>
    <w:p w14:paraId="2FD66F12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本单位202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年度无政府性基金预算支出0万元。</w:t>
      </w:r>
    </w:p>
    <w:p w14:paraId="495BF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  <w:t>四、国有资本经营预算支出情况</w:t>
      </w:r>
    </w:p>
    <w:p w14:paraId="20A2D6BE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</w:rPr>
      </w:pP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本单位202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年度国有资本经营预算支出0万元。</w:t>
      </w:r>
    </w:p>
    <w:p w14:paraId="464E3D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  <w:t>五、社会保险基金预算支出情况</w:t>
      </w:r>
    </w:p>
    <w:p w14:paraId="3C06885D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本单位202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年度社会保险基金预算支出0万元</w:t>
      </w: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。</w:t>
      </w:r>
    </w:p>
    <w:p w14:paraId="595AA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  <w:t>六、部门整体支出绩效情况</w:t>
      </w:r>
    </w:p>
    <w:p w14:paraId="5E98E057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本年度我校努力做好财政预算收入、支出以及各项目的管理工作，将预算及时公开到相关的信息网络平台，对预算的资金进行全方位的监督和管理，使每一笔资金都能起到最大的使用效益。结合我校实际将支出进行合理化分配，以达到合理高效地运用资金、提升资金的产出效果、节约成本与资源、提高部门的办事效率的目的。</w:t>
      </w:r>
    </w:p>
    <w:p w14:paraId="318C1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  <w:t>七、存在的问题及原因分析</w:t>
      </w:r>
    </w:p>
    <w:p w14:paraId="4918287A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1、预算编制水平有待提高；</w:t>
      </w:r>
    </w:p>
    <w:p w14:paraId="05A3E29D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2、财务人员业务水平有待提高。</w:t>
      </w:r>
    </w:p>
    <w:p w14:paraId="20612365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3、</w:t>
      </w: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年初预算绩效目标不明确，绩效指标细化和量化不精准。</w:t>
      </w:r>
    </w:p>
    <w:p w14:paraId="20878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  <w:t>八、下一步改进措施</w:t>
      </w:r>
    </w:p>
    <w:p w14:paraId="516BD928">
      <w:pPr>
        <w:spacing w:line="560" w:lineRule="exact"/>
        <w:ind w:firstLine="560" w:firstLineChars="200"/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bCs/>
          <w:kern w:val="2"/>
          <w:sz w:val="28"/>
          <w:szCs w:val="28"/>
          <w:lang w:val="en-US" w:eastAsia="zh-CN"/>
        </w:rPr>
        <w:t>科学合理编制学校收支计划，并对计划过程进行控制和管理，合理配置学校资源，努力节约资金，加强资产管理，防止学校资产流失，对学校财务活动的真实性、合法性和合理性进行监督，积极开展财务分析工作，确保学校财务活动的效益性，开展了预算内经费管理、预算外经费管理和往来款项管理。</w:t>
      </w:r>
    </w:p>
    <w:p w14:paraId="33C6D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</w:pPr>
      <w:r>
        <w:rPr>
          <w:rFonts w:hint="default" w:ascii="黑体" w:hAnsi="黑体" w:eastAsia="黑体" w:cs="黑体"/>
          <w:spacing w:val="-2"/>
          <w:kern w:val="2"/>
          <w:sz w:val="31"/>
          <w:szCs w:val="31"/>
          <w:lang w:val="en-US" w:eastAsia="zh-CN"/>
        </w:rPr>
        <w:t>九、部门整体支出绩效自评结果拟应用和公开情况</w:t>
      </w:r>
    </w:p>
    <w:p w14:paraId="7CB91D28">
      <w:pPr>
        <w:spacing w:line="560" w:lineRule="exact"/>
        <w:ind w:firstLine="560" w:firstLineChars="200"/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kern w:val="2"/>
          <w:sz w:val="28"/>
          <w:szCs w:val="28"/>
          <w:lang w:val="en-US" w:eastAsia="zh-CN"/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 w14:paraId="0BA86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十、</w:t>
      </w:r>
      <w:r>
        <w:rPr>
          <w:rFonts w:ascii="黑体" w:hAnsi="黑体" w:eastAsia="黑体" w:cs="黑体"/>
          <w:spacing w:val="-29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5A68D11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56" w:firstLineChars="200"/>
        <w:jc w:val="both"/>
        <w:textAlignment w:val="auto"/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</w:pPr>
      <w:r>
        <w:rPr>
          <w:rFonts w:hint="eastAsia" w:ascii="楷体" w:hAnsi="楷体" w:eastAsia="楷体" w:cs="楷体"/>
          <w:spacing w:val="9"/>
          <w:kern w:val="2"/>
          <w:position w:val="21"/>
          <w:sz w:val="31"/>
          <w:szCs w:val="31"/>
          <w:lang w:val="en-US" w:eastAsia="zh-CN" w:bidi="ar-SA"/>
        </w:rPr>
        <w:t>无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83BB">
    <w:pPr>
      <w:pStyle w:val="2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95306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95306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hM2RiODNhYzYwODk5ZTg2MTVmODIyMGIzNjA1OGYifQ=="/>
  </w:docVars>
  <w:rsids>
    <w:rsidRoot w:val="59886344"/>
    <w:rsid w:val="04E35A1E"/>
    <w:rsid w:val="08FE26AE"/>
    <w:rsid w:val="096A3EC0"/>
    <w:rsid w:val="0BC770F3"/>
    <w:rsid w:val="10795D8D"/>
    <w:rsid w:val="180D0083"/>
    <w:rsid w:val="18C04745"/>
    <w:rsid w:val="1A414F2E"/>
    <w:rsid w:val="24005895"/>
    <w:rsid w:val="2DA60AE7"/>
    <w:rsid w:val="31587BB9"/>
    <w:rsid w:val="358430D0"/>
    <w:rsid w:val="517F6980"/>
    <w:rsid w:val="54C47921"/>
    <w:rsid w:val="59886344"/>
    <w:rsid w:val="5E055233"/>
    <w:rsid w:val="61702784"/>
    <w:rsid w:val="6B3466C4"/>
    <w:rsid w:val="6C6448B9"/>
    <w:rsid w:val="6D04251D"/>
    <w:rsid w:val="753267B8"/>
    <w:rsid w:val="787F73A0"/>
    <w:rsid w:val="79F67617"/>
    <w:rsid w:val="DFE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列出段落1"/>
    <w:basedOn w:val="1"/>
    <w:qFormat/>
    <w:uiPriority w:val="34"/>
    <w:pPr>
      <w:ind w:firstLine="420" w:firstLineChars="200"/>
    </w:p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528</Words>
  <Characters>711</Characters>
  <Lines>0</Lines>
  <Paragraphs>0</Paragraphs>
  <TotalTime>5</TotalTime>
  <ScaleCrop>false</ScaleCrop>
  <LinksUpToDate>false</LinksUpToDate>
  <CharactersWithSpaces>781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2024-03-18T08:36:00Z</dcterms:created>
  <dc:creator>Administrator</dc:creator>
  <cp:lastModifiedBy>朱莎琼</cp:lastModifiedBy>
  <dcterms:modified xsi:type="dcterms:W3CDTF">2025-06-25T08:56:26Z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6182D3A10D564617983F46DEE354AEAF</vt:lpwstr>
  </property>
  <property fmtid="{D5CDD505-2E9C-101B-9397-08002B2CF9AE}" pid="4" name="KSOTemplateDocerSaveRecord">
    <vt:lpwstr>eyJoZGlkIjoiYTc2ZGZiNzZiNDVlOGViOWVmM2JhOTY0NGJkNjUyYzgiLCJ1c2VySWQiOiIzNDk2MzkxMTcifQ==</vt:lpwstr>
  </property>
</Properties>
</file>