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8C2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28C5D0D4">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305AB04A">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2C0AD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1EC38BCA">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center"/>
          </w:tcPr>
          <w:p w14:paraId="1A2ECE4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岳阳市岳阳楼区人民政府办公室</w:t>
            </w:r>
          </w:p>
        </w:tc>
      </w:tr>
      <w:tr w14:paraId="3A427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356B1865">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7F71F897">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219F5D87">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734A9067">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080F6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67E1A0D1">
            <w:pPr>
              <w:jc w:val="left"/>
              <w:rPr>
                <w:rFonts w:hint="eastAsia" w:ascii="宋体" w:hAnsi="宋体" w:eastAsia="宋体" w:cs="宋体"/>
                <w:color w:val="000000"/>
                <w:sz w:val="24"/>
                <w:szCs w:val="24"/>
              </w:rPr>
            </w:pPr>
          </w:p>
        </w:tc>
        <w:tc>
          <w:tcPr>
            <w:tcW w:w="1815" w:type="dxa"/>
            <w:gridSpan w:val="2"/>
            <w:noWrap w:val="0"/>
            <w:vAlign w:val="top"/>
          </w:tcPr>
          <w:p w14:paraId="71CF7253">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46</w:t>
            </w:r>
          </w:p>
        </w:tc>
        <w:tc>
          <w:tcPr>
            <w:tcW w:w="2325" w:type="dxa"/>
            <w:gridSpan w:val="2"/>
            <w:noWrap w:val="0"/>
            <w:vAlign w:val="top"/>
          </w:tcPr>
          <w:p w14:paraId="22BD44E0">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46</w:t>
            </w:r>
          </w:p>
        </w:tc>
        <w:tc>
          <w:tcPr>
            <w:tcW w:w="1679" w:type="dxa"/>
            <w:gridSpan w:val="2"/>
            <w:noWrap w:val="0"/>
            <w:vAlign w:val="top"/>
          </w:tcPr>
          <w:p w14:paraId="06B2C23C">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3B561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458B7CE2">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3EF3B80D">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511AED4D">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67208949">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0A63A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9D79FDA">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547879FF">
            <w:pPr>
              <w:jc w:val="center"/>
              <w:rPr>
                <w:rFonts w:hint="eastAsia" w:asciiTheme="majorEastAsia" w:hAnsiTheme="majorEastAsia" w:eastAsiaTheme="majorEastAsia" w:cstheme="majorEastAsia"/>
                <w:b w:val="0"/>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6.12</w:t>
            </w:r>
          </w:p>
        </w:tc>
        <w:tc>
          <w:tcPr>
            <w:tcW w:w="2325" w:type="dxa"/>
            <w:gridSpan w:val="2"/>
            <w:noWrap w:val="0"/>
            <w:vAlign w:val="top"/>
          </w:tcPr>
          <w:p w14:paraId="4D77DD5C">
            <w:pPr>
              <w:jc w:val="center"/>
              <w:rPr>
                <w:rFonts w:hint="default"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1.00</w:t>
            </w:r>
          </w:p>
        </w:tc>
        <w:tc>
          <w:tcPr>
            <w:tcW w:w="1679" w:type="dxa"/>
            <w:gridSpan w:val="2"/>
            <w:noWrap w:val="0"/>
            <w:vAlign w:val="top"/>
          </w:tcPr>
          <w:p w14:paraId="509DE4F7">
            <w:pPr>
              <w:jc w:val="center"/>
              <w:rPr>
                <w:rFonts w:hint="default"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0.88</w:t>
            </w:r>
          </w:p>
        </w:tc>
      </w:tr>
      <w:tr w14:paraId="3A379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6906819">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5D120B19">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lang w:val="en-US" w:eastAsia="zh-CN"/>
                <w14:textFill>
                  <w14:solidFill>
                    <w14:schemeClr w14:val="tx1"/>
                  </w14:solidFill>
                </w14:textFill>
              </w:rPr>
              <w:t>2.02</w:t>
            </w:r>
          </w:p>
        </w:tc>
        <w:tc>
          <w:tcPr>
            <w:tcW w:w="2325" w:type="dxa"/>
            <w:gridSpan w:val="2"/>
            <w:noWrap w:val="0"/>
            <w:vAlign w:val="top"/>
          </w:tcPr>
          <w:p w14:paraId="59AD6B87">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c>
          <w:tcPr>
            <w:tcW w:w="1679" w:type="dxa"/>
            <w:gridSpan w:val="2"/>
            <w:noWrap w:val="0"/>
            <w:vAlign w:val="top"/>
          </w:tcPr>
          <w:p w14:paraId="3D9E42BB">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r>
      <w:tr w14:paraId="4DD2F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F4FD071">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2E8EAD6D">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14:paraId="44586FF6">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c>
          <w:tcPr>
            <w:tcW w:w="1679" w:type="dxa"/>
            <w:gridSpan w:val="2"/>
            <w:noWrap w:val="0"/>
            <w:vAlign w:val="top"/>
          </w:tcPr>
          <w:p w14:paraId="6E824F5F">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r>
      <w:tr w14:paraId="17171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2F9C522E">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297456DE">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lang w:val="en-US" w:eastAsia="zh-CN"/>
                <w14:textFill>
                  <w14:solidFill>
                    <w14:schemeClr w14:val="tx1"/>
                  </w14:solidFill>
                </w14:textFill>
              </w:rPr>
              <w:t>2.02</w:t>
            </w:r>
          </w:p>
        </w:tc>
        <w:tc>
          <w:tcPr>
            <w:tcW w:w="2325" w:type="dxa"/>
            <w:gridSpan w:val="2"/>
            <w:noWrap w:val="0"/>
            <w:vAlign w:val="top"/>
          </w:tcPr>
          <w:p w14:paraId="187BD7FA">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c>
          <w:tcPr>
            <w:tcW w:w="1679" w:type="dxa"/>
            <w:gridSpan w:val="2"/>
            <w:noWrap w:val="0"/>
            <w:vAlign w:val="top"/>
          </w:tcPr>
          <w:p w14:paraId="1AC2B87C">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r>
      <w:tr w14:paraId="30236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6E661A94">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52E02634">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14:paraId="64CFA565">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c>
          <w:tcPr>
            <w:tcW w:w="1679" w:type="dxa"/>
            <w:gridSpan w:val="2"/>
            <w:noWrap w:val="0"/>
            <w:vAlign w:val="top"/>
          </w:tcPr>
          <w:p w14:paraId="7CA90DBF">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r>
      <w:tr w14:paraId="68FF7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C18D2A8">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05FEEAEF">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lang w:val="en-US" w:eastAsia="zh-CN"/>
                <w14:textFill>
                  <w14:solidFill>
                    <w14:schemeClr w14:val="tx1"/>
                  </w14:solidFill>
                </w14:textFill>
              </w:rPr>
              <w:t>4.10</w:t>
            </w:r>
          </w:p>
        </w:tc>
        <w:tc>
          <w:tcPr>
            <w:tcW w:w="2325" w:type="dxa"/>
            <w:gridSpan w:val="2"/>
            <w:noWrap w:val="0"/>
            <w:vAlign w:val="top"/>
          </w:tcPr>
          <w:p w14:paraId="1F457588">
            <w:pPr>
              <w:jc w:val="center"/>
              <w:rPr>
                <w:rFonts w:hint="default"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1.00</w:t>
            </w:r>
          </w:p>
        </w:tc>
        <w:tc>
          <w:tcPr>
            <w:tcW w:w="1679" w:type="dxa"/>
            <w:gridSpan w:val="2"/>
            <w:noWrap w:val="0"/>
            <w:vAlign w:val="top"/>
          </w:tcPr>
          <w:p w14:paraId="7ECF99B1">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0.88</w:t>
            </w:r>
          </w:p>
        </w:tc>
      </w:tr>
      <w:tr w14:paraId="1BC27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835ADE2">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5BC5BB18">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lang w:val="en-US" w:eastAsia="zh-CN"/>
                <w14:textFill>
                  <w14:solidFill>
                    <w14:schemeClr w14:val="tx1"/>
                  </w14:solidFill>
                </w14:textFill>
              </w:rPr>
              <w:t>250.51</w:t>
            </w:r>
          </w:p>
        </w:tc>
        <w:tc>
          <w:tcPr>
            <w:tcW w:w="2325" w:type="dxa"/>
            <w:gridSpan w:val="2"/>
            <w:noWrap w:val="0"/>
            <w:vAlign w:val="top"/>
          </w:tcPr>
          <w:p w14:paraId="68618BB1">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143.00</w:t>
            </w:r>
          </w:p>
        </w:tc>
        <w:tc>
          <w:tcPr>
            <w:tcW w:w="1679" w:type="dxa"/>
            <w:gridSpan w:val="2"/>
            <w:noWrap w:val="0"/>
            <w:vAlign w:val="top"/>
          </w:tcPr>
          <w:p w14:paraId="4ED4F772">
            <w:pPr>
              <w:jc w:val="center"/>
              <w:rPr>
                <w:rFonts w:hint="default"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189.64</w:t>
            </w:r>
          </w:p>
        </w:tc>
      </w:tr>
      <w:tr w14:paraId="743EE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A5BC90F">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57C7C73A">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lang w:val="en-US" w:eastAsia="zh-CN"/>
                <w14:textFill>
                  <w14:solidFill>
                    <w14:schemeClr w14:val="tx1"/>
                  </w14:solidFill>
                </w14:textFill>
              </w:rPr>
              <w:t>250.51</w:t>
            </w:r>
          </w:p>
        </w:tc>
        <w:tc>
          <w:tcPr>
            <w:tcW w:w="2325" w:type="dxa"/>
            <w:gridSpan w:val="2"/>
            <w:noWrap w:val="0"/>
            <w:vAlign w:val="top"/>
          </w:tcPr>
          <w:p w14:paraId="17F970B7">
            <w:pPr>
              <w:jc w:val="center"/>
              <w:rPr>
                <w:rFonts w:hint="default"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143.00</w:t>
            </w:r>
          </w:p>
        </w:tc>
        <w:tc>
          <w:tcPr>
            <w:tcW w:w="1679" w:type="dxa"/>
            <w:gridSpan w:val="2"/>
            <w:noWrap w:val="0"/>
            <w:vAlign w:val="top"/>
          </w:tcPr>
          <w:p w14:paraId="2C19D48D">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189.64</w:t>
            </w:r>
          </w:p>
        </w:tc>
      </w:tr>
      <w:tr w14:paraId="6181A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08F3966A">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654B32F0">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14:paraId="4FDF514A">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c>
          <w:tcPr>
            <w:tcW w:w="1679" w:type="dxa"/>
            <w:gridSpan w:val="2"/>
            <w:noWrap w:val="0"/>
            <w:vAlign w:val="top"/>
          </w:tcPr>
          <w:p w14:paraId="20A45A3B">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r>
      <w:tr w14:paraId="6B22D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5496325">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noWrap w:val="0"/>
            <w:vAlign w:val="top"/>
          </w:tcPr>
          <w:p w14:paraId="0C998277">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14:paraId="7575A4C2">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c>
          <w:tcPr>
            <w:tcW w:w="1679" w:type="dxa"/>
            <w:gridSpan w:val="2"/>
            <w:noWrap w:val="0"/>
            <w:vAlign w:val="top"/>
          </w:tcPr>
          <w:p w14:paraId="1ABF2A75">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r>
      <w:tr w14:paraId="0B541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37C4D7DC">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374DB738">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14:paraId="2317763F">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c>
          <w:tcPr>
            <w:tcW w:w="1679" w:type="dxa"/>
            <w:gridSpan w:val="2"/>
            <w:noWrap w:val="0"/>
            <w:vAlign w:val="top"/>
          </w:tcPr>
          <w:p w14:paraId="13F4908E">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r>
      <w:tr w14:paraId="587B2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6C67FDF">
            <w:pPr>
              <w:jc w:val="left"/>
              <w:rPr>
                <w:rFonts w:hint="eastAsia" w:ascii="宋体" w:hAnsi="宋体" w:eastAsia="宋体" w:cs="宋体"/>
                <w:color w:val="000000"/>
                <w:sz w:val="24"/>
                <w:szCs w:val="24"/>
              </w:rPr>
            </w:pPr>
          </w:p>
        </w:tc>
        <w:tc>
          <w:tcPr>
            <w:tcW w:w="1815" w:type="dxa"/>
            <w:gridSpan w:val="2"/>
            <w:noWrap w:val="0"/>
            <w:vAlign w:val="top"/>
          </w:tcPr>
          <w:p w14:paraId="70D4F057">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14:paraId="3B61E4CA">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c>
          <w:tcPr>
            <w:tcW w:w="1679" w:type="dxa"/>
            <w:gridSpan w:val="2"/>
            <w:noWrap w:val="0"/>
            <w:vAlign w:val="top"/>
          </w:tcPr>
          <w:p w14:paraId="3182092E">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r>
      <w:tr w14:paraId="06287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FB6B8A7">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2355384A">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14:paraId="3832FBA7">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c>
          <w:tcPr>
            <w:tcW w:w="1679" w:type="dxa"/>
            <w:gridSpan w:val="2"/>
            <w:noWrap w:val="0"/>
            <w:vAlign w:val="top"/>
          </w:tcPr>
          <w:p w14:paraId="44639DF6">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p>
        </w:tc>
      </w:tr>
      <w:tr w14:paraId="68C51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2D40DEC">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6EC06C84">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lang w:val="en-US" w:eastAsia="zh-CN"/>
                <w14:textFill>
                  <w14:solidFill>
                    <w14:schemeClr w14:val="tx1"/>
                  </w14:solidFill>
                </w14:textFill>
              </w:rPr>
              <w:t>65.31</w:t>
            </w:r>
          </w:p>
        </w:tc>
        <w:tc>
          <w:tcPr>
            <w:tcW w:w="2325" w:type="dxa"/>
            <w:gridSpan w:val="2"/>
            <w:noWrap w:val="0"/>
            <w:vAlign w:val="center"/>
          </w:tcPr>
          <w:p w14:paraId="6981025D">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 xml:space="preserve"> 88.00 </w:t>
            </w:r>
          </w:p>
        </w:tc>
        <w:tc>
          <w:tcPr>
            <w:tcW w:w="1679" w:type="dxa"/>
            <w:gridSpan w:val="2"/>
            <w:noWrap w:val="0"/>
            <w:vAlign w:val="center"/>
          </w:tcPr>
          <w:p w14:paraId="57A0763B">
            <w:pPr>
              <w:jc w:val="center"/>
              <w:rPr>
                <w:rFonts w:hint="default"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 xml:space="preserve"> 83.75</w:t>
            </w:r>
          </w:p>
        </w:tc>
      </w:tr>
      <w:tr w14:paraId="14441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1F01180">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039A3CBC">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lang w:val="en-US" w:eastAsia="zh-CN"/>
                <w14:textFill>
                  <w14:solidFill>
                    <w14:schemeClr w14:val="tx1"/>
                  </w14:solidFill>
                </w14:textFill>
              </w:rPr>
              <w:t>64.52</w:t>
            </w:r>
          </w:p>
        </w:tc>
        <w:tc>
          <w:tcPr>
            <w:tcW w:w="2325" w:type="dxa"/>
            <w:gridSpan w:val="2"/>
            <w:noWrap w:val="0"/>
            <w:vAlign w:val="center"/>
          </w:tcPr>
          <w:p w14:paraId="0D087BE7">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 xml:space="preserve"> 50.60 </w:t>
            </w:r>
          </w:p>
        </w:tc>
        <w:tc>
          <w:tcPr>
            <w:tcW w:w="1679" w:type="dxa"/>
            <w:gridSpan w:val="2"/>
            <w:noWrap w:val="0"/>
            <w:vAlign w:val="center"/>
          </w:tcPr>
          <w:p w14:paraId="50D0A5CF">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 xml:space="preserve"> 27.86 </w:t>
            </w:r>
          </w:p>
        </w:tc>
      </w:tr>
      <w:tr w14:paraId="7429B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54A5333">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1D02D4C1">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lang w:val="en-US" w:eastAsia="zh-CN"/>
                <w14:textFill>
                  <w14:solidFill>
                    <w14:schemeClr w14:val="tx1"/>
                  </w14:solidFill>
                </w14:textFill>
              </w:rPr>
              <w:t>0.18</w:t>
            </w:r>
          </w:p>
        </w:tc>
        <w:tc>
          <w:tcPr>
            <w:tcW w:w="2325" w:type="dxa"/>
            <w:gridSpan w:val="2"/>
            <w:noWrap w:val="0"/>
            <w:vAlign w:val="center"/>
          </w:tcPr>
          <w:p w14:paraId="38D062A0">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 xml:space="preserve"> 0.40 </w:t>
            </w:r>
          </w:p>
        </w:tc>
        <w:tc>
          <w:tcPr>
            <w:tcW w:w="1679" w:type="dxa"/>
            <w:gridSpan w:val="2"/>
            <w:noWrap w:val="0"/>
            <w:vAlign w:val="center"/>
          </w:tcPr>
          <w:p w14:paraId="2BB7468C">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 xml:space="preserve"> 0.39 </w:t>
            </w:r>
          </w:p>
        </w:tc>
      </w:tr>
      <w:tr w14:paraId="700DC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B429B5E">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1627AEF8">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lang w:val="en-US" w:eastAsia="zh-CN"/>
                <w14:textFill>
                  <w14:solidFill>
                    <w14:schemeClr w14:val="tx1"/>
                  </w14:solidFill>
                </w14:textFill>
              </w:rPr>
              <w:t>0.61</w:t>
            </w:r>
          </w:p>
        </w:tc>
        <w:tc>
          <w:tcPr>
            <w:tcW w:w="2325" w:type="dxa"/>
            <w:gridSpan w:val="2"/>
            <w:noWrap w:val="0"/>
            <w:vAlign w:val="center"/>
          </w:tcPr>
          <w:p w14:paraId="6509FF04">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 xml:space="preserve"> 0.40 </w:t>
            </w:r>
          </w:p>
        </w:tc>
        <w:tc>
          <w:tcPr>
            <w:tcW w:w="1679" w:type="dxa"/>
            <w:gridSpan w:val="2"/>
            <w:noWrap w:val="0"/>
            <w:vAlign w:val="center"/>
          </w:tcPr>
          <w:p w14:paraId="7BE319BE">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 xml:space="preserve"> 0.49 </w:t>
            </w:r>
          </w:p>
        </w:tc>
      </w:tr>
      <w:tr w14:paraId="0220F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C940711">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53121892">
            <w:pPr>
              <w:jc w:val="center"/>
              <w:rPr>
                <w:rFonts w:hint="eastAsia" w:asciiTheme="majorEastAsia" w:hAnsiTheme="majorEastAsia" w:eastAsiaTheme="majorEastAsia" w:cstheme="majorEastAsia"/>
                <w:b w:val="0"/>
                <w:bCs w:val="0"/>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14:textFill>
                  <w14:solidFill>
                    <w14:schemeClr w14:val="tx1"/>
                  </w14:solidFill>
                </w14:textFill>
              </w:rPr>
              <w:t>144.27</w:t>
            </w:r>
          </w:p>
        </w:tc>
        <w:tc>
          <w:tcPr>
            <w:tcW w:w="2325" w:type="dxa"/>
            <w:gridSpan w:val="2"/>
            <w:noWrap w:val="0"/>
            <w:vAlign w:val="center"/>
          </w:tcPr>
          <w:p w14:paraId="3FDA0383">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 xml:space="preserve">169.36 </w:t>
            </w:r>
          </w:p>
        </w:tc>
        <w:tc>
          <w:tcPr>
            <w:tcW w:w="1679" w:type="dxa"/>
            <w:gridSpan w:val="2"/>
            <w:noWrap w:val="0"/>
            <w:vAlign w:val="center"/>
          </w:tcPr>
          <w:p w14:paraId="742817BC">
            <w:pPr>
              <w:jc w:val="cente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 xml:space="preserve">147.67 </w:t>
            </w:r>
          </w:p>
        </w:tc>
      </w:tr>
      <w:tr w14:paraId="78A8C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E7C2400">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2574F293">
            <w:pPr>
              <w:rPr>
                <w:rFonts w:hint="eastAsia" w:ascii="宋体" w:hAnsi="宋体" w:eastAsia="宋体" w:cs="宋体"/>
                <w:color w:val="000000"/>
                <w:sz w:val="21"/>
              </w:rPr>
            </w:pPr>
          </w:p>
        </w:tc>
        <w:tc>
          <w:tcPr>
            <w:tcW w:w="2325" w:type="dxa"/>
            <w:gridSpan w:val="2"/>
            <w:noWrap w:val="0"/>
            <w:vAlign w:val="top"/>
          </w:tcPr>
          <w:p w14:paraId="2A6E1387">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58.34</w:t>
            </w:r>
          </w:p>
        </w:tc>
        <w:tc>
          <w:tcPr>
            <w:tcW w:w="1679" w:type="dxa"/>
            <w:gridSpan w:val="2"/>
            <w:noWrap w:val="0"/>
            <w:vAlign w:val="top"/>
          </w:tcPr>
          <w:p w14:paraId="1D43F8A1">
            <w:pPr>
              <w:rPr>
                <w:rFonts w:hint="eastAsia" w:ascii="宋体" w:hAnsi="宋体" w:eastAsia="宋体" w:cs="宋体"/>
                <w:color w:val="000000"/>
                <w:sz w:val="21"/>
              </w:rPr>
            </w:pPr>
          </w:p>
        </w:tc>
      </w:tr>
      <w:tr w14:paraId="671C4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48452638">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06164A85">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23C7A5D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15BD413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41B2CEA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141E52D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4BC9739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267FB13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0669937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3EFD00B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15D40CB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560BC80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7410EFB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73EB743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304C724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085F8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5DB85C57">
            <w:pPr>
              <w:jc w:val="left"/>
              <w:rPr>
                <w:rFonts w:hint="eastAsia" w:ascii="宋体" w:hAnsi="宋体" w:eastAsia="宋体" w:cs="宋体"/>
                <w:color w:val="000000"/>
                <w:sz w:val="24"/>
                <w:szCs w:val="24"/>
              </w:rPr>
            </w:pPr>
          </w:p>
        </w:tc>
        <w:tc>
          <w:tcPr>
            <w:tcW w:w="825" w:type="dxa"/>
            <w:noWrap w:val="0"/>
            <w:vAlign w:val="top"/>
          </w:tcPr>
          <w:p w14:paraId="2364DB3D">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990" w:type="dxa"/>
            <w:noWrap w:val="0"/>
            <w:vAlign w:val="top"/>
          </w:tcPr>
          <w:p w14:paraId="5C90EC5A">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140" w:type="dxa"/>
            <w:noWrap w:val="0"/>
            <w:vAlign w:val="top"/>
          </w:tcPr>
          <w:p w14:paraId="13A84DBD">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185" w:type="dxa"/>
            <w:noWrap w:val="0"/>
            <w:vAlign w:val="top"/>
          </w:tcPr>
          <w:p w14:paraId="4C322C86">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810" w:type="dxa"/>
            <w:noWrap w:val="0"/>
            <w:vAlign w:val="top"/>
          </w:tcPr>
          <w:p w14:paraId="6F3DD0FF">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869" w:type="dxa"/>
            <w:noWrap w:val="0"/>
            <w:vAlign w:val="top"/>
          </w:tcPr>
          <w:p w14:paraId="41492963">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26958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7921CAF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1D040BD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51053751">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54BA7CB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18D538BA">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7CEF20AB">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7F4E611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43D8EAF9">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74DA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5B96F7FE">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center"/>
          </w:tcPr>
          <w:p w14:paraId="73482B99">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岳阳市岳阳楼区人民政府办公室</w:t>
            </w:r>
          </w:p>
        </w:tc>
      </w:tr>
      <w:tr w14:paraId="3487F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7977775F">
            <w:pPr>
              <w:pStyle w:val="9"/>
              <w:spacing w:line="467" w:lineRule="auto"/>
              <w:rPr>
                <w:rFonts w:hint="eastAsia" w:ascii="宋体" w:hAnsi="宋体" w:eastAsia="宋体" w:cs="宋体"/>
              </w:rPr>
            </w:pPr>
          </w:p>
          <w:p w14:paraId="1386E629">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2D0EB707">
            <w:pPr>
              <w:pStyle w:val="9"/>
              <w:spacing w:line="235" w:lineRule="exact"/>
              <w:rPr>
                <w:rFonts w:hint="eastAsia" w:ascii="宋体" w:hAnsi="宋体" w:eastAsia="宋体" w:cs="宋体"/>
                <w:sz w:val="20"/>
              </w:rPr>
            </w:pPr>
          </w:p>
        </w:tc>
        <w:tc>
          <w:tcPr>
            <w:tcW w:w="1269" w:type="dxa"/>
            <w:noWrap w:val="0"/>
            <w:vAlign w:val="top"/>
          </w:tcPr>
          <w:p w14:paraId="00482AE4">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57B71B85">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2128AAED">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44C3BC67">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8A1D284">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291C02C1">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0DD56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25F771F">
            <w:pPr>
              <w:pStyle w:val="9"/>
              <w:rPr>
                <w:rFonts w:hint="eastAsia" w:ascii="宋体" w:hAnsi="宋体" w:eastAsia="宋体" w:cs="宋体"/>
              </w:rPr>
            </w:pPr>
          </w:p>
        </w:tc>
        <w:tc>
          <w:tcPr>
            <w:tcW w:w="2113" w:type="dxa"/>
            <w:gridSpan w:val="2"/>
            <w:noWrap w:val="0"/>
            <w:vAlign w:val="top"/>
          </w:tcPr>
          <w:p w14:paraId="11BA1050">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center"/>
          </w:tcPr>
          <w:p w14:paraId="7C495DF4">
            <w:pPr>
              <w:pStyle w:val="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978.01</w:t>
            </w:r>
          </w:p>
        </w:tc>
        <w:tc>
          <w:tcPr>
            <w:tcW w:w="1310" w:type="dxa"/>
            <w:noWrap w:val="0"/>
            <w:vAlign w:val="center"/>
          </w:tcPr>
          <w:p w14:paraId="53A31779">
            <w:pPr>
              <w:pStyle w:val="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1082.99</w:t>
            </w:r>
          </w:p>
        </w:tc>
        <w:tc>
          <w:tcPr>
            <w:tcW w:w="1268" w:type="dxa"/>
            <w:noWrap w:val="0"/>
            <w:vAlign w:val="center"/>
          </w:tcPr>
          <w:p w14:paraId="30855171">
            <w:pPr>
              <w:pStyle w:val="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r>
              <w:rPr>
                <w:rFonts w:hint="eastAsia" w:ascii="宋体" w:hAnsi="宋体" w:eastAsia="宋体" w:cs="宋体"/>
                <w:sz w:val="20"/>
                <w:lang w:val="en-US" w:eastAsia="zh-CN"/>
              </w:rPr>
              <w:t>1082.99</w:t>
            </w:r>
          </w:p>
        </w:tc>
        <w:tc>
          <w:tcPr>
            <w:tcW w:w="716" w:type="dxa"/>
            <w:noWrap w:val="0"/>
            <w:vAlign w:val="center"/>
          </w:tcPr>
          <w:p w14:paraId="30B6D225">
            <w:pPr>
              <w:pStyle w:val="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center"/>
          </w:tcPr>
          <w:p w14:paraId="6EA5753D">
            <w:pPr>
              <w:pStyle w:val="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450" w:type="dxa"/>
            <w:noWrap w:val="0"/>
            <w:vAlign w:val="center"/>
          </w:tcPr>
          <w:p w14:paraId="13284AE0">
            <w:pPr>
              <w:pStyle w:val="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74FCF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EF3D8B4">
            <w:pPr>
              <w:pStyle w:val="9"/>
              <w:rPr>
                <w:rFonts w:hint="eastAsia" w:ascii="宋体" w:hAnsi="宋体" w:eastAsia="宋体" w:cs="宋体"/>
              </w:rPr>
            </w:pPr>
          </w:p>
        </w:tc>
        <w:tc>
          <w:tcPr>
            <w:tcW w:w="4692" w:type="dxa"/>
            <w:gridSpan w:val="4"/>
            <w:noWrap w:val="0"/>
            <w:vAlign w:val="top"/>
          </w:tcPr>
          <w:p w14:paraId="45314899">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7E4BBE17">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3286C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09EB63D">
            <w:pPr>
              <w:pStyle w:val="9"/>
              <w:rPr>
                <w:rFonts w:hint="eastAsia" w:ascii="宋体" w:hAnsi="宋体" w:eastAsia="宋体" w:cs="宋体"/>
              </w:rPr>
            </w:pPr>
          </w:p>
        </w:tc>
        <w:tc>
          <w:tcPr>
            <w:tcW w:w="4692" w:type="dxa"/>
            <w:gridSpan w:val="4"/>
            <w:noWrap w:val="0"/>
            <w:vAlign w:val="top"/>
          </w:tcPr>
          <w:p w14:paraId="7A36F24B">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1077.77</w:t>
            </w:r>
          </w:p>
        </w:tc>
        <w:tc>
          <w:tcPr>
            <w:tcW w:w="4307" w:type="dxa"/>
            <w:gridSpan w:val="4"/>
            <w:noWrap w:val="0"/>
            <w:vAlign w:val="top"/>
          </w:tcPr>
          <w:p w14:paraId="3479C78C">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893.35</w:t>
            </w:r>
          </w:p>
        </w:tc>
      </w:tr>
      <w:tr w14:paraId="0FF54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4C3F566D">
            <w:pPr>
              <w:pStyle w:val="9"/>
              <w:rPr>
                <w:rFonts w:hint="eastAsia" w:ascii="宋体" w:hAnsi="宋体" w:eastAsia="宋体" w:cs="宋体"/>
              </w:rPr>
            </w:pPr>
          </w:p>
        </w:tc>
        <w:tc>
          <w:tcPr>
            <w:tcW w:w="4692" w:type="dxa"/>
            <w:gridSpan w:val="4"/>
            <w:noWrap w:val="0"/>
            <w:vAlign w:val="top"/>
          </w:tcPr>
          <w:p w14:paraId="7FFE5D19">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14:paraId="70F44388">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189.64</w:t>
            </w:r>
          </w:p>
        </w:tc>
      </w:tr>
      <w:tr w14:paraId="43BF1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8B24941">
            <w:pPr>
              <w:pStyle w:val="9"/>
              <w:rPr>
                <w:rFonts w:hint="eastAsia" w:ascii="宋体" w:hAnsi="宋体" w:eastAsia="宋体" w:cs="宋体"/>
              </w:rPr>
            </w:pPr>
          </w:p>
        </w:tc>
        <w:tc>
          <w:tcPr>
            <w:tcW w:w="4692" w:type="dxa"/>
            <w:gridSpan w:val="4"/>
            <w:noWrap w:val="0"/>
            <w:vAlign w:val="top"/>
          </w:tcPr>
          <w:p w14:paraId="77504AC7">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14:paraId="58822193">
            <w:pPr>
              <w:pStyle w:val="9"/>
              <w:spacing w:line="235" w:lineRule="exact"/>
              <w:rPr>
                <w:rFonts w:hint="eastAsia" w:ascii="宋体" w:hAnsi="宋体" w:eastAsia="宋体" w:cs="宋体"/>
                <w:sz w:val="20"/>
              </w:rPr>
            </w:pPr>
          </w:p>
        </w:tc>
      </w:tr>
      <w:tr w14:paraId="6D1C1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13432ADE">
            <w:pPr>
              <w:pStyle w:val="9"/>
              <w:rPr>
                <w:rFonts w:hint="eastAsia" w:ascii="宋体" w:hAnsi="宋体" w:eastAsia="宋体" w:cs="宋体"/>
              </w:rPr>
            </w:pPr>
          </w:p>
        </w:tc>
        <w:tc>
          <w:tcPr>
            <w:tcW w:w="4692" w:type="dxa"/>
            <w:gridSpan w:val="4"/>
            <w:noWrap w:val="0"/>
            <w:vAlign w:val="top"/>
          </w:tcPr>
          <w:p w14:paraId="64213590">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5.22</w:t>
            </w:r>
          </w:p>
        </w:tc>
        <w:tc>
          <w:tcPr>
            <w:tcW w:w="4307" w:type="dxa"/>
            <w:gridSpan w:val="4"/>
            <w:noWrap w:val="0"/>
            <w:vAlign w:val="top"/>
          </w:tcPr>
          <w:p w14:paraId="67A7B110">
            <w:pPr>
              <w:pStyle w:val="9"/>
              <w:spacing w:line="235" w:lineRule="exact"/>
              <w:rPr>
                <w:rFonts w:hint="eastAsia" w:ascii="宋体" w:hAnsi="宋体" w:eastAsia="宋体" w:cs="宋体"/>
                <w:sz w:val="20"/>
              </w:rPr>
            </w:pPr>
          </w:p>
        </w:tc>
      </w:tr>
      <w:tr w14:paraId="3C4D0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4A614CBC">
            <w:pPr>
              <w:pStyle w:val="9"/>
              <w:spacing w:line="242" w:lineRule="auto"/>
              <w:rPr>
                <w:rFonts w:hint="eastAsia" w:ascii="宋体" w:hAnsi="宋体" w:eastAsia="宋体" w:cs="宋体"/>
              </w:rPr>
            </w:pPr>
          </w:p>
          <w:p w14:paraId="59EF9DAC">
            <w:pPr>
              <w:pStyle w:val="9"/>
              <w:spacing w:line="243" w:lineRule="auto"/>
              <w:rPr>
                <w:rFonts w:hint="eastAsia" w:ascii="宋体" w:hAnsi="宋体" w:eastAsia="宋体" w:cs="宋体"/>
              </w:rPr>
            </w:pPr>
          </w:p>
          <w:p w14:paraId="795DB03D">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310D7C2A">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13219A65">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6601C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3D2092CD">
            <w:pPr>
              <w:pStyle w:val="9"/>
              <w:rPr>
                <w:rFonts w:hint="eastAsia" w:ascii="宋体" w:hAnsi="宋体" w:eastAsia="宋体" w:cs="宋体"/>
              </w:rPr>
            </w:pPr>
          </w:p>
        </w:tc>
        <w:tc>
          <w:tcPr>
            <w:tcW w:w="4692" w:type="dxa"/>
            <w:gridSpan w:val="4"/>
            <w:noWrap w:val="0"/>
            <w:vAlign w:val="top"/>
          </w:tcPr>
          <w:p w14:paraId="4F5AAB69">
            <w:pPr>
              <w:pStyle w:val="9"/>
              <w:numPr>
                <w:ilvl w:val="0"/>
                <w:numId w:val="1"/>
              </w:numPr>
              <w:ind w:left="425" w:leftChars="0" w:hanging="425" w:firstLineChars="0"/>
              <w:rPr>
                <w:rFonts w:hint="eastAsia" w:ascii="宋体" w:hAnsi="宋体" w:eastAsia="宋体" w:cs="宋体"/>
              </w:rPr>
            </w:pPr>
            <w:r>
              <w:rPr>
                <w:rFonts w:hint="eastAsia" w:ascii="宋体" w:hAnsi="宋体" w:eastAsia="宋体" w:cs="宋体"/>
              </w:rPr>
              <w:t>协助区政府领导同志审核或组织起草以区政府、区政府办公室名义发布的公文。</w:t>
            </w:r>
          </w:p>
          <w:p w14:paraId="1B1CB960">
            <w:pPr>
              <w:pStyle w:val="9"/>
              <w:numPr>
                <w:ilvl w:val="0"/>
                <w:numId w:val="1"/>
              </w:numPr>
              <w:ind w:left="425" w:leftChars="0" w:hanging="425" w:firstLineChars="0"/>
              <w:rPr>
                <w:rFonts w:hint="eastAsia" w:ascii="宋体" w:hAnsi="宋体" w:eastAsia="宋体" w:cs="宋体"/>
              </w:rPr>
            </w:pPr>
            <w:r>
              <w:rPr>
                <w:rFonts w:hint="eastAsia" w:ascii="宋体" w:hAnsi="宋体" w:eastAsia="宋体" w:cs="宋体"/>
              </w:rPr>
              <w:t>研究区政府各部门和各街道（乡）请示区政府的事项，提出审核意见，报区政府领导同志审批。</w:t>
            </w:r>
          </w:p>
          <w:p w14:paraId="5091FB2B">
            <w:pPr>
              <w:pStyle w:val="9"/>
              <w:numPr>
                <w:ilvl w:val="0"/>
                <w:numId w:val="1"/>
              </w:numPr>
              <w:ind w:left="425" w:leftChars="0" w:hanging="425" w:firstLineChars="0"/>
              <w:rPr>
                <w:rFonts w:hint="eastAsia" w:ascii="宋体" w:hAnsi="宋体" w:eastAsia="宋体" w:cs="宋体"/>
              </w:rPr>
            </w:pPr>
            <w:r>
              <w:rPr>
                <w:rFonts w:hint="eastAsia" w:ascii="宋体" w:hAnsi="宋体" w:eastAsia="宋体" w:cs="宋体"/>
              </w:rPr>
              <w:t>负责区政府会议的组织工作，协助实施会议决定事项。</w:t>
            </w:r>
          </w:p>
          <w:p w14:paraId="63C8818D">
            <w:pPr>
              <w:pStyle w:val="9"/>
              <w:numPr>
                <w:ilvl w:val="0"/>
                <w:numId w:val="1"/>
              </w:numPr>
              <w:ind w:left="425" w:leftChars="0" w:hanging="425" w:firstLineChars="0"/>
              <w:rPr>
                <w:rFonts w:hint="eastAsia" w:ascii="宋体" w:hAnsi="宋体" w:eastAsia="宋体" w:cs="宋体"/>
              </w:rPr>
            </w:pPr>
            <w:r>
              <w:rPr>
                <w:rFonts w:hint="eastAsia" w:ascii="宋体" w:hAnsi="宋体" w:eastAsia="宋体" w:cs="宋体"/>
              </w:rPr>
              <w:t>根据区政府领导同志的指示或工作需要，对有关问题进行协调，提出处理意见，报区政府领导同志决定。</w:t>
            </w:r>
          </w:p>
          <w:p w14:paraId="134C29A5">
            <w:pPr>
              <w:pStyle w:val="9"/>
              <w:numPr>
                <w:ilvl w:val="0"/>
                <w:numId w:val="1"/>
              </w:numPr>
              <w:ind w:left="425" w:leftChars="0" w:hanging="425" w:firstLineChars="0"/>
              <w:rPr>
                <w:rFonts w:hint="eastAsia" w:ascii="宋体" w:hAnsi="宋体" w:eastAsia="宋体" w:cs="宋体"/>
              </w:rPr>
            </w:pPr>
            <w:r>
              <w:rPr>
                <w:rFonts w:hint="eastAsia" w:ascii="宋体" w:hAnsi="宋体" w:eastAsia="宋体" w:cs="宋体"/>
              </w:rPr>
              <w:t>办理市政府和区政府领导同志的批示，并督促落实；督促检查区政府各部门和各街道（乡）对区政府决定事项的执行落实情况，及时向区政府报告。</w:t>
            </w:r>
          </w:p>
          <w:p w14:paraId="4D51E825">
            <w:pPr>
              <w:pStyle w:val="9"/>
              <w:numPr>
                <w:ilvl w:val="0"/>
                <w:numId w:val="1"/>
              </w:numPr>
              <w:ind w:left="425" w:leftChars="0" w:hanging="425" w:firstLineChars="0"/>
              <w:rPr>
                <w:rFonts w:hint="eastAsia" w:ascii="宋体" w:hAnsi="宋体" w:eastAsia="宋体" w:cs="宋体"/>
              </w:rPr>
            </w:pPr>
            <w:r>
              <w:rPr>
                <w:rFonts w:hint="eastAsia" w:ascii="宋体" w:hAnsi="宋体" w:eastAsia="宋体" w:cs="宋体"/>
              </w:rPr>
              <w:t>组织开展人大代表建议、政协提案办理工作。</w:t>
            </w:r>
          </w:p>
          <w:p w14:paraId="1558A066">
            <w:pPr>
              <w:pStyle w:val="9"/>
              <w:numPr>
                <w:ilvl w:val="0"/>
                <w:numId w:val="1"/>
              </w:numPr>
              <w:ind w:left="425" w:leftChars="0" w:hanging="425" w:firstLineChars="0"/>
              <w:rPr>
                <w:rFonts w:hint="eastAsia" w:ascii="宋体" w:hAnsi="宋体" w:eastAsia="宋体" w:cs="宋体"/>
              </w:rPr>
            </w:pPr>
            <w:r>
              <w:rPr>
                <w:rFonts w:hint="eastAsia" w:ascii="宋体" w:hAnsi="宋体" w:eastAsia="宋体" w:cs="宋体"/>
              </w:rPr>
              <w:t>负责向区政府领导同志报告重要信息和情况；负责区政府值班工作。</w:t>
            </w:r>
          </w:p>
          <w:p w14:paraId="45B9543C">
            <w:pPr>
              <w:pStyle w:val="9"/>
              <w:numPr>
                <w:ilvl w:val="0"/>
                <w:numId w:val="1"/>
              </w:numPr>
              <w:ind w:left="425" w:leftChars="0" w:hanging="425" w:firstLineChars="0"/>
              <w:rPr>
                <w:rFonts w:hint="eastAsia" w:ascii="宋体" w:hAnsi="宋体" w:eastAsia="宋体" w:cs="宋体"/>
              </w:rPr>
            </w:pPr>
            <w:r>
              <w:rPr>
                <w:rFonts w:hint="eastAsia" w:ascii="宋体" w:hAnsi="宋体" w:eastAsia="宋体" w:cs="宋体"/>
              </w:rPr>
              <w:t>执行区禁毒委员会的各项决定，开展日常工作，负责全区禁毒宣传教育工作，负责组织、协调、指导、督促相关单位开展禁毒工作。</w:t>
            </w:r>
          </w:p>
          <w:p w14:paraId="4B43DF6A">
            <w:pPr>
              <w:pStyle w:val="9"/>
              <w:numPr>
                <w:ilvl w:val="0"/>
                <w:numId w:val="1"/>
              </w:numPr>
              <w:ind w:left="425" w:leftChars="0" w:hanging="425" w:firstLineChars="0"/>
              <w:rPr>
                <w:rFonts w:hint="eastAsia" w:ascii="宋体" w:hAnsi="宋体" w:eastAsia="宋体" w:cs="宋体"/>
              </w:rPr>
            </w:pPr>
            <w:r>
              <w:rPr>
                <w:rFonts w:hint="eastAsia" w:ascii="宋体" w:hAnsi="宋体" w:eastAsia="宋体" w:cs="宋体"/>
              </w:rPr>
              <w:t>参与户籍准入审核工作。</w:t>
            </w:r>
          </w:p>
          <w:p w14:paraId="6E0D78D1">
            <w:pPr>
              <w:pStyle w:val="9"/>
              <w:numPr>
                <w:ilvl w:val="0"/>
                <w:numId w:val="1"/>
              </w:numPr>
              <w:ind w:left="425" w:leftChars="0" w:hanging="425" w:firstLineChars="0"/>
              <w:rPr>
                <w:rFonts w:hint="eastAsia" w:ascii="宋体" w:hAnsi="宋体" w:eastAsia="宋体" w:cs="宋体"/>
              </w:rPr>
            </w:pPr>
            <w:r>
              <w:rPr>
                <w:rFonts w:hint="eastAsia" w:ascii="宋体" w:hAnsi="宋体" w:eastAsia="宋体" w:cs="宋体"/>
              </w:rPr>
              <w:t>负责本单位、本系统的信访维稳和安全生产工作</w:t>
            </w:r>
            <w:r>
              <w:rPr>
                <w:rFonts w:hint="eastAsia" w:ascii="宋体" w:hAnsi="宋体" w:eastAsia="宋体" w:cs="宋体"/>
                <w:lang w:eastAsia="zh-CN"/>
              </w:rPr>
              <w:t>。</w:t>
            </w:r>
          </w:p>
          <w:p w14:paraId="22DD6DD9">
            <w:pPr>
              <w:pStyle w:val="9"/>
              <w:numPr>
                <w:ilvl w:val="0"/>
                <w:numId w:val="1"/>
              </w:numPr>
              <w:ind w:left="425" w:leftChars="0" w:hanging="425" w:firstLineChars="0"/>
              <w:rPr>
                <w:rFonts w:hint="eastAsia" w:ascii="宋体" w:hAnsi="宋体" w:eastAsia="宋体" w:cs="宋体"/>
              </w:rPr>
            </w:pPr>
            <w:r>
              <w:rPr>
                <w:rFonts w:hint="eastAsia" w:ascii="宋体" w:hAnsi="宋体" w:eastAsia="宋体" w:cs="宋体"/>
              </w:rPr>
              <w:t>与岳阳楼公安分局在户籍管理方面的职责分工。</w:t>
            </w:r>
          </w:p>
          <w:p w14:paraId="49E2ADB3">
            <w:pPr>
              <w:pStyle w:val="9"/>
              <w:numPr>
                <w:ilvl w:val="0"/>
                <w:numId w:val="1"/>
              </w:numPr>
              <w:ind w:left="425" w:leftChars="0" w:hanging="425" w:firstLineChars="0"/>
              <w:rPr>
                <w:rFonts w:hint="eastAsia" w:ascii="宋体" w:hAnsi="宋体" w:eastAsia="宋体" w:cs="宋体"/>
              </w:rPr>
            </w:pPr>
            <w:r>
              <w:rPr>
                <w:rFonts w:hint="eastAsia" w:ascii="宋体" w:hAnsi="宋体" w:eastAsia="宋体" w:cs="宋体"/>
              </w:rPr>
              <w:t>岳阳楼公安分局负责人口基本信息系统的建立、维护和管理工作，区政府办公室参与户籍准入审核工作。</w:t>
            </w:r>
          </w:p>
          <w:p w14:paraId="7F267E16">
            <w:pPr>
              <w:pStyle w:val="9"/>
              <w:numPr>
                <w:ilvl w:val="0"/>
                <w:numId w:val="1"/>
              </w:numPr>
              <w:ind w:left="425" w:leftChars="0" w:hanging="425" w:firstLineChars="0"/>
              <w:rPr>
                <w:rFonts w:hint="eastAsia" w:ascii="宋体" w:hAnsi="宋体" w:eastAsia="宋体" w:cs="宋体"/>
              </w:rPr>
            </w:pPr>
            <w:r>
              <w:rPr>
                <w:rFonts w:hint="eastAsia" w:ascii="宋体" w:hAnsi="宋体" w:eastAsia="宋体" w:cs="宋体"/>
              </w:rPr>
              <w:t>完成区委、区人民政府交办的其他任务。</w:t>
            </w:r>
          </w:p>
        </w:tc>
        <w:tc>
          <w:tcPr>
            <w:tcW w:w="4307" w:type="dxa"/>
            <w:gridSpan w:val="4"/>
            <w:noWrap w:val="0"/>
            <w:vAlign w:val="top"/>
          </w:tcPr>
          <w:p w14:paraId="7B66714A">
            <w:pPr>
              <w:pStyle w:val="9"/>
              <w:numPr>
                <w:ilvl w:val="0"/>
                <w:numId w:val="2"/>
              </w:numPr>
              <w:rPr>
                <w:rFonts w:hint="eastAsia" w:ascii="宋体" w:hAnsi="宋体" w:eastAsia="宋体" w:cs="宋体"/>
                <w:lang w:val="en-US" w:eastAsia="zh-CN"/>
              </w:rPr>
            </w:pPr>
            <w:r>
              <w:rPr>
                <w:rFonts w:hint="eastAsia" w:ascii="宋体" w:hAnsi="宋体" w:eastAsia="宋体" w:cs="宋体"/>
                <w:lang w:val="en-US" w:eastAsia="zh-CN"/>
              </w:rPr>
              <w:t>充分发挥办公室承上启下、协调左右、联系内外的桥梁纽带作用，充分发挥办公室承上启下、协调左右、联系内外的桥梁纽带作用，对重要会议、重大活动周密筹划，统筹各方力量，高标准完成了“守护好一江碧水”实践基地剪彩、洞庭在线及小龙城数字产业园开园、第四批次招商引资项目集中签约以及全国全民体能大赛岳阳站开幕等一系列活动。</w:t>
            </w:r>
          </w:p>
          <w:p w14:paraId="702F1D0D">
            <w:pPr>
              <w:pStyle w:val="9"/>
              <w:numPr>
                <w:ilvl w:val="0"/>
                <w:numId w:val="2"/>
              </w:numPr>
              <w:rPr>
                <w:rFonts w:hint="default" w:ascii="宋体" w:hAnsi="宋体" w:eastAsia="宋体" w:cs="宋体"/>
                <w:lang w:val="en-US" w:eastAsia="zh-CN"/>
              </w:rPr>
            </w:pPr>
            <w:r>
              <w:rPr>
                <w:rFonts w:hint="default" w:ascii="宋体" w:hAnsi="宋体" w:eastAsia="宋体" w:cs="宋体"/>
                <w:lang w:val="en-US" w:eastAsia="zh-CN"/>
              </w:rPr>
              <w:t>公文办理提速增效</w:t>
            </w:r>
            <w:r>
              <w:rPr>
                <w:rFonts w:hint="eastAsia" w:ascii="宋体" w:hAnsi="宋体" w:eastAsia="宋体" w:cs="宋体"/>
                <w:lang w:val="en-US" w:eastAsia="zh-CN"/>
              </w:rPr>
              <w:t>，在确保质量的前提下，最大限度压缩办理时效；狠抓会前准备，积极推行套会、并会，减少会议数量，制定详细方案，精简会议流程，细致扎实地开展各项工作，使会议做到环环相扣，紧密衔接；实现了政府系统办文、办会“只减不增”。</w:t>
            </w:r>
          </w:p>
          <w:p w14:paraId="2BCB31D1">
            <w:pPr>
              <w:pStyle w:val="9"/>
              <w:numPr>
                <w:ilvl w:val="0"/>
                <w:numId w:val="2"/>
              </w:numPr>
              <w:rPr>
                <w:rFonts w:hint="default" w:ascii="宋体" w:hAnsi="宋体" w:eastAsia="宋体" w:cs="宋体"/>
                <w:lang w:val="en-US" w:eastAsia="zh-CN"/>
              </w:rPr>
            </w:pPr>
            <w:r>
              <w:rPr>
                <w:rFonts w:hint="eastAsia" w:ascii="宋体" w:hAnsi="宋体" w:eastAsia="宋体" w:cs="宋体"/>
                <w:lang w:val="en-US" w:eastAsia="zh-CN"/>
              </w:rPr>
              <w:t>调查研究走深走实，紧盯重大决策部署，聚焦高质量发展目标任务，重点突出新兴经济、产业项目、城市建管、基层治理等方面，深入开展调查研究，形成一批具有前瞻性、针对性的意见建议，为领导决策提供思路；材料起草准确凝练，既有重点关注的具体情况，也有准确详实的数据支撑，参谋辅政能力不断提高。</w:t>
            </w:r>
          </w:p>
          <w:p w14:paraId="06544591">
            <w:pPr>
              <w:pStyle w:val="9"/>
              <w:numPr>
                <w:ilvl w:val="0"/>
                <w:numId w:val="2"/>
              </w:numPr>
              <w:rPr>
                <w:rFonts w:hint="default" w:ascii="宋体" w:hAnsi="宋体" w:eastAsia="宋体" w:cs="宋体"/>
                <w:lang w:val="en-US" w:eastAsia="zh-CN"/>
              </w:rPr>
            </w:pPr>
            <w:r>
              <w:rPr>
                <w:rFonts w:hint="default" w:ascii="宋体" w:hAnsi="宋体" w:eastAsia="宋体" w:cs="宋体"/>
                <w:lang w:val="en-US" w:eastAsia="zh-CN"/>
              </w:rPr>
              <w:t>承办的省级9件、市级6件和区级14件重点民生实事按时保质完成，积极推动解决了一批社会保障、教育医疗等方面的“急难愁盼”问题</w:t>
            </w:r>
            <w:r>
              <w:rPr>
                <w:rFonts w:hint="eastAsia" w:ascii="宋体" w:hAnsi="宋体" w:eastAsia="宋体" w:cs="宋体"/>
                <w:lang w:val="en-US" w:eastAsia="zh-CN"/>
              </w:rPr>
              <w:t>。区政府系统承办的14件省人大代表建议、6件省政协提案和70件市人大代表建议、74件市政协提案均高质量办理完成，办理率、满意率均为100%。</w:t>
            </w:r>
          </w:p>
        </w:tc>
      </w:tr>
      <w:tr w14:paraId="09569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5BF330C4">
            <w:pPr>
              <w:pStyle w:val="9"/>
              <w:spacing w:line="364" w:lineRule="auto"/>
              <w:rPr>
                <w:rFonts w:hint="eastAsia" w:ascii="宋体" w:hAnsi="宋体" w:eastAsia="宋体" w:cs="宋体"/>
              </w:rPr>
            </w:pPr>
          </w:p>
          <w:p w14:paraId="55ACB302">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bottom w:val="single" w:color="auto" w:sz="4" w:space="0"/>
            </w:tcBorders>
            <w:noWrap w:val="0"/>
            <w:vAlign w:val="top"/>
          </w:tcPr>
          <w:p w14:paraId="42B189CD">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val="0"/>
            <w:vAlign w:val="top"/>
          </w:tcPr>
          <w:p w14:paraId="65F8896E">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14:paraId="075187ED">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291CEED3">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3ACC3A75">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3F5109A5">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732F5346">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12D21A76">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0F53E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40A20534">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7391291E">
            <w:pPr>
              <w:pStyle w:val="9"/>
              <w:spacing w:line="272" w:lineRule="auto"/>
              <w:rPr>
                <w:rFonts w:hint="eastAsia" w:ascii="宋体" w:hAnsi="宋体" w:eastAsia="宋体" w:cs="宋体"/>
              </w:rPr>
            </w:pPr>
          </w:p>
          <w:p w14:paraId="51146EB8">
            <w:pPr>
              <w:pStyle w:val="9"/>
              <w:spacing w:line="272" w:lineRule="auto"/>
              <w:rPr>
                <w:rFonts w:hint="eastAsia" w:ascii="宋体" w:hAnsi="宋体" w:eastAsia="宋体" w:cs="宋体"/>
              </w:rPr>
            </w:pPr>
          </w:p>
          <w:p w14:paraId="35894306">
            <w:pPr>
              <w:pStyle w:val="9"/>
              <w:spacing w:line="272" w:lineRule="auto"/>
              <w:rPr>
                <w:rFonts w:hint="eastAsia" w:ascii="宋体" w:hAnsi="宋体" w:eastAsia="宋体" w:cs="宋体"/>
              </w:rPr>
            </w:pPr>
          </w:p>
          <w:p w14:paraId="7B05F13F">
            <w:pPr>
              <w:pStyle w:val="9"/>
              <w:spacing w:line="273" w:lineRule="auto"/>
              <w:rPr>
                <w:rFonts w:hint="eastAsia" w:ascii="宋体" w:hAnsi="宋体" w:eastAsia="宋体" w:cs="宋体"/>
              </w:rPr>
            </w:pPr>
          </w:p>
          <w:p w14:paraId="21E3EC9C">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071D6C48">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left w:val="single" w:color="auto" w:sz="4" w:space="0"/>
              <w:bottom w:val="nil"/>
            </w:tcBorders>
            <w:noWrap w:val="0"/>
            <w:vAlign w:val="top"/>
          </w:tcPr>
          <w:p w14:paraId="248AD598">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noWrap w:val="0"/>
            <w:vAlign w:val="center"/>
          </w:tcPr>
          <w:p w14:paraId="010455F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14:textFill>
                  <w14:solidFill>
                    <w14:schemeClr w14:val="tx1"/>
                  </w14:solidFill>
                </w14:textFill>
              </w:rPr>
              <w:t>调研工作</w:t>
            </w:r>
          </w:p>
        </w:tc>
        <w:tc>
          <w:tcPr>
            <w:tcW w:w="1310" w:type="dxa"/>
            <w:noWrap w:val="0"/>
            <w:vAlign w:val="center"/>
          </w:tcPr>
          <w:p w14:paraId="70F09D3E">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3次</w:t>
            </w:r>
          </w:p>
        </w:tc>
        <w:tc>
          <w:tcPr>
            <w:tcW w:w="1268" w:type="dxa"/>
            <w:noWrap w:val="0"/>
            <w:vAlign w:val="center"/>
          </w:tcPr>
          <w:p w14:paraId="047FBB23">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eastAsia="zh-CN"/>
              </w:rPr>
            </w:pPr>
            <w:r>
              <w:rPr>
                <w:rFonts w:hint="eastAsia" w:ascii="宋体" w:hAnsi="宋体" w:eastAsia="宋体" w:cs="宋体"/>
                <w:sz w:val="20"/>
              </w:rPr>
              <w:t>深入开展调查研究</w:t>
            </w:r>
            <w:r>
              <w:rPr>
                <w:rFonts w:hint="eastAsia" w:ascii="宋体" w:hAnsi="宋体" w:eastAsia="宋体" w:cs="宋体"/>
                <w:sz w:val="20"/>
                <w:lang w:eastAsia="zh-CN"/>
              </w:rPr>
              <w:t>，起草调研报告8篇，形成一批具有前瞻性、针对性的意见建议</w:t>
            </w:r>
          </w:p>
        </w:tc>
        <w:tc>
          <w:tcPr>
            <w:tcW w:w="716" w:type="dxa"/>
            <w:noWrap w:val="0"/>
            <w:vAlign w:val="center"/>
          </w:tcPr>
          <w:p w14:paraId="191B7184">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center"/>
          </w:tcPr>
          <w:p w14:paraId="4351FF4D">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34636FC1">
            <w:pPr>
              <w:pStyle w:val="9"/>
              <w:spacing w:line="235" w:lineRule="exact"/>
              <w:rPr>
                <w:rFonts w:hint="eastAsia" w:ascii="宋体" w:hAnsi="宋体" w:eastAsia="宋体" w:cs="宋体"/>
                <w:sz w:val="20"/>
              </w:rPr>
            </w:pPr>
          </w:p>
        </w:tc>
      </w:tr>
      <w:tr w14:paraId="45546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25461C28">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9FA0BE2">
            <w:pPr>
              <w:pStyle w:val="9"/>
              <w:rPr>
                <w:rFonts w:hint="eastAsia" w:ascii="宋体" w:hAnsi="宋体" w:eastAsia="宋体" w:cs="宋体"/>
              </w:rPr>
            </w:pPr>
          </w:p>
        </w:tc>
        <w:tc>
          <w:tcPr>
            <w:tcW w:w="1034" w:type="dxa"/>
            <w:vMerge w:val="continue"/>
            <w:tcBorders>
              <w:top w:val="nil"/>
              <w:left w:val="single" w:color="auto" w:sz="4" w:space="0"/>
              <w:bottom w:val="single" w:color="auto" w:sz="4" w:space="0"/>
            </w:tcBorders>
            <w:noWrap w:val="0"/>
            <w:vAlign w:val="top"/>
          </w:tcPr>
          <w:p w14:paraId="47DA9963">
            <w:pPr>
              <w:pStyle w:val="9"/>
              <w:rPr>
                <w:rFonts w:hint="eastAsia" w:ascii="宋体" w:hAnsi="宋体" w:eastAsia="宋体" w:cs="宋体"/>
              </w:rPr>
            </w:pPr>
          </w:p>
        </w:tc>
        <w:tc>
          <w:tcPr>
            <w:tcW w:w="1269" w:type="dxa"/>
            <w:noWrap w:val="0"/>
            <w:vAlign w:val="center"/>
          </w:tcPr>
          <w:p w14:paraId="6B25DF4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14:textFill>
                  <w14:solidFill>
                    <w14:schemeClr w14:val="tx1"/>
                  </w14:solidFill>
                </w14:textFill>
              </w:rPr>
              <w:t>安排政府性、部门性工作会议</w:t>
            </w:r>
          </w:p>
        </w:tc>
        <w:tc>
          <w:tcPr>
            <w:tcW w:w="1310" w:type="dxa"/>
            <w:noWrap w:val="0"/>
            <w:vAlign w:val="center"/>
          </w:tcPr>
          <w:p w14:paraId="3A76B6AD">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≤130次</w:t>
            </w:r>
          </w:p>
        </w:tc>
        <w:tc>
          <w:tcPr>
            <w:tcW w:w="1268" w:type="dxa"/>
            <w:noWrap w:val="0"/>
            <w:vAlign w:val="center"/>
          </w:tcPr>
          <w:p w14:paraId="0D3C53C1">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716" w:type="dxa"/>
            <w:noWrap w:val="0"/>
            <w:vAlign w:val="center"/>
          </w:tcPr>
          <w:p w14:paraId="1E7C97E6">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center"/>
          </w:tcPr>
          <w:p w14:paraId="0D77D4BC">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392E153F">
            <w:pPr>
              <w:pStyle w:val="9"/>
              <w:spacing w:line="235" w:lineRule="exact"/>
              <w:rPr>
                <w:rFonts w:hint="eastAsia" w:ascii="宋体" w:hAnsi="宋体" w:eastAsia="宋体" w:cs="宋体"/>
                <w:sz w:val="20"/>
              </w:rPr>
            </w:pPr>
          </w:p>
        </w:tc>
      </w:tr>
      <w:tr w14:paraId="04D40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789544EE">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E1D8FA4">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770CCE4F">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left w:val="single" w:color="auto" w:sz="4" w:space="0"/>
            </w:tcBorders>
            <w:noWrap w:val="0"/>
            <w:vAlign w:val="center"/>
          </w:tcPr>
          <w:p w14:paraId="255CB81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Arial"/>
                <w:color w:val="000000" w:themeColor="text1"/>
                <w:sz w:val="20"/>
                <w:lang w:val="en-US" w:eastAsia="zh-CN"/>
                <w14:textFill>
                  <w14:solidFill>
                    <w14:schemeClr w14:val="tx1"/>
                  </w14:solidFill>
                </w14:textFill>
              </w:rPr>
            </w:pPr>
            <w:r>
              <w:rPr>
                <w:rFonts w:hint="eastAsia" w:ascii="Arial"/>
                <w:color w:val="000000" w:themeColor="text1"/>
                <w:sz w:val="20"/>
                <w14:textFill>
                  <w14:solidFill>
                    <w14:schemeClr w14:val="tx1"/>
                  </w14:solidFill>
                </w14:textFill>
              </w:rPr>
              <w:t>督查任务完成率</w:t>
            </w:r>
          </w:p>
        </w:tc>
        <w:tc>
          <w:tcPr>
            <w:tcW w:w="1310" w:type="dxa"/>
            <w:noWrap w:val="0"/>
            <w:vAlign w:val="center"/>
          </w:tcPr>
          <w:p w14:paraId="2C256169">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r>
              <w:rPr>
                <w:rFonts w:hint="eastAsia" w:ascii="宋体" w:hAnsi="宋体" w:eastAsia="宋体" w:cs="宋体"/>
                <w:sz w:val="20"/>
                <w:lang w:val="en-US" w:eastAsia="zh-CN"/>
              </w:rPr>
              <w:t>100%</w:t>
            </w:r>
          </w:p>
        </w:tc>
        <w:tc>
          <w:tcPr>
            <w:tcW w:w="1268" w:type="dxa"/>
            <w:noWrap w:val="0"/>
            <w:vAlign w:val="center"/>
          </w:tcPr>
          <w:p w14:paraId="4A50AF3F">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r>
              <w:rPr>
                <w:rFonts w:hint="eastAsia" w:ascii="宋体" w:hAnsi="宋体" w:eastAsia="宋体" w:cs="宋体"/>
                <w:sz w:val="20"/>
                <w:lang w:val="en-US" w:eastAsia="zh-CN"/>
              </w:rPr>
              <w:t>100%</w:t>
            </w:r>
          </w:p>
        </w:tc>
        <w:tc>
          <w:tcPr>
            <w:tcW w:w="716" w:type="dxa"/>
            <w:noWrap w:val="0"/>
            <w:vAlign w:val="center"/>
          </w:tcPr>
          <w:p w14:paraId="694C9CA7">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center"/>
          </w:tcPr>
          <w:p w14:paraId="4978460E">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5FA83CEA">
            <w:pPr>
              <w:pStyle w:val="9"/>
              <w:spacing w:line="235" w:lineRule="exact"/>
              <w:rPr>
                <w:rFonts w:hint="eastAsia" w:ascii="宋体" w:hAnsi="宋体" w:eastAsia="宋体" w:cs="宋体"/>
                <w:sz w:val="20"/>
              </w:rPr>
            </w:pPr>
          </w:p>
        </w:tc>
      </w:tr>
      <w:tr w14:paraId="05441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6AE9D89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F3A97E4">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6CF2B11C">
            <w:pPr>
              <w:pStyle w:val="9"/>
              <w:rPr>
                <w:rFonts w:hint="eastAsia" w:ascii="宋体" w:hAnsi="宋体" w:eastAsia="宋体" w:cs="宋体"/>
              </w:rPr>
            </w:pPr>
          </w:p>
        </w:tc>
        <w:tc>
          <w:tcPr>
            <w:tcW w:w="1269" w:type="dxa"/>
            <w:tcBorders>
              <w:left w:val="single" w:color="auto" w:sz="4" w:space="0"/>
            </w:tcBorders>
            <w:noWrap w:val="0"/>
            <w:vAlign w:val="center"/>
          </w:tcPr>
          <w:p w14:paraId="38B7A4E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Arial"/>
                <w:color w:val="000000" w:themeColor="text1"/>
                <w:sz w:val="20"/>
                <w14:textFill>
                  <w14:solidFill>
                    <w14:schemeClr w14:val="tx1"/>
                  </w14:solidFill>
                </w14:textFill>
              </w:rPr>
              <w:t>人大代表</w:t>
            </w:r>
            <w:r>
              <w:rPr>
                <w:rFonts w:hint="eastAsia" w:ascii="Arial"/>
                <w:color w:val="000000" w:themeColor="text1"/>
                <w:sz w:val="20"/>
                <w:lang w:val="en-US" w:eastAsia="zh-CN"/>
                <w14:textFill>
                  <w14:solidFill>
                    <w14:schemeClr w14:val="tx1"/>
                  </w14:solidFill>
                </w14:textFill>
              </w:rPr>
              <w:t>.</w:t>
            </w:r>
            <w:r>
              <w:rPr>
                <w:rFonts w:hint="eastAsia" w:ascii="Arial"/>
                <w:color w:val="000000" w:themeColor="text1"/>
                <w:sz w:val="20"/>
                <w14:textFill>
                  <w14:solidFill>
                    <w14:schemeClr w14:val="tx1"/>
                  </w14:solidFill>
                </w14:textFill>
              </w:rPr>
              <w:t>政协委员建议</w:t>
            </w:r>
            <w:r>
              <w:rPr>
                <w:rFonts w:hint="eastAsia" w:ascii="Arial"/>
                <w:color w:val="000000" w:themeColor="text1"/>
                <w:sz w:val="20"/>
                <w:lang w:val="en-US" w:eastAsia="zh-CN"/>
                <w14:textFill>
                  <w14:solidFill>
                    <w14:schemeClr w14:val="tx1"/>
                  </w14:solidFill>
                </w14:textFill>
              </w:rPr>
              <w:t>.</w:t>
            </w:r>
            <w:r>
              <w:rPr>
                <w:rFonts w:hint="eastAsia" w:ascii="Arial"/>
                <w:color w:val="000000" w:themeColor="text1"/>
                <w:sz w:val="20"/>
                <w14:textFill>
                  <w14:solidFill>
                    <w14:schemeClr w14:val="tx1"/>
                  </w14:solidFill>
                </w14:textFill>
              </w:rPr>
              <w:t xml:space="preserve"> 提案完成率</w:t>
            </w:r>
          </w:p>
        </w:tc>
        <w:tc>
          <w:tcPr>
            <w:tcW w:w="1310" w:type="dxa"/>
            <w:noWrap w:val="0"/>
            <w:vAlign w:val="center"/>
          </w:tcPr>
          <w:p w14:paraId="6855134D">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100%</w:t>
            </w:r>
          </w:p>
        </w:tc>
        <w:tc>
          <w:tcPr>
            <w:tcW w:w="1268" w:type="dxa"/>
            <w:noWrap w:val="0"/>
            <w:vAlign w:val="center"/>
          </w:tcPr>
          <w:p w14:paraId="68E87F0E">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100%</w:t>
            </w:r>
          </w:p>
        </w:tc>
        <w:tc>
          <w:tcPr>
            <w:tcW w:w="716" w:type="dxa"/>
            <w:noWrap w:val="0"/>
            <w:vAlign w:val="center"/>
          </w:tcPr>
          <w:p w14:paraId="18677010">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center"/>
          </w:tcPr>
          <w:p w14:paraId="37F94452">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0C56D5B3">
            <w:pPr>
              <w:pStyle w:val="9"/>
              <w:spacing w:line="235" w:lineRule="exact"/>
              <w:rPr>
                <w:rFonts w:hint="eastAsia" w:ascii="宋体" w:hAnsi="宋体" w:eastAsia="宋体" w:cs="宋体"/>
                <w:sz w:val="20"/>
              </w:rPr>
            </w:pPr>
          </w:p>
        </w:tc>
      </w:tr>
      <w:tr w14:paraId="0BDA9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1E7890BB">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485E56F">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3E6DDDCF">
            <w:pPr>
              <w:pStyle w:val="9"/>
              <w:rPr>
                <w:rFonts w:hint="eastAsia" w:ascii="宋体" w:hAnsi="宋体" w:eastAsia="宋体" w:cs="宋体"/>
              </w:rPr>
            </w:pPr>
          </w:p>
        </w:tc>
        <w:tc>
          <w:tcPr>
            <w:tcW w:w="1269" w:type="dxa"/>
            <w:tcBorders>
              <w:left w:val="single" w:color="auto" w:sz="4" w:space="0"/>
            </w:tcBorders>
            <w:noWrap w:val="0"/>
            <w:vAlign w:val="center"/>
          </w:tcPr>
          <w:p w14:paraId="0ADC17B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重点民生实事按时保质完成</w:t>
            </w:r>
          </w:p>
        </w:tc>
        <w:tc>
          <w:tcPr>
            <w:tcW w:w="1310" w:type="dxa"/>
            <w:noWrap w:val="0"/>
            <w:vAlign w:val="center"/>
          </w:tcPr>
          <w:p w14:paraId="76FDC747">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268" w:type="dxa"/>
            <w:noWrap w:val="0"/>
            <w:vAlign w:val="center"/>
          </w:tcPr>
          <w:p w14:paraId="36C66DAD">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100%</w:t>
            </w:r>
          </w:p>
        </w:tc>
        <w:tc>
          <w:tcPr>
            <w:tcW w:w="716" w:type="dxa"/>
            <w:noWrap w:val="0"/>
            <w:vAlign w:val="center"/>
          </w:tcPr>
          <w:p w14:paraId="061EE7FF">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center"/>
          </w:tcPr>
          <w:p w14:paraId="0717BAFC">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0CDEBA38">
            <w:pPr>
              <w:pStyle w:val="9"/>
              <w:spacing w:line="235" w:lineRule="exact"/>
              <w:rPr>
                <w:rFonts w:hint="eastAsia" w:ascii="宋体" w:hAnsi="宋体" w:eastAsia="宋体" w:cs="宋体"/>
                <w:sz w:val="20"/>
              </w:rPr>
            </w:pPr>
          </w:p>
        </w:tc>
      </w:tr>
      <w:tr w14:paraId="35DE0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38EE4807">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C868CF3">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3D5EDEDC">
            <w:pPr>
              <w:pStyle w:val="9"/>
              <w:rPr>
                <w:rFonts w:hint="eastAsia" w:ascii="宋体" w:hAnsi="宋体" w:eastAsia="宋体" w:cs="宋体"/>
              </w:rPr>
            </w:pPr>
          </w:p>
        </w:tc>
        <w:tc>
          <w:tcPr>
            <w:tcW w:w="1269" w:type="dxa"/>
            <w:tcBorders>
              <w:left w:val="single" w:color="auto" w:sz="4" w:space="0"/>
            </w:tcBorders>
            <w:noWrap w:val="0"/>
            <w:vAlign w:val="center"/>
          </w:tcPr>
          <w:p w14:paraId="465EB4E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协调办理各项活动完成率</w:t>
            </w:r>
          </w:p>
        </w:tc>
        <w:tc>
          <w:tcPr>
            <w:tcW w:w="1310" w:type="dxa"/>
            <w:noWrap w:val="0"/>
            <w:vAlign w:val="center"/>
          </w:tcPr>
          <w:p w14:paraId="4629B223">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0"/>
                <w:szCs w:val="24"/>
                <w:lang w:val="en-US" w:eastAsia="zh-CN" w:bidi="ar-SA"/>
              </w:rPr>
            </w:pPr>
            <w:r>
              <w:rPr>
                <w:rFonts w:hint="eastAsia" w:ascii="宋体" w:hAnsi="宋体" w:eastAsia="宋体" w:cs="宋体"/>
                <w:sz w:val="20"/>
                <w:lang w:val="en-US" w:eastAsia="zh-CN"/>
              </w:rPr>
              <w:t>100%</w:t>
            </w:r>
          </w:p>
        </w:tc>
        <w:tc>
          <w:tcPr>
            <w:tcW w:w="1268" w:type="dxa"/>
            <w:noWrap w:val="0"/>
            <w:vAlign w:val="center"/>
          </w:tcPr>
          <w:p w14:paraId="61776D99">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0"/>
                <w:szCs w:val="24"/>
                <w:lang w:val="en-US" w:eastAsia="zh-CN" w:bidi="ar-SA"/>
              </w:rPr>
            </w:pPr>
            <w:r>
              <w:rPr>
                <w:rFonts w:hint="eastAsia" w:ascii="宋体" w:hAnsi="宋体" w:eastAsia="宋体" w:cs="宋体"/>
                <w:sz w:val="20"/>
                <w:lang w:val="en-US" w:eastAsia="zh-CN"/>
              </w:rPr>
              <w:t>100%</w:t>
            </w:r>
          </w:p>
        </w:tc>
        <w:tc>
          <w:tcPr>
            <w:tcW w:w="716" w:type="dxa"/>
            <w:noWrap w:val="0"/>
            <w:vAlign w:val="center"/>
          </w:tcPr>
          <w:p w14:paraId="4C4D918B">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center"/>
          </w:tcPr>
          <w:p w14:paraId="7C4C2560">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2609D79E">
            <w:pPr>
              <w:pStyle w:val="9"/>
              <w:spacing w:line="235" w:lineRule="exact"/>
              <w:rPr>
                <w:rFonts w:hint="eastAsia" w:ascii="宋体" w:hAnsi="宋体" w:eastAsia="宋体" w:cs="宋体"/>
                <w:sz w:val="20"/>
              </w:rPr>
            </w:pPr>
          </w:p>
        </w:tc>
      </w:tr>
      <w:tr w14:paraId="39A25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28B52F11">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F1C2C72">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5262B9B4">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left w:val="single" w:color="auto" w:sz="4" w:space="0"/>
            </w:tcBorders>
            <w:noWrap w:val="0"/>
            <w:vAlign w:val="center"/>
          </w:tcPr>
          <w:p w14:paraId="08296380">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val="en-US" w:eastAsia="zh-CN"/>
              </w:rPr>
            </w:pPr>
            <w:r>
              <w:rPr>
                <w:rFonts w:hint="eastAsia" w:ascii="宋体" w:hAnsi="宋体" w:eastAsia="宋体" w:cs="宋体"/>
                <w:lang w:eastAsia="zh-CN"/>
              </w:rPr>
              <w:t>完成时间</w:t>
            </w:r>
          </w:p>
        </w:tc>
        <w:tc>
          <w:tcPr>
            <w:tcW w:w="1310" w:type="dxa"/>
            <w:noWrap w:val="0"/>
            <w:vAlign w:val="center"/>
          </w:tcPr>
          <w:p w14:paraId="1E977792">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lang w:val="en-US" w:eastAsia="zh-CN"/>
              </w:rPr>
            </w:pPr>
            <w:r>
              <w:rPr>
                <w:rFonts w:hint="eastAsia" w:ascii="宋体" w:hAnsi="宋体" w:eastAsia="宋体" w:cs="宋体"/>
                <w:lang w:val="en-US" w:eastAsia="zh-CN"/>
              </w:rPr>
              <w:t>2023年</w:t>
            </w:r>
          </w:p>
        </w:tc>
        <w:tc>
          <w:tcPr>
            <w:tcW w:w="1268" w:type="dxa"/>
            <w:noWrap w:val="0"/>
            <w:vAlign w:val="center"/>
          </w:tcPr>
          <w:p w14:paraId="63B58D4E">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lang w:val="en-US" w:eastAsia="zh-CN"/>
              </w:rPr>
            </w:pPr>
            <w:r>
              <w:rPr>
                <w:rFonts w:hint="eastAsia" w:ascii="宋体" w:hAnsi="宋体" w:eastAsia="宋体" w:cs="宋体"/>
                <w:lang w:val="en-US" w:eastAsia="zh-CN"/>
              </w:rPr>
              <w:t>2023年</w:t>
            </w:r>
          </w:p>
        </w:tc>
        <w:tc>
          <w:tcPr>
            <w:tcW w:w="716" w:type="dxa"/>
            <w:noWrap w:val="0"/>
            <w:vAlign w:val="center"/>
          </w:tcPr>
          <w:p w14:paraId="6C3A4146">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10</w:t>
            </w:r>
          </w:p>
        </w:tc>
        <w:tc>
          <w:tcPr>
            <w:tcW w:w="873" w:type="dxa"/>
            <w:noWrap w:val="0"/>
            <w:vAlign w:val="center"/>
          </w:tcPr>
          <w:p w14:paraId="11B2A8B9">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10</w:t>
            </w:r>
          </w:p>
        </w:tc>
        <w:tc>
          <w:tcPr>
            <w:tcW w:w="1450" w:type="dxa"/>
            <w:noWrap w:val="0"/>
            <w:vAlign w:val="top"/>
          </w:tcPr>
          <w:p w14:paraId="6B033498">
            <w:pPr>
              <w:pStyle w:val="9"/>
              <w:spacing w:line="235" w:lineRule="exact"/>
              <w:rPr>
                <w:rFonts w:hint="eastAsia" w:ascii="宋体" w:hAnsi="宋体" w:eastAsia="宋体" w:cs="宋体"/>
                <w:sz w:val="20"/>
              </w:rPr>
            </w:pPr>
          </w:p>
        </w:tc>
      </w:tr>
      <w:tr w14:paraId="3476B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270A281F">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EB71A8D">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4DD56678">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left w:val="single" w:color="auto" w:sz="4" w:space="0"/>
            </w:tcBorders>
            <w:noWrap w:val="0"/>
            <w:vAlign w:val="center"/>
          </w:tcPr>
          <w:p w14:paraId="01BC98C9">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eastAsia="zh-CN"/>
              </w:rPr>
            </w:pPr>
            <w:r>
              <w:rPr>
                <w:rFonts w:hint="eastAsia" w:ascii="宋体" w:hAnsi="宋体" w:eastAsia="宋体" w:cs="宋体"/>
                <w:lang w:eastAsia="zh-CN"/>
              </w:rPr>
              <w:t>控制成本在预算内</w:t>
            </w:r>
          </w:p>
        </w:tc>
        <w:tc>
          <w:tcPr>
            <w:tcW w:w="1310" w:type="dxa"/>
            <w:noWrap w:val="0"/>
            <w:vAlign w:val="center"/>
          </w:tcPr>
          <w:p w14:paraId="03629C2C">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lang w:val="en-US" w:eastAsia="zh-CN"/>
              </w:rPr>
            </w:pPr>
            <w:r>
              <w:rPr>
                <w:rFonts w:hint="eastAsia" w:ascii="宋体" w:hAnsi="宋体" w:eastAsia="宋体" w:cs="宋体"/>
                <w:lang w:val="en-US" w:eastAsia="zh-CN"/>
              </w:rPr>
              <w:t>100%</w:t>
            </w:r>
          </w:p>
        </w:tc>
        <w:tc>
          <w:tcPr>
            <w:tcW w:w="1268" w:type="dxa"/>
            <w:noWrap w:val="0"/>
            <w:vAlign w:val="center"/>
          </w:tcPr>
          <w:p w14:paraId="65A1AA6D">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lang w:val="en-US" w:eastAsia="zh-CN"/>
              </w:rPr>
            </w:pPr>
            <w:r>
              <w:rPr>
                <w:rFonts w:hint="eastAsia" w:ascii="宋体" w:hAnsi="宋体" w:eastAsia="宋体" w:cs="宋体"/>
                <w:lang w:val="en-US" w:eastAsia="zh-CN"/>
              </w:rPr>
              <w:t>100%</w:t>
            </w:r>
          </w:p>
        </w:tc>
        <w:tc>
          <w:tcPr>
            <w:tcW w:w="716" w:type="dxa"/>
            <w:noWrap w:val="0"/>
            <w:vAlign w:val="center"/>
          </w:tcPr>
          <w:p w14:paraId="4138FECD">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0"/>
              </w:rPr>
            </w:pPr>
            <w:r>
              <w:rPr>
                <w:rFonts w:hint="eastAsia" w:ascii="宋体" w:hAnsi="宋体" w:eastAsia="宋体" w:cs="宋体"/>
                <w:lang w:val="en-US" w:eastAsia="zh-CN"/>
              </w:rPr>
              <w:t>10</w:t>
            </w:r>
          </w:p>
        </w:tc>
        <w:tc>
          <w:tcPr>
            <w:tcW w:w="873" w:type="dxa"/>
            <w:noWrap w:val="0"/>
            <w:vAlign w:val="center"/>
          </w:tcPr>
          <w:p w14:paraId="151F00FA">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0"/>
              </w:rPr>
            </w:pPr>
            <w:r>
              <w:rPr>
                <w:rFonts w:hint="eastAsia" w:ascii="宋体" w:hAnsi="宋体" w:eastAsia="宋体" w:cs="宋体"/>
                <w:lang w:val="en-US" w:eastAsia="zh-CN"/>
              </w:rPr>
              <w:t>10</w:t>
            </w:r>
          </w:p>
        </w:tc>
        <w:tc>
          <w:tcPr>
            <w:tcW w:w="1450" w:type="dxa"/>
            <w:noWrap w:val="0"/>
            <w:vAlign w:val="top"/>
          </w:tcPr>
          <w:p w14:paraId="64D44494">
            <w:pPr>
              <w:pStyle w:val="9"/>
              <w:spacing w:line="235" w:lineRule="exact"/>
              <w:rPr>
                <w:rFonts w:hint="eastAsia" w:ascii="宋体" w:hAnsi="宋体" w:eastAsia="宋体" w:cs="宋体"/>
                <w:sz w:val="20"/>
              </w:rPr>
            </w:pPr>
          </w:p>
        </w:tc>
      </w:tr>
      <w:tr w14:paraId="4CB8E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A01F15B">
            <w:pPr>
              <w:pStyle w:val="9"/>
              <w:rPr>
                <w:rFonts w:hint="eastAsia" w:ascii="宋体" w:hAnsi="宋体" w:eastAsia="宋体" w:cs="宋体"/>
              </w:rPr>
            </w:pPr>
          </w:p>
        </w:tc>
        <w:tc>
          <w:tcPr>
            <w:tcW w:w="1079" w:type="dxa"/>
            <w:vMerge w:val="restart"/>
            <w:tcBorders>
              <w:top w:val="single" w:color="auto" w:sz="4" w:space="0"/>
              <w:bottom w:val="single" w:color="auto" w:sz="4" w:space="0"/>
              <w:right w:val="single" w:color="auto" w:sz="4" w:space="0"/>
            </w:tcBorders>
            <w:noWrap w:val="0"/>
            <w:vAlign w:val="top"/>
          </w:tcPr>
          <w:p w14:paraId="41C9810F">
            <w:pPr>
              <w:pStyle w:val="9"/>
              <w:spacing w:line="256" w:lineRule="auto"/>
              <w:rPr>
                <w:rFonts w:hint="eastAsia" w:ascii="宋体" w:hAnsi="宋体" w:eastAsia="宋体" w:cs="宋体"/>
              </w:rPr>
            </w:pPr>
          </w:p>
          <w:p w14:paraId="50F8E62C">
            <w:pPr>
              <w:pStyle w:val="9"/>
              <w:spacing w:line="256" w:lineRule="auto"/>
              <w:rPr>
                <w:rFonts w:hint="eastAsia" w:ascii="宋体" w:hAnsi="宋体" w:eastAsia="宋体" w:cs="宋体"/>
              </w:rPr>
            </w:pPr>
          </w:p>
          <w:p w14:paraId="2D0FC77A">
            <w:pPr>
              <w:pStyle w:val="9"/>
              <w:spacing w:line="256" w:lineRule="auto"/>
              <w:rPr>
                <w:rFonts w:hint="eastAsia" w:ascii="宋体" w:hAnsi="宋体" w:eastAsia="宋体" w:cs="宋体"/>
              </w:rPr>
            </w:pPr>
          </w:p>
          <w:p w14:paraId="65480FA8">
            <w:pPr>
              <w:pStyle w:val="9"/>
              <w:spacing w:line="256" w:lineRule="auto"/>
              <w:rPr>
                <w:rFonts w:hint="eastAsia" w:ascii="宋体" w:hAnsi="宋体" w:eastAsia="宋体" w:cs="宋体"/>
              </w:rPr>
            </w:pPr>
          </w:p>
          <w:p w14:paraId="31EFFA1C">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6F71B7AF">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1A8FF708">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6B19E5B8">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left w:val="single" w:color="auto" w:sz="4" w:space="0"/>
            </w:tcBorders>
            <w:noWrap w:val="0"/>
            <w:vAlign w:val="center"/>
          </w:tcPr>
          <w:p w14:paraId="39BF92D6">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eastAsia="zh-CN"/>
              </w:rPr>
            </w:pPr>
            <w:r>
              <w:rPr>
                <w:rFonts w:hint="eastAsia" w:ascii="宋体" w:hAnsi="宋体" w:eastAsia="宋体" w:cs="宋体"/>
                <w:lang w:eastAsia="zh-CN"/>
              </w:rPr>
              <w:t>促进岳阳经济发展</w:t>
            </w:r>
          </w:p>
        </w:tc>
        <w:tc>
          <w:tcPr>
            <w:tcW w:w="1310" w:type="dxa"/>
            <w:noWrap w:val="0"/>
            <w:vAlign w:val="center"/>
          </w:tcPr>
          <w:p w14:paraId="61A6208F">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eastAsia="zh-CN"/>
              </w:rPr>
            </w:pPr>
            <w:r>
              <w:rPr>
                <w:rFonts w:hint="eastAsia" w:ascii="宋体" w:hAnsi="宋体" w:eastAsia="宋体" w:cs="宋体"/>
                <w:lang w:eastAsia="zh-CN"/>
              </w:rPr>
              <w:t>有所效果</w:t>
            </w:r>
          </w:p>
        </w:tc>
        <w:tc>
          <w:tcPr>
            <w:tcW w:w="1268" w:type="dxa"/>
            <w:noWrap w:val="0"/>
            <w:vAlign w:val="center"/>
          </w:tcPr>
          <w:p w14:paraId="7A578A25">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eastAsia="zh-CN"/>
              </w:rPr>
            </w:pPr>
            <w:r>
              <w:rPr>
                <w:rFonts w:hint="eastAsia" w:ascii="宋体" w:hAnsi="宋体" w:eastAsia="宋体" w:cs="宋体"/>
                <w:lang w:eastAsia="zh-CN"/>
              </w:rPr>
              <w:t>有所效果</w:t>
            </w:r>
          </w:p>
        </w:tc>
        <w:tc>
          <w:tcPr>
            <w:tcW w:w="716" w:type="dxa"/>
            <w:noWrap w:val="0"/>
            <w:vAlign w:val="center"/>
          </w:tcPr>
          <w:p w14:paraId="342A256A">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0"/>
              </w:rPr>
            </w:pPr>
            <w:r>
              <w:rPr>
                <w:rFonts w:hint="eastAsia" w:ascii="宋体" w:hAnsi="宋体" w:eastAsia="宋体" w:cs="宋体"/>
                <w:lang w:val="en-US" w:eastAsia="zh-CN"/>
              </w:rPr>
              <w:t>10</w:t>
            </w:r>
          </w:p>
        </w:tc>
        <w:tc>
          <w:tcPr>
            <w:tcW w:w="873" w:type="dxa"/>
            <w:noWrap w:val="0"/>
            <w:vAlign w:val="center"/>
          </w:tcPr>
          <w:p w14:paraId="4C5628A8">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0"/>
              </w:rPr>
            </w:pPr>
            <w:r>
              <w:rPr>
                <w:rFonts w:hint="eastAsia" w:ascii="宋体" w:hAnsi="宋体" w:eastAsia="宋体" w:cs="宋体"/>
                <w:lang w:val="en-US" w:eastAsia="zh-CN"/>
              </w:rPr>
              <w:t>10</w:t>
            </w:r>
          </w:p>
        </w:tc>
        <w:tc>
          <w:tcPr>
            <w:tcW w:w="1450" w:type="dxa"/>
            <w:noWrap w:val="0"/>
            <w:vAlign w:val="top"/>
          </w:tcPr>
          <w:p w14:paraId="551587DC">
            <w:pPr>
              <w:pStyle w:val="9"/>
              <w:spacing w:line="235" w:lineRule="exact"/>
              <w:rPr>
                <w:rFonts w:hint="eastAsia" w:ascii="宋体" w:hAnsi="宋体" w:eastAsia="宋体" w:cs="宋体"/>
                <w:sz w:val="20"/>
              </w:rPr>
            </w:pPr>
          </w:p>
        </w:tc>
      </w:tr>
      <w:tr w14:paraId="4F517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E4610D0">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0BC1286C">
            <w:pPr>
              <w:pStyle w:val="9"/>
              <w:rPr>
                <w:rFonts w:hint="eastAsia" w:ascii="宋体" w:hAnsi="宋体" w:eastAsia="宋体" w:cs="宋体"/>
              </w:rPr>
            </w:pPr>
          </w:p>
        </w:tc>
        <w:tc>
          <w:tcPr>
            <w:tcW w:w="1034" w:type="dxa"/>
            <w:tcBorders>
              <w:top w:val="single" w:color="auto" w:sz="4" w:space="0"/>
              <w:bottom w:val="single" w:color="auto" w:sz="4" w:space="0"/>
            </w:tcBorders>
            <w:noWrap w:val="0"/>
            <w:vAlign w:val="top"/>
          </w:tcPr>
          <w:p w14:paraId="237408BE">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7A2E152C">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center"/>
          </w:tcPr>
          <w:p w14:paraId="54EF7517">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eastAsia="zh-CN"/>
              </w:rPr>
            </w:pPr>
            <w:r>
              <w:rPr>
                <w:rFonts w:hint="eastAsia" w:ascii="宋体" w:hAnsi="宋体" w:eastAsia="宋体" w:cs="宋体"/>
                <w:lang w:val="en-US" w:eastAsia="zh-CN"/>
              </w:rPr>
              <w:t>改善民生社保、医疗、教育环境</w:t>
            </w:r>
          </w:p>
        </w:tc>
        <w:tc>
          <w:tcPr>
            <w:tcW w:w="1310" w:type="dxa"/>
            <w:noWrap w:val="0"/>
            <w:vAlign w:val="center"/>
          </w:tcPr>
          <w:p w14:paraId="495CFB83">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eastAsia="zh-CN"/>
              </w:rPr>
            </w:pPr>
            <w:r>
              <w:rPr>
                <w:rFonts w:hint="eastAsia" w:ascii="宋体" w:hAnsi="宋体" w:eastAsia="宋体" w:cs="宋体"/>
                <w:lang w:val="en-US" w:eastAsia="zh-CN"/>
              </w:rPr>
              <w:t>有效保障</w:t>
            </w:r>
          </w:p>
        </w:tc>
        <w:tc>
          <w:tcPr>
            <w:tcW w:w="1268" w:type="dxa"/>
            <w:noWrap w:val="0"/>
            <w:vAlign w:val="center"/>
          </w:tcPr>
          <w:p w14:paraId="483C33B0">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val="en-US" w:eastAsia="zh-CN"/>
              </w:rPr>
            </w:pPr>
            <w:r>
              <w:rPr>
                <w:rFonts w:hint="eastAsia" w:ascii="宋体" w:hAnsi="宋体" w:eastAsia="宋体" w:cs="宋体"/>
                <w:lang w:val="en-US" w:eastAsia="zh-CN"/>
              </w:rPr>
              <w:t>有效保障</w:t>
            </w:r>
          </w:p>
        </w:tc>
        <w:tc>
          <w:tcPr>
            <w:tcW w:w="716" w:type="dxa"/>
            <w:noWrap w:val="0"/>
            <w:vAlign w:val="center"/>
          </w:tcPr>
          <w:p w14:paraId="28C89341">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0"/>
              </w:rPr>
            </w:pPr>
            <w:r>
              <w:rPr>
                <w:rFonts w:hint="eastAsia" w:ascii="宋体" w:hAnsi="宋体" w:eastAsia="宋体" w:cs="宋体"/>
                <w:lang w:val="en-US" w:eastAsia="zh-CN"/>
              </w:rPr>
              <w:t>10</w:t>
            </w:r>
          </w:p>
        </w:tc>
        <w:tc>
          <w:tcPr>
            <w:tcW w:w="873" w:type="dxa"/>
            <w:noWrap w:val="0"/>
            <w:vAlign w:val="center"/>
          </w:tcPr>
          <w:p w14:paraId="0FF3BC12">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0"/>
              </w:rPr>
            </w:pPr>
            <w:r>
              <w:rPr>
                <w:rFonts w:hint="eastAsia" w:ascii="宋体" w:hAnsi="宋体" w:eastAsia="宋体" w:cs="宋体"/>
                <w:lang w:val="en-US" w:eastAsia="zh-CN"/>
              </w:rPr>
              <w:t>10</w:t>
            </w:r>
          </w:p>
        </w:tc>
        <w:tc>
          <w:tcPr>
            <w:tcW w:w="1450" w:type="dxa"/>
            <w:noWrap w:val="0"/>
            <w:vAlign w:val="top"/>
          </w:tcPr>
          <w:p w14:paraId="72D92BDA">
            <w:pPr>
              <w:pStyle w:val="9"/>
              <w:spacing w:line="235" w:lineRule="exact"/>
              <w:rPr>
                <w:rFonts w:hint="eastAsia" w:ascii="宋体" w:hAnsi="宋体" w:eastAsia="宋体" w:cs="宋体"/>
                <w:sz w:val="20"/>
              </w:rPr>
            </w:pPr>
          </w:p>
        </w:tc>
      </w:tr>
      <w:tr w14:paraId="3D7CF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D0390B2">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2144B2C8">
            <w:pPr>
              <w:pStyle w:val="9"/>
              <w:rPr>
                <w:rFonts w:hint="eastAsia" w:ascii="宋体" w:hAnsi="宋体" w:eastAsia="宋体" w:cs="宋体"/>
              </w:rPr>
            </w:pPr>
          </w:p>
        </w:tc>
        <w:tc>
          <w:tcPr>
            <w:tcW w:w="1034" w:type="dxa"/>
            <w:tcBorders>
              <w:top w:val="single" w:color="auto" w:sz="4" w:space="0"/>
              <w:bottom w:val="single" w:color="auto" w:sz="4" w:space="0"/>
            </w:tcBorders>
            <w:noWrap w:val="0"/>
            <w:vAlign w:val="top"/>
          </w:tcPr>
          <w:p w14:paraId="5AAD0008">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3FCF97A5">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center"/>
          </w:tcPr>
          <w:p w14:paraId="754B114A">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eastAsia="zh-CN"/>
              </w:rPr>
            </w:pPr>
          </w:p>
        </w:tc>
        <w:tc>
          <w:tcPr>
            <w:tcW w:w="1310" w:type="dxa"/>
            <w:noWrap w:val="0"/>
            <w:vAlign w:val="center"/>
          </w:tcPr>
          <w:p w14:paraId="4EA65947">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eastAsia="zh-CN"/>
              </w:rPr>
            </w:pPr>
          </w:p>
        </w:tc>
        <w:tc>
          <w:tcPr>
            <w:tcW w:w="1268" w:type="dxa"/>
            <w:noWrap w:val="0"/>
            <w:vAlign w:val="center"/>
          </w:tcPr>
          <w:p w14:paraId="2923B40F">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val="en-US" w:eastAsia="en-US"/>
              </w:rPr>
            </w:pPr>
          </w:p>
        </w:tc>
        <w:tc>
          <w:tcPr>
            <w:tcW w:w="716" w:type="dxa"/>
            <w:noWrap w:val="0"/>
            <w:vAlign w:val="center"/>
          </w:tcPr>
          <w:p w14:paraId="6CBCE85B">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c>
          <w:tcPr>
            <w:tcW w:w="873" w:type="dxa"/>
            <w:noWrap w:val="0"/>
            <w:vAlign w:val="center"/>
          </w:tcPr>
          <w:p w14:paraId="569596CE">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c>
          <w:tcPr>
            <w:tcW w:w="1450" w:type="dxa"/>
            <w:noWrap w:val="0"/>
            <w:vAlign w:val="top"/>
          </w:tcPr>
          <w:p w14:paraId="0079AA1A">
            <w:pPr>
              <w:pStyle w:val="9"/>
              <w:spacing w:line="235" w:lineRule="exact"/>
              <w:rPr>
                <w:rFonts w:hint="eastAsia" w:ascii="宋体" w:hAnsi="宋体" w:eastAsia="宋体" w:cs="宋体"/>
                <w:sz w:val="20"/>
              </w:rPr>
            </w:pPr>
          </w:p>
        </w:tc>
      </w:tr>
      <w:tr w14:paraId="706E1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14:paraId="508D87E3">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309C6C58">
            <w:pPr>
              <w:pStyle w:val="9"/>
              <w:rPr>
                <w:rFonts w:hint="eastAsia" w:ascii="宋体" w:hAnsi="宋体" w:eastAsia="宋体" w:cs="宋体"/>
              </w:rPr>
            </w:pPr>
          </w:p>
        </w:tc>
        <w:tc>
          <w:tcPr>
            <w:tcW w:w="1034" w:type="dxa"/>
            <w:tcBorders>
              <w:top w:val="single" w:color="auto" w:sz="4" w:space="0"/>
              <w:bottom w:val="single" w:color="auto" w:sz="4" w:space="0"/>
            </w:tcBorders>
            <w:noWrap w:val="0"/>
            <w:vAlign w:val="top"/>
          </w:tcPr>
          <w:p w14:paraId="2EE00406">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noWrap w:val="0"/>
            <w:vAlign w:val="center"/>
          </w:tcPr>
          <w:p w14:paraId="42375A91">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val="en-US" w:eastAsia="zh-CN"/>
              </w:rPr>
            </w:pPr>
            <w:r>
              <w:rPr>
                <w:rFonts w:hint="eastAsia" w:ascii="宋体" w:hAnsi="宋体" w:eastAsia="宋体" w:cs="宋体"/>
                <w:lang w:val="en-US" w:eastAsia="zh-CN"/>
              </w:rPr>
              <w:t>改善民生环境</w:t>
            </w:r>
          </w:p>
        </w:tc>
        <w:tc>
          <w:tcPr>
            <w:tcW w:w="1310" w:type="dxa"/>
            <w:noWrap w:val="0"/>
            <w:vAlign w:val="center"/>
          </w:tcPr>
          <w:p w14:paraId="0C974BD3">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val="en-US" w:eastAsia="zh-CN"/>
              </w:rPr>
            </w:pPr>
            <w:r>
              <w:rPr>
                <w:rFonts w:hint="eastAsia" w:ascii="宋体" w:hAnsi="宋体" w:eastAsia="宋体" w:cs="宋体"/>
                <w:lang w:val="en-US" w:eastAsia="zh-CN"/>
              </w:rPr>
              <w:t>有效保障</w:t>
            </w:r>
          </w:p>
        </w:tc>
        <w:tc>
          <w:tcPr>
            <w:tcW w:w="1268" w:type="dxa"/>
            <w:noWrap w:val="0"/>
            <w:vAlign w:val="center"/>
          </w:tcPr>
          <w:p w14:paraId="70EBD2B9">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val="en-US" w:eastAsia="zh-CN"/>
              </w:rPr>
            </w:pPr>
            <w:r>
              <w:rPr>
                <w:rFonts w:hint="eastAsia" w:ascii="宋体" w:hAnsi="宋体" w:eastAsia="宋体" w:cs="宋体"/>
                <w:lang w:val="en-US" w:eastAsia="zh-CN"/>
              </w:rPr>
              <w:t>有效保障</w:t>
            </w:r>
          </w:p>
        </w:tc>
        <w:tc>
          <w:tcPr>
            <w:tcW w:w="716" w:type="dxa"/>
            <w:noWrap w:val="0"/>
            <w:vAlign w:val="center"/>
          </w:tcPr>
          <w:p w14:paraId="181620C1">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noWrap w:val="0"/>
            <w:vAlign w:val="center"/>
          </w:tcPr>
          <w:p w14:paraId="2BD0A225">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lang w:val="en-US" w:eastAsia="zh-CN"/>
              </w:rPr>
            </w:pPr>
            <w:r>
              <w:rPr>
                <w:rFonts w:hint="eastAsia" w:ascii="宋体" w:hAnsi="宋体" w:eastAsia="宋体" w:cs="宋体"/>
                <w:lang w:val="en-US" w:eastAsia="zh-CN"/>
              </w:rPr>
              <w:t>10</w:t>
            </w:r>
          </w:p>
        </w:tc>
        <w:tc>
          <w:tcPr>
            <w:tcW w:w="1450" w:type="dxa"/>
            <w:noWrap w:val="0"/>
            <w:vAlign w:val="top"/>
          </w:tcPr>
          <w:p w14:paraId="64347B3C">
            <w:pPr>
              <w:pStyle w:val="9"/>
              <w:rPr>
                <w:rFonts w:hint="eastAsia" w:ascii="宋体" w:hAnsi="宋体" w:eastAsia="宋体" w:cs="宋体"/>
              </w:rPr>
            </w:pPr>
          </w:p>
        </w:tc>
      </w:tr>
      <w:tr w14:paraId="3B479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tcBorders>
            <w:noWrap w:val="0"/>
            <w:textDirection w:val="tbRlV"/>
            <w:vAlign w:val="top"/>
          </w:tcPr>
          <w:p w14:paraId="35491423">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11F3CEFF">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43063245">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6D3200C5">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bottom w:val="single" w:color="auto" w:sz="4" w:space="0"/>
            </w:tcBorders>
            <w:noWrap w:val="0"/>
            <w:vAlign w:val="top"/>
          </w:tcPr>
          <w:p w14:paraId="2ACC92FC">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19E7F8A9">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314259AE">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noWrap w:val="0"/>
            <w:vAlign w:val="center"/>
          </w:tcPr>
          <w:p w14:paraId="1D9B6399">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val="en-US" w:eastAsia="zh-CN"/>
              </w:rPr>
            </w:pPr>
            <w:r>
              <w:rPr>
                <w:rFonts w:hint="eastAsia" w:ascii="宋体" w:hAnsi="宋体" w:eastAsia="宋体" w:cs="宋体"/>
                <w:lang w:val="en-US" w:eastAsia="zh-CN"/>
              </w:rPr>
              <w:t>各单位满意度</w:t>
            </w:r>
          </w:p>
        </w:tc>
        <w:tc>
          <w:tcPr>
            <w:tcW w:w="1310" w:type="dxa"/>
            <w:noWrap w:val="0"/>
            <w:vAlign w:val="center"/>
          </w:tcPr>
          <w:p w14:paraId="53F747D1">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90%</w:t>
            </w:r>
          </w:p>
        </w:tc>
        <w:tc>
          <w:tcPr>
            <w:tcW w:w="1268" w:type="dxa"/>
            <w:noWrap w:val="0"/>
            <w:vAlign w:val="center"/>
          </w:tcPr>
          <w:p w14:paraId="15A59200">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lang w:val="en-US" w:eastAsia="zh-CN"/>
              </w:rPr>
            </w:pPr>
            <w:r>
              <w:rPr>
                <w:rFonts w:hint="eastAsia" w:ascii="宋体" w:hAnsi="宋体" w:eastAsia="宋体" w:cs="宋体"/>
                <w:lang w:val="en-US" w:eastAsia="zh-CN"/>
              </w:rPr>
              <w:t>98%</w:t>
            </w:r>
          </w:p>
        </w:tc>
        <w:tc>
          <w:tcPr>
            <w:tcW w:w="716" w:type="dxa"/>
            <w:noWrap w:val="0"/>
            <w:vAlign w:val="center"/>
          </w:tcPr>
          <w:p w14:paraId="328862BD">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noWrap w:val="0"/>
            <w:vAlign w:val="center"/>
          </w:tcPr>
          <w:p w14:paraId="4506E517">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noWrap w:val="0"/>
            <w:vAlign w:val="top"/>
          </w:tcPr>
          <w:p w14:paraId="60C6F2AD">
            <w:pPr>
              <w:pStyle w:val="9"/>
              <w:rPr>
                <w:rFonts w:hint="eastAsia" w:ascii="宋体" w:hAnsi="宋体" w:eastAsia="宋体" w:cs="宋体"/>
              </w:rPr>
            </w:pPr>
          </w:p>
        </w:tc>
      </w:tr>
      <w:tr w14:paraId="158A3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661D1323">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3F56D203">
            <w:pPr>
              <w:pStyle w:val="9"/>
              <w:rPr>
                <w:rFonts w:hint="eastAsia" w:ascii="宋体" w:hAnsi="宋体" w:eastAsia="宋体" w:cs="宋体"/>
              </w:rPr>
            </w:pPr>
          </w:p>
        </w:tc>
        <w:tc>
          <w:tcPr>
            <w:tcW w:w="1034" w:type="dxa"/>
            <w:vMerge w:val="continue"/>
            <w:tcBorders>
              <w:top w:val="single" w:color="auto" w:sz="4" w:space="0"/>
              <w:bottom w:val="single" w:color="auto" w:sz="4" w:space="0"/>
            </w:tcBorders>
            <w:noWrap w:val="0"/>
            <w:vAlign w:val="top"/>
          </w:tcPr>
          <w:p w14:paraId="1B288521">
            <w:pPr>
              <w:pStyle w:val="9"/>
              <w:rPr>
                <w:rFonts w:hint="eastAsia" w:ascii="宋体" w:hAnsi="宋体" w:eastAsia="宋体" w:cs="宋体"/>
              </w:rPr>
            </w:pPr>
          </w:p>
        </w:tc>
        <w:tc>
          <w:tcPr>
            <w:tcW w:w="1269" w:type="dxa"/>
            <w:noWrap w:val="0"/>
            <w:vAlign w:val="center"/>
          </w:tcPr>
          <w:p w14:paraId="67B27AA7">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eastAsia="zh-CN"/>
              </w:rPr>
            </w:pPr>
            <w:r>
              <w:rPr>
                <w:rFonts w:hint="eastAsia" w:ascii="宋体" w:hAnsi="宋体" w:eastAsia="宋体" w:cs="宋体"/>
                <w:lang w:eastAsia="zh-CN"/>
              </w:rPr>
              <w:t>群众满意度</w:t>
            </w:r>
          </w:p>
        </w:tc>
        <w:tc>
          <w:tcPr>
            <w:tcW w:w="1310" w:type="dxa"/>
            <w:noWrap w:val="0"/>
            <w:vAlign w:val="center"/>
          </w:tcPr>
          <w:p w14:paraId="6FB763BB">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lang w:eastAsia="zh-CN"/>
              </w:rPr>
              <w:t>≥</w:t>
            </w:r>
            <w:r>
              <w:rPr>
                <w:rFonts w:hint="eastAsia" w:ascii="宋体" w:hAnsi="宋体" w:eastAsia="宋体" w:cs="宋体"/>
                <w:lang w:val="en-US" w:eastAsia="zh-CN"/>
              </w:rPr>
              <w:t>90%</w:t>
            </w:r>
          </w:p>
        </w:tc>
        <w:tc>
          <w:tcPr>
            <w:tcW w:w="1268" w:type="dxa"/>
            <w:noWrap w:val="0"/>
            <w:vAlign w:val="center"/>
          </w:tcPr>
          <w:p w14:paraId="291370D1">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98%</w:t>
            </w:r>
          </w:p>
        </w:tc>
        <w:tc>
          <w:tcPr>
            <w:tcW w:w="716" w:type="dxa"/>
            <w:noWrap w:val="0"/>
            <w:vAlign w:val="center"/>
          </w:tcPr>
          <w:p w14:paraId="6F77A97D">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noWrap w:val="0"/>
            <w:vAlign w:val="center"/>
          </w:tcPr>
          <w:p w14:paraId="37B54279">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noWrap w:val="0"/>
            <w:vAlign w:val="top"/>
          </w:tcPr>
          <w:p w14:paraId="29056C2E">
            <w:pPr>
              <w:pStyle w:val="9"/>
              <w:rPr>
                <w:rFonts w:hint="eastAsia" w:ascii="宋体" w:hAnsi="宋体" w:eastAsia="宋体" w:cs="宋体"/>
              </w:rPr>
            </w:pPr>
          </w:p>
        </w:tc>
      </w:tr>
      <w:tr w14:paraId="124F1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63780CF7">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center"/>
          </w:tcPr>
          <w:p w14:paraId="226B615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center"/>
          </w:tcPr>
          <w:p w14:paraId="0F5729EF">
            <w:pPr>
              <w:pStyle w:val="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lang w:val="en-US" w:eastAsia="zh-CN"/>
              </w:rPr>
            </w:pPr>
            <w:r>
              <w:rPr>
                <w:rFonts w:hint="eastAsia" w:ascii="宋体" w:hAnsi="宋体" w:eastAsia="宋体" w:cs="宋体"/>
                <w:lang w:val="en-US" w:eastAsia="zh-CN"/>
              </w:rPr>
              <w:t>100</w:t>
            </w:r>
          </w:p>
        </w:tc>
        <w:tc>
          <w:tcPr>
            <w:tcW w:w="1450" w:type="dxa"/>
            <w:noWrap w:val="0"/>
            <w:vAlign w:val="top"/>
          </w:tcPr>
          <w:p w14:paraId="4FC11A09">
            <w:pPr>
              <w:pStyle w:val="9"/>
              <w:rPr>
                <w:rFonts w:hint="eastAsia" w:ascii="宋体" w:hAnsi="宋体" w:eastAsia="宋体" w:cs="宋体"/>
              </w:rPr>
            </w:pPr>
          </w:p>
        </w:tc>
      </w:tr>
    </w:tbl>
    <w:p w14:paraId="6FE6BAB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7E27D5A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1F3A6027">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191A5AFE">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0CA206F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7A8AF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6DD600D6">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44F13560">
            <w:pPr>
              <w:pStyle w:val="9"/>
              <w:rPr>
                <w:rFonts w:hint="eastAsia" w:ascii="宋体" w:hAnsi="宋体" w:eastAsia="宋体" w:cs="宋体"/>
                <w:lang w:eastAsia="zh-CN"/>
              </w:rPr>
            </w:pPr>
            <w:r>
              <w:rPr>
                <w:rFonts w:hint="eastAsia" w:ascii="宋体" w:hAnsi="宋体" w:eastAsia="宋体" w:cs="宋体"/>
                <w:lang w:eastAsia="zh-CN"/>
              </w:rPr>
              <w:t>业务工作经费</w:t>
            </w:r>
          </w:p>
        </w:tc>
      </w:tr>
      <w:tr w14:paraId="31A77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780060ED">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center"/>
          </w:tcPr>
          <w:p w14:paraId="267653D4">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岳阳市岳阳楼区人民政府</w:t>
            </w:r>
          </w:p>
        </w:tc>
        <w:tc>
          <w:tcPr>
            <w:tcW w:w="1281" w:type="dxa"/>
            <w:noWrap w:val="0"/>
            <w:vAlign w:val="top"/>
          </w:tcPr>
          <w:p w14:paraId="2F9CD076">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center"/>
          </w:tcPr>
          <w:p w14:paraId="4D13CCE9">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岳阳市岳阳楼区人民政府办公室</w:t>
            </w:r>
          </w:p>
        </w:tc>
      </w:tr>
      <w:tr w14:paraId="12BF2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3C1FACC4">
            <w:pPr>
              <w:spacing w:before="61" w:line="241" w:lineRule="auto"/>
              <w:ind w:right="141"/>
              <w:jc w:val="both"/>
              <w:rPr>
                <w:rFonts w:hint="eastAsia" w:ascii="宋体" w:hAnsi="宋体" w:cs="宋体"/>
                <w:sz w:val="19"/>
                <w:szCs w:val="19"/>
                <w:lang w:eastAsia="zh-CN"/>
              </w:rPr>
            </w:pPr>
          </w:p>
          <w:p w14:paraId="79F1E17C">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7A104967">
            <w:pPr>
              <w:pStyle w:val="9"/>
              <w:rPr>
                <w:rFonts w:hint="eastAsia" w:ascii="宋体" w:hAnsi="宋体" w:eastAsia="宋体" w:cs="宋体"/>
              </w:rPr>
            </w:pPr>
          </w:p>
        </w:tc>
        <w:tc>
          <w:tcPr>
            <w:tcW w:w="1244" w:type="dxa"/>
            <w:noWrap w:val="0"/>
            <w:vAlign w:val="top"/>
          </w:tcPr>
          <w:p w14:paraId="5DFB1466">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671BE455">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1AAAB2C8">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185E6CA7">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7CA857B1">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39011195">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72731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AD76D53">
            <w:pPr>
              <w:pStyle w:val="9"/>
              <w:rPr>
                <w:rFonts w:hint="eastAsia" w:ascii="宋体" w:hAnsi="宋体" w:eastAsia="宋体" w:cs="宋体"/>
              </w:rPr>
            </w:pPr>
          </w:p>
        </w:tc>
        <w:tc>
          <w:tcPr>
            <w:tcW w:w="2034" w:type="dxa"/>
            <w:gridSpan w:val="2"/>
            <w:noWrap w:val="0"/>
            <w:vAlign w:val="top"/>
          </w:tcPr>
          <w:p w14:paraId="63F130A9">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73335CAB">
            <w:pPr>
              <w:jc w:val="center"/>
              <w:rPr>
                <w:rFonts w:hint="eastAsia" w:asciiTheme="majorEastAsia" w:hAnsiTheme="majorEastAsia" w:eastAsiaTheme="majorEastAsia" w:cstheme="majorEastAsia"/>
                <w:b w:val="0"/>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143.00</w:t>
            </w:r>
          </w:p>
        </w:tc>
        <w:tc>
          <w:tcPr>
            <w:tcW w:w="1244" w:type="dxa"/>
            <w:noWrap w:val="0"/>
            <w:vAlign w:val="top"/>
          </w:tcPr>
          <w:p w14:paraId="19CBA719">
            <w:pPr>
              <w:jc w:val="center"/>
              <w:rPr>
                <w:rFonts w:hint="eastAsia" w:asciiTheme="majorEastAsia" w:hAnsiTheme="majorEastAsia" w:eastAsiaTheme="majorEastAsia" w:cstheme="majorEastAsia"/>
                <w:b w:val="0"/>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189.64</w:t>
            </w:r>
          </w:p>
        </w:tc>
        <w:tc>
          <w:tcPr>
            <w:tcW w:w="1281" w:type="dxa"/>
            <w:noWrap w:val="0"/>
            <w:vAlign w:val="top"/>
          </w:tcPr>
          <w:p w14:paraId="1F41D6D8">
            <w:pPr>
              <w:pStyle w:val="9"/>
              <w:rPr>
                <w:rFonts w:hint="eastAsia" w:ascii="宋体" w:hAnsi="宋体" w:eastAsia="宋体" w:cs="宋体"/>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189.64</w:t>
            </w:r>
          </w:p>
        </w:tc>
        <w:tc>
          <w:tcPr>
            <w:tcW w:w="673" w:type="dxa"/>
            <w:noWrap w:val="0"/>
            <w:vAlign w:val="top"/>
          </w:tcPr>
          <w:p w14:paraId="7AF9123C">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2544FD6C">
            <w:pPr>
              <w:pStyle w:val="9"/>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14:paraId="0F55171B">
            <w:pPr>
              <w:pStyle w:val="9"/>
              <w:rPr>
                <w:rFonts w:hint="default" w:ascii="宋体" w:hAnsi="宋体" w:eastAsia="宋体" w:cs="宋体"/>
                <w:lang w:val="en-US" w:eastAsia="zh-CN"/>
              </w:rPr>
            </w:pPr>
            <w:r>
              <w:rPr>
                <w:rFonts w:hint="eastAsia" w:ascii="宋体" w:hAnsi="宋体" w:eastAsia="宋体" w:cs="宋体"/>
                <w:lang w:val="en-US" w:eastAsia="zh-CN"/>
              </w:rPr>
              <w:t>10</w:t>
            </w:r>
          </w:p>
        </w:tc>
      </w:tr>
      <w:tr w14:paraId="61E97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7FDEB275">
            <w:pPr>
              <w:pStyle w:val="9"/>
              <w:rPr>
                <w:rFonts w:hint="eastAsia" w:ascii="宋体" w:hAnsi="宋体" w:eastAsia="宋体" w:cs="宋体"/>
              </w:rPr>
            </w:pPr>
          </w:p>
        </w:tc>
        <w:tc>
          <w:tcPr>
            <w:tcW w:w="2034" w:type="dxa"/>
            <w:gridSpan w:val="2"/>
            <w:noWrap w:val="0"/>
            <w:vAlign w:val="top"/>
          </w:tcPr>
          <w:p w14:paraId="0A456939">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5A5781F2">
            <w:pPr>
              <w:jc w:val="center"/>
              <w:rPr>
                <w:rFonts w:hint="eastAsia" w:asciiTheme="majorEastAsia" w:hAnsiTheme="majorEastAsia" w:eastAsiaTheme="majorEastAsia" w:cstheme="majorEastAsia"/>
                <w:b w:val="0"/>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143.00</w:t>
            </w:r>
          </w:p>
        </w:tc>
        <w:tc>
          <w:tcPr>
            <w:tcW w:w="1244" w:type="dxa"/>
            <w:noWrap w:val="0"/>
            <w:vAlign w:val="top"/>
          </w:tcPr>
          <w:p w14:paraId="2F3D2F7B">
            <w:pPr>
              <w:jc w:val="center"/>
              <w:rPr>
                <w:rFonts w:hint="eastAsia" w:asciiTheme="majorEastAsia" w:hAnsiTheme="majorEastAsia" w:eastAsiaTheme="majorEastAsia" w:cstheme="majorEastAsia"/>
                <w:b w:val="0"/>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189.64</w:t>
            </w:r>
          </w:p>
        </w:tc>
        <w:tc>
          <w:tcPr>
            <w:tcW w:w="1281" w:type="dxa"/>
            <w:noWrap w:val="0"/>
            <w:vAlign w:val="top"/>
          </w:tcPr>
          <w:p w14:paraId="67A0809F">
            <w:pPr>
              <w:pStyle w:val="9"/>
              <w:rPr>
                <w:rFonts w:hint="eastAsia" w:ascii="宋体" w:hAnsi="宋体" w:eastAsia="宋体" w:cs="宋体"/>
                <w:kern w:val="2"/>
                <w:sz w:val="21"/>
                <w:szCs w:val="21"/>
                <w:lang w:val="en-US" w:eastAsia="en-US" w:bidi="ar-SA"/>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189.64</w:t>
            </w:r>
          </w:p>
        </w:tc>
        <w:tc>
          <w:tcPr>
            <w:tcW w:w="673" w:type="dxa"/>
            <w:noWrap w:val="0"/>
            <w:vAlign w:val="top"/>
          </w:tcPr>
          <w:p w14:paraId="50883425">
            <w:pPr>
              <w:pStyle w:val="9"/>
              <w:rPr>
                <w:rFonts w:hint="eastAsia" w:ascii="宋体" w:hAnsi="宋体" w:eastAsia="宋体" w:cs="宋体"/>
              </w:rPr>
            </w:pPr>
          </w:p>
        </w:tc>
        <w:tc>
          <w:tcPr>
            <w:tcW w:w="873" w:type="dxa"/>
            <w:noWrap w:val="0"/>
            <w:vAlign w:val="top"/>
          </w:tcPr>
          <w:p w14:paraId="2C0B7211">
            <w:pPr>
              <w:pStyle w:val="9"/>
              <w:rPr>
                <w:rFonts w:hint="eastAsia" w:ascii="宋体" w:hAnsi="宋体" w:eastAsia="宋体" w:cs="宋体"/>
              </w:rPr>
            </w:pPr>
          </w:p>
        </w:tc>
        <w:tc>
          <w:tcPr>
            <w:tcW w:w="1422" w:type="dxa"/>
            <w:noWrap w:val="0"/>
            <w:vAlign w:val="top"/>
          </w:tcPr>
          <w:p w14:paraId="1C1363CC">
            <w:pPr>
              <w:pStyle w:val="9"/>
              <w:rPr>
                <w:rFonts w:hint="eastAsia" w:ascii="宋体" w:hAnsi="宋体" w:eastAsia="宋体" w:cs="宋体"/>
              </w:rPr>
            </w:pPr>
          </w:p>
        </w:tc>
      </w:tr>
      <w:tr w14:paraId="30ACE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59FD9A80">
            <w:pPr>
              <w:pStyle w:val="9"/>
              <w:rPr>
                <w:rFonts w:hint="eastAsia" w:ascii="宋体" w:hAnsi="宋体" w:eastAsia="宋体" w:cs="宋体"/>
              </w:rPr>
            </w:pPr>
          </w:p>
        </w:tc>
        <w:tc>
          <w:tcPr>
            <w:tcW w:w="2034" w:type="dxa"/>
            <w:gridSpan w:val="2"/>
            <w:noWrap w:val="0"/>
            <w:vAlign w:val="top"/>
          </w:tcPr>
          <w:p w14:paraId="0E78703C">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57E38B01">
            <w:pPr>
              <w:pStyle w:val="9"/>
              <w:rPr>
                <w:rFonts w:hint="eastAsia" w:ascii="宋体" w:hAnsi="宋体" w:eastAsia="宋体" w:cs="宋体"/>
              </w:rPr>
            </w:pPr>
          </w:p>
        </w:tc>
        <w:tc>
          <w:tcPr>
            <w:tcW w:w="1244" w:type="dxa"/>
            <w:noWrap w:val="0"/>
            <w:vAlign w:val="top"/>
          </w:tcPr>
          <w:p w14:paraId="7E3510A7">
            <w:pPr>
              <w:pStyle w:val="9"/>
              <w:rPr>
                <w:rFonts w:hint="eastAsia" w:ascii="宋体" w:hAnsi="宋体" w:eastAsia="宋体" w:cs="宋体"/>
              </w:rPr>
            </w:pPr>
          </w:p>
        </w:tc>
        <w:tc>
          <w:tcPr>
            <w:tcW w:w="1281" w:type="dxa"/>
            <w:noWrap w:val="0"/>
            <w:vAlign w:val="top"/>
          </w:tcPr>
          <w:p w14:paraId="14AE300C">
            <w:pPr>
              <w:pStyle w:val="9"/>
              <w:rPr>
                <w:rFonts w:hint="eastAsia" w:ascii="宋体" w:hAnsi="宋体" w:eastAsia="宋体" w:cs="宋体"/>
              </w:rPr>
            </w:pPr>
          </w:p>
        </w:tc>
        <w:tc>
          <w:tcPr>
            <w:tcW w:w="673" w:type="dxa"/>
            <w:noWrap w:val="0"/>
            <w:vAlign w:val="top"/>
          </w:tcPr>
          <w:p w14:paraId="73CA7045">
            <w:pPr>
              <w:pStyle w:val="9"/>
              <w:rPr>
                <w:rFonts w:hint="eastAsia" w:ascii="宋体" w:hAnsi="宋体" w:eastAsia="宋体" w:cs="宋体"/>
              </w:rPr>
            </w:pPr>
          </w:p>
        </w:tc>
        <w:tc>
          <w:tcPr>
            <w:tcW w:w="873" w:type="dxa"/>
            <w:noWrap w:val="0"/>
            <w:vAlign w:val="top"/>
          </w:tcPr>
          <w:p w14:paraId="4A33B040">
            <w:pPr>
              <w:pStyle w:val="9"/>
              <w:rPr>
                <w:rFonts w:hint="eastAsia" w:ascii="宋体" w:hAnsi="宋体" w:eastAsia="宋体" w:cs="宋体"/>
              </w:rPr>
            </w:pPr>
          </w:p>
        </w:tc>
        <w:tc>
          <w:tcPr>
            <w:tcW w:w="1422" w:type="dxa"/>
            <w:noWrap w:val="0"/>
            <w:vAlign w:val="top"/>
          </w:tcPr>
          <w:p w14:paraId="64A0F2FC">
            <w:pPr>
              <w:pStyle w:val="9"/>
              <w:rPr>
                <w:rFonts w:hint="eastAsia" w:ascii="宋体" w:hAnsi="宋体" w:eastAsia="宋体" w:cs="宋体"/>
              </w:rPr>
            </w:pPr>
          </w:p>
        </w:tc>
      </w:tr>
      <w:tr w14:paraId="2E66E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6A5098AA">
            <w:pPr>
              <w:pStyle w:val="9"/>
              <w:rPr>
                <w:rFonts w:hint="eastAsia" w:ascii="宋体" w:hAnsi="宋体" w:eastAsia="宋体" w:cs="宋体"/>
              </w:rPr>
            </w:pPr>
          </w:p>
        </w:tc>
        <w:tc>
          <w:tcPr>
            <w:tcW w:w="2034" w:type="dxa"/>
            <w:gridSpan w:val="2"/>
            <w:noWrap w:val="0"/>
            <w:vAlign w:val="top"/>
          </w:tcPr>
          <w:p w14:paraId="391A4E53">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173778A6">
            <w:pPr>
              <w:pStyle w:val="9"/>
              <w:rPr>
                <w:rFonts w:hint="eastAsia" w:ascii="宋体" w:hAnsi="宋体" w:eastAsia="宋体" w:cs="宋体"/>
              </w:rPr>
            </w:pPr>
          </w:p>
        </w:tc>
        <w:tc>
          <w:tcPr>
            <w:tcW w:w="1244" w:type="dxa"/>
            <w:noWrap w:val="0"/>
            <w:vAlign w:val="top"/>
          </w:tcPr>
          <w:p w14:paraId="5CE81EE0">
            <w:pPr>
              <w:pStyle w:val="9"/>
              <w:rPr>
                <w:rFonts w:hint="eastAsia" w:ascii="宋体" w:hAnsi="宋体" w:eastAsia="宋体" w:cs="宋体"/>
              </w:rPr>
            </w:pPr>
          </w:p>
        </w:tc>
        <w:tc>
          <w:tcPr>
            <w:tcW w:w="1281" w:type="dxa"/>
            <w:noWrap w:val="0"/>
            <w:vAlign w:val="top"/>
          </w:tcPr>
          <w:p w14:paraId="06060B41">
            <w:pPr>
              <w:pStyle w:val="9"/>
              <w:rPr>
                <w:rFonts w:hint="eastAsia" w:ascii="宋体" w:hAnsi="宋体" w:eastAsia="宋体" w:cs="宋体"/>
              </w:rPr>
            </w:pPr>
          </w:p>
        </w:tc>
        <w:tc>
          <w:tcPr>
            <w:tcW w:w="673" w:type="dxa"/>
            <w:noWrap w:val="0"/>
            <w:vAlign w:val="top"/>
          </w:tcPr>
          <w:p w14:paraId="599AE71A">
            <w:pPr>
              <w:pStyle w:val="9"/>
              <w:rPr>
                <w:rFonts w:hint="eastAsia" w:ascii="宋体" w:hAnsi="宋体" w:eastAsia="宋体" w:cs="宋体"/>
              </w:rPr>
            </w:pPr>
          </w:p>
        </w:tc>
        <w:tc>
          <w:tcPr>
            <w:tcW w:w="873" w:type="dxa"/>
            <w:noWrap w:val="0"/>
            <w:vAlign w:val="top"/>
          </w:tcPr>
          <w:p w14:paraId="5FB62D0F">
            <w:pPr>
              <w:pStyle w:val="9"/>
              <w:rPr>
                <w:rFonts w:hint="eastAsia" w:ascii="宋体" w:hAnsi="宋体" w:eastAsia="宋体" w:cs="宋体"/>
              </w:rPr>
            </w:pPr>
          </w:p>
        </w:tc>
        <w:tc>
          <w:tcPr>
            <w:tcW w:w="1422" w:type="dxa"/>
            <w:noWrap w:val="0"/>
            <w:vAlign w:val="top"/>
          </w:tcPr>
          <w:p w14:paraId="32811783">
            <w:pPr>
              <w:pStyle w:val="9"/>
              <w:rPr>
                <w:rFonts w:hint="eastAsia" w:ascii="宋体" w:hAnsi="宋体" w:eastAsia="宋体" w:cs="宋体"/>
              </w:rPr>
            </w:pPr>
          </w:p>
        </w:tc>
      </w:tr>
      <w:tr w14:paraId="49855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371E4A46">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330EFD81">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60599764">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23E831E9">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1486650E">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6BE04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5B0D436F">
            <w:pPr>
              <w:pStyle w:val="9"/>
              <w:rPr>
                <w:rFonts w:hint="eastAsia" w:ascii="宋体" w:hAnsi="宋体" w:eastAsia="宋体" w:cs="宋体"/>
              </w:rPr>
            </w:pPr>
          </w:p>
        </w:tc>
        <w:tc>
          <w:tcPr>
            <w:tcW w:w="4522" w:type="dxa"/>
            <w:gridSpan w:val="4"/>
            <w:noWrap w:val="0"/>
            <w:vAlign w:val="top"/>
          </w:tcPr>
          <w:p w14:paraId="0EA6BE92">
            <w:pPr>
              <w:pStyle w:val="9"/>
              <w:rPr>
                <w:rFonts w:hint="eastAsia" w:ascii="宋体" w:hAnsi="宋体" w:eastAsia="宋体" w:cs="宋体"/>
              </w:rPr>
            </w:pPr>
            <w:r>
              <w:rPr>
                <w:rFonts w:hint="eastAsia" w:ascii="宋体" w:hAnsi="宋体" w:eastAsia="宋体" w:cs="宋体"/>
              </w:rPr>
              <w:t>在2023年完成文件印发和上级文件流转、协同办公、会务安排、督查工作，议案提案办理、值班应急维稳、接待、调查研究、交通整治等，该指标主要考察全年工作完成情况，将成本控制在预算内。</w:t>
            </w:r>
          </w:p>
        </w:tc>
        <w:tc>
          <w:tcPr>
            <w:tcW w:w="4249" w:type="dxa"/>
            <w:gridSpan w:val="4"/>
            <w:noWrap w:val="0"/>
            <w:vAlign w:val="center"/>
          </w:tcPr>
          <w:p w14:paraId="04796C71">
            <w:pPr>
              <w:pStyle w:val="9"/>
              <w:jc w:val="center"/>
              <w:rPr>
                <w:rFonts w:hint="eastAsia" w:ascii="宋体" w:hAnsi="宋体" w:eastAsia="宋体" w:cs="宋体"/>
                <w:lang w:eastAsia="zh-CN"/>
              </w:rPr>
            </w:pPr>
            <w:r>
              <w:rPr>
                <w:rFonts w:hint="eastAsia" w:ascii="宋体" w:hAnsi="宋体" w:eastAsia="宋体" w:cs="宋体"/>
                <w:lang w:eastAsia="zh-CN"/>
              </w:rPr>
              <w:t>已完成</w:t>
            </w:r>
          </w:p>
        </w:tc>
      </w:tr>
      <w:tr w14:paraId="737F1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6C4BB6D4">
            <w:pPr>
              <w:pStyle w:val="9"/>
              <w:spacing w:line="366" w:lineRule="auto"/>
              <w:rPr>
                <w:rFonts w:hint="eastAsia" w:ascii="宋体" w:hAnsi="宋体" w:eastAsia="宋体" w:cs="宋体"/>
              </w:rPr>
            </w:pPr>
          </w:p>
          <w:p w14:paraId="66D2C299">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76EAF50A">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tcBorders>
              <w:bottom w:val="single" w:color="auto" w:sz="4" w:space="0"/>
            </w:tcBorders>
            <w:noWrap w:val="0"/>
            <w:vAlign w:val="top"/>
          </w:tcPr>
          <w:p w14:paraId="09C6D81A">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tcBorders>
              <w:bottom w:val="single" w:color="auto" w:sz="4" w:space="0"/>
            </w:tcBorders>
            <w:noWrap w:val="0"/>
            <w:vAlign w:val="top"/>
          </w:tcPr>
          <w:p w14:paraId="02154669">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0FA5FD84">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1283616A">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4C503E91">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22B0D1A6">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6F91A84A">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0C01B108">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441130C3">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1CC2A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5ABF796">
            <w:pPr>
              <w:pStyle w:val="9"/>
              <w:rPr>
                <w:rFonts w:hint="eastAsia" w:ascii="宋体" w:hAnsi="宋体" w:eastAsia="宋体" w:cs="宋体"/>
              </w:rPr>
            </w:pPr>
          </w:p>
        </w:tc>
        <w:tc>
          <w:tcPr>
            <w:tcW w:w="1079" w:type="dxa"/>
            <w:vMerge w:val="restart"/>
            <w:tcBorders>
              <w:bottom w:val="nil"/>
              <w:right w:val="single" w:color="auto" w:sz="4" w:space="0"/>
            </w:tcBorders>
            <w:noWrap w:val="0"/>
            <w:vAlign w:val="top"/>
          </w:tcPr>
          <w:p w14:paraId="1675E3A4">
            <w:pPr>
              <w:pStyle w:val="9"/>
              <w:spacing w:line="256" w:lineRule="auto"/>
              <w:rPr>
                <w:rFonts w:hint="eastAsia" w:ascii="宋体" w:hAnsi="宋体" w:eastAsia="宋体" w:cs="宋体"/>
              </w:rPr>
            </w:pPr>
          </w:p>
          <w:p w14:paraId="32BA6514">
            <w:pPr>
              <w:pStyle w:val="9"/>
              <w:spacing w:line="256" w:lineRule="auto"/>
              <w:rPr>
                <w:rFonts w:hint="eastAsia" w:ascii="宋体" w:hAnsi="宋体" w:eastAsia="宋体" w:cs="宋体"/>
              </w:rPr>
            </w:pPr>
          </w:p>
          <w:p w14:paraId="04992E32">
            <w:pPr>
              <w:pStyle w:val="9"/>
              <w:spacing w:line="256" w:lineRule="auto"/>
              <w:rPr>
                <w:rFonts w:hint="eastAsia" w:ascii="宋体" w:hAnsi="宋体" w:eastAsia="宋体" w:cs="宋体"/>
              </w:rPr>
            </w:pPr>
          </w:p>
          <w:p w14:paraId="58861441">
            <w:pPr>
              <w:pStyle w:val="9"/>
              <w:spacing w:line="257" w:lineRule="auto"/>
              <w:rPr>
                <w:rFonts w:hint="eastAsia" w:ascii="宋体" w:hAnsi="宋体" w:eastAsia="宋体" w:cs="宋体"/>
              </w:rPr>
            </w:pPr>
          </w:p>
          <w:p w14:paraId="03BDBE6C">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1FBADD43">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2619B42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17B59EAF">
            <w:pPr>
              <w:keepNext w:val="0"/>
              <w:keepLines w:val="0"/>
              <w:pageBreakBefore w:val="0"/>
              <w:widowControl w:val="0"/>
              <w:kinsoku/>
              <w:wordWrap/>
              <w:overflowPunct/>
              <w:topLinePunct w:val="0"/>
              <w:autoSpaceDE/>
              <w:autoSpaceDN/>
              <w:bidi w:val="0"/>
              <w:adjustRightInd/>
              <w:snapToGrid/>
              <w:spacing w:line="240" w:lineRule="auto"/>
              <w:ind w:left="0" w:right="175" w:hanging="192"/>
              <w:jc w:val="center"/>
              <w:textAlignment w:val="auto"/>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0137380F">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文件印发和上级文件流转、协同办公、会务安排、督查工作，议案提案办理、值班应急维稳、接待、调查研究、交通整治等</w:t>
            </w:r>
          </w:p>
        </w:tc>
        <w:tc>
          <w:tcPr>
            <w:tcW w:w="1244" w:type="dxa"/>
            <w:tcBorders>
              <w:left w:val="single" w:color="auto" w:sz="4" w:space="0"/>
            </w:tcBorders>
            <w:noWrap w:val="0"/>
            <w:vAlign w:val="center"/>
          </w:tcPr>
          <w:p w14:paraId="687A8AEC">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按计划来</w:t>
            </w:r>
          </w:p>
        </w:tc>
        <w:tc>
          <w:tcPr>
            <w:tcW w:w="1281" w:type="dxa"/>
            <w:noWrap w:val="0"/>
            <w:vAlign w:val="center"/>
          </w:tcPr>
          <w:p w14:paraId="623BE3A1">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673" w:type="dxa"/>
            <w:noWrap w:val="0"/>
            <w:vAlign w:val="center"/>
          </w:tcPr>
          <w:p w14:paraId="4BEE556A">
            <w:pPr>
              <w:pStyle w:val="9"/>
              <w:keepNext w:val="0"/>
              <w:keepLines w:val="0"/>
              <w:pageBreakBefore w:val="0"/>
              <w:widowControl w:val="0"/>
              <w:kinsoku/>
              <w:wordWrap/>
              <w:overflowPunct/>
              <w:topLinePunct w:val="0"/>
              <w:autoSpaceDE/>
              <w:autoSpaceDN/>
              <w:bidi w:val="0"/>
              <w:adjustRightInd/>
              <w:snapToGrid/>
              <w:spacing w:line="225" w:lineRule="exac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20</w:t>
            </w:r>
          </w:p>
        </w:tc>
        <w:tc>
          <w:tcPr>
            <w:tcW w:w="873" w:type="dxa"/>
            <w:noWrap w:val="0"/>
            <w:vAlign w:val="center"/>
          </w:tcPr>
          <w:p w14:paraId="28498603">
            <w:pPr>
              <w:pStyle w:val="9"/>
              <w:keepNext w:val="0"/>
              <w:keepLines w:val="0"/>
              <w:pageBreakBefore w:val="0"/>
              <w:widowControl w:val="0"/>
              <w:kinsoku/>
              <w:wordWrap/>
              <w:overflowPunct/>
              <w:topLinePunct w:val="0"/>
              <w:autoSpaceDE/>
              <w:autoSpaceDN/>
              <w:bidi w:val="0"/>
              <w:adjustRightInd/>
              <w:snapToGrid/>
              <w:spacing w:line="225" w:lineRule="exac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20</w:t>
            </w:r>
          </w:p>
        </w:tc>
        <w:tc>
          <w:tcPr>
            <w:tcW w:w="1422" w:type="dxa"/>
            <w:noWrap w:val="0"/>
            <w:vAlign w:val="top"/>
          </w:tcPr>
          <w:p w14:paraId="4B1C5520">
            <w:pPr>
              <w:pStyle w:val="9"/>
              <w:spacing w:line="225" w:lineRule="exact"/>
              <w:rPr>
                <w:rFonts w:hint="eastAsia" w:ascii="宋体" w:hAnsi="宋体" w:eastAsia="宋体" w:cs="宋体"/>
                <w:sz w:val="19"/>
              </w:rPr>
            </w:pPr>
          </w:p>
        </w:tc>
      </w:tr>
      <w:tr w14:paraId="57D60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01BCBFE">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7FB3A244">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0DCAB33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2FCE29BB">
            <w:pPr>
              <w:keepNext w:val="0"/>
              <w:keepLines w:val="0"/>
              <w:pageBreakBefore w:val="0"/>
              <w:widowControl w:val="0"/>
              <w:kinsoku/>
              <w:wordWrap/>
              <w:overflowPunct/>
              <w:topLinePunct w:val="0"/>
              <w:autoSpaceDE/>
              <w:autoSpaceDN/>
              <w:bidi w:val="0"/>
              <w:adjustRightInd/>
              <w:snapToGrid/>
              <w:spacing w:line="240" w:lineRule="auto"/>
              <w:ind w:left="0" w:right="175" w:hanging="196"/>
              <w:jc w:val="center"/>
              <w:textAlignment w:val="auto"/>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54EBC5E5">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任务完成率和办文办公精简率和议案提案办理的满意率</w:t>
            </w:r>
          </w:p>
        </w:tc>
        <w:tc>
          <w:tcPr>
            <w:tcW w:w="1244" w:type="dxa"/>
            <w:tcBorders>
              <w:left w:val="single" w:color="auto" w:sz="4" w:space="0"/>
            </w:tcBorders>
            <w:noWrap w:val="0"/>
            <w:vAlign w:val="center"/>
          </w:tcPr>
          <w:p w14:paraId="307BFA3A">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达到要求</w:t>
            </w:r>
          </w:p>
        </w:tc>
        <w:tc>
          <w:tcPr>
            <w:tcW w:w="1281" w:type="dxa"/>
            <w:noWrap w:val="0"/>
            <w:vAlign w:val="center"/>
          </w:tcPr>
          <w:p w14:paraId="61EEFF27">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673" w:type="dxa"/>
            <w:noWrap w:val="0"/>
            <w:vAlign w:val="center"/>
          </w:tcPr>
          <w:p w14:paraId="5420A938">
            <w:pPr>
              <w:pStyle w:val="9"/>
              <w:keepNext w:val="0"/>
              <w:keepLines w:val="0"/>
              <w:pageBreakBefore w:val="0"/>
              <w:widowControl w:val="0"/>
              <w:kinsoku/>
              <w:wordWrap/>
              <w:overflowPunct/>
              <w:topLinePunct w:val="0"/>
              <w:autoSpaceDE/>
              <w:autoSpaceDN/>
              <w:bidi w:val="0"/>
              <w:adjustRightInd/>
              <w:snapToGrid/>
              <w:spacing w:line="225" w:lineRule="exact"/>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10</w:t>
            </w:r>
          </w:p>
        </w:tc>
        <w:tc>
          <w:tcPr>
            <w:tcW w:w="873" w:type="dxa"/>
            <w:noWrap w:val="0"/>
            <w:vAlign w:val="center"/>
          </w:tcPr>
          <w:p w14:paraId="08D5B9A9">
            <w:pPr>
              <w:pStyle w:val="9"/>
              <w:keepNext w:val="0"/>
              <w:keepLines w:val="0"/>
              <w:pageBreakBefore w:val="0"/>
              <w:widowControl w:val="0"/>
              <w:kinsoku/>
              <w:wordWrap/>
              <w:overflowPunct/>
              <w:topLinePunct w:val="0"/>
              <w:autoSpaceDE/>
              <w:autoSpaceDN/>
              <w:bidi w:val="0"/>
              <w:adjustRightInd/>
              <w:snapToGrid/>
              <w:spacing w:line="225" w:lineRule="exac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1422" w:type="dxa"/>
            <w:noWrap w:val="0"/>
            <w:vAlign w:val="top"/>
          </w:tcPr>
          <w:p w14:paraId="6B81AA8B">
            <w:pPr>
              <w:pStyle w:val="9"/>
              <w:spacing w:line="225" w:lineRule="exact"/>
              <w:rPr>
                <w:rFonts w:hint="eastAsia" w:ascii="宋体" w:hAnsi="宋体" w:eastAsia="宋体" w:cs="宋体"/>
                <w:sz w:val="19"/>
              </w:rPr>
            </w:pPr>
          </w:p>
        </w:tc>
      </w:tr>
      <w:tr w14:paraId="3E75B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66729841">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30205DAD">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772847C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44" w:type="dxa"/>
            <w:tcBorders>
              <w:top w:val="single" w:color="auto" w:sz="4" w:space="0"/>
              <w:left w:val="single" w:color="auto" w:sz="4" w:space="0"/>
            </w:tcBorders>
            <w:noWrap w:val="0"/>
            <w:vAlign w:val="center"/>
          </w:tcPr>
          <w:p w14:paraId="48932527">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14:textFill>
                  <w14:solidFill>
                    <w14:schemeClr w14:val="tx1"/>
                  </w14:solidFill>
                </w14:textFill>
              </w:rPr>
              <w:t>完成时间</w:t>
            </w:r>
          </w:p>
        </w:tc>
        <w:tc>
          <w:tcPr>
            <w:tcW w:w="1244" w:type="dxa"/>
            <w:noWrap w:val="0"/>
            <w:vAlign w:val="center"/>
          </w:tcPr>
          <w:p w14:paraId="491D2A39">
            <w:pPr>
              <w:pStyle w:val="9"/>
              <w:keepNext w:val="0"/>
              <w:keepLines w:val="0"/>
              <w:pageBreakBefore w:val="0"/>
              <w:widowControl w:val="0"/>
              <w:kinsoku/>
              <w:wordWrap/>
              <w:overflowPunct/>
              <w:topLinePunct w:val="0"/>
              <w:autoSpaceDE/>
              <w:autoSpaceDN/>
              <w:bidi w:val="0"/>
              <w:adjustRightInd/>
              <w:snapToGrid/>
              <w:spacing w:line="235" w:lineRule="exact"/>
              <w:jc w:val="center"/>
              <w:textAlignment w:val="auto"/>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2023年</w:t>
            </w:r>
          </w:p>
        </w:tc>
        <w:tc>
          <w:tcPr>
            <w:tcW w:w="1281" w:type="dxa"/>
            <w:noWrap w:val="0"/>
            <w:vAlign w:val="center"/>
          </w:tcPr>
          <w:p w14:paraId="33139180">
            <w:pPr>
              <w:pStyle w:val="9"/>
              <w:keepNext w:val="0"/>
              <w:keepLines w:val="0"/>
              <w:pageBreakBefore w:val="0"/>
              <w:widowControl w:val="0"/>
              <w:kinsoku/>
              <w:wordWrap/>
              <w:overflowPunct/>
              <w:topLinePunct w:val="0"/>
              <w:autoSpaceDE/>
              <w:autoSpaceDN/>
              <w:bidi w:val="0"/>
              <w:adjustRightInd/>
              <w:snapToGrid/>
              <w:spacing w:line="235" w:lineRule="exact"/>
              <w:jc w:val="center"/>
              <w:textAlignment w:val="auto"/>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2023年</w:t>
            </w:r>
          </w:p>
        </w:tc>
        <w:tc>
          <w:tcPr>
            <w:tcW w:w="673" w:type="dxa"/>
            <w:noWrap w:val="0"/>
            <w:vAlign w:val="center"/>
          </w:tcPr>
          <w:p w14:paraId="4A317A45">
            <w:pPr>
              <w:pStyle w:val="9"/>
              <w:keepNext w:val="0"/>
              <w:keepLines w:val="0"/>
              <w:pageBreakBefore w:val="0"/>
              <w:widowControl w:val="0"/>
              <w:kinsoku/>
              <w:wordWrap/>
              <w:overflowPunct/>
              <w:topLinePunct w:val="0"/>
              <w:autoSpaceDE/>
              <w:autoSpaceDN/>
              <w:bidi w:val="0"/>
              <w:adjustRightInd/>
              <w:snapToGrid/>
              <w:spacing w:line="224" w:lineRule="exac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center"/>
          </w:tcPr>
          <w:p w14:paraId="579DCECB">
            <w:pPr>
              <w:pStyle w:val="9"/>
              <w:keepNext w:val="0"/>
              <w:keepLines w:val="0"/>
              <w:pageBreakBefore w:val="0"/>
              <w:widowControl w:val="0"/>
              <w:kinsoku/>
              <w:wordWrap/>
              <w:overflowPunct/>
              <w:topLinePunct w:val="0"/>
              <w:autoSpaceDE/>
              <w:autoSpaceDN/>
              <w:bidi w:val="0"/>
              <w:adjustRightInd/>
              <w:snapToGrid/>
              <w:spacing w:line="224" w:lineRule="exac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1422" w:type="dxa"/>
            <w:noWrap w:val="0"/>
            <w:vAlign w:val="top"/>
          </w:tcPr>
          <w:p w14:paraId="5A4224B3">
            <w:pPr>
              <w:pStyle w:val="9"/>
              <w:spacing w:line="224" w:lineRule="exact"/>
              <w:rPr>
                <w:rFonts w:hint="eastAsia" w:ascii="宋体" w:hAnsi="宋体" w:eastAsia="宋体" w:cs="宋体"/>
                <w:sz w:val="19"/>
              </w:rPr>
            </w:pPr>
          </w:p>
        </w:tc>
      </w:tr>
      <w:tr w14:paraId="6ED81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E7A824B">
            <w:pPr>
              <w:pStyle w:val="9"/>
              <w:rPr>
                <w:rFonts w:hint="eastAsia" w:ascii="宋体" w:hAnsi="宋体" w:eastAsia="宋体" w:cs="宋体"/>
              </w:rPr>
            </w:pPr>
          </w:p>
        </w:tc>
        <w:tc>
          <w:tcPr>
            <w:tcW w:w="1079" w:type="dxa"/>
            <w:vMerge w:val="continue"/>
            <w:tcBorders>
              <w:top w:val="nil"/>
              <w:bottom w:val="nil"/>
            </w:tcBorders>
            <w:noWrap w:val="0"/>
            <w:vAlign w:val="top"/>
          </w:tcPr>
          <w:p w14:paraId="4085C09E">
            <w:pPr>
              <w:pStyle w:val="9"/>
              <w:rPr>
                <w:rFonts w:hint="eastAsia" w:ascii="宋体" w:hAnsi="宋体" w:eastAsia="宋体" w:cs="宋体"/>
              </w:rPr>
            </w:pPr>
          </w:p>
        </w:tc>
        <w:tc>
          <w:tcPr>
            <w:tcW w:w="955" w:type="dxa"/>
            <w:tcBorders>
              <w:top w:val="single" w:color="auto" w:sz="4" w:space="0"/>
              <w:bottom w:val="nil"/>
            </w:tcBorders>
            <w:noWrap w:val="0"/>
            <w:vAlign w:val="center"/>
          </w:tcPr>
          <w:p w14:paraId="4C24118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44" w:type="dxa"/>
            <w:noWrap w:val="0"/>
            <w:vAlign w:val="center"/>
          </w:tcPr>
          <w:p w14:paraId="03743449">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lang w:val="en-US"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控制成本在预算内</w:t>
            </w:r>
          </w:p>
        </w:tc>
        <w:tc>
          <w:tcPr>
            <w:tcW w:w="1244" w:type="dxa"/>
            <w:noWrap w:val="0"/>
            <w:vAlign w:val="center"/>
          </w:tcPr>
          <w:p w14:paraId="595832CB">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1281" w:type="dxa"/>
            <w:noWrap w:val="0"/>
            <w:vAlign w:val="center"/>
          </w:tcPr>
          <w:p w14:paraId="1F6AD427">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673" w:type="dxa"/>
            <w:noWrap w:val="0"/>
            <w:vAlign w:val="center"/>
          </w:tcPr>
          <w:p w14:paraId="33639ACF">
            <w:pPr>
              <w:pStyle w:val="9"/>
              <w:keepNext w:val="0"/>
              <w:keepLines w:val="0"/>
              <w:pageBreakBefore w:val="0"/>
              <w:widowControl w:val="0"/>
              <w:kinsoku/>
              <w:wordWrap/>
              <w:overflowPunct/>
              <w:topLinePunct w:val="0"/>
              <w:autoSpaceDE/>
              <w:autoSpaceDN/>
              <w:bidi w:val="0"/>
              <w:adjustRightInd/>
              <w:snapToGrid/>
              <w:spacing w:line="225" w:lineRule="exac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center"/>
          </w:tcPr>
          <w:p w14:paraId="76169E06">
            <w:pPr>
              <w:pStyle w:val="9"/>
              <w:keepNext w:val="0"/>
              <w:keepLines w:val="0"/>
              <w:pageBreakBefore w:val="0"/>
              <w:widowControl w:val="0"/>
              <w:kinsoku/>
              <w:wordWrap/>
              <w:overflowPunct/>
              <w:topLinePunct w:val="0"/>
              <w:autoSpaceDE/>
              <w:autoSpaceDN/>
              <w:bidi w:val="0"/>
              <w:adjustRightInd/>
              <w:snapToGrid/>
              <w:spacing w:line="225" w:lineRule="exac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1422" w:type="dxa"/>
            <w:noWrap w:val="0"/>
            <w:vAlign w:val="top"/>
          </w:tcPr>
          <w:p w14:paraId="5F4F0839">
            <w:pPr>
              <w:pStyle w:val="9"/>
              <w:spacing w:line="225" w:lineRule="exact"/>
              <w:rPr>
                <w:rFonts w:hint="eastAsia" w:ascii="宋体" w:hAnsi="宋体" w:eastAsia="宋体" w:cs="宋体"/>
                <w:sz w:val="19"/>
              </w:rPr>
            </w:pPr>
          </w:p>
        </w:tc>
      </w:tr>
      <w:tr w14:paraId="6715D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22A3B99">
            <w:pPr>
              <w:pStyle w:val="9"/>
              <w:rPr>
                <w:rFonts w:hint="eastAsia" w:ascii="宋体" w:hAnsi="宋体" w:eastAsia="宋体" w:cs="宋体"/>
              </w:rPr>
            </w:pPr>
          </w:p>
        </w:tc>
        <w:tc>
          <w:tcPr>
            <w:tcW w:w="1079" w:type="dxa"/>
            <w:vMerge w:val="restart"/>
            <w:tcBorders>
              <w:top w:val="single" w:color="auto" w:sz="4" w:space="0"/>
              <w:left w:val="single" w:color="auto" w:sz="4" w:space="0"/>
              <w:bottom w:val="nil"/>
              <w:right w:val="single" w:color="auto" w:sz="4" w:space="0"/>
            </w:tcBorders>
            <w:noWrap w:val="0"/>
            <w:vAlign w:val="top"/>
          </w:tcPr>
          <w:p w14:paraId="694EDADB">
            <w:pPr>
              <w:pStyle w:val="9"/>
              <w:spacing w:line="315" w:lineRule="auto"/>
              <w:rPr>
                <w:rFonts w:hint="eastAsia" w:ascii="宋体" w:hAnsi="宋体" w:eastAsia="宋体" w:cs="宋体"/>
              </w:rPr>
            </w:pPr>
          </w:p>
          <w:p w14:paraId="2F422E38">
            <w:pPr>
              <w:pStyle w:val="9"/>
              <w:spacing w:line="315" w:lineRule="auto"/>
              <w:rPr>
                <w:rFonts w:hint="eastAsia" w:ascii="宋体" w:hAnsi="宋体" w:eastAsia="宋体" w:cs="宋体"/>
              </w:rPr>
            </w:pPr>
          </w:p>
          <w:p w14:paraId="2857D924">
            <w:pPr>
              <w:pStyle w:val="9"/>
              <w:spacing w:line="315" w:lineRule="auto"/>
              <w:rPr>
                <w:rFonts w:hint="eastAsia" w:ascii="宋体" w:hAnsi="宋体" w:eastAsia="宋体" w:cs="宋体"/>
              </w:rPr>
            </w:pPr>
          </w:p>
          <w:p w14:paraId="321CDF24">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3D0EB86F">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25A5B83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5"/>
                <w:sz w:val="19"/>
                <w:szCs w:val="19"/>
              </w:rPr>
              <w:t>经济效</w:t>
            </w:r>
          </w:p>
          <w:p w14:paraId="354B5E0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44" w:type="dxa"/>
            <w:tcBorders>
              <w:left w:val="single" w:color="auto" w:sz="4" w:space="0"/>
            </w:tcBorders>
            <w:noWrap w:val="0"/>
            <w:vAlign w:val="center"/>
          </w:tcPr>
          <w:p w14:paraId="4357A9DF">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14:textFill>
                  <w14:solidFill>
                    <w14:schemeClr w14:val="tx1"/>
                  </w14:solidFill>
                </w14:textFill>
              </w:rPr>
            </w:pPr>
          </w:p>
        </w:tc>
        <w:tc>
          <w:tcPr>
            <w:tcW w:w="1244" w:type="dxa"/>
            <w:noWrap w:val="0"/>
            <w:vAlign w:val="center"/>
          </w:tcPr>
          <w:p w14:paraId="200CBDDE">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14:textFill>
                  <w14:solidFill>
                    <w14:schemeClr w14:val="tx1"/>
                  </w14:solidFill>
                </w14:textFill>
              </w:rPr>
            </w:pPr>
          </w:p>
        </w:tc>
        <w:tc>
          <w:tcPr>
            <w:tcW w:w="1281" w:type="dxa"/>
            <w:noWrap w:val="0"/>
            <w:vAlign w:val="center"/>
          </w:tcPr>
          <w:p w14:paraId="0A3BC02B">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14:textFill>
                  <w14:solidFill>
                    <w14:schemeClr w14:val="tx1"/>
                  </w14:solidFill>
                </w14:textFill>
              </w:rPr>
            </w:pPr>
          </w:p>
        </w:tc>
        <w:tc>
          <w:tcPr>
            <w:tcW w:w="673" w:type="dxa"/>
            <w:noWrap w:val="0"/>
            <w:vAlign w:val="center"/>
          </w:tcPr>
          <w:p w14:paraId="1B7A3C9A">
            <w:pPr>
              <w:pStyle w:val="9"/>
              <w:keepNext w:val="0"/>
              <w:keepLines w:val="0"/>
              <w:pageBreakBefore w:val="0"/>
              <w:widowControl w:val="0"/>
              <w:kinsoku/>
              <w:wordWrap/>
              <w:overflowPunct/>
              <w:topLinePunct w:val="0"/>
              <w:autoSpaceDE/>
              <w:autoSpaceDN/>
              <w:bidi w:val="0"/>
              <w:adjustRightInd/>
              <w:snapToGrid/>
              <w:spacing w:line="225" w:lineRule="exact"/>
              <w:jc w:val="center"/>
              <w:textAlignment w:val="auto"/>
              <w:rPr>
                <w:rFonts w:hint="eastAsia" w:ascii="宋体" w:hAnsi="宋体" w:eastAsia="宋体" w:cs="宋体"/>
                <w:sz w:val="19"/>
              </w:rPr>
            </w:pPr>
          </w:p>
        </w:tc>
        <w:tc>
          <w:tcPr>
            <w:tcW w:w="873" w:type="dxa"/>
            <w:noWrap w:val="0"/>
            <w:vAlign w:val="center"/>
          </w:tcPr>
          <w:p w14:paraId="150AF48B">
            <w:pPr>
              <w:pStyle w:val="9"/>
              <w:keepNext w:val="0"/>
              <w:keepLines w:val="0"/>
              <w:pageBreakBefore w:val="0"/>
              <w:widowControl w:val="0"/>
              <w:kinsoku/>
              <w:wordWrap/>
              <w:overflowPunct/>
              <w:topLinePunct w:val="0"/>
              <w:autoSpaceDE/>
              <w:autoSpaceDN/>
              <w:bidi w:val="0"/>
              <w:adjustRightInd/>
              <w:snapToGrid/>
              <w:spacing w:line="225" w:lineRule="exact"/>
              <w:jc w:val="center"/>
              <w:textAlignment w:val="auto"/>
              <w:rPr>
                <w:rFonts w:hint="eastAsia" w:ascii="宋体" w:hAnsi="宋体" w:eastAsia="宋体" w:cs="宋体"/>
                <w:sz w:val="19"/>
              </w:rPr>
            </w:pPr>
          </w:p>
        </w:tc>
        <w:tc>
          <w:tcPr>
            <w:tcW w:w="1422" w:type="dxa"/>
            <w:noWrap w:val="0"/>
            <w:vAlign w:val="top"/>
          </w:tcPr>
          <w:p w14:paraId="31AF23A5">
            <w:pPr>
              <w:pStyle w:val="9"/>
              <w:spacing w:line="225" w:lineRule="exact"/>
              <w:rPr>
                <w:rFonts w:hint="eastAsia" w:ascii="宋体" w:hAnsi="宋体" w:eastAsia="宋体" w:cs="宋体"/>
                <w:sz w:val="19"/>
              </w:rPr>
            </w:pPr>
          </w:p>
        </w:tc>
      </w:tr>
      <w:tr w14:paraId="44404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E2F5661">
            <w:pPr>
              <w:pStyle w:val="9"/>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14:paraId="40174AAB">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5A507E9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6"/>
                <w:sz w:val="19"/>
                <w:szCs w:val="19"/>
              </w:rPr>
              <w:t>社会效</w:t>
            </w:r>
          </w:p>
          <w:p w14:paraId="70432A2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44" w:type="dxa"/>
            <w:tcBorders>
              <w:left w:val="single" w:color="auto" w:sz="4" w:space="0"/>
            </w:tcBorders>
            <w:noWrap w:val="0"/>
            <w:vAlign w:val="center"/>
          </w:tcPr>
          <w:p w14:paraId="64C4BE4E">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提质改造路面、建设停车场、建设人行过街天桥、疏堵保畅、推动路面执法、排查道路安全隐患、整治运输企业安全问题、打击交通违法行为</w:t>
            </w:r>
          </w:p>
        </w:tc>
        <w:tc>
          <w:tcPr>
            <w:tcW w:w="1244" w:type="dxa"/>
            <w:noWrap w:val="0"/>
            <w:vAlign w:val="center"/>
          </w:tcPr>
          <w:p w14:paraId="2AEB67BA">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提升明显</w:t>
            </w:r>
          </w:p>
        </w:tc>
        <w:tc>
          <w:tcPr>
            <w:tcW w:w="1281" w:type="dxa"/>
            <w:noWrap w:val="0"/>
            <w:vAlign w:val="center"/>
          </w:tcPr>
          <w:p w14:paraId="284483FF">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提升明显</w:t>
            </w:r>
          </w:p>
        </w:tc>
        <w:tc>
          <w:tcPr>
            <w:tcW w:w="673" w:type="dxa"/>
            <w:noWrap w:val="0"/>
            <w:vAlign w:val="center"/>
          </w:tcPr>
          <w:p w14:paraId="4067AC96">
            <w:pPr>
              <w:pStyle w:val="9"/>
              <w:keepNext w:val="0"/>
              <w:keepLines w:val="0"/>
              <w:pageBreakBefore w:val="0"/>
              <w:widowControl w:val="0"/>
              <w:kinsoku/>
              <w:wordWrap/>
              <w:overflowPunct/>
              <w:topLinePunct w:val="0"/>
              <w:autoSpaceDE/>
              <w:autoSpaceDN/>
              <w:bidi w:val="0"/>
              <w:adjustRightInd/>
              <w:snapToGrid/>
              <w:spacing w:line="225" w:lineRule="exac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20</w:t>
            </w:r>
          </w:p>
        </w:tc>
        <w:tc>
          <w:tcPr>
            <w:tcW w:w="873" w:type="dxa"/>
            <w:noWrap w:val="0"/>
            <w:vAlign w:val="center"/>
          </w:tcPr>
          <w:p w14:paraId="151364AE">
            <w:pPr>
              <w:pStyle w:val="9"/>
              <w:keepNext w:val="0"/>
              <w:keepLines w:val="0"/>
              <w:pageBreakBefore w:val="0"/>
              <w:widowControl w:val="0"/>
              <w:kinsoku/>
              <w:wordWrap/>
              <w:overflowPunct/>
              <w:topLinePunct w:val="0"/>
              <w:autoSpaceDE/>
              <w:autoSpaceDN/>
              <w:bidi w:val="0"/>
              <w:adjustRightInd/>
              <w:snapToGrid/>
              <w:spacing w:line="225" w:lineRule="exact"/>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20</w:t>
            </w:r>
          </w:p>
        </w:tc>
        <w:tc>
          <w:tcPr>
            <w:tcW w:w="1422" w:type="dxa"/>
            <w:noWrap w:val="0"/>
            <w:vAlign w:val="top"/>
          </w:tcPr>
          <w:p w14:paraId="022FC650">
            <w:pPr>
              <w:pStyle w:val="9"/>
              <w:spacing w:line="225" w:lineRule="exact"/>
              <w:rPr>
                <w:rFonts w:hint="eastAsia" w:ascii="宋体" w:hAnsi="宋体" w:eastAsia="宋体" w:cs="宋体"/>
                <w:sz w:val="19"/>
              </w:rPr>
            </w:pPr>
          </w:p>
        </w:tc>
      </w:tr>
      <w:tr w14:paraId="01277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1749A82">
            <w:pPr>
              <w:pStyle w:val="9"/>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14:paraId="43F8902B">
            <w:pPr>
              <w:pStyle w:val="9"/>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48A208B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生态效</w:t>
            </w:r>
          </w:p>
          <w:p w14:paraId="036521B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44" w:type="dxa"/>
            <w:tcBorders>
              <w:left w:val="single" w:color="auto" w:sz="4" w:space="0"/>
            </w:tcBorders>
            <w:noWrap w:val="0"/>
            <w:vAlign w:val="center"/>
          </w:tcPr>
          <w:p w14:paraId="7E3DAADF">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lang w:val="en-US" w:eastAsia="zh-CN"/>
                <w14:textFill>
                  <w14:solidFill>
                    <w14:schemeClr w14:val="tx1"/>
                  </w14:solidFill>
                </w14:textFill>
              </w:rPr>
            </w:pPr>
          </w:p>
        </w:tc>
        <w:tc>
          <w:tcPr>
            <w:tcW w:w="1244" w:type="dxa"/>
            <w:noWrap w:val="0"/>
            <w:vAlign w:val="center"/>
          </w:tcPr>
          <w:p w14:paraId="4C13FBF3">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lang w:val="en-US" w:eastAsia="zh-CN"/>
                <w14:textFill>
                  <w14:solidFill>
                    <w14:schemeClr w14:val="tx1"/>
                  </w14:solidFill>
                </w14:textFill>
              </w:rPr>
            </w:pPr>
          </w:p>
        </w:tc>
        <w:tc>
          <w:tcPr>
            <w:tcW w:w="1281" w:type="dxa"/>
            <w:noWrap w:val="0"/>
            <w:vAlign w:val="center"/>
          </w:tcPr>
          <w:p w14:paraId="358D0A0A">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lang w:val="en-US" w:eastAsia="zh-CN"/>
                <w14:textFill>
                  <w14:solidFill>
                    <w14:schemeClr w14:val="tx1"/>
                  </w14:solidFill>
                </w14:textFill>
              </w:rPr>
            </w:pPr>
          </w:p>
        </w:tc>
        <w:tc>
          <w:tcPr>
            <w:tcW w:w="673" w:type="dxa"/>
            <w:noWrap w:val="0"/>
            <w:vAlign w:val="center"/>
          </w:tcPr>
          <w:p w14:paraId="25738BDA">
            <w:pPr>
              <w:pStyle w:val="9"/>
              <w:keepNext w:val="0"/>
              <w:keepLines w:val="0"/>
              <w:pageBreakBefore w:val="0"/>
              <w:widowControl w:val="0"/>
              <w:kinsoku/>
              <w:wordWrap/>
              <w:overflowPunct/>
              <w:topLinePunct w:val="0"/>
              <w:autoSpaceDE/>
              <w:autoSpaceDN/>
              <w:bidi w:val="0"/>
              <w:adjustRightInd/>
              <w:snapToGrid/>
              <w:spacing w:line="225" w:lineRule="exact"/>
              <w:jc w:val="center"/>
              <w:textAlignment w:val="auto"/>
              <w:rPr>
                <w:rFonts w:hint="eastAsia" w:ascii="宋体" w:hAnsi="宋体" w:eastAsia="宋体" w:cs="宋体"/>
                <w:sz w:val="19"/>
              </w:rPr>
            </w:pPr>
          </w:p>
        </w:tc>
        <w:tc>
          <w:tcPr>
            <w:tcW w:w="873" w:type="dxa"/>
            <w:noWrap w:val="0"/>
            <w:vAlign w:val="center"/>
          </w:tcPr>
          <w:p w14:paraId="6C3CEEC7">
            <w:pPr>
              <w:pStyle w:val="9"/>
              <w:keepNext w:val="0"/>
              <w:keepLines w:val="0"/>
              <w:pageBreakBefore w:val="0"/>
              <w:widowControl w:val="0"/>
              <w:kinsoku/>
              <w:wordWrap/>
              <w:overflowPunct/>
              <w:topLinePunct w:val="0"/>
              <w:autoSpaceDE/>
              <w:autoSpaceDN/>
              <w:bidi w:val="0"/>
              <w:adjustRightInd/>
              <w:snapToGrid/>
              <w:spacing w:line="225" w:lineRule="exact"/>
              <w:jc w:val="center"/>
              <w:textAlignment w:val="auto"/>
              <w:rPr>
                <w:rFonts w:hint="eastAsia" w:ascii="宋体" w:hAnsi="宋体" w:eastAsia="宋体" w:cs="宋体"/>
                <w:sz w:val="19"/>
              </w:rPr>
            </w:pPr>
          </w:p>
        </w:tc>
        <w:tc>
          <w:tcPr>
            <w:tcW w:w="1422" w:type="dxa"/>
            <w:noWrap w:val="0"/>
            <w:vAlign w:val="top"/>
          </w:tcPr>
          <w:p w14:paraId="070A0DE6">
            <w:pPr>
              <w:pStyle w:val="9"/>
              <w:spacing w:line="225" w:lineRule="exact"/>
              <w:rPr>
                <w:rFonts w:hint="eastAsia" w:ascii="宋体" w:hAnsi="宋体" w:eastAsia="宋体" w:cs="宋体"/>
                <w:sz w:val="19"/>
              </w:rPr>
            </w:pPr>
          </w:p>
        </w:tc>
      </w:tr>
      <w:tr w14:paraId="77CA5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E52EA2C">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FA5D874">
            <w:pPr>
              <w:pStyle w:val="9"/>
              <w:rPr>
                <w:rFonts w:hint="eastAsia" w:ascii="宋体" w:hAnsi="宋体" w:eastAsia="宋体" w:cs="宋体"/>
              </w:rPr>
            </w:pPr>
          </w:p>
        </w:tc>
        <w:tc>
          <w:tcPr>
            <w:tcW w:w="955" w:type="dxa"/>
            <w:tcBorders>
              <w:top w:val="single" w:color="auto" w:sz="4" w:space="0"/>
              <w:bottom w:val="nil"/>
              <w:right w:val="single" w:color="auto" w:sz="4" w:space="0"/>
            </w:tcBorders>
            <w:noWrap w:val="0"/>
            <w:vAlign w:val="center"/>
          </w:tcPr>
          <w:p w14:paraId="57D3115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kern w:val="2"/>
                <w:sz w:val="19"/>
                <w:szCs w:val="19"/>
                <w:lang w:val="en-US" w:eastAsia="zh-CN" w:bidi="ar-SA"/>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center"/>
          </w:tcPr>
          <w:p w14:paraId="5E6C66F0">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改善民生环境</w:t>
            </w:r>
          </w:p>
        </w:tc>
        <w:tc>
          <w:tcPr>
            <w:tcW w:w="1244" w:type="dxa"/>
            <w:noWrap w:val="0"/>
            <w:vAlign w:val="center"/>
          </w:tcPr>
          <w:p w14:paraId="483CA2E0">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有效保障</w:t>
            </w:r>
          </w:p>
        </w:tc>
        <w:tc>
          <w:tcPr>
            <w:tcW w:w="1281" w:type="dxa"/>
            <w:noWrap w:val="0"/>
            <w:vAlign w:val="center"/>
          </w:tcPr>
          <w:p w14:paraId="7935703B">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有效保障</w:t>
            </w:r>
          </w:p>
        </w:tc>
        <w:tc>
          <w:tcPr>
            <w:tcW w:w="673" w:type="dxa"/>
            <w:noWrap w:val="0"/>
            <w:vAlign w:val="center"/>
          </w:tcPr>
          <w:p w14:paraId="5BD76CA0">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noWrap w:val="0"/>
            <w:vAlign w:val="center"/>
          </w:tcPr>
          <w:p w14:paraId="469A95E4">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lang w:val="en-US" w:eastAsia="zh-CN"/>
              </w:rPr>
            </w:pPr>
            <w:r>
              <w:rPr>
                <w:rFonts w:hint="eastAsia" w:ascii="宋体" w:hAnsi="宋体" w:eastAsia="宋体" w:cs="宋体"/>
                <w:lang w:val="en-US" w:eastAsia="zh-CN"/>
              </w:rPr>
              <w:t>10</w:t>
            </w:r>
          </w:p>
        </w:tc>
        <w:tc>
          <w:tcPr>
            <w:tcW w:w="1422" w:type="dxa"/>
            <w:noWrap w:val="0"/>
            <w:vAlign w:val="top"/>
          </w:tcPr>
          <w:p w14:paraId="242E6C23">
            <w:pPr>
              <w:pStyle w:val="9"/>
              <w:spacing w:line="225" w:lineRule="exact"/>
              <w:rPr>
                <w:rFonts w:hint="eastAsia" w:ascii="宋体" w:hAnsi="宋体" w:eastAsia="宋体" w:cs="宋体"/>
                <w:sz w:val="19"/>
              </w:rPr>
            </w:pPr>
          </w:p>
        </w:tc>
      </w:tr>
      <w:tr w14:paraId="38038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703B72C">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79925B85">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5AD07F66">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2CA5AFCE">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center"/>
          </w:tcPr>
          <w:p w14:paraId="5ECB6F6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服务对象</w:t>
            </w:r>
          </w:p>
          <w:p w14:paraId="7C26E53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5"/>
                <w:sz w:val="19"/>
                <w:szCs w:val="19"/>
              </w:rPr>
              <w:t>满意度指</w:t>
            </w:r>
          </w:p>
          <w:p w14:paraId="26E8617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center"/>
          </w:tcPr>
          <w:p w14:paraId="6E13D221">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各单位满意度</w:t>
            </w:r>
          </w:p>
        </w:tc>
        <w:tc>
          <w:tcPr>
            <w:tcW w:w="1244" w:type="dxa"/>
            <w:noWrap w:val="0"/>
            <w:vAlign w:val="center"/>
          </w:tcPr>
          <w:p w14:paraId="45D60674">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lang w:eastAsia="zh-CN"/>
              </w:rPr>
              <w:t>≥</w:t>
            </w:r>
            <w:r>
              <w:rPr>
                <w:rFonts w:hint="eastAsia" w:ascii="宋体" w:hAnsi="宋体" w:eastAsia="宋体" w:cs="宋体"/>
                <w:lang w:val="en-US" w:eastAsia="zh-CN"/>
              </w:rPr>
              <w:t>90%</w:t>
            </w:r>
          </w:p>
        </w:tc>
        <w:tc>
          <w:tcPr>
            <w:tcW w:w="1281" w:type="dxa"/>
            <w:noWrap w:val="0"/>
            <w:vAlign w:val="center"/>
          </w:tcPr>
          <w:p w14:paraId="7671B5BE">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98%</w:t>
            </w:r>
          </w:p>
        </w:tc>
        <w:tc>
          <w:tcPr>
            <w:tcW w:w="673" w:type="dxa"/>
            <w:noWrap w:val="0"/>
            <w:vAlign w:val="center"/>
          </w:tcPr>
          <w:p w14:paraId="4FD16838">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5</w:t>
            </w:r>
          </w:p>
        </w:tc>
        <w:tc>
          <w:tcPr>
            <w:tcW w:w="873" w:type="dxa"/>
            <w:noWrap w:val="0"/>
            <w:vAlign w:val="center"/>
          </w:tcPr>
          <w:p w14:paraId="31937DCE">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5</w:t>
            </w:r>
          </w:p>
        </w:tc>
        <w:tc>
          <w:tcPr>
            <w:tcW w:w="1422" w:type="dxa"/>
            <w:noWrap w:val="0"/>
            <w:vAlign w:val="top"/>
          </w:tcPr>
          <w:p w14:paraId="41C67C11">
            <w:pPr>
              <w:pStyle w:val="9"/>
              <w:spacing w:line="225" w:lineRule="exact"/>
              <w:rPr>
                <w:rFonts w:hint="eastAsia" w:ascii="宋体" w:hAnsi="宋体" w:eastAsia="宋体" w:cs="宋体"/>
                <w:sz w:val="19"/>
              </w:rPr>
            </w:pPr>
          </w:p>
        </w:tc>
      </w:tr>
      <w:tr w14:paraId="25D62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single" w:color="auto" w:sz="4" w:space="0"/>
            </w:tcBorders>
            <w:noWrap w:val="0"/>
            <w:textDirection w:val="tbRlV"/>
            <w:vAlign w:val="top"/>
          </w:tcPr>
          <w:p w14:paraId="30626D0E">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1F9A396A">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center"/>
          </w:tcPr>
          <w:p w14:paraId="21E5DB42">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rPr>
            </w:pPr>
          </w:p>
        </w:tc>
        <w:tc>
          <w:tcPr>
            <w:tcW w:w="1244" w:type="dxa"/>
            <w:tcBorders>
              <w:bottom w:val="single" w:color="auto" w:sz="4" w:space="0"/>
            </w:tcBorders>
            <w:noWrap w:val="0"/>
            <w:vAlign w:val="center"/>
          </w:tcPr>
          <w:p w14:paraId="7215378D">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lang w:eastAsia="zh-CN"/>
              </w:rPr>
              <w:t>群众满意度</w:t>
            </w:r>
          </w:p>
        </w:tc>
        <w:tc>
          <w:tcPr>
            <w:tcW w:w="1244" w:type="dxa"/>
            <w:tcBorders>
              <w:bottom w:val="single" w:color="auto" w:sz="4" w:space="0"/>
            </w:tcBorders>
            <w:noWrap w:val="0"/>
            <w:vAlign w:val="center"/>
          </w:tcPr>
          <w:p w14:paraId="042E835C">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lang w:eastAsia="zh-CN"/>
              </w:rPr>
              <w:t>≥</w:t>
            </w:r>
            <w:r>
              <w:rPr>
                <w:rFonts w:hint="eastAsia" w:ascii="宋体" w:hAnsi="宋体" w:eastAsia="宋体" w:cs="宋体"/>
                <w:lang w:val="en-US" w:eastAsia="zh-CN"/>
              </w:rPr>
              <w:t>90%</w:t>
            </w:r>
          </w:p>
        </w:tc>
        <w:tc>
          <w:tcPr>
            <w:tcW w:w="1281" w:type="dxa"/>
            <w:tcBorders>
              <w:bottom w:val="single" w:color="auto" w:sz="4" w:space="0"/>
            </w:tcBorders>
            <w:noWrap w:val="0"/>
            <w:vAlign w:val="center"/>
          </w:tcPr>
          <w:p w14:paraId="32B36252">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98%</w:t>
            </w:r>
          </w:p>
        </w:tc>
        <w:tc>
          <w:tcPr>
            <w:tcW w:w="673" w:type="dxa"/>
            <w:noWrap w:val="0"/>
            <w:vAlign w:val="center"/>
          </w:tcPr>
          <w:p w14:paraId="10A67E44">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5</w:t>
            </w:r>
          </w:p>
        </w:tc>
        <w:tc>
          <w:tcPr>
            <w:tcW w:w="873" w:type="dxa"/>
            <w:noWrap w:val="0"/>
            <w:vAlign w:val="center"/>
          </w:tcPr>
          <w:p w14:paraId="4CE627B4">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5</w:t>
            </w:r>
          </w:p>
        </w:tc>
        <w:tc>
          <w:tcPr>
            <w:tcW w:w="1422" w:type="dxa"/>
            <w:noWrap w:val="0"/>
            <w:vAlign w:val="top"/>
          </w:tcPr>
          <w:p w14:paraId="6CC4842F">
            <w:pPr>
              <w:pStyle w:val="9"/>
              <w:spacing w:line="225" w:lineRule="exact"/>
              <w:rPr>
                <w:rFonts w:hint="eastAsia" w:ascii="宋体" w:hAnsi="宋体" w:eastAsia="宋体" w:cs="宋体"/>
                <w:sz w:val="19"/>
              </w:rPr>
            </w:pPr>
          </w:p>
        </w:tc>
      </w:tr>
      <w:tr w14:paraId="735E2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tcBorders>
              <w:top w:val="single" w:color="auto" w:sz="4" w:space="0"/>
              <w:left w:val="single" w:color="auto" w:sz="4" w:space="0"/>
              <w:bottom w:val="single" w:color="auto" w:sz="4" w:space="0"/>
              <w:right w:val="single" w:color="auto" w:sz="4" w:space="0"/>
            </w:tcBorders>
            <w:noWrap w:val="0"/>
            <w:vAlign w:val="top"/>
          </w:tcPr>
          <w:p w14:paraId="0B4AD2F6">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tcBorders>
              <w:left w:val="single" w:color="auto" w:sz="4" w:space="0"/>
            </w:tcBorders>
            <w:noWrap w:val="0"/>
            <w:vAlign w:val="top"/>
          </w:tcPr>
          <w:p w14:paraId="54E52131">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100</w:t>
            </w:r>
          </w:p>
        </w:tc>
        <w:tc>
          <w:tcPr>
            <w:tcW w:w="873" w:type="dxa"/>
            <w:noWrap w:val="0"/>
            <w:vAlign w:val="top"/>
          </w:tcPr>
          <w:p w14:paraId="30027BCE">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14:paraId="061EC8C6">
            <w:pPr>
              <w:pStyle w:val="9"/>
              <w:rPr>
                <w:rFonts w:hint="eastAsia" w:ascii="宋体" w:hAnsi="宋体" w:eastAsia="宋体" w:cs="宋体"/>
              </w:rPr>
            </w:pPr>
          </w:p>
        </w:tc>
      </w:tr>
    </w:tbl>
    <w:p w14:paraId="02A99702">
      <w:pPr>
        <w:pStyle w:val="2"/>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1A933C3A">
      <w:pPr>
        <w:spacing w:line="217" w:lineRule="auto"/>
        <w:rPr>
          <w:sz w:val="22"/>
          <w:szCs w:val="22"/>
        </w:rPr>
      </w:pPr>
    </w:p>
    <w:p w14:paraId="27371AB9">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2A3B099C">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024FE977">
      <w:pPr>
        <w:spacing w:line="250" w:lineRule="auto"/>
        <w:rPr>
          <w:rFonts w:ascii="Arial"/>
          <w:sz w:val="21"/>
        </w:rPr>
      </w:pPr>
    </w:p>
    <w:p w14:paraId="4DA86006">
      <w:pPr>
        <w:spacing w:line="250" w:lineRule="auto"/>
        <w:rPr>
          <w:rFonts w:ascii="Arial"/>
          <w:sz w:val="21"/>
        </w:rPr>
      </w:pPr>
    </w:p>
    <w:p w14:paraId="38A49009">
      <w:pPr>
        <w:spacing w:line="250" w:lineRule="auto"/>
        <w:rPr>
          <w:rFonts w:ascii="Arial"/>
          <w:sz w:val="21"/>
        </w:rPr>
      </w:pPr>
    </w:p>
    <w:p w14:paraId="3650EB3E">
      <w:pPr>
        <w:spacing w:line="250" w:lineRule="auto"/>
        <w:rPr>
          <w:rFonts w:ascii="Arial"/>
          <w:sz w:val="21"/>
        </w:rPr>
      </w:pPr>
    </w:p>
    <w:p w14:paraId="41D03712">
      <w:pPr>
        <w:spacing w:line="251" w:lineRule="auto"/>
        <w:rPr>
          <w:rFonts w:ascii="Arial"/>
          <w:sz w:val="21"/>
        </w:rPr>
      </w:pPr>
    </w:p>
    <w:p w14:paraId="2F522805">
      <w:pPr>
        <w:spacing w:line="251" w:lineRule="auto"/>
        <w:rPr>
          <w:rFonts w:ascii="Arial"/>
          <w:sz w:val="21"/>
        </w:rPr>
      </w:pPr>
    </w:p>
    <w:p w14:paraId="487D833C">
      <w:pPr>
        <w:spacing w:line="251" w:lineRule="auto"/>
        <w:rPr>
          <w:rFonts w:ascii="Arial"/>
          <w:sz w:val="21"/>
        </w:rPr>
      </w:pPr>
    </w:p>
    <w:p w14:paraId="43FEFB66">
      <w:pPr>
        <w:spacing w:line="251" w:lineRule="auto"/>
        <w:rPr>
          <w:rFonts w:ascii="Arial"/>
          <w:sz w:val="21"/>
        </w:rPr>
      </w:pPr>
    </w:p>
    <w:p w14:paraId="2897F8B2">
      <w:pPr>
        <w:spacing w:line="251" w:lineRule="auto"/>
        <w:rPr>
          <w:rFonts w:ascii="Arial"/>
          <w:sz w:val="21"/>
        </w:rPr>
      </w:pPr>
    </w:p>
    <w:p w14:paraId="5A77E7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年度岳阳市岳阳</w:t>
      </w:r>
      <w:r>
        <w:rPr>
          <w:rFonts w:hint="eastAsia" w:ascii="方正小标宋简体" w:hAnsi="方正小标宋简体" w:eastAsia="方正小标宋简体" w:cs="方正小标宋简体"/>
          <w:b/>
          <w:bCs/>
          <w:color w:val="000000"/>
          <w:spacing w:val="2"/>
          <w:sz w:val="42"/>
          <w:szCs w:val="42"/>
          <w:lang w:eastAsia="zh-CN"/>
        </w:rPr>
        <w:t>楼区人民政府办公室</w:t>
      </w:r>
    </w:p>
    <w:p w14:paraId="55155C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整体支出绩效自评报告</w:t>
      </w:r>
    </w:p>
    <w:p w14:paraId="225A59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p>
    <w:p w14:paraId="1C9ED3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p>
    <w:p w14:paraId="26DEBD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p>
    <w:p w14:paraId="017339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p>
    <w:p w14:paraId="47F114D7">
      <w:pPr>
        <w:spacing w:line="243" w:lineRule="auto"/>
        <w:rPr>
          <w:rFonts w:ascii="Arial"/>
          <w:sz w:val="21"/>
        </w:rPr>
      </w:pPr>
    </w:p>
    <w:p w14:paraId="4341DC3E">
      <w:pPr>
        <w:spacing w:line="243" w:lineRule="auto"/>
        <w:rPr>
          <w:rFonts w:ascii="Arial"/>
          <w:sz w:val="21"/>
        </w:rPr>
      </w:pPr>
    </w:p>
    <w:p w14:paraId="625F517A">
      <w:pPr>
        <w:spacing w:line="243" w:lineRule="auto"/>
        <w:rPr>
          <w:rFonts w:ascii="Arial"/>
          <w:sz w:val="21"/>
        </w:rPr>
      </w:pPr>
    </w:p>
    <w:p w14:paraId="0688808F">
      <w:pPr>
        <w:spacing w:line="243" w:lineRule="auto"/>
        <w:rPr>
          <w:rFonts w:ascii="Arial"/>
          <w:sz w:val="21"/>
        </w:rPr>
      </w:pPr>
    </w:p>
    <w:p w14:paraId="22637E21">
      <w:pPr>
        <w:spacing w:line="243" w:lineRule="auto"/>
        <w:rPr>
          <w:rFonts w:ascii="Arial"/>
          <w:sz w:val="21"/>
        </w:rPr>
      </w:pPr>
    </w:p>
    <w:p w14:paraId="031DF48B">
      <w:pPr>
        <w:spacing w:line="243" w:lineRule="auto"/>
        <w:rPr>
          <w:rFonts w:ascii="Arial"/>
          <w:sz w:val="21"/>
        </w:rPr>
      </w:pPr>
    </w:p>
    <w:p w14:paraId="448F488E">
      <w:pPr>
        <w:spacing w:line="243" w:lineRule="auto"/>
        <w:rPr>
          <w:rFonts w:ascii="Arial"/>
          <w:sz w:val="21"/>
        </w:rPr>
      </w:pPr>
    </w:p>
    <w:p w14:paraId="28EC11D8">
      <w:pPr>
        <w:spacing w:line="243" w:lineRule="auto"/>
        <w:rPr>
          <w:rFonts w:ascii="Arial"/>
          <w:sz w:val="21"/>
        </w:rPr>
      </w:pPr>
    </w:p>
    <w:p w14:paraId="6174727B">
      <w:pPr>
        <w:spacing w:line="243" w:lineRule="auto"/>
        <w:rPr>
          <w:rFonts w:ascii="Arial"/>
          <w:sz w:val="21"/>
        </w:rPr>
      </w:pPr>
    </w:p>
    <w:p w14:paraId="5E954608">
      <w:pPr>
        <w:spacing w:line="243" w:lineRule="auto"/>
        <w:rPr>
          <w:rFonts w:ascii="Arial"/>
          <w:sz w:val="21"/>
        </w:rPr>
      </w:pPr>
    </w:p>
    <w:p w14:paraId="053B186D">
      <w:pPr>
        <w:spacing w:line="243" w:lineRule="auto"/>
        <w:rPr>
          <w:rFonts w:ascii="Arial"/>
          <w:sz w:val="21"/>
        </w:rPr>
      </w:pPr>
    </w:p>
    <w:p w14:paraId="668D5AC0">
      <w:pPr>
        <w:spacing w:line="243" w:lineRule="auto"/>
        <w:rPr>
          <w:rFonts w:ascii="Arial"/>
          <w:sz w:val="21"/>
        </w:rPr>
      </w:pPr>
    </w:p>
    <w:p w14:paraId="094E45D8">
      <w:pPr>
        <w:spacing w:line="243" w:lineRule="auto"/>
        <w:rPr>
          <w:rFonts w:ascii="Arial"/>
          <w:sz w:val="21"/>
        </w:rPr>
      </w:pPr>
    </w:p>
    <w:p w14:paraId="11BCF23A">
      <w:pPr>
        <w:spacing w:line="243" w:lineRule="auto"/>
        <w:rPr>
          <w:rFonts w:ascii="Arial"/>
          <w:sz w:val="21"/>
        </w:rPr>
      </w:pPr>
    </w:p>
    <w:p w14:paraId="2A7E7D0B">
      <w:pPr>
        <w:spacing w:line="243" w:lineRule="auto"/>
        <w:rPr>
          <w:rFonts w:ascii="Arial"/>
          <w:sz w:val="21"/>
        </w:rPr>
      </w:pPr>
    </w:p>
    <w:p w14:paraId="69F7E11C">
      <w:pPr>
        <w:spacing w:line="243" w:lineRule="auto"/>
        <w:rPr>
          <w:rFonts w:ascii="Arial"/>
          <w:sz w:val="21"/>
        </w:rPr>
      </w:pPr>
    </w:p>
    <w:p w14:paraId="3453E3DB">
      <w:pPr>
        <w:spacing w:line="243" w:lineRule="auto"/>
        <w:rPr>
          <w:rFonts w:ascii="Arial"/>
          <w:sz w:val="21"/>
        </w:rPr>
      </w:pPr>
    </w:p>
    <w:p w14:paraId="17102F70">
      <w:pPr>
        <w:spacing w:line="243" w:lineRule="auto"/>
        <w:rPr>
          <w:rFonts w:ascii="Arial"/>
          <w:sz w:val="21"/>
        </w:rPr>
      </w:pPr>
    </w:p>
    <w:p w14:paraId="0769E2FC">
      <w:pPr>
        <w:spacing w:line="243" w:lineRule="auto"/>
        <w:rPr>
          <w:rFonts w:ascii="Arial"/>
          <w:sz w:val="21"/>
        </w:rPr>
      </w:pPr>
    </w:p>
    <w:p w14:paraId="5F568DC0">
      <w:pPr>
        <w:spacing w:line="243" w:lineRule="auto"/>
        <w:rPr>
          <w:rFonts w:ascii="Arial"/>
          <w:sz w:val="21"/>
        </w:rPr>
      </w:pPr>
    </w:p>
    <w:p w14:paraId="4D61ED8E">
      <w:pPr>
        <w:pStyle w:val="2"/>
        <w:spacing w:before="100" w:line="221" w:lineRule="auto"/>
        <w:ind w:firstLine="2640" w:firstLineChars="800"/>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08C8DA7E">
      <w:pPr>
        <w:spacing w:before="228" w:line="222" w:lineRule="auto"/>
        <w:ind w:left="3179" w:firstLine="1764" w:firstLineChars="600"/>
        <w:rPr>
          <w:rFonts w:ascii="楷体" w:hAnsi="楷体" w:eastAsia="楷体" w:cs="楷体"/>
          <w:sz w:val="31"/>
          <w:szCs w:val="31"/>
        </w:rPr>
      </w:pP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7294D953">
      <w:pPr>
        <w:spacing w:line="335" w:lineRule="auto"/>
        <w:rPr>
          <w:rFonts w:ascii="Arial"/>
          <w:sz w:val="21"/>
        </w:rPr>
      </w:pPr>
    </w:p>
    <w:p w14:paraId="2186CBD8">
      <w:pPr>
        <w:pStyle w:val="2"/>
        <w:spacing w:before="102" w:line="224" w:lineRule="auto"/>
        <w:ind w:left="3216" w:firstLine="1464" w:firstLineChars="400"/>
      </w:pPr>
      <w:r>
        <w:rPr>
          <w:spacing w:val="8"/>
        </w:rPr>
        <w:t>（此页为封面）</w:t>
      </w:r>
    </w:p>
    <w:p w14:paraId="4334167B">
      <w:pPr>
        <w:spacing w:line="224" w:lineRule="auto"/>
        <w:sectPr>
          <w:footerReference r:id="rId6" w:type="default"/>
          <w:pgSz w:w="11900" w:h="16833"/>
          <w:pgMar w:top="1401" w:right="1583" w:bottom="1445" w:left="1618" w:header="0" w:footer="1170" w:gutter="0"/>
          <w:pgNumType w:fmt="decimal"/>
          <w:cols w:space="720" w:num="1"/>
        </w:sectPr>
      </w:pPr>
    </w:p>
    <w:p w14:paraId="23C71825">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2023 年度岳阳市岳阳</w:t>
      </w:r>
      <w:r>
        <w:rPr>
          <w:rFonts w:hint="eastAsia" w:ascii="方正小标宋简体" w:hAnsi="方正小标宋简体" w:eastAsia="方正小标宋简体" w:cs="方正小标宋简体"/>
          <w:b/>
          <w:bCs/>
          <w:spacing w:val="6"/>
          <w:sz w:val="44"/>
          <w:szCs w:val="44"/>
        </w:rPr>
        <w:t>楼区人民政府办公室</w:t>
      </w:r>
    </w:p>
    <w:p w14:paraId="14A632DD">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整体支出绩效自评报告</w:t>
      </w:r>
    </w:p>
    <w:p w14:paraId="11BBD265">
      <w:pPr>
        <w:spacing w:line="283" w:lineRule="auto"/>
        <w:rPr>
          <w:rFonts w:ascii="Arial"/>
          <w:sz w:val="21"/>
        </w:rPr>
      </w:pPr>
    </w:p>
    <w:p w14:paraId="2FE4570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2"/>
          <w:sz w:val="31"/>
          <w:szCs w:val="31"/>
        </w:rPr>
      </w:pPr>
      <w:r>
        <w:rPr>
          <w:rFonts w:ascii="黑体" w:hAnsi="黑体" w:eastAsia="黑体" w:cs="黑体"/>
          <w:spacing w:val="-2"/>
          <w:sz w:val="31"/>
          <w:szCs w:val="31"/>
        </w:rPr>
        <w:t>一、</w:t>
      </w:r>
      <w:r>
        <w:rPr>
          <w:rFonts w:hint="eastAsia" w:ascii="黑体" w:hAnsi="黑体" w:eastAsia="黑体" w:cs="黑体"/>
          <w:spacing w:val="-2"/>
          <w:sz w:val="31"/>
          <w:szCs w:val="31"/>
          <w:lang w:eastAsia="zh-CN"/>
        </w:rPr>
        <w:t>单位</w:t>
      </w:r>
      <w:r>
        <w:rPr>
          <w:rFonts w:ascii="黑体" w:hAnsi="黑体" w:eastAsia="黑体" w:cs="黑体"/>
          <w:spacing w:val="-2"/>
          <w:sz w:val="31"/>
          <w:szCs w:val="31"/>
        </w:rPr>
        <w:t>基本情况</w:t>
      </w:r>
    </w:p>
    <w:p w14:paraId="3300269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岳阳市岳阳楼区人民政府办公室内设9个股室（值班室、文秘室、督查室、禁毒办、建议提案办、行政室、政工室、综合室、优化办）和3个二级机构（岳阳市岳阳楼区政府事务中心、岳阳市岳阳楼区禁毒社会化服务中心、岳阳市岳阳楼区民兵训练中心3个二级机构）。</w:t>
      </w:r>
    </w:p>
    <w:p w14:paraId="3C1FB4D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2"/>
          <w:sz w:val="31"/>
          <w:szCs w:val="31"/>
        </w:rPr>
      </w:pPr>
      <w:r>
        <w:rPr>
          <w:rFonts w:ascii="黑体" w:hAnsi="黑体" w:eastAsia="黑体" w:cs="黑体"/>
          <w:spacing w:val="-2"/>
          <w:sz w:val="31"/>
          <w:szCs w:val="31"/>
        </w:rPr>
        <w:t xml:space="preserve">二、 </w:t>
      </w:r>
      <w:r>
        <w:rPr>
          <w:rFonts w:ascii="黑体" w:hAnsi="黑体" w:eastAsia="黑体" w:cs="黑体"/>
          <w:spacing w:val="-2"/>
          <w:sz w:val="31"/>
          <w:szCs w:val="31"/>
        </w:rPr>
        <w:t>一般公共预算支出情况</w:t>
      </w:r>
    </w:p>
    <w:p w14:paraId="12422AD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z w:val="31"/>
          <w:szCs w:val="31"/>
        </w:rPr>
      </w:pPr>
      <w:r>
        <w:rPr>
          <w:rFonts w:ascii="楷体" w:hAnsi="楷体" w:eastAsia="楷体" w:cs="楷体"/>
          <w:spacing w:val="9"/>
          <w:position w:val="21"/>
          <w:sz w:val="31"/>
          <w:szCs w:val="31"/>
        </w:rPr>
        <w:t>（一）基本支出情况</w:t>
      </w:r>
    </w:p>
    <w:p w14:paraId="2F500EA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基本支出年初预算数为835.01万元，实际支出数为893.35万元。其中：人员经费807.02万元，主要包括：基本工资、津贴补贴、奖金、绩效工资、机关事业单位基本养老保险缴费、职业年金缴费、职工基本医疗保险缴费、其他社会保障缴费、住房公积金、其他工资福利支出；公用经费83.75万元，主要包括：办公费、印刷费、邮电费、维修（护）费、租赁费、培训费、公务接待费、工会经费、其他商品和服务支出。</w:t>
      </w:r>
    </w:p>
    <w:p w14:paraId="466AD53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z w:val="31"/>
          <w:szCs w:val="31"/>
        </w:rPr>
      </w:pPr>
      <w:r>
        <w:rPr>
          <w:rFonts w:ascii="楷体" w:hAnsi="楷体" w:eastAsia="楷体" w:cs="楷体"/>
          <w:spacing w:val="9"/>
          <w:sz w:val="31"/>
          <w:szCs w:val="31"/>
        </w:rPr>
        <w:t>（二）项目支出情况</w:t>
      </w:r>
    </w:p>
    <w:p w14:paraId="77E0591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项目支出年初预算数为143.00万元，实际支出数为189.64万元。主要用于重点工作与重大活动的协调工作，文件印发和上级文件流转、协同办公、会务安排、督查工作，议案提案办理、值班应急维稳、接待、调查研究、交通整治等。</w:t>
      </w:r>
    </w:p>
    <w:p w14:paraId="51834AF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2"/>
          <w:sz w:val="31"/>
          <w:szCs w:val="31"/>
        </w:rPr>
      </w:pPr>
      <w:r>
        <w:rPr>
          <w:rFonts w:ascii="黑体" w:hAnsi="黑体" w:eastAsia="黑体" w:cs="黑体"/>
          <w:spacing w:val="-2"/>
          <w:sz w:val="31"/>
          <w:szCs w:val="31"/>
        </w:rPr>
        <w:t>三、政府性基金预算支出情况</w:t>
      </w:r>
    </w:p>
    <w:p w14:paraId="3617A55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2023年度本单位无政府性基金安排的支出。</w:t>
      </w:r>
    </w:p>
    <w:p w14:paraId="55B6715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7"/>
          <w:position w:val="21"/>
          <w:sz w:val="31"/>
          <w:szCs w:val="31"/>
        </w:rPr>
        <w:t>四、国有资本经营预算支出情况</w:t>
      </w:r>
    </w:p>
    <w:p w14:paraId="1C02073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2023年度本单位无国有资本经营预算支出。</w:t>
      </w:r>
    </w:p>
    <w:p w14:paraId="225CE4A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2"/>
          <w:sz w:val="31"/>
          <w:szCs w:val="31"/>
        </w:rPr>
      </w:pPr>
      <w:r>
        <w:rPr>
          <w:rFonts w:ascii="黑体" w:hAnsi="黑体" w:eastAsia="黑体" w:cs="黑体"/>
          <w:spacing w:val="-2"/>
          <w:sz w:val="31"/>
          <w:szCs w:val="31"/>
        </w:rPr>
        <w:t>五、社会保险基金预算支出情况</w:t>
      </w:r>
    </w:p>
    <w:p w14:paraId="36E7E82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2023年度本单位无社会保险基金预算支出。</w:t>
      </w:r>
    </w:p>
    <w:p w14:paraId="00B74A7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eastAsia="zh-CN"/>
        </w:rPr>
      </w:pPr>
      <w:r>
        <w:rPr>
          <w:rFonts w:ascii="黑体" w:hAnsi="黑体" w:eastAsia="黑体" w:cs="黑体"/>
          <w:spacing w:val="-2"/>
          <w:sz w:val="31"/>
          <w:szCs w:val="31"/>
        </w:rPr>
        <w:t>六、</w:t>
      </w:r>
      <w:r>
        <w:rPr>
          <w:rFonts w:hint="eastAsia" w:ascii="黑体" w:hAnsi="黑体" w:eastAsia="黑体" w:cs="黑体"/>
          <w:spacing w:val="-2"/>
          <w:sz w:val="31"/>
          <w:szCs w:val="31"/>
          <w:lang w:eastAsia="zh-CN"/>
        </w:rPr>
        <w:t>单位</w:t>
      </w:r>
      <w:r>
        <w:rPr>
          <w:rFonts w:ascii="黑体" w:hAnsi="黑体" w:eastAsia="黑体" w:cs="黑体"/>
          <w:spacing w:val="-2"/>
          <w:sz w:val="31"/>
          <w:szCs w:val="31"/>
        </w:rPr>
        <w:t>整体支出绩效情况</w:t>
      </w:r>
    </w:p>
    <w:p w14:paraId="1B56F02C">
      <w:pPr>
        <w:keepNext w:val="0"/>
        <w:keepLines w:val="0"/>
        <w:pageBreakBefore w:val="0"/>
        <w:widowControl w:val="0"/>
        <w:numPr>
          <w:ilvl w:val="0"/>
          <w:numId w:val="0"/>
        </w:numPr>
        <w:kinsoku/>
        <w:wordWrap/>
        <w:overflowPunct/>
        <w:topLinePunct w:val="0"/>
        <w:autoSpaceDE/>
        <w:autoSpaceDN/>
        <w:bidi w:val="0"/>
        <w:adjustRightInd/>
        <w:snapToGrid/>
        <w:ind w:firstLine="656"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spacing w:val="9"/>
          <w:kern w:val="2"/>
          <w:position w:val="21"/>
          <w:sz w:val="31"/>
          <w:szCs w:val="31"/>
          <w:lang w:val="en-US" w:eastAsia="zh-CN" w:bidi="ar-SA"/>
        </w:rPr>
        <w:t>本单位各项项目资金其主要用途是确保单位的正常运转，促进各项工作任务顺利完成。认真落实财务管理制度，加强财务管理，严肃财经纪律，大兴节约之风，财务支出更加科学合理，在人员经费支出、公共支出严格执行区委区政府的各项制度；在保证各项任务顺利完成的同时，严格落实厉行节约的原则；三公经费的使用严格控制在预算申报的范围内</w:t>
      </w:r>
      <w:r>
        <w:rPr>
          <w:rFonts w:hint="eastAsia" w:ascii="仿宋_GB2312" w:hAnsi="仿宋_GB2312" w:eastAsia="仿宋_GB2312" w:cs="仿宋_GB2312"/>
          <w:color w:val="000000"/>
          <w:sz w:val="32"/>
          <w:szCs w:val="32"/>
          <w:lang w:val="en-US" w:eastAsia="zh-CN"/>
        </w:rPr>
        <w:t>。</w:t>
      </w:r>
    </w:p>
    <w:p w14:paraId="4BBE71CA">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456C890B">
      <w:pPr>
        <w:keepNext w:val="0"/>
        <w:keepLines w:val="0"/>
        <w:pageBreakBefore w:val="0"/>
        <w:widowControl w:val="0"/>
        <w:numPr>
          <w:ilvl w:val="0"/>
          <w:numId w:val="0"/>
        </w:numPr>
        <w:kinsoku/>
        <w:wordWrap/>
        <w:overflowPunct/>
        <w:topLinePunct w:val="0"/>
        <w:autoSpaceDE/>
        <w:autoSpaceDN/>
        <w:bidi w:val="0"/>
        <w:adjustRightInd/>
        <w:snapToGrid/>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项目资金实际支出数超出了预算申报数，年中追加项目无法预估。</w:t>
      </w:r>
    </w:p>
    <w:p w14:paraId="2920BCD3">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下一步改进措施</w:t>
      </w:r>
    </w:p>
    <w:p w14:paraId="0D99185D">
      <w:pPr>
        <w:keepNext w:val="0"/>
        <w:keepLines w:val="0"/>
        <w:pageBreakBefore w:val="0"/>
        <w:widowControl w:val="0"/>
        <w:numPr>
          <w:ilvl w:val="0"/>
          <w:numId w:val="0"/>
        </w:numPr>
        <w:kinsoku/>
        <w:wordWrap/>
        <w:overflowPunct/>
        <w:topLinePunct w:val="0"/>
        <w:autoSpaceDE/>
        <w:autoSpaceDN/>
        <w:bidi w:val="0"/>
        <w:adjustRightInd/>
        <w:snapToGrid/>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进一步控制项目经费支出，在确保各项任务完成的同时，力争把成本降低。</w:t>
      </w:r>
    </w:p>
    <w:p w14:paraId="16361B0A">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position w:val="21"/>
          <w:sz w:val="31"/>
          <w:szCs w:val="31"/>
        </w:rPr>
      </w:pP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3620E1F5">
      <w:pPr>
        <w:keepNext w:val="0"/>
        <w:keepLines w:val="0"/>
        <w:pageBreakBefore w:val="0"/>
        <w:widowControl w:val="0"/>
        <w:numPr>
          <w:ilvl w:val="0"/>
          <w:numId w:val="0"/>
        </w:numPr>
        <w:kinsoku/>
        <w:wordWrap/>
        <w:overflowPunct/>
        <w:topLinePunct w:val="0"/>
        <w:autoSpaceDE/>
        <w:autoSpaceDN/>
        <w:bidi w:val="0"/>
        <w:adjustRightInd/>
        <w:snapToGrid/>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本单位高度重视此项绩效自评工作，积极落实主体责任，切实加强组织领导，按照绩效评价相关制度规定，明确具体责任人，认真开展自评，撰写了此份绩效评价报告，确保绩效自评工作顺利实施，并将按照要求进行信息公开，对存在的问题积极整改。</w:t>
      </w:r>
    </w:p>
    <w:p w14:paraId="4E444C31">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3"/>
          <w:sz w:val="31"/>
          <w:szCs w:val="31"/>
        </w:rPr>
      </w:pPr>
      <w:r>
        <w:rPr>
          <w:rFonts w:ascii="黑体" w:hAnsi="黑体" w:eastAsia="黑体" w:cs="黑体"/>
          <w:spacing w:val="-3"/>
          <w:sz w:val="31"/>
          <w:szCs w:val="31"/>
        </w:rPr>
        <w:t>其他需要说明的情况</w:t>
      </w:r>
    </w:p>
    <w:p w14:paraId="14CB6843">
      <w:pPr>
        <w:keepNext w:val="0"/>
        <w:keepLines w:val="0"/>
        <w:pageBreakBefore w:val="0"/>
        <w:widowControl w:val="0"/>
        <w:numPr>
          <w:ilvl w:val="0"/>
          <w:numId w:val="0"/>
        </w:numPr>
        <w:kinsoku/>
        <w:wordWrap/>
        <w:overflowPunct/>
        <w:topLinePunct w:val="0"/>
        <w:autoSpaceDE/>
        <w:autoSpaceDN/>
        <w:bidi w:val="0"/>
        <w:adjustRightInd/>
        <w:snapToGrid/>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无。</w:t>
      </w:r>
    </w:p>
    <w:p w14:paraId="1AA011C2">
      <w:pPr>
        <w:keepNext w:val="0"/>
        <w:keepLines w:val="0"/>
        <w:pageBreakBefore w:val="0"/>
        <w:widowControl w:val="0"/>
        <w:numPr>
          <w:ilvl w:val="0"/>
          <w:numId w:val="0"/>
        </w:numPr>
        <w:kinsoku/>
        <w:wordWrap/>
        <w:overflowPunct/>
        <w:topLinePunct w:val="0"/>
        <w:autoSpaceDE/>
        <w:autoSpaceDN/>
        <w:bidi w:val="0"/>
        <w:adjustRightInd/>
        <w:snapToGrid/>
        <w:ind w:firstLine="656" w:firstLineChars="200"/>
        <w:jc w:val="left"/>
        <w:textAlignment w:val="auto"/>
        <w:rPr>
          <w:rFonts w:hint="eastAsia" w:ascii="楷体" w:hAnsi="楷体" w:eastAsia="楷体" w:cs="楷体"/>
          <w:spacing w:val="9"/>
          <w:kern w:val="2"/>
          <w:position w:val="21"/>
          <w:sz w:val="31"/>
          <w:szCs w:val="31"/>
          <w:lang w:val="en-US" w:eastAsia="zh-CN" w:bidi="ar-SA"/>
        </w:rPr>
      </w:pPr>
    </w:p>
    <w:p w14:paraId="060EC5A4">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附件：1、单位整体支出绩效评价基础数据表</w:t>
      </w:r>
    </w:p>
    <w:p w14:paraId="4E39AE69">
      <w:pPr>
        <w:keepNext w:val="0"/>
        <w:keepLines w:val="0"/>
        <w:pageBreakBefore w:val="0"/>
        <w:widowControl w:val="0"/>
        <w:numPr>
          <w:ilvl w:val="0"/>
          <w:numId w:val="0"/>
        </w:numPr>
        <w:kinsoku/>
        <w:wordWrap/>
        <w:overflowPunct/>
        <w:topLinePunct w:val="0"/>
        <w:autoSpaceDE/>
        <w:autoSpaceDN/>
        <w:bidi w:val="0"/>
        <w:adjustRightInd/>
        <w:snapToGrid/>
        <w:ind w:firstLine="984" w:firstLineChars="3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2、单位整体支出绩效自评表</w:t>
      </w:r>
    </w:p>
    <w:p w14:paraId="1F2B84DB">
      <w:pPr>
        <w:keepNext w:val="0"/>
        <w:keepLines w:val="0"/>
        <w:pageBreakBefore w:val="0"/>
        <w:widowControl w:val="0"/>
        <w:numPr>
          <w:ilvl w:val="0"/>
          <w:numId w:val="0"/>
        </w:numPr>
        <w:kinsoku/>
        <w:wordWrap/>
        <w:overflowPunct/>
        <w:topLinePunct w:val="0"/>
        <w:autoSpaceDE/>
        <w:autoSpaceDN/>
        <w:bidi w:val="0"/>
        <w:adjustRightInd/>
        <w:snapToGrid/>
        <w:ind w:firstLine="984" w:firstLineChars="3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3、项目支出绩效自评表（每个一级项目一张表）</w:t>
      </w:r>
    </w:p>
    <w:p w14:paraId="2FBF0C51">
      <w:pPr>
        <w:keepNext w:val="0"/>
        <w:keepLines w:val="0"/>
        <w:pageBreakBefore w:val="0"/>
        <w:widowControl w:val="0"/>
        <w:numPr>
          <w:ilvl w:val="0"/>
          <w:numId w:val="0"/>
        </w:numPr>
        <w:kinsoku/>
        <w:wordWrap/>
        <w:overflowPunct/>
        <w:topLinePunct w:val="0"/>
        <w:autoSpaceDE/>
        <w:autoSpaceDN/>
        <w:bidi w:val="0"/>
        <w:adjustRightInd/>
        <w:snapToGrid/>
        <w:ind w:firstLine="984" w:firstLineChars="3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4、政府性基金预算支出情况表</w:t>
      </w:r>
    </w:p>
    <w:p w14:paraId="688F75CE">
      <w:pPr>
        <w:keepNext w:val="0"/>
        <w:keepLines w:val="0"/>
        <w:pageBreakBefore w:val="0"/>
        <w:widowControl w:val="0"/>
        <w:numPr>
          <w:ilvl w:val="0"/>
          <w:numId w:val="0"/>
        </w:numPr>
        <w:kinsoku/>
        <w:wordWrap/>
        <w:overflowPunct/>
        <w:topLinePunct w:val="0"/>
        <w:autoSpaceDE/>
        <w:autoSpaceDN/>
        <w:bidi w:val="0"/>
        <w:adjustRightInd/>
        <w:snapToGrid/>
        <w:ind w:firstLine="984" w:firstLineChars="3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5、国有资本经营预算支出情况表</w:t>
      </w:r>
    </w:p>
    <w:p w14:paraId="1EF94AE5">
      <w:pPr>
        <w:keepNext w:val="0"/>
        <w:keepLines w:val="0"/>
        <w:pageBreakBefore w:val="0"/>
        <w:widowControl w:val="0"/>
        <w:numPr>
          <w:ilvl w:val="0"/>
          <w:numId w:val="0"/>
        </w:numPr>
        <w:kinsoku/>
        <w:wordWrap/>
        <w:overflowPunct/>
        <w:topLinePunct w:val="0"/>
        <w:autoSpaceDE/>
        <w:autoSpaceDN/>
        <w:bidi w:val="0"/>
        <w:adjustRightInd/>
        <w:snapToGrid/>
        <w:ind w:firstLine="984" w:firstLineChars="3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6、社会保险基金预算</w:t>
      </w:r>
      <w:bookmarkStart w:id="0" w:name="_GoBack"/>
      <w:bookmarkEnd w:id="0"/>
      <w:r>
        <w:rPr>
          <w:rFonts w:hint="eastAsia" w:ascii="楷体" w:hAnsi="楷体" w:eastAsia="楷体" w:cs="楷体"/>
          <w:spacing w:val="9"/>
          <w:kern w:val="2"/>
          <w:position w:val="21"/>
          <w:sz w:val="31"/>
          <w:szCs w:val="31"/>
          <w:lang w:val="en-US" w:eastAsia="zh-CN" w:bidi="ar-SA"/>
        </w:rPr>
        <w:t>支出情况</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5789D">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560209">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45560209">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01207">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936B50">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B936B50">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A56A2">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1B5DA">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61B5DA">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CA30F">
    <w:pPr>
      <w:pStyle w:val="2"/>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B51F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18B51F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0EA62"/>
    <w:multiLevelType w:val="singleLevel"/>
    <w:tmpl w:val="B460EA62"/>
    <w:lvl w:ilvl="0" w:tentative="0">
      <w:start w:val="1"/>
      <w:numFmt w:val="decimal"/>
      <w:lvlText w:val="%1."/>
      <w:lvlJc w:val="left"/>
      <w:pPr>
        <w:tabs>
          <w:tab w:val="left" w:pos="312"/>
        </w:tabs>
      </w:pPr>
    </w:lvl>
  </w:abstractNum>
  <w:abstractNum w:abstractNumId="1">
    <w:nsid w:val="C38223E0"/>
    <w:multiLevelType w:val="singleLevel"/>
    <w:tmpl w:val="C38223E0"/>
    <w:lvl w:ilvl="0" w:tentative="0">
      <w:start w:val="1"/>
      <w:numFmt w:val="decimal"/>
      <w:lvlText w:val="%1."/>
      <w:lvlJc w:val="left"/>
      <w:pPr>
        <w:ind w:left="425" w:hanging="425"/>
      </w:pPr>
      <w:rPr>
        <w:rFonts w:hint="default"/>
      </w:rPr>
    </w:lvl>
  </w:abstractNum>
  <w:abstractNum w:abstractNumId="2">
    <w:nsid w:val="6027D957"/>
    <w:multiLevelType w:val="singleLevel"/>
    <w:tmpl w:val="6027D957"/>
    <w:lvl w:ilvl="0" w:tentative="0">
      <w:start w:val="7"/>
      <w:numFmt w:val="chineseCounting"/>
      <w:suff w:val="nothing"/>
      <w:lvlText w:val="%1、"/>
      <w:lvlJc w:val="left"/>
      <w:rPr>
        <w:rFonts w:hint="eastAsia"/>
        <w:sz w:val="30"/>
        <w:szCs w:val="3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76284CE1"/>
    <w:rsid w:val="000A3765"/>
    <w:rsid w:val="001D7282"/>
    <w:rsid w:val="0039081D"/>
    <w:rsid w:val="0049022E"/>
    <w:rsid w:val="005E6ECB"/>
    <w:rsid w:val="00665E2F"/>
    <w:rsid w:val="006B5224"/>
    <w:rsid w:val="00744EA1"/>
    <w:rsid w:val="009419CA"/>
    <w:rsid w:val="00955854"/>
    <w:rsid w:val="009A5857"/>
    <w:rsid w:val="009C7330"/>
    <w:rsid w:val="00A00FBB"/>
    <w:rsid w:val="00A04D3F"/>
    <w:rsid w:val="00A46D0A"/>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2C9E"/>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21292"/>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6F3C3F"/>
    <w:rsid w:val="027431E5"/>
    <w:rsid w:val="027B3E53"/>
    <w:rsid w:val="0293597A"/>
    <w:rsid w:val="029733CF"/>
    <w:rsid w:val="029C7AF4"/>
    <w:rsid w:val="02AC5088"/>
    <w:rsid w:val="02B544DB"/>
    <w:rsid w:val="02C1651C"/>
    <w:rsid w:val="02CB5D99"/>
    <w:rsid w:val="02D74331"/>
    <w:rsid w:val="02F61D91"/>
    <w:rsid w:val="02FC4679"/>
    <w:rsid w:val="02FE5E0A"/>
    <w:rsid w:val="0306777B"/>
    <w:rsid w:val="031E451D"/>
    <w:rsid w:val="03232977"/>
    <w:rsid w:val="03311EC2"/>
    <w:rsid w:val="033450C0"/>
    <w:rsid w:val="033464D9"/>
    <w:rsid w:val="034346D0"/>
    <w:rsid w:val="0343627E"/>
    <w:rsid w:val="0347190C"/>
    <w:rsid w:val="034760CE"/>
    <w:rsid w:val="03487959"/>
    <w:rsid w:val="034A3564"/>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6C0D5B"/>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3D5AA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0F28"/>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658EC"/>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BF137C2"/>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AD246E"/>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37FCC"/>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9002D"/>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1564D"/>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80001"/>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33102"/>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A32AD4"/>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5F94046"/>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83C2A"/>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AD5A18"/>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55660"/>
    <w:rsid w:val="1BD802A4"/>
    <w:rsid w:val="1BDF236A"/>
    <w:rsid w:val="1BE02AE0"/>
    <w:rsid w:val="1BED7DB9"/>
    <w:rsid w:val="1BEF444D"/>
    <w:rsid w:val="1BF279FE"/>
    <w:rsid w:val="1BF80892"/>
    <w:rsid w:val="1C0435DD"/>
    <w:rsid w:val="1C044A22"/>
    <w:rsid w:val="1C0500B1"/>
    <w:rsid w:val="1C165874"/>
    <w:rsid w:val="1C1D4C3D"/>
    <w:rsid w:val="1C212C7F"/>
    <w:rsid w:val="1C2A3ADB"/>
    <w:rsid w:val="1C3A6458"/>
    <w:rsid w:val="1C416491"/>
    <w:rsid w:val="1C4A7A56"/>
    <w:rsid w:val="1C4C28F3"/>
    <w:rsid w:val="1C51648E"/>
    <w:rsid w:val="1C71314E"/>
    <w:rsid w:val="1C74154B"/>
    <w:rsid w:val="1C82672C"/>
    <w:rsid w:val="1C872CDB"/>
    <w:rsid w:val="1C89138D"/>
    <w:rsid w:val="1C8E76D2"/>
    <w:rsid w:val="1C937172"/>
    <w:rsid w:val="1C975C4B"/>
    <w:rsid w:val="1CA27BB1"/>
    <w:rsid w:val="1CAC542E"/>
    <w:rsid w:val="1CAF7DCF"/>
    <w:rsid w:val="1CB07D7A"/>
    <w:rsid w:val="1CB303A9"/>
    <w:rsid w:val="1CDA4D56"/>
    <w:rsid w:val="1CDD3551"/>
    <w:rsid w:val="1CF810AC"/>
    <w:rsid w:val="1D0B3755"/>
    <w:rsid w:val="1D0F7711"/>
    <w:rsid w:val="1D1034ED"/>
    <w:rsid w:val="1D124C24"/>
    <w:rsid w:val="1D2C6C65"/>
    <w:rsid w:val="1D325684"/>
    <w:rsid w:val="1D352DDD"/>
    <w:rsid w:val="1D3A0AE7"/>
    <w:rsid w:val="1D402518"/>
    <w:rsid w:val="1D4E7169"/>
    <w:rsid w:val="1D554265"/>
    <w:rsid w:val="1D5A53AE"/>
    <w:rsid w:val="1D6722E2"/>
    <w:rsid w:val="1D69344A"/>
    <w:rsid w:val="1D6B31E8"/>
    <w:rsid w:val="1D6B7F83"/>
    <w:rsid w:val="1D745F75"/>
    <w:rsid w:val="1D776C3D"/>
    <w:rsid w:val="1D8B7F05"/>
    <w:rsid w:val="1D950A24"/>
    <w:rsid w:val="1D95321A"/>
    <w:rsid w:val="1DA80CFE"/>
    <w:rsid w:val="1DB85E5C"/>
    <w:rsid w:val="1DBB71A4"/>
    <w:rsid w:val="1DC46662"/>
    <w:rsid w:val="1DCA5E3A"/>
    <w:rsid w:val="1DCF5405"/>
    <w:rsid w:val="1DD75183"/>
    <w:rsid w:val="1DDE2626"/>
    <w:rsid w:val="1DDF66A8"/>
    <w:rsid w:val="1DF443A0"/>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06A"/>
    <w:rsid w:val="1EB95D76"/>
    <w:rsid w:val="1EC02D79"/>
    <w:rsid w:val="1EC54236"/>
    <w:rsid w:val="1ED464CA"/>
    <w:rsid w:val="1EDA5DF7"/>
    <w:rsid w:val="1EDB3703"/>
    <w:rsid w:val="1EED4A44"/>
    <w:rsid w:val="1EF21DDF"/>
    <w:rsid w:val="1EF57ED7"/>
    <w:rsid w:val="1EF60076"/>
    <w:rsid w:val="1EFA39EA"/>
    <w:rsid w:val="1F00206F"/>
    <w:rsid w:val="1F0177DA"/>
    <w:rsid w:val="1F031993"/>
    <w:rsid w:val="1F05089E"/>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03F1C"/>
    <w:rsid w:val="21237D51"/>
    <w:rsid w:val="213018E1"/>
    <w:rsid w:val="21333486"/>
    <w:rsid w:val="21355D53"/>
    <w:rsid w:val="21392BC1"/>
    <w:rsid w:val="21431802"/>
    <w:rsid w:val="21440A2D"/>
    <w:rsid w:val="21463D2C"/>
    <w:rsid w:val="2151198F"/>
    <w:rsid w:val="215D4059"/>
    <w:rsid w:val="216B652A"/>
    <w:rsid w:val="2172070D"/>
    <w:rsid w:val="217355DC"/>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A46F6A"/>
    <w:rsid w:val="23BE4330"/>
    <w:rsid w:val="23BF0A62"/>
    <w:rsid w:val="23C263BB"/>
    <w:rsid w:val="23C63733"/>
    <w:rsid w:val="23D50A64"/>
    <w:rsid w:val="23DC6F4C"/>
    <w:rsid w:val="23DD2202"/>
    <w:rsid w:val="23FC0268"/>
    <w:rsid w:val="23FD05F9"/>
    <w:rsid w:val="240B4621"/>
    <w:rsid w:val="240D2D05"/>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B5890"/>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7442D0"/>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16097"/>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856053"/>
    <w:rsid w:val="289539A5"/>
    <w:rsid w:val="289F019A"/>
    <w:rsid w:val="28B84D1C"/>
    <w:rsid w:val="28BB307C"/>
    <w:rsid w:val="28CC6ED5"/>
    <w:rsid w:val="28D96244"/>
    <w:rsid w:val="28F010D9"/>
    <w:rsid w:val="28F05C88"/>
    <w:rsid w:val="29082E70"/>
    <w:rsid w:val="291343EF"/>
    <w:rsid w:val="29166F16"/>
    <w:rsid w:val="292E77DA"/>
    <w:rsid w:val="29394AFC"/>
    <w:rsid w:val="293E69A1"/>
    <w:rsid w:val="294D5371"/>
    <w:rsid w:val="295867A0"/>
    <w:rsid w:val="295A0917"/>
    <w:rsid w:val="295A5964"/>
    <w:rsid w:val="29626133"/>
    <w:rsid w:val="296A2440"/>
    <w:rsid w:val="29702C6A"/>
    <w:rsid w:val="297C1D0E"/>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D4CF3"/>
    <w:rsid w:val="2B0E64B5"/>
    <w:rsid w:val="2B110AE4"/>
    <w:rsid w:val="2B166BF6"/>
    <w:rsid w:val="2B2B0DE1"/>
    <w:rsid w:val="2B3E1E16"/>
    <w:rsid w:val="2B5674FC"/>
    <w:rsid w:val="2B5D0E3B"/>
    <w:rsid w:val="2B5E2134"/>
    <w:rsid w:val="2B6C5576"/>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EE4C7F"/>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4195E"/>
    <w:rsid w:val="346B4B47"/>
    <w:rsid w:val="346E4F77"/>
    <w:rsid w:val="34762AAC"/>
    <w:rsid w:val="348402A8"/>
    <w:rsid w:val="349A6F27"/>
    <w:rsid w:val="349C0953"/>
    <w:rsid w:val="349D307E"/>
    <w:rsid w:val="34B510BB"/>
    <w:rsid w:val="34BB2714"/>
    <w:rsid w:val="34C25EF7"/>
    <w:rsid w:val="34CA155F"/>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6F86858"/>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3D41FD"/>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1386"/>
    <w:rsid w:val="393A389E"/>
    <w:rsid w:val="393E7F57"/>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EA4709"/>
    <w:rsid w:val="3AEC66D3"/>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2593E"/>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4685A"/>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74506"/>
    <w:rsid w:val="3E7E19E7"/>
    <w:rsid w:val="3E8572BF"/>
    <w:rsid w:val="3E8B1D5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B3E28"/>
    <w:rsid w:val="3F5C361D"/>
    <w:rsid w:val="3F5D22C3"/>
    <w:rsid w:val="3F5E64F5"/>
    <w:rsid w:val="3F656E2C"/>
    <w:rsid w:val="3F6D5029"/>
    <w:rsid w:val="3F7F592D"/>
    <w:rsid w:val="3F92376D"/>
    <w:rsid w:val="3F9C1CD6"/>
    <w:rsid w:val="3FB035B9"/>
    <w:rsid w:val="3FB52E94"/>
    <w:rsid w:val="3FBA509A"/>
    <w:rsid w:val="3FC45A80"/>
    <w:rsid w:val="3FDE13B9"/>
    <w:rsid w:val="3FE029F1"/>
    <w:rsid w:val="3FE457AE"/>
    <w:rsid w:val="3FE57701"/>
    <w:rsid w:val="400141FF"/>
    <w:rsid w:val="400C4E03"/>
    <w:rsid w:val="400E630F"/>
    <w:rsid w:val="40126EBB"/>
    <w:rsid w:val="40183AC7"/>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86BF9"/>
    <w:rsid w:val="40AF50ED"/>
    <w:rsid w:val="40B16CC2"/>
    <w:rsid w:val="40B81BAD"/>
    <w:rsid w:val="40BB2365"/>
    <w:rsid w:val="40C21A44"/>
    <w:rsid w:val="40C32C58"/>
    <w:rsid w:val="40C608EB"/>
    <w:rsid w:val="40D23962"/>
    <w:rsid w:val="40D61BC8"/>
    <w:rsid w:val="40DC4F1D"/>
    <w:rsid w:val="40DF2097"/>
    <w:rsid w:val="40E71ABD"/>
    <w:rsid w:val="40ED0AAF"/>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01E32"/>
    <w:rsid w:val="41874A4B"/>
    <w:rsid w:val="4188208C"/>
    <w:rsid w:val="418B5DBD"/>
    <w:rsid w:val="419B51EE"/>
    <w:rsid w:val="41A1609B"/>
    <w:rsid w:val="41B11897"/>
    <w:rsid w:val="41BE41FA"/>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82350"/>
    <w:rsid w:val="42BC6C8F"/>
    <w:rsid w:val="42C5446D"/>
    <w:rsid w:val="42CE5FC3"/>
    <w:rsid w:val="42E11334"/>
    <w:rsid w:val="42E94337"/>
    <w:rsid w:val="42FE6C02"/>
    <w:rsid w:val="43031943"/>
    <w:rsid w:val="431327F1"/>
    <w:rsid w:val="43182DB2"/>
    <w:rsid w:val="431E4B73"/>
    <w:rsid w:val="432D1B1D"/>
    <w:rsid w:val="43607ECC"/>
    <w:rsid w:val="43651E79"/>
    <w:rsid w:val="4368794F"/>
    <w:rsid w:val="437518D1"/>
    <w:rsid w:val="43817892"/>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2253F"/>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AE3BB6"/>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669E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2F4672"/>
    <w:rsid w:val="4C3202E6"/>
    <w:rsid w:val="4C3C6AE9"/>
    <w:rsid w:val="4C434C1E"/>
    <w:rsid w:val="4C496A36"/>
    <w:rsid w:val="4C5402B3"/>
    <w:rsid w:val="4C6370A1"/>
    <w:rsid w:val="4C667875"/>
    <w:rsid w:val="4C736886"/>
    <w:rsid w:val="4C7F7CEF"/>
    <w:rsid w:val="4C821AA7"/>
    <w:rsid w:val="4C944B0C"/>
    <w:rsid w:val="4C9E7102"/>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1D7C90"/>
    <w:rsid w:val="4E302009"/>
    <w:rsid w:val="4E325E79"/>
    <w:rsid w:val="4E370600"/>
    <w:rsid w:val="4E435024"/>
    <w:rsid w:val="4E4E7E80"/>
    <w:rsid w:val="4E534A5B"/>
    <w:rsid w:val="4E550A3B"/>
    <w:rsid w:val="4E5C5562"/>
    <w:rsid w:val="4E5F22C6"/>
    <w:rsid w:val="4E5F69A8"/>
    <w:rsid w:val="4E655726"/>
    <w:rsid w:val="4E716700"/>
    <w:rsid w:val="4E753BE4"/>
    <w:rsid w:val="4E754A02"/>
    <w:rsid w:val="4E784630"/>
    <w:rsid w:val="4E7F4257"/>
    <w:rsid w:val="4E825AB6"/>
    <w:rsid w:val="4E8A7107"/>
    <w:rsid w:val="4E95725E"/>
    <w:rsid w:val="4E9904C8"/>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C3B89"/>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973B5"/>
    <w:rsid w:val="50FD00F4"/>
    <w:rsid w:val="50FF056E"/>
    <w:rsid w:val="510F2A7F"/>
    <w:rsid w:val="512746EF"/>
    <w:rsid w:val="51283E4C"/>
    <w:rsid w:val="51291D35"/>
    <w:rsid w:val="512B3A7F"/>
    <w:rsid w:val="51300C4D"/>
    <w:rsid w:val="513049B1"/>
    <w:rsid w:val="5136300E"/>
    <w:rsid w:val="51380117"/>
    <w:rsid w:val="51414399"/>
    <w:rsid w:val="515D5FD6"/>
    <w:rsid w:val="51633834"/>
    <w:rsid w:val="51653405"/>
    <w:rsid w:val="516A7012"/>
    <w:rsid w:val="51721A38"/>
    <w:rsid w:val="517D016D"/>
    <w:rsid w:val="51890449"/>
    <w:rsid w:val="518E3CF1"/>
    <w:rsid w:val="519B65FE"/>
    <w:rsid w:val="51A30823"/>
    <w:rsid w:val="51A45867"/>
    <w:rsid w:val="51AD7250"/>
    <w:rsid w:val="51C2564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5734"/>
    <w:rsid w:val="531973FC"/>
    <w:rsid w:val="532A16EF"/>
    <w:rsid w:val="53387CD2"/>
    <w:rsid w:val="53395DD6"/>
    <w:rsid w:val="534B4F1B"/>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A60E36"/>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9B0E0D"/>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8F04FE"/>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322E4"/>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204C3"/>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5B3FA4"/>
    <w:rsid w:val="5D6D196F"/>
    <w:rsid w:val="5D7067ED"/>
    <w:rsid w:val="5D77660D"/>
    <w:rsid w:val="5D7A7C97"/>
    <w:rsid w:val="5D8A240A"/>
    <w:rsid w:val="5D8A4019"/>
    <w:rsid w:val="5D9907FA"/>
    <w:rsid w:val="5DAB23BB"/>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07DCC"/>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B4DE2"/>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82E89"/>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3508F"/>
    <w:rsid w:val="639A0C81"/>
    <w:rsid w:val="639A36B2"/>
    <w:rsid w:val="63A00543"/>
    <w:rsid w:val="63B31BEC"/>
    <w:rsid w:val="63BE2991"/>
    <w:rsid w:val="63D62DC2"/>
    <w:rsid w:val="63D672A4"/>
    <w:rsid w:val="63DD727B"/>
    <w:rsid w:val="63E900E8"/>
    <w:rsid w:val="63EF49BB"/>
    <w:rsid w:val="63F105D2"/>
    <w:rsid w:val="63F4037D"/>
    <w:rsid w:val="63F56D28"/>
    <w:rsid w:val="64003000"/>
    <w:rsid w:val="64020FD8"/>
    <w:rsid w:val="640B49C1"/>
    <w:rsid w:val="64107D36"/>
    <w:rsid w:val="64156CD8"/>
    <w:rsid w:val="643917C9"/>
    <w:rsid w:val="64395C36"/>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B61FF9"/>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2E5386"/>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722D3"/>
    <w:rsid w:val="6EDB7671"/>
    <w:rsid w:val="6EF77260"/>
    <w:rsid w:val="6F0B4C6A"/>
    <w:rsid w:val="6F226923"/>
    <w:rsid w:val="6F2302E3"/>
    <w:rsid w:val="6F314C13"/>
    <w:rsid w:val="6F321C00"/>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C96594"/>
    <w:rsid w:val="70D80F32"/>
    <w:rsid w:val="70D97C76"/>
    <w:rsid w:val="70F12A55"/>
    <w:rsid w:val="70F76E40"/>
    <w:rsid w:val="710C1219"/>
    <w:rsid w:val="711337D0"/>
    <w:rsid w:val="711D7FAC"/>
    <w:rsid w:val="713173E8"/>
    <w:rsid w:val="713F6856"/>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C72AD3"/>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2393D"/>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935046"/>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BB2697"/>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C649F"/>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843214"/>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792DD8"/>
    <w:rsid w:val="7A832390"/>
    <w:rsid w:val="7A92679C"/>
    <w:rsid w:val="7A955810"/>
    <w:rsid w:val="7A985E92"/>
    <w:rsid w:val="7A9A1D5D"/>
    <w:rsid w:val="7A9C2E47"/>
    <w:rsid w:val="7AC019FF"/>
    <w:rsid w:val="7ACA6FB9"/>
    <w:rsid w:val="7AEA3436"/>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56C2F"/>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unhideWhenUsed/>
    <w:qFormat/>
    <w:uiPriority w:val="99"/>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3655</Words>
  <Characters>4060</Characters>
  <Lines>0</Lines>
  <Paragraphs>0</Paragraphs>
  <TotalTime>2</TotalTime>
  <ScaleCrop>false</ScaleCrop>
  <LinksUpToDate>false</LinksUpToDate>
  <CharactersWithSpaces>4222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WPS_1602230868</cp:lastModifiedBy>
  <dcterms:modified xsi:type="dcterms:W3CDTF">2025-05-20T06:42:21Z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4B5FDDC259FB49A4A0EBEC5A4BB60567_11</vt:lpwstr>
  </property>
  <property fmtid="{D5CDD505-2E9C-101B-9397-08002B2CF9AE}" pid="4" name="KSOTemplateDocerSaveRecord">
    <vt:lpwstr>eyJoZGlkIjoiMjMxZmI5MWY5NDI5Y2UzYTVlMmQwZDRkZjQ5NWQwNjAiLCJ1c2VySWQiOiIxMTI5MDAzNTA2In0=</vt:lpwstr>
  </property>
</Properties>
</file>