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10152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689E6ED1">
      <w:pPr>
        <w:spacing w:line="115" w:lineRule="exact"/>
        <w:rPr>
          <w:color w:val="000000"/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490D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46C39937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EC88D14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Arial"/>
                <w:color w:val="000000"/>
                <w:sz w:val="21"/>
                <w:lang w:val="en-US" w:eastAsia="zh-CN"/>
              </w:rPr>
              <w:t>岳阳楼区禁违拆违治违督查办公室</w:t>
            </w:r>
          </w:p>
        </w:tc>
      </w:tr>
      <w:tr w14:paraId="41F74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1FA3BF05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98B84AB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96575F9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A949BD4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16D48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12AFEE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0D60B5E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AAF6C2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1881554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86%</w:t>
            </w:r>
          </w:p>
        </w:tc>
      </w:tr>
      <w:tr w14:paraId="6BA45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09383A51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0509D10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AF8C9E9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CBF5F66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49A4B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4C2BC28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73B65F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34.46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EDFABD2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D2D7AFC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6.99</w:t>
            </w:r>
          </w:p>
        </w:tc>
      </w:tr>
      <w:tr w14:paraId="420AD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9CBB586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283B648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10.67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9674979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3A4618F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6.99</w:t>
            </w:r>
          </w:p>
        </w:tc>
      </w:tr>
      <w:tr w14:paraId="0BE39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83BF124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B50FE6A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E3F617C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4FB69CA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6285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611FAF8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E27DBB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10.67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C0F8619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AE24686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6.99</w:t>
            </w:r>
          </w:p>
        </w:tc>
      </w:tr>
      <w:tr w14:paraId="43DED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177586E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57A0DE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F04D5BB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9D17844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44C4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69DD76A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8DC1AA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23.79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E040E9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4AF9B43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EE83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294B831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0022A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101.99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9841F62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55.49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6A5A199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197.38</w:t>
            </w:r>
          </w:p>
        </w:tc>
      </w:tr>
      <w:tr w14:paraId="2610D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A9B2A5F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7A85B4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C0CB4AC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9B8D4C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B960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A26328A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D3E0BB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A360630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954463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1D4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6915D3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3、包干人员经费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9C2845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E101F4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414472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81ED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FB3D0F6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4、抚恤金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50BCB1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0F9887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0.69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A7176B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F979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C8F0FAB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0247419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C4BC9EA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B46B7E1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197.38</w:t>
            </w:r>
          </w:p>
        </w:tc>
      </w:tr>
      <w:tr w14:paraId="7240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34E5E6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1818187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06D5E2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6056E7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F5C8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83E42FF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6、上级转移支付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E61AEA1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CA25683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5BCABC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E3B3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D7E08EB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9EFEF9A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200.22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9EE6F37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77.40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85791D7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72.53</w:t>
            </w:r>
          </w:p>
        </w:tc>
      </w:tr>
      <w:tr w14:paraId="24C06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F3FAA17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D1480D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E1E91D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9FDF3E2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5.35</w:t>
            </w:r>
          </w:p>
        </w:tc>
      </w:tr>
      <w:tr w14:paraId="7DEB1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467C4B1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B49F6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6C9BB3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0B6CC8A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50915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7DF3745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8785CB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01E16F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2EEC3C3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38493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B30CAE7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BDC2E55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210.87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FA5887B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128.88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4BE537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386.77</w:t>
            </w:r>
          </w:p>
        </w:tc>
      </w:tr>
      <w:tr w14:paraId="4773F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F09F1A7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6E7B3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C12413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8BA2D7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74D9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C9E447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5F78FC90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55DB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33389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70E4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2DB0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34D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0013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7EB9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CD5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4C40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53D91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14C6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3AD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74CA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7B9D3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E09C33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E2834A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16C10CE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49AE207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2ECF5C2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7EAA659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731A92C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5281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526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59D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01DF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236AD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389DF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胡浩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15200229396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仿宋" w:hAnsi="仿宋" w:eastAsia="仿宋" w:cs="仿宋"/>
          <w:color w:val="000000"/>
          <w:spacing w:val="-26"/>
          <w:sz w:val="23"/>
          <w:szCs w:val="23"/>
          <w:lang w:val="en-US" w:eastAsia="zh-CN"/>
        </w:rPr>
        <w:t>2023年5月31日</w:t>
      </w:r>
      <w:r>
        <w:rPr>
          <w:rFonts w:ascii="仿宋" w:hAnsi="仿宋" w:eastAsia="仿宋" w:cs="仿宋"/>
          <w:color w:val="000000"/>
          <w:spacing w:val="3"/>
          <w:sz w:val="22"/>
          <w:szCs w:val="22"/>
        </w:rPr>
        <w:t xml:space="preserve"> </w:t>
      </w:r>
    </w:p>
    <w:p w14:paraId="46D9BD5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72EBA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549B9594">
      <w:pPr>
        <w:spacing w:line="132" w:lineRule="exact"/>
      </w:pPr>
    </w:p>
    <w:tbl>
      <w:tblPr>
        <w:tblStyle w:val="7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091BC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584C75E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76871884">
            <w:pPr>
              <w:pStyle w:val="8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/>
                <w:sz w:val="21"/>
                <w:lang w:val="en-US" w:eastAsia="zh-CN"/>
              </w:rPr>
              <w:t>岳阳楼区禁违拆违治违督查办公室</w:t>
            </w:r>
          </w:p>
        </w:tc>
      </w:tr>
      <w:tr w14:paraId="6707C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145F683">
            <w:pPr>
              <w:pStyle w:val="8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0462EA95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41613B91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17606093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08781E7E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73A17059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36F7EA8C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121A0A4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5B2ABF90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10837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87C2F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7A5B8EF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77D147F6">
            <w:pPr>
              <w:pStyle w:val="8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681.96</w:t>
            </w:r>
          </w:p>
        </w:tc>
        <w:tc>
          <w:tcPr>
            <w:tcW w:w="1310" w:type="dxa"/>
            <w:noWrap w:val="0"/>
            <w:vAlign w:val="top"/>
          </w:tcPr>
          <w:p w14:paraId="56965BF2">
            <w:pPr>
              <w:pStyle w:val="8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894.88</w:t>
            </w:r>
          </w:p>
        </w:tc>
        <w:tc>
          <w:tcPr>
            <w:tcW w:w="1268" w:type="dxa"/>
            <w:noWrap w:val="0"/>
            <w:vAlign w:val="top"/>
          </w:tcPr>
          <w:p w14:paraId="07F6101C">
            <w:pPr>
              <w:pStyle w:val="8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894.88</w:t>
            </w:r>
          </w:p>
        </w:tc>
        <w:tc>
          <w:tcPr>
            <w:tcW w:w="716" w:type="dxa"/>
            <w:noWrap w:val="0"/>
            <w:vAlign w:val="top"/>
          </w:tcPr>
          <w:p w14:paraId="55317EA2">
            <w:pPr>
              <w:pStyle w:val="8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D6185C0">
            <w:pPr>
              <w:pStyle w:val="8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 w14:paraId="27DE4AC5">
            <w:pPr>
              <w:pStyle w:val="8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05698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F82B1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147D0DF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D72CCB5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3B174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362F3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6C9E3FF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838.48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5DACF5D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697.5</w:t>
            </w:r>
          </w:p>
        </w:tc>
      </w:tr>
      <w:tr w14:paraId="5495B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8F4A2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6144A73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9CA6CC6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197.38</w:t>
            </w:r>
          </w:p>
        </w:tc>
      </w:tr>
      <w:tr w14:paraId="62170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02EE2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A777AC0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7EC79D3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6370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A0633C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1DD9B33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56.4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17D7A6A">
            <w:pPr>
              <w:pStyle w:val="8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27.2</w:t>
            </w:r>
          </w:p>
        </w:tc>
      </w:tr>
      <w:tr w14:paraId="7E603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CA060E8">
            <w:pPr>
              <w:pStyle w:val="8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4E851DBD">
            <w:pPr>
              <w:pStyle w:val="8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173F17E6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44730D8A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17F61B9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528B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12D51A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554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目标1：区禁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违办，各乡办通过加大巡查和拆违力度，实现新增违法建设零增长，存量违法建设负增长工作目标。</w:t>
            </w:r>
          </w:p>
          <w:p w14:paraId="1218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目标2：重点村、社区加强禁违宣传、巡查、协助开展拆违行动，降低违法建设发生率、提升违法建设发现率。</w:t>
            </w:r>
          </w:p>
          <w:p w14:paraId="3F21278D"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目标3：通过加大民生建房管理和服务力度，有效疏导村居民合法合理建房需求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27205F7"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今年以来在区委、区政府的坚强领导下，区禁违办上下齐心协力、攻坚克难，以“服务旧改、拆违先行”为突破口，开展违建治理安全隐患大排查大管控大整治专项和房屋楼顶“扫雷”整治行动，重点围绕居民自建房安全隐患排查整治工作，全面推进违法建设常态化治理工作。截至目前，共拆除违法建设3186处18.6万平方米。</w:t>
            </w:r>
          </w:p>
        </w:tc>
      </w:tr>
      <w:tr w14:paraId="6977F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2C087CC">
            <w:pPr>
              <w:pStyle w:val="8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3AC11CAD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675393DB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0D7DB219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7FC989B8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4F3B56E2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340A2517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7BD63E71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9225212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349CDDDE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37BF2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B1B1C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C3EE894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8730343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195921D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9C5ED02">
            <w:pPr>
              <w:pStyle w:val="8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1B44E7D6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3CFB1BC9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49DA7236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 w14:paraId="04FD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加大拆违行动力度频次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加强禁违宣传，业务培训，建立禁违手机信息平台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157E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开展拆违300次,宣传报道100次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73D1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开展拆违行动358次湖南日报、岳阳新闻等省市区级媒体专题报道117次,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 w14:paraId="1840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F36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50" w:type="dxa"/>
            <w:noWrap w:val="0"/>
            <w:vAlign w:val="top"/>
          </w:tcPr>
          <w:p w14:paraId="2EF48658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816B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24F22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1AF4B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3D408F4D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 w14:paraId="22DE9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新增违建彻底拆除</w:t>
            </w:r>
          </w:p>
          <w:p w14:paraId="21719C22">
            <w:pPr>
              <w:keepNext w:val="0"/>
              <w:keepLines w:val="0"/>
              <w:pageBreakBefore w:val="0"/>
              <w:widowControl w:val="0"/>
              <w:tabs>
                <w:tab w:val="left" w:pos="3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存量违建逐步消减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3D04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2000处10万平方米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2F29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拆除违法建设3186处18.6万平方米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 w14:paraId="4ED4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7347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2DB9AF74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F618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E7442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F8C98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48AD2701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 w14:paraId="5336988A">
            <w:pPr>
              <w:keepNext w:val="0"/>
              <w:keepLines w:val="0"/>
              <w:pageBreakBefore w:val="0"/>
              <w:widowControl w:val="0"/>
              <w:tabs>
                <w:tab w:val="left" w:pos="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按时完成市区拆违任务</w:t>
            </w:r>
          </w:p>
          <w:p w14:paraId="4B61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position w:val="0"/>
                <w:sz w:val="24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按时完成业务培训任务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44E10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4860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 w14:paraId="31BF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683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09A13FB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A822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6FE5E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E5E43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3BF55E2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 w14:paraId="7C83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宣传、巡查、装备成本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执法行动成本控制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1730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0710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 w14:paraId="7537F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170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6320C1A2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46DA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3CEA3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34D755BF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73B278D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D73CAB4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DEABD6D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1B74909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E152710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23F7909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0FF31FDE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 w14:paraId="6591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.控制违建数量，强化土地供应2. 拆除存量违建，为城市建设节约成本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795A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降低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4C5F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 w14:paraId="3F8F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26B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1369144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FEDF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9D464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3FC81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7C228DC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46FBC4F0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 w14:paraId="7EE00384">
            <w:pPr>
              <w:keepNext w:val="0"/>
              <w:keepLines w:val="0"/>
              <w:pageBreakBefore w:val="0"/>
              <w:widowControl w:val="0"/>
              <w:tabs>
                <w:tab w:val="left" w:pos="4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1.形成有违必查、违建必究高压氛围2.形成依法报建、有序建设的良好社会效益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624B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5B6C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 w14:paraId="5E49F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26F17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0D7D7165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C1A7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6BC9E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D39EF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364BFC7F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56FD32A6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 w14:paraId="18462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.保护农田、山林、水面不被新的违建侵占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3DF6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0FEA5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 w14:paraId="0D704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DEF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BFA3198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FA4E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2DDFA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DC2CB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48AB258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 w14:paraId="0F1EE345">
            <w:pPr>
              <w:keepNext w:val="0"/>
              <w:keepLines w:val="0"/>
              <w:pageBreakBefore w:val="0"/>
              <w:widowControl w:val="0"/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拆除存量违建，拆除一处，美化一处，优化环境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43C1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2922B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 w14:paraId="3EE5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5C3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0F7ACB3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70AD0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A76558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top"/>
          </w:tcPr>
          <w:p w14:paraId="0CF4104D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4D4BCA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B9D9A5B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bottom w:val="nil"/>
            </w:tcBorders>
            <w:noWrap w:val="0"/>
            <w:vAlign w:val="top"/>
          </w:tcPr>
          <w:p w14:paraId="4F25F47A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2884DFBF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8E45711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23F50220">
            <w:pPr>
              <w:keepNext w:val="0"/>
              <w:keepLines w:val="0"/>
              <w:pageBreakBefore w:val="0"/>
              <w:widowControl w:val="0"/>
              <w:tabs>
                <w:tab w:val="left" w:pos="5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违建侵害自身权益的居民满意度</w:t>
            </w:r>
          </w:p>
        </w:tc>
        <w:tc>
          <w:tcPr>
            <w:tcW w:w="1310" w:type="dxa"/>
            <w:noWrap w:val="0"/>
            <w:vAlign w:val="center"/>
          </w:tcPr>
          <w:p w14:paraId="2683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 w14:paraId="68570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07C3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767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61C60D94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2AE13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170BA19B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281F634F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680A9BE5"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94</w:t>
            </w:r>
          </w:p>
        </w:tc>
        <w:tc>
          <w:tcPr>
            <w:tcW w:w="1450" w:type="dxa"/>
            <w:noWrap w:val="0"/>
            <w:vAlign w:val="top"/>
          </w:tcPr>
          <w:p w14:paraId="5EB7C44D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 w14:paraId="580C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3EDC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09E10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仿宋" w:hAnsi="仿宋" w:eastAsia="仿宋" w:cs="仿宋"/>
          <w:color w:val="000000"/>
          <w:spacing w:val="-26"/>
          <w:sz w:val="23"/>
          <w:szCs w:val="23"/>
          <w:lang w:val="en-US" w:eastAsia="zh-CN"/>
        </w:rPr>
        <w:t>胡浩</w:t>
      </w:r>
      <w:r>
        <w:rPr>
          <w:rFonts w:ascii="仿宋" w:hAnsi="仿宋" w:eastAsia="仿宋" w:cs="仿宋"/>
          <w:color w:val="000000"/>
          <w:spacing w:val="15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仿宋" w:hAnsi="仿宋" w:eastAsia="仿宋" w:cs="仿宋"/>
          <w:color w:val="000000"/>
          <w:spacing w:val="3"/>
          <w:sz w:val="23"/>
          <w:szCs w:val="23"/>
          <w:lang w:val="en-US" w:eastAsia="zh-CN"/>
        </w:rPr>
        <w:t>15200229396</w:t>
      </w:r>
      <w:r>
        <w:rPr>
          <w:rFonts w:ascii="仿宋" w:hAnsi="仿宋" w:eastAsia="仿宋" w:cs="仿宋"/>
          <w:color w:val="000000"/>
          <w:spacing w:val="3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-26"/>
          <w:sz w:val="23"/>
          <w:szCs w:val="23"/>
          <w:lang w:val="en-US" w:eastAsia="zh-CN"/>
        </w:rPr>
        <w:t>2023年5月31日</w:t>
      </w:r>
      <w:r>
        <w:rPr>
          <w:rFonts w:ascii="仿宋" w:hAnsi="仿宋" w:eastAsia="仿宋" w:cs="仿宋"/>
          <w:color w:val="000000"/>
          <w:spacing w:val="3"/>
          <w:sz w:val="22"/>
          <w:szCs w:val="22"/>
        </w:rPr>
        <w:t xml:space="preserve"> </w:t>
      </w:r>
    </w:p>
    <w:p w14:paraId="35BE62AC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2F1A3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7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990"/>
        <w:gridCol w:w="964"/>
        <w:gridCol w:w="873"/>
        <w:gridCol w:w="1422"/>
      </w:tblGrid>
      <w:tr w14:paraId="77B8E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14D47345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596796BA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/>
                <w:spacing w:val="0"/>
                <w:sz w:val="21"/>
                <w:szCs w:val="21"/>
                <w:lang w:val="en-US" w:eastAsia="zh-CN"/>
              </w:rPr>
              <w:t>岳阳楼区禁违拆违治违督查办公室</w:t>
            </w:r>
          </w:p>
        </w:tc>
      </w:tr>
      <w:tr w14:paraId="4E902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2A4BBA7B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8E84821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/>
                <w:spacing w:val="0"/>
                <w:sz w:val="21"/>
                <w:szCs w:val="21"/>
                <w:lang w:val="en-US" w:eastAsia="zh-CN"/>
              </w:rPr>
              <w:t>岳阳楼区禁违拆违治违督查办公室</w:t>
            </w:r>
          </w:p>
        </w:tc>
        <w:tc>
          <w:tcPr>
            <w:tcW w:w="990" w:type="dxa"/>
            <w:noWrap w:val="0"/>
            <w:vAlign w:val="top"/>
          </w:tcPr>
          <w:p w14:paraId="78FC95B8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3259" w:type="dxa"/>
            <w:gridSpan w:val="3"/>
            <w:noWrap w:val="0"/>
            <w:vAlign w:val="top"/>
          </w:tcPr>
          <w:p w14:paraId="2804E315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/>
                <w:spacing w:val="0"/>
                <w:sz w:val="21"/>
                <w:szCs w:val="21"/>
                <w:lang w:val="en-US" w:eastAsia="zh-CN"/>
              </w:rPr>
              <w:t>岳阳楼区禁违拆违治违督查办公室</w:t>
            </w:r>
          </w:p>
        </w:tc>
      </w:tr>
      <w:tr w14:paraId="1954B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C69092E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66768648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062F2ED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464A279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26695234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990" w:type="dxa"/>
            <w:noWrap w:val="0"/>
            <w:vAlign w:val="top"/>
          </w:tcPr>
          <w:p w14:paraId="46122147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964" w:type="dxa"/>
            <w:noWrap w:val="0"/>
            <w:vAlign w:val="top"/>
          </w:tcPr>
          <w:p w14:paraId="0CF0745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3B69558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4196FF80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0361D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992B2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70A2314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7FADBA77"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55.49</w:t>
            </w:r>
          </w:p>
        </w:tc>
        <w:tc>
          <w:tcPr>
            <w:tcW w:w="1244" w:type="dxa"/>
            <w:noWrap w:val="0"/>
            <w:vAlign w:val="top"/>
          </w:tcPr>
          <w:p w14:paraId="30A2AC88"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197.3</w:t>
            </w:r>
          </w:p>
        </w:tc>
        <w:tc>
          <w:tcPr>
            <w:tcW w:w="990" w:type="dxa"/>
            <w:noWrap w:val="0"/>
            <w:vAlign w:val="top"/>
          </w:tcPr>
          <w:p w14:paraId="73F9B822"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197.3</w:t>
            </w:r>
          </w:p>
        </w:tc>
        <w:tc>
          <w:tcPr>
            <w:tcW w:w="964" w:type="dxa"/>
            <w:noWrap w:val="0"/>
            <w:vAlign w:val="top"/>
          </w:tcPr>
          <w:p w14:paraId="6A3FC41E">
            <w:pPr>
              <w:spacing w:before="64" w:line="195" w:lineRule="auto"/>
              <w:ind w:left="33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01EF483"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 w14:paraId="0C07F889"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 w14:paraId="1F776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59F27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829A9B2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E9DB8D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935629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noWrap w:val="0"/>
            <w:vAlign w:val="top"/>
          </w:tcPr>
          <w:p w14:paraId="6AAF982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64" w:type="dxa"/>
            <w:noWrap w:val="0"/>
            <w:vAlign w:val="top"/>
          </w:tcPr>
          <w:p w14:paraId="723D4AA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1C984C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E3DCFFB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611E8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393A5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FF55E11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7842398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74AA74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noWrap w:val="0"/>
            <w:vAlign w:val="top"/>
          </w:tcPr>
          <w:p w14:paraId="1E91ACB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64" w:type="dxa"/>
            <w:noWrap w:val="0"/>
            <w:vAlign w:val="top"/>
          </w:tcPr>
          <w:p w14:paraId="749A849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542E6C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E1F7774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7E757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CE2D42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2C54100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4A07D81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E72171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noWrap w:val="0"/>
            <w:vAlign w:val="top"/>
          </w:tcPr>
          <w:p w14:paraId="0FA13A2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64" w:type="dxa"/>
            <w:noWrap w:val="0"/>
            <w:vAlign w:val="top"/>
          </w:tcPr>
          <w:p w14:paraId="53E3BAB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8D4A96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D5AB0B0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065C2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0FE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30CC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3700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B2A1D02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1F59E255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228A4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46D169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24737D0F">
            <w:pPr>
              <w:spacing w:before="0" w:after="0" w:line="400" w:lineRule="auto"/>
              <w:ind w:left="0" w:right="0" w:firstLine="0"/>
              <w:jc w:val="left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目标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：区禁违办，各乡办通过加大巡查和拆违力度，实现新增违法建设零增长，存量违法建设负增长工作目标。</w:t>
            </w:r>
          </w:p>
          <w:p w14:paraId="22E2F571">
            <w:pPr>
              <w:spacing w:before="0" w:after="0" w:line="400" w:lineRule="auto"/>
              <w:ind w:left="0" w:right="0" w:firstLine="0"/>
              <w:jc w:val="left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目标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：重点村、社区加强禁违宣传、巡查、协助开展拆违行动，降低违法建设发生率、提升违法建设发现率。</w:t>
            </w:r>
          </w:p>
          <w:p w14:paraId="3462542F"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目标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：通过加大民生建房管理和服务力度，有效疏导村居民合法合理建房需求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14C97786"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-20"/>
                <w:kern w:val="0"/>
                <w:position w:val="0"/>
                <w:sz w:val="24"/>
                <w:szCs w:val="22"/>
                <w:shd w:val="clear" w:fill="auto"/>
              </w:rPr>
              <w:t>今年以来在区委、区政府的坚强领导下，区禁违办上下齐心协力、攻坚克难，以“服务旧改、拆违先行”为突破口，开展违建治理安全隐患大排查大管控大整治专项和房屋楼顶“扫雷”整治行动，重点围绕居民自建房安全隐患排查整治工作，全面推进违法建设常态化治理工作。截至目前，共拆除违法建设3186处18.6万平方米。</w:t>
            </w:r>
          </w:p>
        </w:tc>
      </w:tr>
      <w:tr w14:paraId="19902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93AF0AA">
            <w:pPr>
              <w:pStyle w:val="8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2B32BD1D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6A8AD571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5AFD58C1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0A0ABA42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77D11BEA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F5937D6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990" w:type="dxa"/>
            <w:noWrap w:val="0"/>
            <w:vAlign w:val="top"/>
          </w:tcPr>
          <w:p w14:paraId="11B46393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3B946E67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964" w:type="dxa"/>
            <w:noWrap w:val="0"/>
            <w:vAlign w:val="top"/>
          </w:tcPr>
          <w:p w14:paraId="39074ABB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54D3B81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7FCC0E67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6918B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6C000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363CBE1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26B82D2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E8E14E4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B2D3D07">
            <w:pPr>
              <w:pStyle w:val="8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470B8D81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72EBF61B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tcBorders>
              <w:bottom w:val="nil"/>
            </w:tcBorders>
            <w:noWrap w:val="0"/>
            <w:vAlign w:val="top"/>
          </w:tcPr>
          <w:p w14:paraId="55AB096B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41D3CEEC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vMerge w:val="restart"/>
            <w:noWrap w:val="0"/>
            <w:vAlign w:val="center"/>
          </w:tcPr>
          <w:p w14:paraId="419D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position w:val="0"/>
                <w:sz w:val="24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加大拆违行动力度频次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加强禁违宣传，业务培训，建立禁违手机信息平台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5663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开展拆违300次,宣传报道100次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7182F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开展拆违行动358次湖南日报、岳阳新闻等省市区级媒体专题报道117次,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5101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468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 w14:paraId="4DDD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leftChars="0" w:right="0" w:righ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2E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275A3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5CEF8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</w:tcBorders>
            <w:noWrap w:val="0"/>
            <w:vAlign w:val="top"/>
          </w:tcPr>
          <w:p w14:paraId="116DB59B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2DBBDB9B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vMerge w:val="restart"/>
            <w:noWrap w:val="0"/>
            <w:vAlign w:val="center"/>
          </w:tcPr>
          <w:p w14:paraId="259D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新增违建彻底拆除</w:t>
            </w:r>
          </w:p>
          <w:p w14:paraId="5446D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position w:val="0"/>
                <w:sz w:val="24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存量违建逐步消减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2802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2000处10万平方米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32975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拆除违法建设3186处18.6万平方米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6A6A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0EAD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 w14:paraId="4712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82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CB703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358DE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</w:tcBorders>
            <w:noWrap w:val="0"/>
            <w:vAlign w:val="top"/>
          </w:tcPr>
          <w:p w14:paraId="5040099A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481C6C3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vMerge w:val="restart"/>
            <w:noWrap w:val="0"/>
            <w:vAlign w:val="center"/>
          </w:tcPr>
          <w:p w14:paraId="3DE1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按时完成市区拆违任务</w:t>
            </w:r>
          </w:p>
          <w:p w14:paraId="780A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position w:val="0"/>
                <w:sz w:val="24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按时完成业务培训任务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7487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5D80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634C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BFFE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 w14:paraId="4B4A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 w:right="0" w:righ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5F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5EAC9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86EFD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</w:tcBorders>
            <w:noWrap w:val="0"/>
            <w:vAlign w:val="top"/>
          </w:tcPr>
          <w:p w14:paraId="688E9E50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00BB6EED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vMerge w:val="restart"/>
            <w:noWrap w:val="0"/>
            <w:vAlign w:val="center"/>
          </w:tcPr>
          <w:p w14:paraId="51E5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position w:val="0"/>
                <w:sz w:val="24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宣传、巡查、装备成本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执法行动成本控制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138A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0C3F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15E9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714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 w14:paraId="6B496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F1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EE910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A4BF1D2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49390F7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78E40EE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0E9274E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808EC93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9DE5888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5DAC07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702B59C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8FC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position w:val="0"/>
                <w:sz w:val="24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.控制违建数量，强化土地供应2. 拆除存量违建，为城市建设节约成本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29DBA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降低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1371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5C66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0D7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 w14:paraId="2E84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 w:right="0" w:righ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6C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70E75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110EBD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49589F5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052D575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A9F3CBE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BF7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position w:val="0"/>
                <w:sz w:val="24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1.形成有违必查、违建必究高压氛围2.形成依法报建、有序建设的良好社会效益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1FF0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17C0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0CA7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2F2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 w14:paraId="3AF6B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D6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3A9C26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CD13FD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B95AC07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403999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8E44554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7F6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position w:val="0"/>
                <w:sz w:val="24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.保护农田、山林、水面不被新的违建侵占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2B652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5913E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7E41C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AEA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 w14:paraId="74FF2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76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EE5A17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82EDF4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DE4C2EE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6845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position w:val="0"/>
                <w:sz w:val="24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拆除存量违建，拆除一处，美化一处，优化环境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55E12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015D8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5E318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BC7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 w14:paraId="29D99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3D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565CE2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5E0426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BC7EA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5D3F46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Merge w:val="continue"/>
            <w:noWrap w:val="0"/>
            <w:vAlign w:val="top"/>
          </w:tcPr>
          <w:p w14:paraId="03B9B41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 w14:paraId="5DC50B5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 w14:paraId="3F38ABA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Merge w:val="continue"/>
            <w:noWrap w:val="0"/>
            <w:vAlign w:val="top"/>
          </w:tcPr>
          <w:p w14:paraId="291B600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Merge w:val="continue"/>
            <w:noWrap w:val="0"/>
            <w:vAlign w:val="top"/>
          </w:tcPr>
          <w:p w14:paraId="62D957C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C5AE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8C292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FC79AB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89A1706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C482401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AF8FC8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5FDF245D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15603B3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center"/>
          </w:tcPr>
          <w:p w14:paraId="3E2A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position w:val="0"/>
                <w:sz w:val="24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position w:val="0"/>
                <w:sz w:val="24"/>
                <w:shd w:val="clear" w:fill="auto"/>
              </w:rPr>
              <w:t>违建侵害自身权益的居民满意度</w:t>
            </w:r>
          </w:p>
        </w:tc>
        <w:tc>
          <w:tcPr>
            <w:tcW w:w="1244" w:type="dxa"/>
            <w:noWrap w:val="0"/>
            <w:vAlign w:val="center"/>
          </w:tcPr>
          <w:p w14:paraId="39CA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90" w:type="dxa"/>
            <w:noWrap w:val="0"/>
            <w:vAlign w:val="center"/>
          </w:tcPr>
          <w:p w14:paraId="55CC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64" w:type="dxa"/>
            <w:noWrap w:val="0"/>
            <w:vAlign w:val="center"/>
          </w:tcPr>
          <w:p w14:paraId="1676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3048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2" w:type="dxa"/>
            <w:noWrap w:val="0"/>
            <w:vAlign w:val="center"/>
          </w:tcPr>
          <w:p w14:paraId="04D1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F0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596" w:type="dxa"/>
            <w:gridSpan w:val="6"/>
            <w:noWrap w:val="0"/>
            <w:vAlign w:val="top"/>
          </w:tcPr>
          <w:p w14:paraId="141DED4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964" w:type="dxa"/>
            <w:noWrap w:val="0"/>
            <w:vAlign w:val="top"/>
          </w:tcPr>
          <w:p w14:paraId="76E0EBCD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3AC9B9CE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94</w:t>
            </w:r>
          </w:p>
        </w:tc>
        <w:tc>
          <w:tcPr>
            <w:tcW w:w="1422" w:type="dxa"/>
            <w:noWrap w:val="0"/>
            <w:vAlign w:val="top"/>
          </w:tcPr>
          <w:p w14:paraId="2C14F2B6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 w14:paraId="05B56E60">
      <w:pPr>
        <w:spacing w:line="217" w:lineRule="auto"/>
        <w:rPr>
          <w:sz w:val="22"/>
          <w:szCs w:val="22"/>
        </w:rPr>
      </w:pPr>
    </w:p>
    <w:p w14:paraId="71EC5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仿宋" w:hAnsi="仿宋" w:eastAsia="仿宋" w:cs="仿宋"/>
          <w:color w:val="000000"/>
          <w:spacing w:val="-26"/>
          <w:sz w:val="23"/>
          <w:szCs w:val="23"/>
          <w:lang w:val="en-US" w:eastAsia="zh-CN"/>
        </w:rPr>
        <w:t>胡浩</w:t>
      </w:r>
      <w:r>
        <w:rPr>
          <w:rFonts w:ascii="仿宋" w:hAnsi="仿宋" w:eastAsia="仿宋" w:cs="仿宋"/>
          <w:color w:val="000000"/>
          <w:spacing w:val="15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仿宋" w:hAnsi="仿宋" w:eastAsia="仿宋" w:cs="仿宋"/>
          <w:color w:val="000000"/>
          <w:spacing w:val="3"/>
          <w:sz w:val="23"/>
          <w:szCs w:val="23"/>
          <w:lang w:val="en-US" w:eastAsia="zh-CN"/>
        </w:rPr>
        <w:t>15200229396</w:t>
      </w:r>
      <w:r>
        <w:rPr>
          <w:rFonts w:ascii="仿宋" w:hAnsi="仿宋" w:eastAsia="仿宋" w:cs="仿宋"/>
          <w:color w:val="000000"/>
          <w:spacing w:val="3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-26"/>
          <w:sz w:val="23"/>
          <w:szCs w:val="23"/>
          <w:lang w:val="en-US" w:eastAsia="zh-CN"/>
        </w:rPr>
        <w:t>2023年5月31日</w:t>
      </w:r>
    </w:p>
    <w:p w14:paraId="6042194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375FF1AF">
      <w:pPr>
        <w:spacing w:line="250" w:lineRule="auto"/>
        <w:rPr>
          <w:rFonts w:ascii="Arial"/>
          <w:sz w:val="21"/>
        </w:rPr>
      </w:pPr>
    </w:p>
    <w:p w14:paraId="706EE31A">
      <w:pPr>
        <w:spacing w:line="250" w:lineRule="auto"/>
        <w:rPr>
          <w:rFonts w:ascii="Arial"/>
          <w:sz w:val="21"/>
        </w:rPr>
      </w:pPr>
    </w:p>
    <w:p w14:paraId="0BDE4B3C">
      <w:pPr>
        <w:spacing w:line="250" w:lineRule="auto"/>
        <w:rPr>
          <w:rFonts w:ascii="Arial"/>
          <w:sz w:val="21"/>
        </w:rPr>
      </w:pPr>
    </w:p>
    <w:p w14:paraId="1705AC12">
      <w:pPr>
        <w:spacing w:line="250" w:lineRule="auto"/>
        <w:rPr>
          <w:rFonts w:ascii="Arial"/>
          <w:sz w:val="21"/>
        </w:rPr>
      </w:pPr>
    </w:p>
    <w:p w14:paraId="18FBDD4B">
      <w:pPr>
        <w:spacing w:line="251" w:lineRule="auto"/>
        <w:rPr>
          <w:rFonts w:ascii="Arial"/>
          <w:sz w:val="21"/>
        </w:rPr>
      </w:pPr>
    </w:p>
    <w:p w14:paraId="70B02DD1">
      <w:pPr>
        <w:spacing w:line="251" w:lineRule="auto"/>
        <w:rPr>
          <w:rFonts w:ascii="Arial"/>
          <w:sz w:val="21"/>
        </w:rPr>
      </w:pPr>
    </w:p>
    <w:p w14:paraId="2FB87583">
      <w:pPr>
        <w:spacing w:line="251" w:lineRule="auto"/>
        <w:rPr>
          <w:rFonts w:ascii="Arial"/>
          <w:sz w:val="21"/>
        </w:rPr>
      </w:pPr>
    </w:p>
    <w:p w14:paraId="267E0314">
      <w:pPr>
        <w:spacing w:line="251" w:lineRule="auto"/>
        <w:rPr>
          <w:rFonts w:ascii="Arial"/>
          <w:sz w:val="21"/>
        </w:rPr>
      </w:pPr>
    </w:p>
    <w:p w14:paraId="74361549">
      <w:pPr>
        <w:spacing w:line="251" w:lineRule="auto"/>
        <w:rPr>
          <w:rFonts w:ascii="Arial"/>
          <w:sz w:val="21"/>
        </w:rPr>
      </w:pPr>
    </w:p>
    <w:p w14:paraId="0C8C6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  <w:t>岳阳楼区禁违拆违治违督查办公室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  <w:t>单位整体支出</w:t>
      </w:r>
    </w:p>
    <w:p w14:paraId="361C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  <w:t>绩效自评报告</w:t>
      </w:r>
    </w:p>
    <w:p w14:paraId="533A6F25">
      <w:pPr>
        <w:spacing w:line="243" w:lineRule="auto"/>
        <w:rPr>
          <w:rFonts w:ascii="Arial"/>
          <w:sz w:val="21"/>
        </w:rPr>
      </w:pPr>
    </w:p>
    <w:p w14:paraId="5A587822">
      <w:pPr>
        <w:spacing w:line="243" w:lineRule="auto"/>
        <w:rPr>
          <w:rFonts w:ascii="Arial"/>
          <w:sz w:val="21"/>
        </w:rPr>
      </w:pPr>
    </w:p>
    <w:p w14:paraId="5BEBF3D9">
      <w:pPr>
        <w:spacing w:line="243" w:lineRule="auto"/>
        <w:rPr>
          <w:rFonts w:ascii="Arial"/>
          <w:sz w:val="21"/>
        </w:rPr>
      </w:pPr>
    </w:p>
    <w:p w14:paraId="5A4C1344">
      <w:pPr>
        <w:spacing w:line="243" w:lineRule="auto"/>
        <w:rPr>
          <w:rFonts w:ascii="Arial"/>
          <w:sz w:val="21"/>
        </w:rPr>
      </w:pPr>
    </w:p>
    <w:p w14:paraId="7F0FFFA2">
      <w:pPr>
        <w:spacing w:line="243" w:lineRule="auto"/>
        <w:rPr>
          <w:rFonts w:ascii="Arial"/>
          <w:sz w:val="21"/>
        </w:rPr>
      </w:pPr>
    </w:p>
    <w:p w14:paraId="3885ADF9">
      <w:pPr>
        <w:spacing w:line="243" w:lineRule="auto"/>
        <w:rPr>
          <w:rFonts w:ascii="Arial"/>
          <w:sz w:val="21"/>
        </w:rPr>
      </w:pPr>
    </w:p>
    <w:p w14:paraId="33EF08BC">
      <w:pPr>
        <w:spacing w:line="243" w:lineRule="auto"/>
        <w:rPr>
          <w:rFonts w:ascii="Arial"/>
          <w:sz w:val="21"/>
        </w:rPr>
      </w:pPr>
    </w:p>
    <w:p w14:paraId="6BA6402F">
      <w:pPr>
        <w:spacing w:line="243" w:lineRule="auto"/>
        <w:rPr>
          <w:rFonts w:ascii="Arial"/>
          <w:sz w:val="21"/>
        </w:rPr>
      </w:pPr>
    </w:p>
    <w:p w14:paraId="41A4E20C">
      <w:pPr>
        <w:spacing w:line="243" w:lineRule="auto"/>
        <w:rPr>
          <w:rFonts w:ascii="Arial"/>
          <w:sz w:val="21"/>
        </w:rPr>
      </w:pPr>
    </w:p>
    <w:p w14:paraId="3B4E4216">
      <w:pPr>
        <w:spacing w:line="243" w:lineRule="auto"/>
        <w:rPr>
          <w:rFonts w:ascii="Arial"/>
          <w:sz w:val="21"/>
        </w:rPr>
      </w:pPr>
    </w:p>
    <w:p w14:paraId="0DC74792">
      <w:pPr>
        <w:spacing w:line="243" w:lineRule="auto"/>
        <w:rPr>
          <w:rFonts w:ascii="Arial"/>
          <w:sz w:val="21"/>
        </w:rPr>
      </w:pPr>
    </w:p>
    <w:p w14:paraId="13073093">
      <w:pPr>
        <w:spacing w:line="243" w:lineRule="auto"/>
        <w:rPr>
          <w:rFonts w:ascii="Arial"/>
          <w:sz w:val="21"/>
        </w:rPr>
      </w:pPr>
    </w:p>
    <w:p w14:paraId="31B3B9C4">
      <w:pPr>
        <w:spacing w:line="243" w:lineRule="auto"/>
        <w:rPr>
          <w:rFonts w:ascii="Arial"/>
          <w:sz w:val="21"/>
        </w:rPr>
      </w:pPr>
    </w:p>
    <w:p w14:paraId="42EF7B6D">
      <w:pPr>
        <w:spacing w:line="243" w:lineRule="auto"/>
        <w:rPr>
          <w:rFonts w:ascii="Arial"/>
          <w:sz w:val="21"/>
        </w:rPr>
      </w:pPr>
    </w:p>
    <w:p w14:paraId="1177376E">
      <w:pPr>
        <w:spacing w:line="243" w:lineRule="auto"/>
        <w:rPr>
          <w:rFonts w:ascii="Arial"/>
          <w:sz w:val="21"/>
        </w:rPr>
      </w:pPr>
    </w:p>
    <w:p w14:paraId="358E734B">
      <w:pPr>
        <w:spacing w:line="243" w:lineRule="auto"/>
        <w:rPr>
          <w:rFonts w:ascii="Arial"/>
          <w:sz w:val="21"/>
        </w:rPr>
      </w:pPr>
    </w:p>
    <w:p w14:paraId="390ECB56">
      <w:pPr>
        <w:spacing w:line="243" w:lineRule="auto"/>
        <w:rPr>
          <w:rFonts w:ascii="Arial"/>
          <w:sz w:val="21"/>
        </w:rPr>
      </w:pPr>
    </w:p>
    <w:p w14:paraId="020EC29F">
      <w:pPr>
        <w:spacing w:line="243" w:lineRule="auto"/>
        <w:rPr>
          <w:rFonts w:ascii="Arial"/>
          <w:sz w:val="21"/>
        </w:rPr>
      </w:pPr>
    </w:p>
    <w:p w14:paraId="469198E0">
      <w:pPr>
        <w:spacing w:line="243" w:lineRule="auto"/>
        <w:rPr>
          <w:rFonts w:ascii="Arial"/>
          <w:sz w:val="21"/>
        </w:rPr>
      </w:pPr>
    </w:p>
    <w:p w14:paraId="3B5B5FEC">
      <w:pPr>
        <w:spacing w:line="243" w:lineRule="auto"/>
        <w:rPr>
          <w:rFonts w:ascii="Arial"/>
          <w:sz w:val="21"/>
        </w:rPr>
      </w:pPr>
    </w:p>
    <w:p w14:paraId="568B8BAA">
      <w:pPr>
        <w:spacing w:line="243" w:lineRule="auto"/>
        <w:rPr>
          <w:rFonts w:ascii="Arial"/>
          <w:sz w:val="21"/>
        </w:rPr>
      </w:pPr>
    </w:p>
    <w:p w14:paraId="535FE4A2">
      <w:pPr>
        <w:spacing w:line="243" w:lineRule="auto"/>
        <w:rPr>
          <w:rFonts w:ascii="Arial"/>
          <w:sz w:val="21"/>
        </w:rPr>
      </w:pPr>
    </w:p>
    <w:p w14:paraId="14882882">
      <w:pPr>
        <w:spacing w:line="243" w:lineRule="auto"/>
        <w:rPr>
          <w:rFonts w:ascii="Arial"/>
          <w:sz w:val="21"/>
        </w:rPr>
      </w:pPr>
    </w:p>
    <w:p w14:paraId="7DFF5630">
      <w:pPr>
        <w:spacing w:line="243" w:lineRule="auto"/>
        <w:rPr>
          <w:rFonts w:ascii="Arial"/>
          <w:sz w:val="21"/>
        </w:rPr>
      </w:pPr>
    </w:p>
    <w:p w14:paraId="5458C0A4">
      <w:pPr>
        <w:spacing w:line="243" w:lineRule="auto"/>
        <w:rPr>
          <w:rFonts w:ascii="Arial"/>
          <w:sz w:val="21"/>
        </w:rPr>
      </w:pPr>
    </w:p>
    <w:p w14:paraId="42B60679">
      <w:pPr>
        <w:spacing w:line="244" w:lineRule="auto"/>
        <w:rPr>
          <w:rFonts w:ascii="Arial"/>
          <w:sz w:val="21"/>
        </w:rPr>
      </w:pPr>
    </w:p>
    <w:p w14:paraId="5E783F15">
      <w:pPr>
        <w:spacing w:line="244" w:lineRule="auto"/>
        <w:rPr>
          <w:rFonts w:ascii="Arial"/>
          <w:sz w:val="21"/>
        </w:rPr>
      </w:pPr>
    </w:p>
    <w:p w14:paraId="31BCE7D9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rFonts w:hint="eastAsia"/>
          <w:spacing w:val="-75"/>
          <w:u w:val="single" w:color="auto"/>
          <w:lang w:val="en-US" w:eastAsia="zh-CN"/>
        </w:rPr>
        <w:t xml:space="preserve">               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</w:t>
      </w:r>
    </w:p>
    <w:p w14:paraId="5C302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0"/>
          <w:positio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position w:val="0"/>
          <w:sz w:val="36"/>
          <w:szCs w:val="36"/>
          <w:lang w:val="en-US" w:eastAsia="zh-CN"/>
        </w:rPr>
        <w:t>2023年5月31日</w:t>
      </w:r>
    </w:p>
    <w:p w14:paraId="544CA44E">
      <w:pPr>
        <w:spacing w:line="335" w:lineRule="auto"/>
        <w:rPr>
          <w:rFonts w:ascii="Arial"/>
          <w:sz w:val="21"/>
        </w:rPr>
      </w:pPr>
    </w:p>
    <w:p w14:paraId="678F8DC5">
      <w:pPr>
        <w:pStyle w:val="2"/>
        <w:spacing w:before="102" w:line="224" w:lineRule="auto"/>
        <w:ind w:left="3216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6312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  <w:t>岳阳楼区禁违拆违治违督查办公室</w:t>
      </w:r>
    </w:p>
    <w:p w14:paraId="4C23B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  <w:t>单位整体支出绩效自评报告</w:t>
      </w:r>
    </w:p>
    <w:p w14:paraId="4917F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E6B8204">
      <w:pPr>
        <w:spacing w:line="283" w:lineRule="auto"/>
        <w:rPr>
          <w:rFonts w:ascii="Arial"/>
          <w:sz w:val="21"/>
        </w:rPr>
      </w:pPr>
    </w:p>
    <w:p w14:paraId="44CC8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61C9E0A2">
      <w:pPr>
        <w:spacing w:before="0" w:after="0" w:line="300" w:lineRule="auto"/>
        <w:ind w:left="0" w:right="0" w:firstLine="548"/>
        <w:jc w:val="both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（一）主要负责全区禁违拆违治违工作的业务指导、日常督查、考核督办等工作。2023年干部职工人数44人，其中：在职全额编制43人，包干人员1人。</w:t>
      </w:r>
    </w:p>
    <w:p w14:paraId="7C02E217">
      <w:pPr>
        <w:spacing w:before="0" w:after="0" w:line="300" w:lineRule="auto"/>
        <w:ind w:left="0" w:right="0" w:firstLine="548"/>
        <w:jc w:val="both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（二）2022年区禁违办整体支出为894.87万元，主要用于工资福利支出、一般商品和服务支出、专项支出、对个人和家庭的补助、其他资本性支出。</w:t>
      </w:r>
    </w:p>
    <w:p w14:paraId="6687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</w:p>
    <w:p w14:paraId="3DB53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3BEEF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011E5AD2">
      <w:pPr>
        <w:spacing w:before="0" w:after="0" w:line="300" w:lineRule="auto"/>
        <w:ind w:left="0" w:right="0" w:firstLine="548"/>
        <w:jc w:val="both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1.工资福利支出573.53万元，占总支出的64.09%。主要用于基本工资、津补贴、13个月工资、绩效考核奖金、医保社保、工伤生育失业保险、职工医疗互助等方面。</w:t>
      </w:r>
    </w:p>
    <w:p w14:paraId="29E47B63">
      <w:pPr>
        <w:spacing w:before="0" w:after="0" w:line="300" w:lineRule="auto"/>
        <w:ind w:left="0" w:right="0" w:firstLine="548"/>
        <w:jc w:val="both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2.一般商品和服务支出303.80万元，占总支出的33.94%。其中办公费8万元，印刷费5.07万元，邮电费0.26万元，维护费24.02万元，租赁费0.24万元，培训费0.94万元，劳务费28.44万元，工会经费23.69万元，公务用车运行维护费6.99万元，其他商品和服务支出支出206.15万元。</w:t>
      </w:r>
    </w:p>
    <w:p w14:paraId="57BC0004">
      <w:pPr>
        <w:spacing w:before="0" w:after="0" w:line="300" w:lineRule="auto"/>
        <w:ind w:left="0" w:right="0" w:firstLine="548"/>
        <w:jc w:val="both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3.对个人和家庭的补助14.12万元，占总支出的1.57%。</w:t>
      </w:r>
    </w:p>
    <w:p w14:paraId="410D0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</w:p>
    <w:p w14:paraId="69585A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30D73F61">
      <w:pPr>
        <w:spacing w:before="0" w:after="0" w:line="300" w:lineRule="auto"/>
        <w:ind w:left="0" w:right="0" w:firstLine="548"/>
        <w:jc w:val="both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1.区财政拨付我办专项经费55.49万元，其中包干人员经费5.8万元，业务工作经费40万元，公务用车运行维护费9万元，抚恤金0.69万元。</w:t>
      </w:r>
    </w:p>
    <w:p w14:paraId="40F86679">
      <w:pPr>
        <w:spacing w:before="0" w:after="0" w:line="300" w:lineRule="auto"/>
        <w:ind w:left="0" w:right="0" w:firstLine="548"/>
        <w:jc w:val="both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2.专项资金实际使用情况为55.49万元，包干人员经费5.8万元，业务工作经费40万元，公务用车运行维护费9万元，抚恤金0.69万元。</w:t>
      </w:r>
    </w:p>
    <w:p w14:paraId="54893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楷体" w:hAnsi="楷体" w:eastAsia="楷体" w:cs="楷体"/>
          <w:spacing w:val="9"/>
          <w:sz w:val="31"/>
          <w:szCs w:val="31"/>
        </w:rPr>
      </w:pPr>
    </w:p>
    <w:p w14:paraId="4A1762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政府性基金预算支出情况</w:t>
      </w:r>
    </w:p>
    <w:p w14:paraId="6A2E57B8">
      <w:pPr>
        <w:spacing w:before="0" w:after="0" w:line="300" w:lineRule="auto"/>
        <w:ind w:left="0" w:right="0" w:firstLine="548"/>
        <w:jc w:val="both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本单位无政府性基金预算支出情况</w:t>
      </w:r>
    </w:p>
    <w:p w14:paraId="38384A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02BADDA9">
      <w:pPr>
        <w:spacing w:before="0" w:after="0" w:line="300" w:lineRule="auto"/>
        <w:ind w:left="0" w:right="0" w:firstLine="548"/>
        <w:jc w:val="both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本单位无国有资本经营预算支出情况</w:t>
      </w:r>
    </w:p>
    <w:p w14:paraId="303C77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679DFAF4">
      <w:pPr>
        <w:spacing w:before="0" w:after="0" w:line="300" w:lineRule="auto"/>
        <w:ind w:left="0" w:right="0" w:firstLine="548"/>
        <w:jc w:val="both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本单位无社会保险基金预算支出情况</w:t>
      </w:r>
    </w:p>
    <w:p w14:paraId="398CA3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22EF2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今年以来，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积极响应“新增违法建设即查即拆，存量违法建设动态清零”的工作目标，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全面推进违法建设常态化治理工作。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以“服务城市更新、拆违先行”为突破口，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坚持问题导向、目标导向、结果导向，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多措并举推进违法建设整治工作。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截至目前，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共拆除违建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122115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平方米，存量违建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CDDEB2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从“宣”谋划，全力营造创建氛围</w:t>
      </w:r>
    </w:p>
    <w:p w14:paraId="1B5D8C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通过组建流动车队、制作知识手册、张贴公开信、张贴宣传横幅和海报、发放宣传单的形式，做到禁违横幅标语进入每个住宅小区（居民点），辖区单位门店电子显示屏滚动播放禁违宣传标语，街道（乡）、社区（村）宣传栏刊登禁违工作动态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利用黑板报、宣传栏等宣传阵地，加强对居民</w:t>
      </w:r>
      <w:r>
        <w:rPr>
          <w:rFonts w:hint="eastAsia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日常教育，</w:t>
      </w:r>
      <w:r>
        <w:rPr>
          <w:rFonts w:hint="eastAsia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增强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居民的违建防范和安全意识</w:t>
      </w:r>
      <w:r>
        <w:rPr>
          <w:rFonts w:hint="eastAsia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采用线下固定宣传为主，线上全媒体融合的方式，进行全方位、深层次、高质量</w:t>
      </w:r>
      <w:r>
        <w:rPr>
          <w:rFonts w:hint="eastAsia" w:cs="仿宋_GB2312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宣传；积极推广“自拆+助拆”模式，党员带头，率先垂范，掀起违法建设“自拆风”，引导群众“自查自拆”，坚持正确的舆论导向。本年度，在湖南日报上稿6篇，岳阳日报上稿8篇，岳阳晚报上稿2篇，掌上楼区上稿7篇，楼区融媒上稿31篇，红网时刻上稿1篇。</w:t>
      </w:r>
    </w:p>
    <w:p w14:paraId="57029EB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从“严”管控，全力推进禁违拆违</w:t>
      </w:r>
    </w:p>
    <w:p w14:paraId="0AC1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一是围绕“旧改”抓拆违。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服务城市更新，拆违先行”的要求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，打响老旧小区“焕新颜”先行炮，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实现城市颜值、气质“双提升”。并持续推进城镇老旧小区改造，及时准确报送改造进展情况，避免漏统、漏报，以营造良好社会氛围。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三眼桥街道尚书山社区、东茅岭街道原商务小区、枫桥湖街道康岳社区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吕仙亭街道芋头田社区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等地违法建设开展集中清理拆除行动共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326处约24695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平方米。</w:t>
      </w:r>
    </w:p>
    <w:p w14:paraId="50C14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二是围绕城市“六治”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抓拆违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坚持“人民城市为人民”理念，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持续进行“六治”工作，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把拆除存量违法建设与项目征拆、城乡环境治理等工作充分结合，以改造治理带动存量违法建设拆除，对存量违法建设组织分类处置，精心做好“拆前警示、拆后治脏”等群众关心的问题，拆改并举。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进一步改善居民生活条件、消除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隐患、营造宜居环境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推动市容市貌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拆除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洛王街道藕塘坡社区、金鹗山街道重湖社区、望岳路街道望岳社区、站前路街道高桥巷存量违建共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592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35450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平方米。</w:t>
      </w:r>
    </w:p>
    <w:p w14:paraId="4EF01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三是围绕</w:t>
      </w:r>
      <w:bookmarkStart w:id="0" w:name="_Hlk153747238"/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交督办</w:t>
      </w:r>
      <w:bookmarkEnd w:id="0"/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抓拆违。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按照交办函，明确自身职责，及时处理函中指出的问题，保证案件处理的时效性。坚持从严从实，提高办理质效。拆除奇家岭街道湘北大道四季旺超市门前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东风湖社区西瓜山片区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枫桥湖街道甘塘坡社区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地违法建设50处共3353余平方米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A30D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四是围绕涉水违建抓拆违。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扎实推进禁违与水生态保护相结合。“违建不拆，劣水难除”，针对水域岸线环境维护进行专项整治行动，重点对水域岸线环境维护进行专项整治，同时对标对表环境保护更高要求，对水域沿线违建高发区重点巡查，杜绝危害水域生态环境违建死灰复燃， 有效推进水域生态保护，还居民一个“河畅、水清、岸绿、景美”的宜居环境。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拆除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奇家岭街道南北港河流域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梅溪街道延寿寺村以及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梅溪街道东风湖流域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等152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处涉水违建共14543余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27DF2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五是围绕信访维稳、问题清单整改抓拆违。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保证信访渠道畅通、制度完善，秉持“事不在小，关键在办，关键在早”的态度，用心用情用力做好群众信访接待与后续问题解决工作。环环相扣，维护群众合法权益，做到了解民意、集中民智、维护民利。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拆除东茅岭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炮台山社区、王家河街道海棠社区郭镇乡等地违建共153处约15433平方米。</w:t>
      </w:r>
    </w:p>
    <w:p w14:paraId="482DD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六是围绕“群英断是非”工作法抓拆违。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将“群英断是非”工作法与禁违事业深度融合，发挥禁违部门的“专业性”，回答群众心中“拆什么”“为何拆”“怎么拆”的困惑。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争取绝大多数居民的理解支持，依靠绝大多数群众去做少数群众的思想工作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，鼓励人民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更直接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途径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便捷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社会治理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以更加察民情、合民意的方式解决禁违难题。和谐拆除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城陵矶街道城陵矶菜市场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、东茅岭街道炮台山原商务小区、站前路街道铁路社区、枫桥湖街道康岳社区存在安全隐患、堵塞消防通道、违法扩建等各类违建共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64处约8641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平方米，有效化解了禁违协调过程中出现的矛盾。</w:t>
      </w:r>
    </w:p>
    <w:p w14:paraId="415B8BF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从“新”着力，全力落实机制改革。</w:t>
      </w:r>
    </w:p>
    <w:p w14:paraId="2D887715">
      <w:pPr>
        <w:spacing w:after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一是围绕机制创新，激发新活力。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灵活运用城市网格化管理机制，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依托全区网格化平台，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对网格员和社区服务者开展专项培训、明确相关职能职责，将其与禁违系统相结合，实现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对违法建设网格化监管全覆盖，实时掌握违建现状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Style w:val="10"/>
          <w:rFonts w:hint="eastAsia" w:ascii="仿宋_GB2312" w:eastAsia="仿宋_GB2312"/>
          <w:color w:val="auto"/>
          <w:sz w:val="32"/>
          <w:szCs w:val="32"/>
        </w:rPr>
        <w:t>全面压实微网格专职禁违队员、社区网格员、群众信息员巡查监管责任，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形成更加接地气、察民情、聚民智、惠民生的禁违治理机制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网格员实行“一日双巡”，对违建做到一经查出，立即上传，禁违人员做到及时拆除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</w:t>
      </w:r>
      <w:r>
        <w:rPr>
          <w:rStyle w:val="10"/>
          <w:rFonts w:hint="eastAsia" w:ascii="仿宋_GB2312" w:hAnsi="Times New Roman" w:eastAsia="仿宋_GB2312"/>
          <w:color w:val="auto"/>
          <w:sz w:val="32"/>
          <w:szCs w:val="32"/>
          <w:lang w:val="zh-CN"/>
        </w:rPr>
        <w:t>“以网格控源头、以常态管长效”。</w:t>
      </w:r>
    </w:p>
    <w:p w14:paraId="62E5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二是围绕旧制创新，发展赋长效。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持续推进无违建社区、无违建小区建设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在各街道辖区范围内召开社区、物业、业主一体化违建治理会议，以街道、小区物业共签《岳阳楼区小区违建常态化治理工作目标管理责任状》作为枢纽节点；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制定细化《考核细则》以区域划分、现场核实、成效鉴定为主要依据进行划分档次，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按照对新增违建防控有力、安全隐患处置到位、信访矛盾调解和谐的标准，分别为梅溪街道春华社区等4个社区和洛王街道银杏小区等16个小区颁发“无违建社区”和“无违建小区”奖牌，充分调动基层党组织和群众参与禁拆治违的积极性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进一步推动禁违工作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做细做实、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长效管理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32C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是围绕</w:t>
      </w:r>
      <w:r>
        <w:rPr>
          <w:rFonts w:hint="eastAsia" w:ascii="楷体_GB2312" w:hAnsi="楷体_GB2312" w:eastAsia="楷体_GB2312" w:cs="楷体_GB2312"/>
          <w:sz w:val="32"/>
          <w:szCs w:val="32"/>
        </w:rPr>
        <w:t>科技创新，绘就新蓝图。</w:t>
      </w:r>
      <w:r>
        <w:rPr>
          <w:rFonts w:hint="eastAsia" w:ascii="仿宋_GB2312" w:hAnsi="仿宋_GB2312" w:eastAsia="仿宋_GB2312" w:cs="仿宋_GB2312"/>
          <w:sz w:val="32"/>
          <w:szCs w:val="32"/>
        </w:rPr>
        <w:t>擅用科技创新，采用卫星遥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感无人机图斑比对服务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进行高空监控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，实时监控全区违建情况，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重点地段、高发区域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重点监控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，采用数字化手段，实行全方位、全天候、全覆盖巡查，减轻执法人力紧张难题、缓解巡查物力消耗难题、破除监管存在盲区难题，压茬推进禁违效率提升。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将违法建设发现在萌芽状态、查处在建设初期。</w:t>
      </w:r>
    </w:p>
    <w:p w14:paraId="1057D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3C497B7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主要问题</w:t>
      </w:r>
    </w:p>
    <w:p w14:paraId="45B39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国有土地事权下放，临时授权，执法前移，我区禁违系统工作量成倍增加，工作压力骤增，目前工作主要存在以下几个问题：</w:t>
      </w:r>
    </w:p>
    <w:p w14:paraId="62F5F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其一队伍结构不优。</w:t>
      </w: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我区禁违系统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退伍军人安置占九成，专业技术对口人才几乎为零，国有土地事权下放后导致的执法前移，没有专业技术力量和丰富的工作经历做支撑，容易出现业务素质跟不上、工作能力提不高、工作成效出不来等问题。</w:t>
      </w: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从2011年三定方案制定以来，区禁违办由于属于涉改事业单位，人事处于冻结，机构设置从未调整，轮岗换防无法实施，容易产生厌战情绪，禁违系统亟需注入新鲜血液。</w:t>
      </w:r>
    </w:p>
    <w:p w14:paraId="7639D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其二执法权限不明。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2022年，事权下放后，</w:t>
      </w:r>
      <w:r>
        <w:rPr>
          <w:rFonts w:hint="default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根据规划授权，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我办</w:t>
      </w:r>
      <w:r>
        <w:rPr>
          <w:rFonts w:hint="default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禁违任务主要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由</w:t>
      </w:r>
      <w:r>
        <w:rPr>
          <w:rFonts w:hint="default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监管集体土地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转变为监管国有土地和集体土地上所有涉及的违建。拆除违建因执法程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szCs w:val="32"/>
          <w:lang w:val="en-US" w:eastAsia="zh-CN"/>
        </w:rPr>
        <w:t>序上的失误承担法律责任已有先例，国有土地上的违建处置工作更是风险加剧。区禁违办作为区政府授权执法单位，</w:t>
      </w:r>
      <w:r>
        <w:rPr>
          <w:rFonts w:hint="eastAsia" w:ascii="仿宋_GB2312" w:hAnsi="仿宋_GB2312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szCs w:val="32"/>
          <w:lang w:val="en-US" w:eastAsia="zh-CN"/>
        </w:rPr>
        <w:t>存在“法无授权不可为”的风险，有越权执法、程序违法等诸多顾虑，区禁违办工作人员原考取的行政执法证面临上收，今年考取的证书未发放。</w:t>
      </w:r>
      <w:r>
        <w:rPr>
          <w:rFonts w:hint="eastAsia" w:ascii="仿宋_GB2312" w:hAnsi="仿宋_GB2312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szCs w:val="32"/>
          <w:lang w:val="en-US" w:eastAsia="zh-CN"/>
        </w:rPr>
        <w:t>国有土地范围项目建设行为，部门对接和工作移交程序存在许多“真空”环节，“断点、断片”问题严重，从审批、备案、监管到执法等一系列工作流程，我区均不知情，难以对国有土地范围内违建行为进行认定和处置。</w:t>
      </w:r>
    </w:p>
    <w:p w14:paraId="4C7C764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下一步打算</w:t>
      </w:r>
    </w:p>
    <w:p w14:paraId="0F45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下一步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我们将构建全方位、广覆盖、网格化的违法建设监督和防控体系，巩固“三年拆存计划”阶段性成果，聚焦聚力打击新增违法建设，成批成片整治存量违法建设，重拳出击、铁腕拆违，奋力打赢违法建设常态化治理攻坚战。</w:t>
      </w:r>
    </w:p>
    <w:p w14:paraId="67547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一是抓责任落实，下好治理“先手棋”。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行打桩定位。按照“禁违+网格微治理”要求，将禁违干部，全部下沉到片区和网格，对新增违建处置率过低，航拍图斑、挂销号、信访举报等问题高发的网格禁违人员，采取约谈、通报、问责、取消评先评优资格等方式，严肃处理。推行清单管理。全面推行清单式违建整治，通过定计划、列清单、明责任，督促各街道（乡）做好旧改、棚改等结合文章，对标对表、稳步推进。加强督查调度。充分发挥督查指导、考评考核的“指挥棒”作用，增加乡街、村社区的社会事务禁违工作考核分值，开展中央省市驻区单位“零违建”评选活动；按照“一周一调度、一月一讲评、一季一通报”方式，督促乡街、村社区全面落实责任，实现“禁新增、拆存量、化积案”的工作目标。</w:t>
      </w:r>
    </w:p>
    <w:p w14:paraId="6FC28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二是禁新增违建，出好防控“连环招”。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源头治堵。加强禁违、自规、住建、城管、乡街等单位的联动，通过部门约谈、资质评定等方式，有效防止物业公司默许、纵容业主违建；加强水电气等公司的互动，提前介入，严禁水电气接入违法建筑。坚持多措并举。将中心城区危旧房改建，参照集体土地民生建房管理办法实施；在重点区域、重点路段广泛张贴违建举报电话，充分发挥群众力量，弥补巡查力量不足，填补节假日等巡查空档。坚持铁腕治理。牢牢把握“依法行政”原则，全面推进严格规范公正文明执法，严厉打击违建行为，做到“早发现、早制止、早拆除”，维护社会公平正义。</w:t>
      </w:r>
    </w:p>
    <w:p w14:paraId="712D2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三是促存量清零，打好整治“组合拳”。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入开展重点项目整治行动。重点整治别墅区、大型市场、地下空间、违建仓棚、重点项目区域的典型违法建设，分门别类，对症下药，精准施策，做到服务重大项目的优先拆，服务民生实事的重点拆，上级督办交办的盯住拆，抢搭抢建投机倒把的依法拆，私搭乱建及时拆，历史遗留的分类拆。深入开展以拆促改行动。将违建常态化治理和老旧小区改造有机结合，按照“以拆促改，以改促管”的原则，强力整治老旧小区改造范围内挤占公共空间、压占消防通道、存在安全隐患、居民投诉集中的违法建设，做到先难后易、重点突破、梯次推进、全面整治。深入开展“涉水”违建治理行动，打好碧水保卫战，持续开展“涉水”违建整治行动，摸清底数、核实处置，靶向发力、层层推进，确保凝聚合力、系统施治，从根底拔除水污染顽疾。</w:t>
      </w:r>
    </w:p>
    <w:p w14:paraId="204647A6">
      <w:pPr>
        <w:spacing w:before="0" w:after="0" w:line="300" w:lineRule="auto"/>
        <w:ind w:left="0" w:right="0" w:firstLine="548"/>
        <w:jc w:val="both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</w:p>
    <w:p w14:paraId="4A62EE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40BB50BE">
      <w:pPr>
        <w:spacing w:before="0" w:after="0" w:line="300" w:lineRule="auto"/>
        <w:ind w:left="0" w:right="0" w:firstLine="548"/>
        <w:jc w:val="both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通过对我办整体支出情况的分析，反映出目前在整体支出的预算编制、执行和管理过程中，仍存在一些问题和不足：一是车辆运行和维护费用预算安排偏低，二是个别预算项目安排和开支不够合理。</w:t>
      </w:r>
    </w:p>
    <w:p w14:paraId="07990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</w:p>
    <w:p w14:paraId="0B480A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72DDD77C">
      <w:pPr>
        <w:spacing w:before="0" w:after="0" w:line="300" w:lineRule="auto"/>
        <w:ind w:left="0" w:right="0" w:firstLine="548"/>
        <w:jc w:val="both"/>
        <w:rPr>
          <w:rFonts w:ascii="仿宋_GB2312" w:hAnsi="仿宋_GB2312" w:eastAsia="仿宋_GB2312" w:cs="仿宋_GB2312"/>
          <w:color w:val="auto"/>
          <w:spacing w:val="0"/>
          <w:kern w:val="0"/>
          <w:position w:val="0"/>
          <w:sz w:val="28"/>
          <w:szCs w:val="22"/>
          <w:shd w:val="clear" w:fill="auto"/>
        </w:rPr>
      </w:pPr>
      <w:r>
        <w:rPr>
          <w:rFonts w:ascii="楷体_GB2312" w:hAnsi="楷体_GB2312" w:eastAsia="楷体_GB2312" w:cs="楷体_GB2312"/>
          <w:b/>
          <w:color w:val="auto"/>
          <w:spacing w:val="0"/>
          <w:kern w:val="0"/>
          <w:position w:val="0"/>
          <w:sz w:val="28"/>
          <w:szCs w:val="22"/>
          <w:shd w:val="clear" w:fill="auto"/>
        </w:rPr>
        <w:t>1.</w:t>
      </w:r>
      <w:r>
        <w:rPr>
          <w:rFonts w:ascii="宋体" w:hAnsi="宋体" w:eastAsia="宋体" w:cs="宋体"/>
          <w:b/>
          <w:color w:val="auto"/>
          <w:spacing w:val="0"/>
          <w:kern w:val="0"/>
          <w:position w:val="0"/>
          <w:sz w:val="28"/>
          <w:szCs w:val="22"/>
          <w:shd w:val="clear" w:fill="auto"/>
        </w:rPr>
        <w:t>细化预算编制工作。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进一步加强预算编制和管理意识，严格按照预算编制的相关制度和要求，本着“勤俭节约、保障运转”的原则进行预算编制；编制范围尽可能的全面、不漏项，进一步提高预算编制的科学性、合理性和可控性。</w:t>
      </w:r>
    </w:p>
    <w:p w14:paraId="2A4FD8CD">
      <w:pPr>
        <w:spacing w:before="0" w:after="0" w:line="300" w:lineRule="auto"/>
        <w:ind w:left="0" w:right="0" w:firstLine="548"/>
        <w:jc w:val="both"/>
        <w:rPr>
          <w:rFonts w:ascii="仿宋_GB2312" w:hAnsi="仿宋_GB2312" w:eastAsia="仿宋_GB2312" w:cs="仿宋_GB2312"/>
          <w:color w:val="auto"/>
          <w:spacing w:val="0"/>
          <w:kern w:val="0"/>
          <w:position w:val="0"/>
          <w:sz w:val="28"/>
          <w:szCs w:val="22"/>
          <w:shd w:val="clear" w:fill="auto"/>
        </w:rPr>
      </w:pPr>
      <w:r>
        <w:rPr>
          <w:rFonts w:ascii="楷体_GB2312" w:hAnsi="楷体_GB2312" w:eastAsia="楷体_GB2312" w:cs="楷体_GB2312"/>
          <w:b/>
          <w:color w:val="auto"/>
          <w:spacing w:val="0"/>
          <w:kern w:val="0"/>
          <w:position w:val="0"/>
          <w:sz w:val="28"/>
          <w:szCs w:val="22"/>
          <w:shd w:val="clear" w:fill="auto"/>
        </w:rPr>
        <w:t>2.</w:t>
      </w:r>
      <w:r>
        <w:rPr>
          <w:rFonts w:ascii="宋体" w:hAnsi="宋体" w:eastAsia="宋体" w:cs="宋体"/>
          <w:b/>
          <w:color w:val="auto"/>
          <w:spacing w:val="0"/>
          <w:kern w:val="0"/>
          <w:position w:val="0"/>
          <w:sz w:val="28"/>
          <w:szCs w:val="22"/>
          <w:shd w:val="clear" w:fill="auto"/>
        </w:rPr>
        <w:t>加强财务管理工作。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在费用报账支付时，按照预算规定的费用项目和用途进行资金的审核，严格按照费用的实际使用用途进行资金支付项目的列报，严格按照实际的费用支出内容进行财务核算，严格控制超支现象发生。</w:t>
      </w:r>
    </w:p>
    <w:p w14:paraId="02F1F7A2">
      <w:pPr>
        <w:spacing w:before="0" w:after="0" w:line="300" w:lineRule="auto"/>
        <w:ind w:left="0" w:right="0" w:firstLine="548"/>
        <w:jc w:val="both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ascii="楷体_GB2312" w:hAnsi="楷体_GB2312" w:eastAsia="楷体_GB2312" w:cs="楷体_GB2312"/>
          <w:b/>
          <w:color w:val="auto"/>
          <w:spacing w:val="0"/>
          <w:kern w:val="0"/>
          <w:position w:val="0"/>
          <w:sz w:val="28"/>
          <w:szCs w:val="22"/>
          <w:shd w:val="clear" w:fill="auto"/>
        </w:rPr>
        <w:t>3.</w:t>
      </w:r>
      <w:r>
        <w:rPr>
          <w:rFonts w:ascii="宋体" w:hAnsi="宋体" w:eastAsia="宋体" w:cs="宋体"/>
          <w:b/>
          <w:color w:val="auto"/>
          <w:spacing w:val="0"/>
          <w:kern w:val="0"/>
          <w:position w:val="0"/>
          <w:sz w:val="28"/>
          <w:szCs w:val="22"/>
          <w:shd w:val="clear" w:fill="auto"/>
        </w:rPr>
        <w:t>加强三公经费管理。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进一步严控三公经费，严格控制三公经费的规模和比例，严格三公经费支出的审核流程，杜绝挪用和挤占其他预算资金行为。抓好公车的节能减排工作，进一步压缩公务用车运行和维护费用。</w:t>
      </w:r>
    </w:p>
    <w:p w14:paraId="18FB4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</w:p>
    <w:p w14:paraId="158B0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60D30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0A831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2BDEAF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E384B2D-45A4-4DE6-AE9B-15817B233B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18E690-FEF2-4830-AC93-95038048E6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A4ECDB3-395C-49F4-9E23-894049AEFB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A9AAA2-07FD-43B5-8280-F7976C720A2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78CCD59-A10A-438F-9B10-406C342CD20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0787E1D5-08D8-4C66-BD1F-E7A015D56EA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53D7F619-B085-46C6-952D-2C0D3A5800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497A764A-DF33-48EB-BB3C-3C20979321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20CA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BE5DF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E5DF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C920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457CD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457CD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F913E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A4B4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FA4B4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7E30F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1F90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1F90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E4A72"/>
    <w:multiLevelType w:val="singleLevel"/>
    <w:tmpl w:val="9DCE4A7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22D643"/>
    <w:multiLevelType w:val="singleLevel"/>
    <w:tmpl w:val="B922D643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</w:rPr>
    </w:lvl>
  </w:abstractNum>
  <w:abstractNum w:abstractNumId="2">
    <w:nsid w:val="046427FC"/>
    <w:multiLevelType w:val="singleLevel"/>
    <w:tmpl w:val="046427F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YzM3MWU2Y2Y2MGRmNWRmY2EzZWFkMDlmODQyYWY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CC1A40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355AA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07B5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43595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45E3B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8D0341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A178E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4C5B0C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2D33A94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841DAD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EFA032F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0761B5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9B7340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86E8D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4E5423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93272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0176E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A7F6F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534E9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46816"/>
    <w:rsid w:val="6DA524EE"/>
    <w:rsid w:val="6DAE5920"/>
    <w:rsid w:val="6DB664EE"/>
    <w:rsid w:val="6DC325DE"/>
    <w:rsid w:val="6DC64BAC"/>
    <w:rsid w:val="6DC91BE5"/>
    <w:rsid w:val="6DDA4BA3"/>
    <w:rsid w:val="6DE75C6B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724FA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A1281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A44B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EF68A7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C20CCC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9">
    <w:name w:val="UserStyle_0"/>
    <w:qFormat/>
    <w:uiPriority w:val="0"/>
    <w:pPr>
      <w:widowControl w:val="0"/>
      <w:spacing w:after="120" w:line="480" w:lineRule="auto"/>
      <w:ind w:left="420" w:leftChars="200" w:firstLine="880" w:firstLineChars="200"/>
      <w:jc w:val="both"/>
      <w:textAlignment w:val="baseline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10">
    <w:name w:val="NormalCharacter"/>
    <w:link w:val="11"/>
    <w:semiHidden/>
    <w:qFormat/>
    <w:uiPriority w:val="0"/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customStyle="1" w:styleId="11">
    <w:name w:val="UserStyle_12"/>
    <w:link w:val="10"/>
    <w:qFormat/>
    <w:uiPriority w:val="0"/>
    <w:pPr>
      <w:widowControl w:val="0"/>
      <w:adjustRightInd/>
      <w:snapToGrid/>
      <w:spacing w:after="0" w:line="400" w:lineRule="exact"/>
      <w:ind w:firstLine="880" w:firstLineChars="200"/>
      <w:jc w:val="both"/>
      <w:textAlignment w:val="baseline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7214</Words>
  <Characters>7773</Characters>
  <Lines>0</Lines>
  <Paragraphs>0</Paragraphs>
  <TotalTime>17</TotalTime>
  <ScaleCrop>false</ScaleCrop>
  <LinksUpToDate>false</LinksUpToDate>
  <CharactersWithSpaces>7862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cp:lastPrinted>2024-05-30T01:21:00Z</cp:lastPrinted>
  <dcterms:modified xsi:type="dcterms:W3CDTF">2025-06-22T09:31:04Z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eyJoZGlkIjoiZjFmZWIzNDg2MmIzZjExOTIzMmViNTBmYTMwYTk0ZWYiLCJ1c2VySWQiOiI2MDE2NTg1ODEifQ==</vt:lpwstr>
  </property>
</Properties>
</file>