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highlight w:val="none"/>
          <w14:textFill>
            <w14:solidFill>
              <w14:schemeClr w14:val="tx1"/>
            </w14:solidFill>
          </w14:textFill>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highlight w:val="none"/>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名称</w:t>
            </w:r>
          </w:p>
        </w:tc>
        <w:tc>
          <w:tcPr>
            <w:tcW w:w="5819" w:type="dxa"/>
            <w:gridSpan w:val="6"/>
            <w:vAlign w:val="top"/>
          </w:tcPr>
          <w:p>
            <w:pPr>
              <w:spacing w:before="103" w:line="219" w:lineRule="auto"/>
              <w:ind w:left="708"/>
              <w:rPr>
                <w:rFonts w:hint="default" w:asciiTheme="majorEastAsia" w:hAnsiTheme="majorEastAsia" w:eastAsiaTheme="majorEastAsia" w:cstheme="majorEastAsia"/>
                <w:color w:val="000000" w:themeColor="text1"/>
                <w:spacing w:val="-2"/>
                <w:sz w:val="20"/>
                <w:szCs w:val="20"/>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highlight w:val="none"/>
                <w:lang w:val="en-US" w:eastAsia="zh-CN"/>
                <w14:textFill>
                  <w14:solidFill>
                    <w14:schemeClr w14:val="tx1"/>
                  </w14:solidFill>
                </w14:textFill>
              </w:rPr>
              <w:t>岳阳市岳阳楼区自然资源事务中心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highlight w:val="none"/>
                <w14:textFill>
                  <w14:solidFill>
                    <w14:schemeClr w14:val="tx1"/>
                  </w14:solidFill>
                </w14:textFill>
              </w:rPr>
              <w:t>财政供养人员情况(人)</w:t>
            </w:r>
          </w:p>
        </w:tc>
        <w:tc>
          <w:tcPr>
            <w:tcW w:w="1815" w:type="dxa"/>
            <w:gridSpan w:val="2"/>
            <w:vAlign w:val="top"/>
          </w:tcPr>
          <w:p>
            <w:pPr>
              <w:spacing w:before="103" w:line="219" w:lineRule="auto"/>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highlight w:val="none"/>
                <w14:textFill>
                  <w14:solidFill>
                    <w14:schemeClr w14:val="tx1"/>
                  </w14:solidFill>
                </w14:textFill>
              </w:rPr>
              <w:t>编制数</w:t>
            </w:r>
          </w:p>
        </w:tc>
        <w:tc>
          <w:tcPr>
            <w:tcW w:w="2325" w:type="dxa"/>
            <w:gridSpan w:val="2"/>
            <w:vAlign w:val="top"/>
          </w:tcPr>
          <w:p>
            <w:pPr>
              <w:spacing w:before="83" w:line="219" w:lineRule="auto"/>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年实际在职人数</w:t>
            </w:r>
          </w:p>
        </w:tc>
        <w:tc>
          <w:tcPr>
            <w:tcW w:w="1679" w:type="dxa"/>
            <w:gridSpan w:val="2"/>
            <w:vAlign w:val="top"/>
          </w:tcPr>
          <w:p>
            <w:pPr>
              <w:spacing w:before="103" w:line="219" w:lineRule="auto"/>
              <w:ind w:left="708"/>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pPr>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c>
          <w:tcPr>
            <w:tcW w:w="1815" w:type="dxa"/>
            <w:gridSpan w:val="2"/>
            <w:vAlign w:val="top"/>
          </w:tcPr>
          <w:p>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17</w:t>
            </w:r>
          </w:p>
        </w:tc>
        <w:tc>
          <w:tcPr>
            <w:tcW w:w="2325" w:type="dxa"/>
            <w:gridSpan w:val="2"/>
            <w:vAlign w:val="top"/>
          </w:tcPr>
          <w:p>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17</w:t>
            </w:r>
          </w:p>
        </w:tc>
        <w:tc>
          <w:tcPr>
            <w:tcW w:w="1679" w:type="dxa"/>
            <w:gridSpan w:val="2"/>
            <w:vAlign w:val="top"/>
          </w:tcPr>
          <w:p>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highlight w:val="none"/>
                <w14:textFill>
                  <w14:solidFill>
                    <w14:schemeClr w14:val="tx1"/>
                  </w14:solidFill>
                </w14:textFill>
              </w:rPr>
              <w:t>经费控制情况(万元)</w:t>
            </w:r>
          </w:p>
        </w:tc>
        <w:tc>
          <w:tcPr>
            <w:tcW w:w="1815" w:type="dxa"/>
            <w:gridSpan w:val="2"/>
            <w:vAlign w:val="top"/>
          </w:tcPr>
          <w:p>
            <w:pPr>
              <w:spacing w:before="119" w:line="219" w:lineRule="auto"/>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年决算数</w:t>
            </w:r>
          </w:p>
        </w:tc>
        <w:tc>
          <w:tcPr>
            <w:tcW w:w="2325" w:type="dxa"/>
            <w:gridSpan w:val="2"/>
            <w:vAlign w:val="top"/>
          </w:tcPr>
          <w:p>
            <w:pPr>
              <w:spacing w:before="119" w:line="219" w:lineRule="auto"/>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年预算数</w:t>
            </w:r>
          </w:p>
        </w:tc>
        <w:tc>
          <w:tcPr>
            <w:tcW w:w="1679" w:type="dxa"/>
            <w:gridSpan w:val="2"/>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highlight w:val="none"/>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b w:val="0"/>
                <w:bCs w:val="0"/>
                <w:color w:val="000000" w:themeColor="text1"/>
                <w:spacing w:val="-4"/>
                <w:sz w:val="24"/>
                <w:szCs w:val="24"/>
                <w:highlight w:val="none"/>
                <w14:textFill>
                  <w14:solidFill>
                    <w14:schemeClr w14:val="tx1"/>
                  </w14:solidFill>
                </w14:textFill>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highlight w:val="none"/>
                <w14:textFill>
                  <w14:solidFill>
                    <w14:schemeClr w14:val="tx1"/>
                  </w14:solidFill>
                </w14:textFill>
              </w:rPr>
              <w:t>三公经费</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w:t>
            </w:r>
          </w:p>
        </w:tc>
        <w:tc>
          <w:tcPr>
            <w:tcW w:w="1679" w:type="dxa"/>
            <w:gridSpan w:val="2"/>
            <w:vAlign w:val="top"/>
          </w:tcPr>
          <w:p>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1、公务用车购置和维护经费</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其中：公车购置</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公车运行维护</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2、出国经费</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3、公务接待</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highlight w:val="none"/>
                <w14:textFill>
                  <w14:solidFill>
                    <w14:schemeClr w14:val="tx1"/>
                  </w14:solidFill>
                </w14:textFill>
              </w:rPr>
              <w:t>项目支出：</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136.99</w:t>
            </w:r>
          </w:p>
        </w:tc>
        <w:tc>
          <w:tcPr>
            <w:tcW w:w="2325"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134.97</w:t>
            </w:r>
          </w:p>
        </w:tc>
        <w:tc>
          <w:tcPr>
            <w:tcW w:w="1679"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134.97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1、业务工作经费</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86.4</w:t>
            </w:r>
          </w:p>
        </w:tc>
        <w:tc>
          <w:tcPr>
            <w:tcW w:w="2325"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98.8</w:t>
            </w:r>
          </w:p>
        </w:tc>
        <w:tc>
          <w:tcPr>
            <w:tcW w:w="1679"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2、运行维护经费</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1679"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highlight w:val="none"/>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pacing w:val="2"/>
                <w:sz w:val="21"/>
                <w:szCs w:val="21"/>
                <w:highlight w:val="none"/>
                <w:lang w:val="en-US" w:eastAsia="zh-CN"/>
                <w14:textFill>
                  <w14:solidFill>
                    <w14:schemeClr w14:val="tx1"/>
                  </w14:solidFill>
                </w14:textFill>
              </w:rPr>
              <w:t>2021年拆迁档案数字化项目经费</w:t>
            </w:r>
            <w:r>
              <w:rPr>
                <w:rFonts w:hint="eastAsia" w:asciiTheme="majorEastAsia" w:hAnsiTheme="majorEastAsia" w:eastAsiaTheme="majorEastAsia" w:cstheme="majorEastAsia"/>
                <w:color w:val="000000" w:themeColor="text1"/>
                <w:spacing w:val="2"/>
                <w:sz w:val="21"/>
                <w:szCs w:val="21"/>
                <w:highlight w:val="none"/>
                <w14:textFill>
                  <w14:solidFill>
                    <w14:schemeClr w14:val="tx1"/>
                  </w14:solidFill>
                </w14:textFill>
              </w:rPr>
              <w:t>)</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26.29</w:t>
            </w:r>
          </w:p>
        </w:tc>
        <w:tc>
          <w:tcPr>
            <w:tcW w:w="2325"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1679"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ind w:firstLine="488"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pacing w:val="2"/>
                <w:sz w:val="21"/>
                <w:szCs w:val="21"/>
                <w:highlight w:val="none"/>
                <w:lang w:val="en-US" w:eastAsia="zh-CN"/>
                <w14:textFill>
                  <w14:solidFill>
                    <w14:schemeClr w14:val="tx1"/>
                  </w14:solidFill>
                </w14:textFill>
              </w:rPr>
              <w:t>2022年拆迁档案数字化项目经费</w:t>
            </w:r>
            <w:r>
              <w:rPr>
                <w:rFonts w:hint="eastAsia" w:asciiTheme="majorEastAsia" w:hAnsiTheme="majorEastAsia" w:eastAsiaTheme="majorEastAsia" w:cstheme="majorEastAsia"/>
                <w:color w:val="000000" w:themeColor="text1"/>
                <w:spacing w:val="2"/>
                <w:sz w:val="21"/>
                <w:szCs w:val="21"/>
                <w:highlight w:val="none"/>
                <w14:textFill>
                  <w14:solidFill>
                    <w14:schemeClr w14:val="tx1"/>
                  </w14:solidFill>
                </w14:textFill>
              </w:rPr>
              <w:t>)</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24.3</w:t>
            </w:r>
          </w:p>
        </w:tc>
        <w:tc>
          <w:tcPr>
            <w:tcW w:w="2325"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36.17</w:t>
            </w:r>
          </w:p>
        </w:tc>
        <w:tc>
          <w:tcPr>
            <w:tcW w:w="1679"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36.17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highlight w:val="none"/>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highlight w:val="none"/>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highlight w:val="none"/>
                <w:lang w:eastAsia="zh-CN"/>
                <w14:textFill>
                  <w14:solidFill>
                    <w14:schemeClr w14:val="tx1"/>
                  </w14:solidFill>
                </w14:textFill>
              </w:rPr>
              <w:t>）</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highlight w:val="none"/>
                <w14:textFill>
                  <w14:solidFill>
                    <w14:schemeClr w14:val="tx1"/>
                  </w14:solidFill>
                </w14:textFill>
              </w:rPr>
              <w:t>公用经费</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13.23</w:t>
            </w:r>
          </w:p>
        </w:tc>
        <w:tc>
          <w:tcPr>
            <w:tcW w:w="2325"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26.98</w:t>
            </w:r>
          </w:p>
        </w:tc>
        <w:tc>
          <w:tcPr>
            <w:tcW w:w="1679"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26.06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其中：办公经费</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8.66</w:t>
            </w:r>
          </w:p>
        </w:tc>
        <w:tc>
          <w:tcPr>
            <w:tcW w:w="2325"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20.6</w:t>
            </w:r>
          </w:p>
        </w:tc>
        <w:tc>
          <w:tcPr>
            <w:tcW w:w="1679"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水费、电费、差旅费</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w:t>
            </w:r>
          </w:p>
        </w:tc>
        <w:tc>
          <w:tcPr>
            <w:tcW w:w="2325"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0.08</w:t>
            </w:r>
          </w:p>
        </w:tc>
        <w:tc>
          <w:tcPr>
            <w:tcW w:w="1679"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会议费、培训费</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2325"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1679"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政府采购金额</w:t>
            </w:r>
          </w:p>
        </w:tc>
        <w:tc>
          <w:tcPr>
            <w:tcW w:w="1815" w:type="dxa"/>
            <w:gridSpan w:val="2"/>
            <w:vAlign w:val="top"/>
          </w:tcPr>
          <w:p>
            <w:pPr>
              <w:jc w:val="center"/>
              <w:rPr>
                <w:rFonts w:hint="eastAsia"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48.65</w:t>
            </w:r>
          </w:p>
        </w:tc>
        <w:tc>
          <w:tcPr>
            <w:tcW w:w="2325"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25.33</w:t>
            </w:r>
          </w:p>
        </w:tc>
        <w:tc>
          <w:tcPr>
            <w:tcW w:w="1679"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25.33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部门基本支出预算调整</w:t>
            </w:r>
          </w:p>
        </w:tc>
        <w:tc>
          <w:tcPr>
            <w:tcW w:w="1815" w:type="dxa"/>
            <w:gridSpan w:val="2"/>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c>
          <w:tcPr>
            <w:tcW w:w="2325"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-23.87</w:t>
            </w:r>
          </w:p>
        </w:tc>
        <w:tc>
          <w:tcPr>
            <w:tcW w:w="1679" w:type="dxa"/>
            <w:gridSpan w:val="2"/>
            <w:vAlign w:val="top"/>
          </w:tcPr>
          <w:p>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pPr>
              <w:spacing w:before="65" w:line="390" w:lineRule="exact"/>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highlight w:val="none"/>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highlight w:val="none"/>
                <w14:textFill>
                  <w14:solidFill>
                    <w14:schemeClr w14:val="tx1"/>
                  </w14:solidFill>
                </w14:textFill>
              </w:rPr>
              <w:t>(2022年完工项目)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(m²)</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模(m²)</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规模控制率</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(万元)</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(万元)</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highlight w:val="none"/>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pPr>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c>
          <w:tcPr>
            <w:tcW w:w="825" w:type="dxa"/>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w:t>
            </w:r>
          </w:p>
        </w:tc>
        <w:tc>
          <w:tcPr>
            <w:tcW w:w="990" w:type="dxa"/>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w:t>
            </w:r>
          </w:p>
        </w:tc>
        <w:tc>
          <w:tcPr>
            <w:tcW w:w="1140" w:type="dxa"/>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w:t>
            </w:r>
          </w:p>
        </w:tc>
        <w:tc>
          <w:tcPr>
            <w:tcW w:w="1185" w:type="dxa"/>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w:t>
            </w:r>
          </w:p>
        </w:tc>
        <w:tc>
          <w:tcPr>
            <w:tcW w:w="810" w:type="dxa"/>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w:t>
            </w:r>
          </w:p>
        </w:tc>
        <w:tc>
          <w:tcPr>
            <w:tcW w:w="869" w:type="dxa"/>
            <w:vAlign w:val="top"/>
          </w:tcPr>
          <w:p>
            <w:pPr>
              <w:jc w:val="cente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厉行节约保障措施</w:t>
            </w:r>
          </w:p>
        </w:tc>
        <w:tc>
          <w:tcPr>
            <w:tcW w:w="5819" w:type="dxa"/>
            <w:gridSpan w:val="6"/>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严格缩减经费开支</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highlight w:val="none"/>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highlight w:val="none"/>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highlight w:val="no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highlight w:val="none"/>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highlight w:val="none"/>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highlight w:val="none"/>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highlight w:val="none"/>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highlight w:val="none"/>
          <w14:textFill>
            <w14:solidFill>
              <w14:schemeClr w14:val="tx1"/>
            </w14:solidFill>
          </w14:textFill>
        </w:rPr>
        <w:t>整体支出绩效自评表</w:t>
      </w:r>
    </w:p>
    <w:p>
      <w:pPr>
        <w:spacing w:line="168" w:lineRule="exact"/>
        <w:rPr>
          <w:color w:val="000000" w:themeColor="text1"/>
          <w:highlight w:val="none"/>
          <w14:textFill>
            <w14:solidFill>
              <w14:schemeClr w14:val="tx1"/>
            </w14:solidFill>
          </w14:textFill>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975"/>
        <w:gridCol w:w="1185"/>
        <w:gridCol w:w="1457"/>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预算</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单位</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2"/>
                <w:sz w:val="21"/>
                <w:szCs w:val="21"/>
                <w:highlight w:val="none"/>
                <w14:textFill>
                  <w14:solidFill>
                    <w14:schemeClr w14:val="tx1"/>
                  </w14:solidFill>
                </w14:textFill>
              </w:rPr>
              <w:t>名称</w:t>
            </w:r>
          </w:p>
        </w:tc>
        <w:tc>
          <w:tcPr>
            <w:tcW w:w="8751" w:type="dxa"/>
            <w:gridSpan w:val="8"/>
            <w:vAlign w:val="top"/>
          </w:tcPr>
          <w:p>
            <w:pPr>
              <w:jc w:val="center"/>
              <w:rPr>
                <w:rFonts w:ascii="Arial"/>
                <w:color w:val="000000" w:themeColor="text1"/>
                <w:sz w:val="21"/>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highlight w:val="none"/>
                <w:lang w:val="en-US" w:eastAsia="zh-CN"/>
                <w14:textFill>
                  <w14:solidFill>
                    <w14:schemeClr w14:val="tx1"/>
                  </w14:solidFill>
                </w14:textFill>
              </w:rPr>
              <w:t>岳阳市岳阳楼区自然资源事务中心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position w:val="4"/>
                <w:sz w:val="21"/>
                <w:szCs w:val="21"/>
                <w:highlight w:val="none"/>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11"/>
                <w:sz w:val="21"/>
                <w:szCs w:val="21"/>
                <w:highlight w:val="none"/>
                <w14:textFill>
                  <w14:solidFill>
                    <w14:schemeClr w14:val="tx1"/>
                  </w14:solidFill>
                </w14:textFill>
              </w:rPr>
              <w:t>(万元)</w:t>
            </w:r>
          </w:p>
        </w:tc>
        <w:tc>
          <w:tcPr>
            <w:tcW w:w="20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highlight w:val="none"/>
                <w14:textFill>
                  <w14:solidFill>
                    <w14:schemeClr w14:val="tx1"/>
                  </w14:solidFill>
                </w14:textFill>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年初预算数</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全年预算数</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全年执行数</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分值</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执行率</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highlight w:val="none"/>
                <w14:textFill>
                  <w14:solidFill>
                    <w14:schemeClr w14:val="tx1"/>
                  </w14:solidFill>
                </w14:textFill>
              </w:rPr>
            </w:pPr>
          </w:p>
        </w:tc>
        <w:tc>
          <w:tcPr>
            <w:tcW w:w="2054" w:type="dxa"/>
            <w:gridSpan w:val="2"/>
            <w:vAlign w:val="center"/>
          </w:tcPr>
          <w:p>
            <w:pPr>
              <w:keepNext w:val="0"/>
              <w:keepLines w:val="0"/>
              <w:pageBreakBefore w:val="0"/>
              <w:widowControl w:val="0"/>
              <w:kinsoku/>
              <w:wordWrap/>
              <w:overflowPunct/>
              <w:topLinePunct w:val="0"/>
              <w:autoSpaceDE/>
              <w:autoSpaceDN/>
              <w:bidi w:val="0"/>
              <w:adjustRightInd/>
              <w:snapToGrid/>
              <w:spacing w:line="193" w:lineRule="auto"/>
              <w:ind w:left="0" w:leftChars="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年度资金总额</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宋体" w:hAnsi="宋体" w:eastAsia="宋体" w:cs="宋体"/>
                <w:color w:val="000000" w:themeColor="text1"/>
                <w:spacing w:val="0"/>
                <w:sz w:val="20"/>
                <w:highlight w:val="none"/>
                <w:lang w:val="en-US" w:eastAsia="zh-CN"/>
                <w14:textFill>
                  <w14:solidFill>
                    <w14:schemeClr w14:val="tx1"/>
                  </w14:solidFill>
                </w14:textFill>
              </w:rPr>
            </w:pPr>
            <w:r>
              <w:rPr>
                <w:rFonts w:hint="eastAsia" w:ascii="宋体" w:hAnsi="宋体" w:eastAsia="宋体" w:cs="宋体"/>
                <w:color w:val="000000" w:themeColor="text1"/>
                <w:spacing w:val="0"/>
                <w:sz w:val="20"/>
                <w:highlight w:val="none"/>
                <w:lang w:val="en-US" w:eastAsia="zh-CN"/>
                <w14:textFill>
                  <w14:solidFill>
                    <w14:schemeClr w14:val="tx1"/>
                  </w14:solidFill>
                </w14:textFill>
              </w:rPr>
              <w:t>277.03</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spacing w:val="0"/>
                <w:sz w:val="20"/>
                <w:highlight w:val="none"/>
                <w:lang w:val="en-US" w:eastAsia="zh-CN"/>
                <w14:textFill>
                  <w14:solidFill>
                    <w14:schemeClr w14:val="tx1"/>
                  </w14:solidFill>
                </w14:textFill>
              </w:rPr>
            </w:pPr>
            <w:r>
              <w:rPr>
                <w:rFonts w:hint="eastAsia" w:ascii="宋体" w:hAnsi="宋体" w:eastAsia="宋体" w:cs="宋体"/>
                <w:color w:val="000000" w:themeColor="text1"/>
                <w:spacing w:val="0"/>
                <w:sz w:val="20"/>
                <w:highlight w:val="none"/>
                <w:lang w:val="en-US" w:eastAsia="zh-CN"/>
                <w14:textFill>
                  <w14:solidFill>
                    <w14:schemeClr w14:val="tx1"/>
                  </w14:solidFill>
                </w14:textFill>
              </w:rPr>
              <w:t>332.85</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spacing w:val="0"/>
                <w:sz w:val="20"/>
                <w:highlight w:val="none"/>
                <w:lang w:val="en-US" w:eastAsia="zh-CN"/>
                <w14:textFill>
                  <w14:solidFill>
                    <w14:schemeClr w14:val="tx1"/>
                  </w14:solidFill>
                </w14:textFill>
              </w:rPr>
            </w:pPr>
            <w:r>
              <w:rPr>
                <w:rFonts w:hint="eastAsia" w:ascii="宋体" w:hAnsi="宋体" w:eastAsia="宋体" w:cs="宋体"/>
                <w:color w:val="000000" w:themeColor="text1"/>
                <w:spacing w:val="0"/>
                <w:sz w:val="20"/>
                <w:highlight w:val="none"/>
                <w:lang w:val="en-US" w:eastAsia="zh-CN"/>
                <w14:textFill>
                  <w14:solidFill>
                    <w14:schemeClr w14:val="tx1"/>
                  </w14:solidFill>
                </w14:textFill>
              </w:rPr>
              <w:t>332.85</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147" w:lineRule="exact"/>
              <w:ind w:left="0" w:leftChars="0"/>
              <w:jc w:val="center"/>
              <w:textAlignment w:val="auto"/>
              <w:rPr>
                <w:rFonts w:hint="eastAsia" w:ascii="宋体" w:hAnsi="宋体" w:eastAsia="宋体" w:cs="宋体"/>
                <w:color w:val="000000" w:themeColor="text1"/>
                <w:spacing w:val="0"/>
                <w:sz w:val="20"/>
                <w:szCs w:val="20"/>
                <w:highlight w:val="none"/>
                <w14:textFill>
                  <w14:solidFill>
                    <w14:schemeClr w14:val="tx1"/>
                  </w14:solidFill>
                </w14:textFill>
              </w:rPr>
            </w:pPr>
            <w:r>
              <w:rPr>
                <w:rFonts w:hint="eastAsia" w:ascii="宋体" w:hAnsi="宋体" w:eastAsia="宋体" w:cs="宋体"/>
                <w:color w:val="000000" w:themeColor="text1"/>
                <w:spacing w:val="0"/>
                <w:position w:val="-3"/>
                <w:sz w:val="20"/>
                <w:szCs w:val="20"/>
                <w:highlight w:val="none"/>
                <w14:textFill>
                  <w14:solidFill>
                    <w14:schemeClr w14:val="tx1"/>
                  </w14:solidFill>
                </w14:textFill>
              </w:rPr>
              <w:t>10</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spacing w:val="0"/>
                <w:sz w:val="20"/>
                <w:highlight w:val="none"/>
                <w:lang w:val="en-US" w:eastAsia="zh-CN"/>
                <w14:textFill>
                  <w14:solidFill>
                    <w14:schemeClr w14:val="tx1"/>
                  </w14:solidFill>
                </w14:textFill>
              </w:rPr>
            </w:pPr>
            <w:r>
              <w:rPr>
                <w:rFonts w:hint="eastAsia" w:ascii="宋体" w:hAnsi="宋体" w:eastAsia="宋体" w:cs="宋体"/>
                <w:color w:val="000000" w:themeColor="text1"/>
                <w:spacing w:val="0"/>
                <w:sz w:val="20"/>
                <w:highlight w:val="none"/>
                <w:lang w:val="en-US" w:eastAsia="zh-CN"/>
                <w14:textFill>
                  <w14:solidFill>
                    <w14:schemeClr w14:val="tx1"/>
                  </w14:solidFill>
                </w14:textFill>
              </w:rPr>
              <w:t>100%</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color w:val="000000" w:themeColor="text1"/>
                <w:spacing w:val="0"/>
                <w:sz w:val="20"/>
                <w:highlight w:val="none"/>
                <w:lang w:val="en-US" w:eastAsia="zh-CN"/>
                <w14:textFill>
                  <w14:solidFill>
                    <w14:schemeClr w14:val="tx1"/>
                  </w14:solidFill>
                </w14:textFill>
              </w:rPr>
            </w:pPr>
            <w:r>
              <w:rPr>
                <w:rFonts w:hint="eastAsia" w:ascii="宋体" w:hAnsi="宋体" w:eastAsia="宋体" w:cs="宋体"/>
                <w:color w:val="000000" w:themeColor="text1"/>
                <w:spacing w:val="0"/>
                <w:position w:val="-3"/>
                <w:sz w:val="20"/>
                <w:szCs w:val="20"/>
                <w:highlight w:val="non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highlight w:val="none"/>
                <w14:textFill>
                  <w14:solidFill>
                    <w14:schemeClr w14:val="tx1"/>
                  </w14:solidFill>
                </w14:textFill>
              </w:rPr>
            </w:pPr>
          </w:p>
        </w:tc>
        <w:tc>
          <w:tcPr>
            <w:tcW w:w="4696" w:type="dxa"/>
            <w:gridSpan w:val="4"/>
            <w:vAlign w:val="center"/>
          </w:tcPr>
          <w:p>
            <w:pPr>
              <w:keepNext w:val="0"/>
              <w:keepLines w:val="0"/>
              <w:pageBreakBefore w:val="0"/>
              <w:widowControl w:val="0"/>
              <w:kinsoku/>
              <w:wordWrap/>
              <w:overflowPunct/>
              <w:topLinePunct w:val="0"/>
              <w:autoSpaceDE/>
              <w:autoSpaceDN/>
              <w:bidi w:val="0"/>
              <w:adjustRightInd/>
              <w:snapToGrid/>
              <w:spacing w:line="193" w:lineRule="auto"/>
              <w:ind w:left="0" w:leftChars="0" w:firstLine="210" w:firstLineChars="100"/>
              <w:jc w:val="left"/>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按收入性质分：</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193" w:lineRule="auto"/>
              <w:ind w:left="0" w:leftChars="0" w:firstLine="210" w:firstLineChars="100"/>
              <w:jc w:val="left"/>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highlight w:val="none"/>
                <w14:textFill>
                  <w14:solidFill>
                    <w14:schemeClr w14:val="tx1"/>
                  </w14:solidFill>
                </w14:textFill>
              </w:rPr>
            </w:pPr>
          </w:p>
        </w:tc>
        <w:tc>
          <w:tcPr>
            <w:tcW w:w="4696" w:type="dxa"/>
            <w:gridSpan w:val="4"/>
            <w:vAlign w:val="center"/>
          </w:tcPr>
          <w:p>
            <w:pPr>
              <w:keepNext w:val="0"/>
              <w:keepLines w:val="0"/>
              <w:pageBreakBefore w:val="0"/>
              <w:widowControl w:val="0"/>
              <w:kinsoku/>
              <w:wordWrap/>
              <w:overflowPunct/>
              <w:topLinePunct w:val="0"/>
              <w:autoSpaceDE/>
              <w:autoSpaceDN/>
              <w:bidi w:val="0"/>
              <w:adjustRightInd/>
              <w:snapToGrid/>
              <w:spacing w:line="193" w:lineRule="auto"/>
              <w:ind w:left="0" w:leftChars="0" w:firstLine="210" w:firstLineChars="100"/>
              <w:jc w:val="left"/>
              <w:textAlignment w:val="auto"/>
              <w:rPr>
                <w:rFonts w:hint="default" w:ascii="宋体" w:hAnsi="宋体" w:eastAsia="宋体" w:cs="宋体"/>
                <w:color w:val="000000" w:themeColor="text1"/>
                <w:spacing w:val="0"/>
                <w:sz w:val="21"/>
                <w:szCs w:val="21"/>
                <w:highlight w:val="none"/>
                <w:lang w:val="en-US" w:eastAsia="zh-CN"/>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 xml:space="preserve">其中： </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pacing w:val="0"/>
                <w:sz w:val="21"/>
                <w:szCs w:val="21"/>
                <w:highlight w:val="none"/>
                <w14:textFill>
                  <w14:solidFill>
                    <w14:schemeClr w14:val="tx1"/>
                  </w14:solidFill>
                </w14:textFill>
              </w:rPr>
              <w:t>一般公共预算：</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329.62</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194" w:lineRule="auto"/>
              <w:ind w:left="0" w:leftChars="0" w:firstLine="210" w:firstLineChars="100"/>
              <w:jc w:val="left"/>
              <w:textAlignment w:val="auto"/>
              <w:rPr>
                <w:rFonts w:hint="default" w:ascii="宋体" w:hAnsi="宋体" w:eastAsia="宋体" w:cs="宋体"/>
                <w:color w:val="000000" w:themeColor="text1"/>
                <w:spacing w:val="0"/>
                <w:sz w:val="21"/>
                <w:szCs w:val="21"/>
                <w:highlight w:val="none"/>
                <w:lang w:val="en-US" w:eastAsia="zh-CN"/>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其中：基本支出：</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196.96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highlight w:val="none"/>
                <w14:textFill>
                  <w14:solidFill>
                    <w14:schemeClr w14:val="tx1"/>
                  </w14:solidFill>
                </w14:textFill>
              </w:rPr>
            </w:pPr>
          </w:p>
        </w:tc>
        <w:tc>
          <w:tcPr>
            <w:tcW w:w="4696" w:type="dxa"/>
            <w:gridSpan w:val="4"/>
            <w:vAlign w:val="center"/>
          </w:tcPr>
          <w:p>
            <w:pPr>
              <w:keepNext w:val="0"/>
              <w:keepLines w:val="0"/>
              <w:pageBreakBefore w:val="0"/>
              <w:widowControl w:val="0"/>
              <w:kinsoku/>
              <w:wordWrap/>
              <w:overflowPunct/>
              <w:topLinePunct w:val="0"/>
              <w:autoSpaceDE/>
              <w:autoSpaceDN/>
              <w:bidi w:val="0"/>
              <w:adjustRightInd/>
              <w:snapToGrid/>
              <w:spacing w:line="202" w:lineRule="auto"/>
              <w:ind w:left="0" w:leftChars="0" w:firstLine="1050" w:firstLineChars="500"/>
              <w:jc w:val="left"/>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政府性基金拨款：</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0</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201" w:lineRule="auto"/>
              <w:ind w:left="0" w:leftChars="0" w:firstLine="840" w:firstLineChars="400"/>
              <w:jc w:val="left"/>
              <w:textAlignment w:val="auto"/>
              <w:rPr>
                <w:rFonts w:hint="default" w:ascii="宋体" w:hAnsi="宋体" w:eastAsia="宋体" w:cs="宋体"/>
                <w:color w:val="000000" w:themeColor="text1"/>
                <w:spacing w:val="0"/>
                <w:sz w:val="21"/>
                <w:szCs w:val="21"/>
                <w:highlight w:val="none"/>
                <w:lang w:val="en-US" w:eastAsia="zh-CN"/>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项目支出：</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135.89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highlight w:val="none"/>
                <w14:textFill>
                  <w14:solidFill>
                    <w14:schemeClr w14:val="tx1"/>
                  </w14:solidFill>
                </w14:textFill>
              </w:rPr>
            </w:pPr>
          </w:p>
        </w:tc>
        <w:tc>
          <w:tcPr>
            <w:tcW w:w="4696" w:type="dxa"/>
            <w:gridSpan w:val="4"/>
            <w:vAlign w:val="center"/>
          </w:tcPr>
          <w:p>
            <w:pPr>
              <w:keepNext w:val="0"/>
              <w:keepLines w:val="0"/>
              <w:pageBreakBefore w:val="0"/>
              <w:widowControl w:val="0"/>
              <w:kinsoku/>
              <w:wordWrap/>
              <w:overflowPunct/>
              <w:topLinePunct w:val="0"/>
              <w:autoSpaceDE/>
              <w:autoSpaceDN/>
              <w:bidi w:val="0"/>
              <w:adjustRightInd/>
              <w:snapToGrid/>
              <w:spacing w:line="192" w:lineRule="auto"/>
              <w:ind w:left="0" w:leftChars="0" w:firstLine="1050" w:firstLineChars="500"/>
              <w:jc w:val="left"/>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0</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left"/>
              <w:textAlignment w:val="auto"/>
              <w:rPr>
                <w:rFonts w:ascii="Arial"/>
                <w:color w:val="000000" w:themeColor="text1"/>
                <w:spacing w:val="0"/>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highlight w:val="none"/>
                <w14:textFill>
                  <w14:solidFill>
                    <w14:schemeClr w14:val="tx1"/>
                  </w14:solidFill>
                </w14:textFill>
              </w:rPr>
            </w:pPr>
          </w:p>
        </w:tc>
        <w:tc>
          <w:tcPr>
            <w:tcW w:w="4696" w:type="dxa"/>
            <w:gridSpan w:val="4"/>
            <w:vAlign w:val="center"/>
          </w:tcPr>
          <w:p>
            <w:pPr>
              <w:keepNext w:val="0"/>
              <w:keepLines w:val="0"/>
              <w:pageBreakBefore w:val="0"/>
              <w:widowControl w:val="0"/>
              <w:kinsoku/>
              <w:wordWrap/>
              <w:overflowPunct/>
              <w:topLinePunct w:val="0"/>
              <w:autoSpaceDE/>
              <w:autoSpaceDN/>
              <w:bidi w:val="0"/>
              <w:adjustRightInd/>
              <w:snapToGrid/>
              <w:spacing w:line="192" w:lineRule="auto"/>
              <w:ind w:left="0" w:leftChars="0" w:firstLine="1050" w:firstLineChars="500"/>
              <w:jc w:val="left"/>
              <w:textAlignment w:val="auto"/>
              <w:rPr>
                <w:rFonts w:hint="default" w:ascii="宋体" w:hAnsi="宋体" w:eastAsia="宋体" w:cs="宋体"/>
                <w:color w:val="000000" w:themeColor="text1"/>
                <w:spacing w:val="0"/>
                <w:sz w:val="21"/>
                <w:szCs w:val="21"/>
                <w:highlight w:val="none"/>
                <w:lang w:val="en-US" w:eastAsia="zh-CN"/>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其他资金：</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3.23</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ascii="Arial"/>
                <w:color w:val="000000" w:themeColor="text1"/>
                <w:spacing w:val="0"/>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7"/>
                <w:sz w:val="21"/>
                <w:szCs w:val="21"/>
                <w:highlight w:val="none"/>
                <w14:textFill>
                  <w14:solidFill>
                    <w14:schemeClr w14:val="tx1"/>
                  </w14:solidFill>
                </w14:textFill>
              </w:rPr>
              <w:t>年度总体</w:t>
            </w:r>
            <w:r>
              <w:rPr>
                <w:rFonts w:ascii="宋体" w:hAnsi="宋体" w:eastAsia="宋体" w:cs="宋体"/>
                <w:color w:val="000000" w:themeColor="text1"/>
                <w:spacing w:val="1"/>
                <w:sz w:val="21"/>
                <w:szCs w:val="21"/>
                <w:highlight w:val="none"/>
                <w14:textFill>
                  <w14:solidFill>
                    <w14:schemeClr w14:val="tx1"/>
                  </w14:solidFill>
                </w14:textFill>
              </w:rPr>
              <w:t xml:space="preserve"> </w:t>
            </w:r>
            <w:r>
              <w:rPr>
                <w:rFonts w:ascii="宋体" w:hAnsi="宋体" w:eastAsia="宋体" w:cs="宋体"/>
                <w:color w:val="000000" w:themeColor="text1"/>
                <w:spacing w:val="-19"/>
                <w:sz w:val="21"/>
                <w:szCs w:val="21"/>
                <w:highlight w:val="none"/>
                <w14:textFill>
                  <w14:solidFill>
                    <w14:schemeClr w14:val="tx1"/>
                  </w14:solidFill>
                </w14:textFill>
              </w:rPr>
              <w:t>目</w:t>
            </w:r>
            <w:r>
              <w:rPr>
                <w:rFonts w:ascii="宋体" w:hAnsi="宋体" w:eastAsia="宋体" w:cs="宋体"/>
                <w:color w:val="000000" w:themeColor="text1"/>
                <w:spacing w:val="-35"/>
                <w:sz w:val="21"/>
                <w:szCs w:val="21"/>
                <w:highlight w:val="none"/>
                <w14:textFill>
                  <w14:solidFill>
                    <w14:schemeClr w14:val="tx1"/>
                  </w14:solidFill>
                </w14:textFill>
              </w:rPr>
              <w:t xml:space="preserve"> </w:t>
            </w:r>
            <w:r>
              <w:rPr>
                <w:rFonts w:ascii="宋体" w:hAnsi="宋体" w:eastAsia="宋体" w:cs="宋体"/>
                <w:color w:val="000000" w:themeColor="text1"/>
                <w:spacing w:val="-19"/>
                <w:sz w:val="21"/>
                <w:szCs w:val="21"/>
                <w:highlight w:val="none"/>
                <w14:textFill>
                  <w14:solidFill>
                    <w14:schemeClr w14:val="tx1"/>
                  </w14:solidFill>
                </w14:textFill>
              </w:rPr>
              <w:t>标</w:t>
            </w:r>
          </w:p>
        </w:tc>
        <w:tc>
          <w:tcPr>
            <w:tcW w:w="4696" w:type="dxa"/>
            <w:gridSpan w:val="4"/>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预期目标</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highlight w:val="none"/>
                <w14:textFill>
                  <w14:solidFill>
                    <w14:schemeClr w14:val="tx1"/>
                  </w14:solidFill>
                </w14:textFill>
              </w:rPr>
            </w:pPr>
          </w:p>
        </w:tc>
        <w:tc>
          <w:tcPr>
            <w:tcW w:w="469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b w:val="0"/>
                <w:bCs/>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一是服务土地依法征收工作</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b w:val="0"/>
                <w:bCs/>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二是服务</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存量</w:t>
            </w:r>
            <w:r>
              <w:rPr>
                <w:rFonts w:hint="eastAsia" w:ascii="宋体" w:hAnsi="宋体" w:eastAsia="宋体" w:cs="宋体"/>
                <w:b w:val="0"/>
                <w:bCs/>
                <w:color w:val="000000" w:themeColor="text1"/>
                <w:sz w:val="18"/>
                <w:szCs w:val="18"/>
                <w:highlight w:val="none"/>
                <w14:textFill>
                  <w14:solidFill>
                    <w14:schemeClr w14:val="tx1"/>
                  </w14:solidFill>
                </w14:textFill>
              </w:rPr>
              <w:t>棚</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旧</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r>
              <w:rPr>
                <w:rFonts w:hint="eastAsia" w:ascii="宋体" w:hAnsi="宋体" w:eastAsia="宋体" w:cs="宋体"/>
                <w:b w:val="0"/>
                <w:bCs/>
                <w:color w:val="000000" w:themeColor="text1"/>
                <w:sz w:val="18"/>
                <w:szCs w:val="18"/>
                <w:highlight w:val="none"/>
                <w14:textFill>
                  <w14:solidFill>
                    <w14:schemeClr w14:val="tx1"/>
                  </w14:solidFill>
                </w14:textFill>
              </w:rPr>
              <w:t>改项目征拆</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结算</w:t>
            </w:r>
            <w:r>
              <w:rPr>
                <w:rFonts w:hint="eastAsia" w:ascii="宋体" w:hAnsi="宋体" w:eastAsia="宋体" w:cs="宋体"/>
                <w:b w:val="0"/>
                <w:bCs/>
                <w:color w:val="000000" w:themeColor="text1"/>
                <w:sz w:val="18"/>
                <w:szCs w:val="18"/>
                <w:highlight w:val="none"/>
                <w14:textFill>
                  <w14:solidFill>
                    <w14:schemeClr w14:val="tx1"/>
                  </w14:solidFill>
                </w14:textFill>
              </w:rPr>
              <w:t>清零</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b w:val="0"/>
                <w:bCs/>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三是服务土地出让</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和储备项目腾地</w:t>
            </w:r>
            <w:r>
              <w:rPr>
                <w:rFonts w:hint="eastAsia" w:ascii="宋体" w:hAnsi="宋体" w:eastAsia="宋体" w:cs="宋体"/>
                <w:b w:val="0"/>
                <w:bCs/>
                <w:color w:val="000000" w:themeColor="text1"/>
                <w:sz w:val="18"/>
                <w:szCs w:val="18"/>
                <w:highlight w:val="none"/>
                <w14:textFill>
                  <w14:solidFill>
                    <w14:schemeClr w14:val="tx1"/>
                  </w14:solidFill>
                </w14:textFill>
              </w:rPr>
              <w:t>工作</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b w:val="0"/>
                <w:bCs/>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四</w:t>
            </w:r>
            <w:r>
              <w:rPr>
                <w:rFonts w:hint="eastAsia" w:ascii="宋体" w:hAnsi="宋体" w:eastAsia="宋体" w:cs="宋体"/>
                <w:b w:val="0"/>
                <w:bCs/>
                <w:color w:val="000000" w:themeColor="text1"/>
                <w:sz w:val="18"/>
                <w:szCs w:val="18"/>
                <w:highlight w:val="none"/>
                <w14:textFill>
                  <w14:solidFill>
                    <w14:schemeClr w14:val="tx1"/>
                  </w14:solidFill>
                </w14:textFill>
              </w:rPr>
              <w:t>是服务省市重点项目</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五是服务区政府财税工作；</w:t>
            </w:r>
          </w:p>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宋体" w:hAnsi="宋体" w:eastAsia="仿宋" w:cs="宋体"/>
                <w:color w:val="000000" w:themeColor="text1"/>
                <w:spacing w:val="0"/>
                <w:sz w:val="18"/>
                <w:szCs w:val="18"/>
                <w:highlight w:val="none"/>
                <w:lang w:eastAsia="zh-CN"/>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六是</w:t>
            </w:r>
            <w:r>
              <w:rPr>
                <w:rFonts w:hint="eastAsia" w:ascii="宋体" w:hAnsi="宋体" w:eastAsia="宋体" w:cs="宋体"/>
                <w:b w:val="0"/>
                <w:bCs/>
                <w:color w:val="000000" w:themeColor="text1"/>
                <w:sz w:val="18"/>
                <w:szCs w:val="18"/>
                <w:highlight w:val="none"/>
                <w14:textFill>
                  <w14:solidFill>
                    <w14:schemeClr w14:val="tx1"/>
                  </w14:solidFill>
                </w14:textFill>
              </w:rPr>
              <w:t>严格监管拆迁资金确保专款专用拨付到位</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p>
        </w:tc>
        <w:tc>
          <w:tcPr>
            <w:tcW w:w="405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一、</w:t>
            </w:r>
            <w:r>
              <w:rPr>
                <w:rFonts w:hint="eastAsia" w:ascii="宋体" w:hAnsi="宋体" w:eastAsia="宋体" w:cs="宋体"/>
                <w:bCs/>
                <w:color w:val="000000" w:themeColor="text1"/>
                <w:sz w:val="18"/>
                <w:szCs w:val="18"/>
                <w:highlight w:val="none"/>
                <w14:textFill>
                  <w14:solidFill>
                    <w14:schemeClr w14:val="tx1"/>
                  </w14:solidFill>
                </w14:textFill>
              </w:rPr>
              <w:t>202</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Cs/>
                <w:color w:val="000000" w:themeColor="text1"/>
                <w:sz w:val="18"/>
                <w:szCs w:val="18"/>
                <w:highlight w:val="none"/>
                <w14:textFill>
                  <w14:solidFill>
                    <w14:schemeClr w14:val="tx1"/>
                  </w14:solidFill>
                </w14:textFill>
              </w:rPr>
              <w:t>年</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实施西瓜山湖光一路西南侧</w:t>
            </w:r>
            <w:r>
              <w:rPr>
                <w:rFonts w:hint="eastAsia" w:ascii="宋体" w:hAnsi="宋体" w:eastAsia="宋体" w:cs="宋体"/>
                <w:color w:val="000000" w:themeColor="text1"/>
                <w:sz w:val="18"/>
                <w:szCs w:val="18"/>
                <w:highlight w:val="none"/>
                <w14:textFill>
                  <w14:solidFill>
                    <w14:schemeClr w14:val="tx1"/>
                  </w14:solidFill>
                </w14:textFill>
              </w:rPr>
              <w:t>等一批</w:t>
            </w:r>
            <w:r>
              <w:rPr>
                <w:rFonts w:hint="eastAsia" w:ascii="宋体" w:hAnsi="宋体" w:eastAsia="宋体" w:cs="宋体"/>
                <w:color w:val="000000" w:themeColor="text1"/>
                <w:sz w:val="18"/>
                <w:szCs w:val="18"/>
                <w:highlight w:val="none"/>
                <w:lang w:val="en-US" w:eastAsia="zh-CN"/>
                <w14:textFill>
                  <w14:solidFill>
                    <w14:schemeClr w14:val="tx1"/>
                  </w14:solidFill>
                </w14:textFill>
              </w:rPr>
              <w:t>19个土地储备、</w:t>
            </w:r>
            <w:r>
              <w:rPr>
                <w:rFonts w:hint="eastAsia" w:ascii="宋体" w:hAnsi="宋体" w:eastAsia="宋体" w:cs="宋体"/>
                <w:color w:val="000000" w:themeColor="text1"/>
                <w:sz w:val="18"/>
                <w:szCs w:val="18"/>
                <w:highlight w:val="none"/>
                <w14:textFill>
                  <w14:solidFill>
                    <w14:schemeClr w14:val="tx1"/>
                  </w14:solidFill>
                </w14:textFill>
              </w:rPr>
              <w:t>依法征收</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胥家桥物流园配套和交通运输重点</w:t>
            </w:r>
            <w:r>
              <w:rPr>
                <w:rFonts w:hint="eastAsia" w:ascii="宋体" w:hAnsi="宋体" w:eastAsia="宋体" w:cs="宋体"/>
                <w:color w:val="000000" w:themeColor="text1"/>
                <w:sz w:val="18"/>
                <w:szCs w:val="18"/>
                <w:highlight w:val="none"/>
                <w14:textFill>
                  <w14:solidFill>
                    <w14:schemeClr w14:val="tx1"/>
                  </w14:solidFill>
                </w14:textFill>
              </w:rPr>
              <w:t>项目，共征收</w:t>
            </w:r>
            <w:r>
              <w:rPr>
                <w:rFonts w:hint="eastAsia" w:ascii="宋体" w:hAnsi="宋体" w:eastAsia="宋体" w:cs="宋体"/>
                <w:color w:val="000000" w:themeColor="text1"/>
                <w:sz w:val="18"/>
                <w:szCs w:val="18"/>
                <w:highlight w:val="none"/>
                <w:u w:val="none"/>
                <w14:textFill>
                  <w14:solidFill>
                    <w14:schemeClr w14:val="tx1"/>
                  </w14:solidFill>
                </w14:textFill>
              </w:rPr>
              <w:t>土地</w:t>
            </w:r>
            <w:r>
              <w:rPr>
                <w:rFonts w:hint="eastAsia" w:ascii="宋体" w:hAnsi="宋体" w:eastAsia="宋体" w:cs="宋体"/>
                <w:color w:val="000000" w:themeColor="text1"/>
                <w:sz w:val="18"/>
                <w:szCs w:val="18"/>
                <w:highlight w:val="none"/>
                <w:u w:val="none"/>
                <w:vertAlign w:val="baseline"/>
                <w:lang w:val="en-US" w:eastAsia="zh-CN"/>
                <w14:textFill>
                  <w14:solidFill>
                    <w14:schemeClr w14:val="tx1"/>
                  </w14:solidFill>
                </w14:textFill>
              </w:rPr>
              <w:t>1377.5568</w:t>
            </w:r>
            <w:r>
              <w:rPr>
                <w:rFonts w:hint="eastAsia" w:ascii="宋体" w:hAnsi="宋体" w:eastAsia="宋体" w:cs="宋体"/>
                <w:color w:val="000000" w:themeColor="text1"/>
                <w:sz w:val="18"/>
                <w:szCs w:val="18"/>
                <w:highlight w:val="none"/>
                <w:u w:val="none"/>
                <w14:textFill>
                  <w14:solidFill>
                    <w14:schemeClr w14:val="tx1"/>
                  </w14:solidFill>
                </w14:textFill>
              </w:rPr>
              <w:t>亩，拆迁房屋</w:t>
            </w:r>
            <w:r>
              <w:rPr>
                <w:rFonts w:hint="eastAsia" w:ascii="宋体" w:hAnsi="宋体" w:eastAsia="宋体" w:cs="宋体"/>
                <w:color w:val="000000" w:themeColor="text1"/>
                <w:sz w:val="18"/>
                <w:szCs w:val="18"/>
                <w:highlight w:val="none"/>
                <w:u w:val="none"/>
                <w:lang w:val="en-US" w:eastAsia="zh-CN"/>
                <w14:textFill>
                  <w14:solidFill>
                    <w14:schemeClr w14:val="tx1"/>
                  </w14:solidFill>
                </w14:textFill>
              </w:rPr>
              <w:t>168</w:t>
            </w:r>
            <w:r>
              <w:rPr>
                <w:rFonts w:hint="eastAsia" w:ascii="宋体" w:hAnsi="宋体" w:eastAsia="宋体" w:cs="宋体"/>
                <w:color w:val="000000" w:themeColor="text1"/>
                <w:sz w:val="18"/>
                <w:szCs w:val="18"/>
                <w:highlight w:val="none"/>
                <w:u w:val="none"/>
                <w14:textFill>
                  <w14:solidFill>
                    <w14:schemeClr w14:val="tx1"/>
                  </w14:solidFill>
                </w14:textFill>
              </w:rPr>
              <w:t>栋/户，拆迁房屋面积</w:t>
            </w:r>
            <w:r>
              <w:rPr>
                <w:rFonts w:hint="eastAsia" w:ascii="宋体" w:hAnsi="宋体" w:eastAsia="宋体" w:cs="宋体"/>
                <w:color w:val="000000" w:themeColor="text1"/>
                <w:sz w:val="18"/>
                <w:szCs w:val="18"/>
                <w:highlight w:val="none"/>
                <w:u w:val="none"/>
                <w:lang w:val="en-US" w:eastAsia="zh-CN"/>
                <w14:textFill>
                  <w14:solidFill>
                    <w14:schemeClr w14:val="tx1"/>
                  </w14:solidFill>
                </w14:textFill>
              </w:rPr>
              <w:t>51311.5115</w:t>
            </w:r>
            <w:r>
              <w:rPr>
                <w:rFonts w:hint="eastAsia" w:ascii="宋体" w:hAnsi="宋体" w:eastAsia="宋体" w:cs="宋体"/>
                <w:color w:val="000000" w:themeColor="text1"/>
                <w:sz w:val="18"/>
                <w:szCs w:val="18"/>
                <w:highlight w:val="none"/>
                <w:u w:val="none"/>
                <w14:textFill>
                  <w14:solidFill>
                    <w14:schemeClr w14:val="tx1"/>
                  </w14:solidFill>
                </w14:textFill>
              </w:rPr>
              <w:t>平</w:t>
            </w:r>
            <w:r>
              <w:rPr>
                <w:rFonts w:hint="eastAsia" w:ascii="宋体" w:hAnsi="宋体" w:eastAsia="宋体" w:cs="宋体"/>
                <w:color w:val="000000" w:themeColor="text1"/>
                <w:sz w:val="18"/>
                <w:szCs w:val="18"/>
                <w:highlight w:val="none"/>
                <w14:textFill>
                  <w14:solidFill>
                    <w14:schemeClr w14:val="tx1"/>
                  </w14:solidFill>
                </w14:textFill>
              </w:rPr>
              <w:t>方米</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Style w:val="10"/>
                <w:rFonts w:hint="eastAsia" w:ascii="宋体" w:hAnsi="宋体" w:eastAsia="宋体" w:cs="宋体"/>
                <w:color w:val="000000" w:themeColor="text1"/>
                <w:sz w:val="18"/>
                <w:szCs w:val="18"/>
                <w:highlight w:val="none"/>
                <w14:textFill>
                  <w14:solidFill>
                    <w14:schemeClr w14:val="tx1"/>
                  </w14:solidFill>
                </w14:textFill>
              </w:rPr>
              <w:t>存量棚改项目成本结算</w:t>
            </w:r>
            <w:r>
              <w:rPr>
                <w:rFonts w:hint="eastAsia" w:ascii="宋体" w:hAnsi="宋体" w:eastAsia="宋体" w:cs="宋体"/>
                <w:color w:val="000000" w:themeColor="text1"/>
                <w:sz w:val="18"/>
                <w:szCs w:val="18"/>
                <w:highlight w:val="none"/>
                <w14:textFill>
                  <w14:solidFill>
                    <w14:schemeClr w14:val="tx1"/>
                  </w14:solidFill>
                </w14:textFill>
              </w:rPr>
              <w:t>涉及集体土地共35个项目（含子项目和增补）</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概算上报总金额：111.9322亿元</w:t>
            </w:r>
            <w:r>
              <w:rPr>
                <w:rFonts w:hint="eastAsia" w:ascii="宋体" w:hAnsi="宋体" w:eastAsia="宋体" w:cs="宋体"/>
                <w:color w:val="000000" w:themeColor="text1"/>
                <w:sz w:val="18"/>
                <w:szCs w:val="18"/>
                <w:highlight w:val="none"/>
                <w:lang w:eastAsia="zh-CN"/>
                <w14:textFill>
                  <w14:solidFill>
                    <w14:schemeClr w14:val="tx1"/>
                  </w14:solidFill>
                </w14:textFill>
              </w:rPr>
              <w:t>，已有</w:t>
            </w:r>
            <w:r>
              <w:rPr>
                <w:rFonts w:hint="eastAsia" w:ascii="宋体" w:hAnsi="宋体" w:eastAsia="宋体" w:cs="宋体"/>
                <w:color w:val="000000" w:themeColor="text1"/>
                <w:sz w:val="18"/>
                <w:szCs w:val="18"/>
                <w:highlight w:val="none"/>
                <w:lang w:val="en-US" w:eastAsia="zh-CN"/>
                <w14:textFill>
                  <w14:solidFill>
                    <w14:schemeClr w14:val="tx1"/>
                  </w14:solidFill>
                </w14:textFill>
              </w:rPr>
              <w:t>32个在市财政局完成了备案程序，备案金额82.9866</w:t>
            </w:r>
            <w:r>
              <w:rPr>
                <w:rFonts w:hint="eastAsia" w:ascii="宋体" w:hAnsi="宋体" w:eastAsia="宋体" w:cs="宋体"/>
                <w:color w:val="000000" w:themeColor="text1"/>
                <w:sz w:val="18"/>
                <w:szCs w:val="18"/>
                <w:highlight w:val="none"/>
                <w:lang w:val="en-US" w:eastAsia="zh-CN"/>
                <w14:textFill>
                  <w14:solidFill>
                    <w14:schemeClr w14:val="tx1"/>
                  </w14:solidFill>
                </w14:textFill>
              </w:rPr>
              <w:t>亿元</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三、2023年已出让成交25宗地，</w:t>
            </w:r>
            <w:r>
              <w:rPr>
                <w:rFonts w:hint="eastAsia" w:ascii="宋体" w:hAnsi="宋体" w:eastAsia="宋体" w:cs="宋体"/>
                <w:color w:val="000000" w:themeColor="text1"/>
                <w:kern w:val="2"/>
                <w:sz w:val="18"/>
                <w:szCs w:val="18"/>
                <w:highlight w:val="none"/>
                <w:shd w:val="clear" w:color="auto" w:fill="FFFFFF"/>
                <w:lang w:val="en-US" w:eastAsia="zh-CN" w:bidi="ar-SA"/>
                <w14:textFill>
                  <w14:solidFill>
                    <w14:schemeClr w14:val="tx1"/>
                  </w14:solidFill>
                </w14:textFill>
              </w:rPr>
              <w:t>其中征拆地块18宗地，出让面积1178.28亩，成交价228483万元；四、</w:t>
            </w:r>
            <w:r>
              <w:rPr>
                <w:rFonts w:hint="eastAsia" w:ascii="宋体" w:hAnsi="宋体" w:eastAsia="宋体" w:cs="宋体"/>
                <w:color w:val="000000" w:themeColor="text1"/>
                <w:sz w:val="18"/>
                <w:szCs w:val="18"/>
                <w:highlight w:val="none"/>
                <w14:textFill>
                  <w14:solidFill>
                    <w14:schemeClr w14:val="tx1"/>
                  </w14:solidFill>
                </w14:textFill>
              </w:rPr>
              <w:t>一方面</w:t>
            </w:r>
            <w:r>
              <w:rPr>
                <w:rFonts w:hint="eastAsia" w:ascii="宋体" w:hAnsi="宋体" w:eastAsia="宋体" w:cs="宋体"/>
                <w:color w:val="000000" w:themeColor="text1"/>
                <w:sz w:val="18"/>
                <w:szCs w:val="18"/>
                <w:highlight w:val="none"/>
                <w:lang w:val="en-US" w:eastAsia="zh-CN"/>
                <w14:textFill>
                  <w14:solidFill>
                    <w14:schemeClr w14:val="tx1"/>
                  </w14:solidFill>
                </w14:textFill>
              </w:rPr>
              <w:t>加速完成东风湖环境整治工程项目（望岳路项目部）征购补偿概算的补编工作</w:t>
            </w:r>
            <w:r>
              <w:rPr>
                <w:rFonts w:hint="eastAsia" w:ascii="宋体" w:hAnsi="宋体" w:eastAsia="宋体" w:cs="宋体"/>
                <w:b w:val="0"/>
                <w:bCs w:val="0"/>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另一方面积极</w:t>
            </w:r>
            <w:r>
              <w:rPr>
                <w:rFonts w:hint="eastAsia" w:ascii="宋体" w:hAnsi="宋体" w:eastAsia="宋体" w:cs="宋体"/>
                <w:color w:val="000000" w:themeColor="text1"/>
                <w:sz w:val="18"/>
                <w:szCs w:val="18"/>
                <w:highlight w:val="none"/>
                <w:lang w:val="en-US" w:eastAsia="zh-CN"/>
                <w14:textFill>
                  <w14:solidFill>
                    <w14:schemeClr w14:val="tx1"/>
                  </w14:solidFill>
                </w14:textFill>
              </w:rPr>
              <w:t>协助吉家湖环境综合治理一期项目的调查摸底和东风湖流域水生态修复工程图斑核查、确定权属、补偿测算等工作</w:t>
            </w:r>
            <w:r>
              <w:rPr>
                <w:rFonts w:hint="eastAsia" w:ascii="宋体" w:hAnsi="宋体" w:eastAsia="宋体" w:cs="宋体"/>
                <w:color w:val="000000" w:themeColor="text1"/>
                <w:sz w:val="18"/>
                <w:szCs w:val="18"/>
                <w:highlight w:val="none"/>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全年共上缴非税346.43万元，争取市级概算审查工作经费34.2859万元；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themeColor="text1"/>
                <w:spacing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六、全年共支付拆迁款：20304.75万元；其中棚改资金：743.66万元、其他收储项目：19561.09万元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绩效指标</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一级指标</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二级指标</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三级指标</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年度指标值</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实际完成值</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分值</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得分</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highlight w:val="none"/>
                <w14:textFill>
                  <w14:solidFill>
                    <w14:schemeClr w14:val="tx1"/>
                  </w14:solidFill>
                </w14:textFill>
              </w:rPr>
            </w:pPr>
            <w:r>
              <w:rPr>
                <w:rFonts w:ascii="宋体" w:hAnsi="宋体" w:eastAsia="宋体" w:cs="宋体"/>
                <w:color w:val="000000" w:themeColor="text1"/>
                <w:spacing w:val="0"/>
                <w:sz w:val="21"/>
                <w:szCs w:val="21"/>
                <w:highlight w:val="none"/>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vAlign w:val="top"/>
          </w:tcPr>
          <w:p>
            <w:pPr>
              <w:rPr>
                <w:rFonts w:ascii="Arial"/>
                <w:color w:val="000000" w:themeColor="text1"/>
                <w:sz w:val="21"/>
                <w:highlight w:val="none"/>
                <w14:textFill>
                  <w14:solidFill>
                    <w14:schemeClr w14:val="tx1"/>
                  </w14:solidFill>
                </w14:textFill>
              </w:rPr>
            </w:pPr>
          </w:p>
        </w:tc>
        <w:tc>
          <w:tcPr>
            <w:tcW w:w="1079"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70" w:lineRule="auto"/>
              <w:ind w:left="0"/>
              <w:jc w:val="both"/>
              <w:textAlignment w:val="auto"/>
              <w:rPr>
                <w:rFonts w:ascii="Arial"/>
                <w:color w:val="000000" w:themeColor="text1"/>
                <w:sz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position w:val="20"/>
                <w:sz w:val="21"/>
                <w:szCs w:val="21"/>
                <w:highlight w:val="none"/>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9"/>
                <w:sz w:val="21"/>
                <w:szCs w:val="21"/>
                <w:highlight w:val="none"/>
                <w14:textFill>
                  <w14:solidFill>
                    <w14:schemeClr w14:val="tx1"/>
                  </w14:solidFill>
                </w14:textFill>
              </w:rPr>
              <w:t>(50分)</w:t>
            </w:r>
          </w:p>
        </w:tc>
        <w:tc>
          <w:tcPr>
            <w:tcW w:w="975"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数量指标</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征拆款项拨付情况</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stheme="minorBidi"/>
                <w:color w:val="000000" w:themeColor="text1"/>
                <w:kern w:val="2"/>
                <w:sz w:val="20"/>
                <w:szCs w:val="24"/>
                <w:highlight w:val="none"/>
                <w:lang w:val="en-US" w:eastAsia="zh-CN" w:bidi="ar-SA"/>
                <w14:textFill>
                  <w14:solidFill>
                    <w14:schemeClr w14:val="tx1"/>
                  </w14:solidFill>
                </w14:textFill>
              </w:rPr>
              <w:t>20304.75万元</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stheme="minorBidi"/>
                <w:color w:val="000000" w:themeColor="text1"/>
                <w:kern w:val="2"/>
                <w:sz w:val="20"/>
                <w:szCs w:val="24"/>
                <w:highlight w:val="none"/>
                <w:lang w:val="en-US" w:eastAsia="zh-CN" w:bidi="ar-SA"/>
                <w14:textFill>
                  <w14:solidFill>
                    <w14:schemeClr w14:val="tx1"/>
                  </w14:solidFill>
                </w14:textFill>
              </w:rPr>
              <w:t>20304.75万元</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12.5</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12.5</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pPr>
              <w:rPr>
                <w:rFonts w:ascii="Arial"/>
                <w:color w:val="000000" w:themeColor="text1"/>
                <w:sz w:val="21"/>
                <w:highlight w:val="none"/>
                <w14:textFill>
                  <w14:solidFill>
                    <w14:schemeClr w14:val="tx1"/>
                  </w14:solidFill>
                </w14:textFill>
              </w:rPr>
            </w:pPr>
          </w:p>
        </w:tc>
        <w:tc>
          <w:tcPr>
            <w:tcW w:w="107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c>
          <w:tcPr>
            <w:tcW w:w="975"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质量指标</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征拆补偿标准审查工作质量保障</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质检合格</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质检合格</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12.5</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12.5</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vAlign w:val="top"/>
          </w:tcPr>
          <w:p>
            <w:pPr>
              <w:rPr>
                <w:rFonts w:ascii="Arial"/>
                <w:color w:val="000000" w:themeColor="text1"/>
                <w:sz w:val="21"/>
                <w:highlight w:val="none"/>
                <w14:textFill>
                  <w14:solidFill>
                    <w14:schemeClr w14:val="tx1"/>
                  </w14:solidFill>
                </w14:textFill>
              </w:rPr>
            </w:pPr>
          </w:p>
        </w:tc>
        <w:tc>
          <w:tcPr>
            <w:tcW w:w="107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c>
          <w:tcPr>
            <w:tcW w:w="975"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时效指标</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征拆业务工作完成时间</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1年</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1年</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12.5</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12.5</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vAlign w:val="top"/>
          </w:tcPr>
          <w:p>
            <w:pPr>
              <w:rPr>
                <w:rFonts w:ascii="Arial"/>
                <w:color w:val="000000" w:themeColor="text1"/>
                <w:sz w:val="21"/>
                <w:highlight w:val="none"/>
                <w14:textFill>
                  <w14:solidFill>
                    <w14:schemeClr w14:val="tx1"/>
                  </w14:solidFill>
                </w14:textFill>
              </w:rPr>
            </w:pPr>
          </w:p>
        </w:tc>
        <w:tc>
          <w:tcPr>
            <w:tcW w:w="107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c>
          <w:tcPr>
            <w:tcW w:w="975"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成本指标</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14:textFill>
                  <w14:solidFill>
                    <w14:schemeClr w14:val="tx1"/>
                  </w14:solidFill>
                </w14:textFill>
              </w:rPr>
              <w:t>年度资金</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360.67</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332.85</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12.5</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10.77</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both"/>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16"/>
                <w:szCs w:val="16"/>
                <w:highlight w:val="none"/>
                <w:lang w:val="en-US" w:eastAsia="zh-CN"/>
                <w14:textFill>
                  <w14:solidFill>
                    <w14:schemeClr w14:val="tx1"/>
                  </w14:solidFill>
                </w14:textFill>
              </w:rPr>
              <w:t>12月份按照财政要求，优先支付三保经费，因此除三保以外的经费2024年才支付。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pPr>
              <w:rPr>
                <w:rFonts w:ascii="Arial"/>
                <w:color w:val="000000" w:themeColor="text1"/>
                <w:sz w:val="21"/>
                <w:highlight w:val="none"/>
                <w14:textFill>
                  <w14:solidFill>
                    <w14:schemeClr w14:val="tx1"/>
                  </w14:solidFill>
                </w14:textFill>
              </w:rPr>
            </w:pPr>
          </w:p>
        </w:tc>
        <w:tc>
          <w:tcPr>
            <w:tcW w:w="1079"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51" w:lineRule="auto"/>
              <w:ind w:left="0"/>
              <w:jc w:val="both"/>
              <w:textAlignment w:val="auto"/>
              <w:rPr>
                <w:rFonts w:ascii="Arial"/>
                <w:color w:val="000000" w:themeColor="text1"/>
                <w:sz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position w:val="21"/>
                <w:sz w:val="21"/>
                <w:szCs w:val="21"/>
                <w:highlight w:val="none"/>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9"/>
                <w:sz w:val="21"/>
                <w:szCs w:val="21"/>
                <w:highlight w:val="none"/>
                <w14:textFill>
                  <w14:solidFill>
                    <w14:schemeClr w14:val="tx1"/>
                  </w14:solidFill>
                </w14:textFill>
              </w:rPr>
              <w:t>(30分)</w:t>
            </w:r>
          </w:p>
        </w:tc>
        <w:tc>
          <w:tcPr>
            <w:tcW w:w="975"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b w:val="0"/>
                <w:bCs w:val="0"/>
                <w:color w:val="000000" w:themeColor="text1"/>
                <w:sz w:val="21"/>
                <w:szCs w:val="21"/>
                <w:highlight w:val="none"/>
                <w14:textFill>
                  <w14:solidFill>
                    <w14:schemeClr w14:val="tx1"/>
                  </w14:solidFill>
                </w14:textFill>
              </w:rPr>
            </w:pPr>
            <w:r>
              <w:rPr>
                <w:rFonts w:ascii="宋体" w:hAnsi="宋体" w:eastAsia="宋体" w:cs="宋体"/>
                <w:b w:val="0"/>
                <w:bCs w:val="0"/>
                <w:color w:val="000000" w:themeColor="text1"/>
                <w:spacing w:val="-3"/>
                <w:sz w:val="21"/>
                <w:szCs w:val="21"/>
                <w:highlight w:val="none"/>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b w:val="0"/>
                <w:bCs w:val="0"/>
                <w:color w:val="000000" w:themeColor="text1"/>
                <w:sz w:val="21"/>
                <w:szCs w:val="21"/>
                <w:highlight w:val="none"/>
                <w14:textFill>
                  <w14:solidFill>
                    <w14:schemeClr w14:val="tx1"/>
                  </w14:solidFill>
                </w14:textFill>
              </w:rPr>
            </w:pPr>
            <w:r>
              <w:rPr>
                <w:rFonts w:ascii="宋体" w:hAnsi="宋体" w:eastAsia="宋体" w:cs="宋体"/>
                <w:b w:val="0"/>
                <w:bCs w:val="0"/>
                <w:color w:val="000000" w:themeColor="text1"/>
                <w:spacing w:val="-3"/>
                <w:sz w:val="21"/>
                <w:szCs w:val="21"/>
                <w:highlight w:val="none"/>
                <w14:textFill>
                  <w14:solidFill>
                    <w14:schemeClr w14:val="tx1"/>
                  </w14:solidFill>
                </w14:textFill>
              </w:rPr>
              <w:t>益指标</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hAnsiTheme="minorHAnsi" w:eastAsiaTheme="minorEastAsia" w:cstheme="minorBidi"/>
                <w:b w:val="0"/>
                <w:bCs w:val="0"/>
                <w:color w:val="000000" w:themeColor="text1"/>
                <w:kern w:val="2"/>
                <w:sz w:val="20"/>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促进楼区财税工作</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全年共上缴非税346.43万元，争取市级概算审查工作经费34.2859万元</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全年共上缴非税346.43万元，争取市级概算审查工作经费34.2859万元</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10</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pPr>
              <w:rPr>
                <w:rFonts w:ascii="Arial"/>
                <w:color w:val="000000" w:themeColor="text1"/>
                <w:sz w:val="21"/>
                <w:highlight w:val="none"/>
                <w14:textFill>
                  <w14:solidFill>
                    <w14:schemeClr w14:val="tx1"/>
                  </w14:solidFill>
                </w14:textFill>
              </w:rPr>
            </w:pPr>
          </w:p>
        </w:tc>
        <w:tc>
          <w:tcPr>
            <w:tcW w:w="107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c>
          <w:tcPr>
            <w:tcW w:w="975"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益指标</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b w:val="0"/>
                <w:bCs w:val="0"/>
                <w:color w:val="000000" w:themeColor="text1"/>
                <w:kern w:val="2"/>
                <w:sz w:val="20"/>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促进城市规划和基础设施建设</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hAnsiTheme="minorHAnsi" w:eastAsiaTheme="minorEastAsia" w:cstheme="minorBidi"/>
                <w:b w:val="0"/>
                <w:bCs w:val="0"/>
                <w:color w:val="000000" w:themeColor="text1"/>
                <w:kern w:val="2"/>
                <w:sz w:val="20"/>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促进城市规划和基础设施建设</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促进城市规划和基础设施建设</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10</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stheme="minorBidi"/>
                <w:color w:val="000000" w:themeColor="text1"/>
                <w:kern w:val="2"/>
                <w:sz w:val="20"/>
                <w:szCs w:val="24"/>
                <w:lang w:val="en-US" w:eastAsia="zh-CN" w:bidi="ar-SA"/>
                <w14:textFill>
                  <w14:solidFill>
                    <w14:schemeClr w14:val="tx1"/>
                  </w14:solidFill>
                </w14:textFill>
              </w:rPr>
              <w:t>10</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vAlign w:val="top"/>
          </w:tcPr>
          <w:p>
            <w:pPr>
              <w:rPr>
                <w:rFonts w:ascii="Arial"/>
                <w:color w:val="000000" w:themeColor="text1"/>
                <w:sz w:val="21"/>
                <w:highlight w:val="none"/>
                <w14:textFill>
                  <w14:solidFill>
                    <w14:schemeClr w14:val="tx1"/>
                  </w14:solidFill>
                </w14:textFill>
              </w:rPr>
            </w:pPr>
          </w:p>
        </w:tc>
        <w:tc>
          <w:tcPr>
            <w:tcW w:w="107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c>
          <w:tcPr>
            <w:tcW w:w="975"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益指标</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14:textFill>
                  <w14:solidFill>
                    <w14:schemeClr w14:val="tx1"/>
                  </w14:solidFill>
                </w14:textFill>
              </w:rPr>
              <w:t>不适用</w:t>
            </w:r>
          </w:p>
        </w:tc>
        <w:tc>
          <w:tcPr>
            <w:tcW w:w="14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w:t>
            </w:r>
          </w:p>
        </w:tc>
        <w:tc>
          <w:tcPr>
            <w:tcW w:w="125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w:t>
            </w:r>
          </w:p>
        </w:tc>
        <w:tc>
          <w:tcPr>
            <w:tcW w:w="80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hAnsiTheme="minorHAnsi" w:eastAsiaTheme="minorEastAsia" w:cstheme="minorBidi"/>
                <w:color w:val="000000" w:themeColor="text1"/>
                <w:kern w:val="2"/>
                <w:sz w:val="20"/>
                <w:szCs w:val="24"/>
                <w:highlight w:val="none"/>
                <w:lang w:val="en-US" w:eastAsia="zh-CN" w:bidi="ar-SA"/>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textDirection w:val="tbRlV"/>
            <w:vAlign w:val="top"/>
          </w:tcPr>
          <w:p>
            <w:pPr>
              <w:rPr>
                <w:rFonts w:ascii="Arial"/>
                <w:color w:val="000000" w:themeColor="text1"/>
                <w:sz w:val="21"/>
                <w:highlight w:val="none"/>
                <w14:textFill>
                  <w14:solidFill>
                    <w14:schemeClr w14:val="tx1"/>
                  </w14:solidFill>
                </w14:textFill>
              </w:rPr>
            </w:pPr>
          </w:p>
        </w:tc>
        <w:tc>
          <w:tcPr>
            <w:tcW w:w="1079"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c>
          <w:tcPr>
            <w:tcW w:w="975"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响指标</w:t>
            </w:r>
          </w:p>
        </w:tc>
        <w:tc>
          <w:tcPr>
            <w:tcW w:w="1185"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Arial"/>
                <w:color w:val="000000" w:themeColor="text1"/>
                <w:sz w:val="21"/>
                <w:highlight w:val="none"/>
                <w14:textFill>
                  <w14:solidFill>
                    <w14:schemeClr w14:val="tx1"/>
                  </w14:solidFill>
                </w14:textFill>
              </w:rPr>
              <w:t>对城市建设发展有可持续影响</w:t>
            </w:r>
          </w:p>
        </w:tc>
        <w:tc>
          <w:tcPr>
            <w:tcW w:w="1457"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对城市招商引资及城市规划建设有可持续影响</w:t>
            </w:r>
          </w:p>
        </w:tc>
        <w:tc>
          <w:tcPr>
            <w:tcW w:w="1259"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对城市招商引资及城市规划建设有可持续影响</w:t>
            </w:r>
          </w:p>
        </w:tc>
        <w:tc>
          <w:tcPr>
            <w:tcW w:w="719"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10</w:t>
            </w:r>
          </w:p>
        </w:tc>
        <w:tc>
          <w:tcPr>
            <w:tcW w:w="802"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1275"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textDirection w:val="tbRlV"/>
            <w:vAlign w:val="top"/>
          </w:tcPr>
          <w:p>
            <w:pPr>
              <w:rPr>
                <w:rFonts w:ascii="Arial"/>
                <w:color w:val="000000" w:themeColor="text1"/>
                <w:sz w:val="21"/>
                <w:highlight w:val="none"/>
                <w14:textFill>
                  <w14:solidFill>
                    <w14:schemeClr w14:val="tx1"/>
                  </w14:solidFill>
                </w14:textFill>
              </w:rPr>
            </w:pPr>
          </w:p>
        </w:tc>
        <w:tc>
          <w:tcPr>
            <w:tcW w:w="1079"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4"/>
                <w:sz w:val="21"/>
                <w:szCs w:val="21"/>
                <w:highlight w:val="none"/>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9"/>
                <w:sz w:val="21"/>
                <w:szCs w:val="21"/>
                <w:highlight w:val="none"/>
                <w14:textFill>
                  <w14:solidFill>
                    <w14:schemeClr w14:val="tx1"/>
                  </w14:solidFill>
                </w14:textFill>
              </w:rPr>
              <w:t>(10分)</w:t>
            </w:r>
          </w:p>
        </w:tc>
        <w:tc>
          <w:tcPr>
            <w:tcW w:w="975" w:type="dxa"/>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标</w:t>
            </w:r>
          </w:p>
        </w:tc>
        <w:tc>
          <w:tcPr>
            <w:tcW w:w="1185"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Arial"/>
                <w:color w:val="000000" w:themeColor="text1"/>
                <w:sz w:val="21"/>
                <w:highlight w:val="none"/>
                <w14:textFill>
                  <w14:solidFill>
                    <w14:schemeClr w14:val="tx1"/>
                  </w14:solidFill>
                </w14:textFill>
              </w:rPr>
              <w:t>社会公众满意度</w:t>
            </w:r>
          </w:p>
        </w:tc>
        <w:tc>
          <w:tcPr>
            <w:tcW w:w="1457"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95%</w:t>
            </w:r>
          </w:p>
        </w:tc>
        <w:tc>
          <w:tcPr>
            <w:tcW w:w="1259"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95%</w:t>
            </w:r>
          </w:p>
        </w:tc>
        <w:tc>
          <w:tcPr>
            <w:tcW w:w="719"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10</w:t>
            </w:r>
          </w:p>
        </w:tc>
        <w:tc>
          <w:tcPr>
            <w:tcW w:w="802"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hAnsiTheme="minorHAnsi" w:eastAsiaTheme="minorEastAsia" w:cstheme="minorBidi"/>
                <w:color w:val="000000" w:themeColor="text1"/>
                <w:kern w:val="2"/>
                <w:sz w:val="21"/>
                <w:szCs w:val="24"/>
                <w:highlight w:val="none"/>
                <w:lang w:val="en-US" w:eastAsia="zh-CN" w:bidi="ar-SA"/>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1275"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297815" cy="158750"/>
                          </a:xfrm>
                          <a:prstGeom prst="rect">
                            <a:avLst/>
                          </a:prstGeom>
                          <a:noFill/>
                          <a:ln>
                            <a:noFill/>
                          </a:ln>
                        </pic:spPr>
                      </pic:pic>
                    </a:graphicData>
                  </a:graphic>
                </wp:inline>
              </w:drawing>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6"/>
                <w:sz w:val="21"/>
                <w:szCs w:val="21"/>
                <w:highlight w:val="none"/>
                <w14:textFill>
                  <w14:solidFill>
                    <w14:schemeClr w14:val="tx1"/>
                  </w14:solidFill>
                </w14:textFill>
              </w:rPr>
              <w:t>100</w:t>
            </w:r>
          </w:p>
        </w:tc>
        <w:tc>
          <w:tcPr>
            <w:tcW w:w="802" w:type="dxa"/>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eastAsiaTheme="minorEastAsia"/>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98.27</w:t>
            </w:r>
          </w:p>
        </w:tc>
        <w:tc>
          <w:tcPr>
            <w:tcW w:w="1275" w:type="dxa"/>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eastAsia="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44"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673" w:type="dxa"/>
            <w:noWrap w:val="0"/>
            <w:vAlign w:val="top"/>
          </w:tcPr>
          <w:p>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pPr>
              <w:widowControl w:val="0"/>
              <w:jc w:val="both"/>
              <w:rPr>
                <w:rFonts w:hint="eastAsia" w:ascii="宋体" w:hAnsi="宋体" w:eastAsia="宋体" w:cs="宋体"/>
                <w:kern w:val="2"/>
                <w:sz w:val="21"/>
                <w:szCs w:val="21"/>
                <w:lang w:val="en-US" w:eastAsia="en-US" w:bidi="ar-SA"/>
              </w:rPr>
            </w:pPr>
          </w:p>
        </w:tc>
        <w:tc>
          <w:tcPr>
            <w:tcW w:w="4249" w:type="dxa"/>
            <w:gridSpan w:val="4"/>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widowControl w:val="0"/>
              <w:spacing w:line="366" w:lineRule="auto"/>
              <w:jc w:val="both"/>
              <w:rPr>
                <w:rFonts w:hint="eastAsia" w:ascii="宋体" w:hAnsi="宋体" w:eastAsia="宋体" w:cs="宋体"/>
                <w:kern w:val="2"/>
                <w:sz w:val="21"/>
                <w:szCs w:val="21"/>
                <w:lang w:val="en-US" w:eastAsia="en-US" w:bidi="ar-SA"/>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tcBorders>
            <w:noWrap w:val="0"/>
            <w:vAlign w:val="top"/>
          </w:tcPr>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7" w:lineRule="auto"/>
              <w:jc w:val="both"/>
              <w:rPr>
                <w:rFonts w:hint="eastAsia" w:ascii="宋体" w:hAnsi="宋体" w:eastAsia="宋体" w:cs="宋体"/>
                <w:kern w:val="2"/>
                <w:sz w:val="21"/>
                <w:szCs w:val="21"/>
                <w:lang w:val="en-US" w:eastAsia="en-US" w:bidi="ar-SA"/>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pPr>
              <w:widowControl w:val="0"/>
              <w:spacing w:line="315" w:lineRule="auto"/>
              <w:jc w:val="both"/>
              <w:rPr>
                <w:rFonts w:hint="eastAsia" w:ascii="宋体" w:hAnsi="宋体" w:eastAsia="宋体" w:cs="宋体"/>
                <w:kern w:val="2"/>
                <w:sz w:val="21"/>
                <w:szCs w:val="21"/>
                <w:lang w:val="en-US" w:eastAsia="en-US" w:bidi="ar-SA"/>
              </w:rPr>
            </w:pPr>
          </w:p>
          <w:p>
            <w:pPr>
              <w:widowControl w:val="0"/>
              <w:spacing w:line="315" w:lineRule="auto"/>
              <w:jc w:val="both"/>
              <w:rPr>
                <w:rFonts w:hint="eastAsia" w:ascii="宋体" w:hAnsi="宋体" w:eastAsia="宋体" w:cs="宋体"/>
                <w:kern w:val="2"/>
                <w:sz w:val="21"/>
                <w:szCs w:val="21"/>
                <w:lang w:val="en-US" w:eastAsia="en-US" w:bidi="ar-SA"/>
              </w:rPr>
            </w:pPr>
          </w:p>
          <w:p>
            <w:pPr>
              <w:widowControl w:val="0"/>
              <w:spacing w:line="315" w:lineRule="auto"/>
              <w:jc w:val="both"/>
              <w:rPr>
                <w:rFonts w:hint="eastAsia" w:ascii="宋体" w:hAnsi="宋体" w:eastAsia="宋体" w:cs="宋体"/>
                <w:kern w:val="2"/>
                <w:sz w:val="21"/>
                <w:szCs w:val="21"/>
                <w:lang w:val="en-US" w:eastAsia="en-US" w:bidi="ar-SA"/>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tcBorders>
              <w:bottom w:val="nil"/>
              <w:right w:val="single" w:color="auto" w:sz="4" w:space="0"/>
            </w:tcBorders>
            <w:noWrap w:val="0"/>
            <w:vAlign w:val="top"/>
          </w:tcPr>
          <w:p>
            <w:pPr>
              <w:spacing w:before="26" w:line="213" w:lineRule="auto"/>
              <w:jc w:val="center"/>
              <w:rPr>
                <w:rFonts w:hint="eastAsia" w:ascii="宋体" w:hAnsi="宋体" w:eastAsia="宋体" w:cs="宋体"/>
                <w:sz w:val="19"/>
                <w:szCs w:val="19"/>
                <w:lang w:eastAsia="zh-CN"/>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eastAsia="宋体" w:cs="宋体"/>
                <w:sz w:val="19"/>
                <w:szCs w:val="19"/>
                <w:lang w:eastAsia="zh-CN"/>
              </w:rPr>
              <w:t>可持续影响指标</w:t>
            </w: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spacing w:val="-2"/>
                <w:kern w:val="2"/>
                <w:position w:val="1"/>
                <w:sz w:val="19"/>
                <w:szCs w:val="19"/>
                <w:lang w:val="en-US" w:eastAsia="en-US" w:bidi="ar-SA"/>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2" w:hRule="atLeast"/>
        </w:trPr>
        <w:tc>
          <w:tcPr>
            <w:tcW w:w="1084" w:type="dxa"/>
            <w:vMerge w:val="continue"/>
            <w:tcBorders>
              <w:top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pPr>
              <w:widowControl w:val="0"/>
              <w:jc w:val="center"/>
              <w:rPr>
                <w:rFonts w:hint="eastAsia" w:ascii="宋体" w:hAnsi="宋体" w:eastAsia="宋体" w:cs="宋体"/>
                <w:kern w:val="2"/>
                <w:sz w:val="21"/>
                <w:szCs w:val="21"/>
                <w:lang w:val="en-US" w:eastAsia="en-US" w:bidi="ar-SA"/>
              </w:rPr>
            </w:pPr>
          </w:p>
        </w:tc>
      </w:tr>
    </w:tbl>
    <w:p>
      <w:pPr>
        <w:spacing w:line="217" w:lineRule="auto"/>
        <w:rPr>
          <w:rFonts w:ascii="Calibri" w:hAnsi="Calibri" w:eastAsia="宋体" w:cs="Times New Roman"/>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4"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bookmarkStart w:id="0" w:name="_GoBack"/>
      <w:bookmarkEnd w:id="0"/>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3</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岳阳市岳阳楼区自然资源</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事务中心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2024年05月30日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2023年度岳阳楼区自然资源事务中心</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 w:hAnsi="仿宋" w:eastAsia="仿宋" w:cs="仿宋"/>
          <w:color w:val="000000" w:themeColor="text1"/>
          <w:spacing w:val="0"/>
          <w:position w:val="0"/>
          <w:sz w:val="22"/>
          <w:szCs w:val="22"/>
          <w:lang w:val="en-US" w:eastAsia="zh-CN"/>
          <w14:textFill>
            <w14:solidFill>
              <w14:schemeClr w14:val="tx1"/>
            </w14:solidFill>
          </w14:textFill>
        </w:rPr>
      </w:pPr>
    </w:p>
    <w:p>
      <w:pPr>
        <w:widowControl/>
        <w:numPr>
          <w:ilvl w:val="0"/>
          <w:numId w:val="3"/>
        </w:numPr>
        <w:spacing w:line="600" w:lineRule="exact"/>
        <w:ind w:firstLine="640" w:firstLineChars="200"/>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单位基本情况</w:t>
      </w:r>
    </w:p>
    <w:p>
      <w:pPr>
        <w:widowControl/>
        <w:numPr>
          <w:ilvl w:val="0"/>
          <w:numId w:val="0"/>
        </w:numPr>
        <w:spacing w:line="60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（一）职能职责</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1、承担辖区内土地收储及前期开发工作；承办辖区内国家建设征收集体土地的补偿、房屋拆迁和安置等事务性工作； 2、负责国有土地使用权、矿产资源探矿权采矿权的招拍挂交易的具体工作； 3、负责公益性地价评估和地籍测绘工作；管理国有土地出租、土地抵押登记事务、代收土地收益金； 4、负责辖区内国土空间综合整治、生态修复工程项目的设计和实施；为辖区内城乡规划编制、修建性详细规划及建设工程设计方案、各类项目选址与用地预审、规划条件核实和用地核验核查等工作提供技术服务； 5、负责信息化建设、教育培训、档案管理工作；完成上级交办的其他事务性工作。</w:t>
      </w:r>
    </w:p>
    <w:p>
      <w:pPr>
        <w:widowControl/>
        <w:spacing w:line="60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（二）机构设置</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1、内设机构设置：综合办公室、财务室、业务一部、业务二部、业务三部、信息技术部、档案室；2、本单位现有干部职工17人，其中事业编制人数17人；3、本单位无下属单位。</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(一)基本支出情况：</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基本支出196.96万元：1）人员支出170.9万元，2）公用支出26.06万元。</w:t>
      </w:r>
    </w:p>
    <w:p>
      <w:pPr>
        <w:numPr>
          <w:ilvl w:val="0"/>
          <w:numId w:val="0"/>
        </w:numPr>
        <w:ind w:firstLine="643" w:firstLineChars="200"/>
        <w:rPr>
          <w:rFonts w:hint="eastAsia" w:ascii="仿宋" w:hAnsi="仿宋" w:eastAsia="仿宋" w:cs="仿宋"/>
          <w:b/>
          <w:bCs/>
          <w:color w:val="auto"/>
          <w:spacing w:val="0"/>
          <w:position w:val="0"/>
          <w:sz w:val="32"/>
          <w:szCs w:val="32"/>
          <w:lang w:val="en-US" w:eastAsia="zh-CN"/>
        </w:rPr>
      </w:pPr>
      <w:r>
        <w:rPr>
          <w:rFonts w:hint="eastAsia" w:ascii="仿宋" w:hAnsi="仿宋" w:eastAsia="仿宋" w:cs="仿宋"/>
          <w:b/>
          <w:bCs/>
          <w:color w:val="auto"/>
          <w:spacing w:val="0"/>
          <w:position w:val="0"/>
          <w:sz w:val="32"/>
          <w:szCs w:val="32"/>
          <w:lang w:val="en-US" w:eastAsia="zh-CN"/>
        </w:rPr>
        <w:t>(二)项目支出情况：</w:t>
      </w:r>
      <w:r>
        <w:rPr>
          <w:rFonts w:hint="eastAsia" w:ascii="仿宋" w:hAnsi="仿宋" w:eastAsia="仿宋" w:cs="仿宋"/>
          <w:bCs/>
          <w:color w:val="auto"/>
          <w:sz w:val="28"/>
          <w:szCs w:val="28"/>
          <w:lang w:val="en-US" w:eastAsia="zh-CN"/>
        </w:rPr>
        <w:t>项目支出134.97万元。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三、政府性基金预算支出情况：无；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四、国有资本经营预算支出情况：无；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五、社会保险基金预算支出情况：无；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六、部门整体支出绩效情况</w:t>
      </w:r>
    </w:p>
    <w:p>
      <w:pPr>
        <w:numPr>
          <w:ilvl w:val="0"/>
          <w:numId w:val="0"/>
        </w:numPr>
        <w:ind w:firstLine="640" w:firstLineChars="200"/>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1、总结归纳本单位“四本预算”支出的绩效目标完成情况：一般公共预算支出357.43万元，政府性基金拨款0元，纳入专户管理的非税收入拨款0元，其他资金3.23元；</w:t>
      </w:r>
    </w:p>
    <w:p>
      <w:pPr>
        <w:numPr>
          <w:ilvl w:val="0"/>
          <w:numId w:val="0"/>
        </w:numPr>
        <w:ind w:firstLine="640" w:firstLineChars="200"/>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实现产出和取得效益的情况：征地拆迁款拨付情况达到100%，征拆补偿标准审查工作质量合格率达到了100%，征拆业务工作完成率100%，由于市级财政项目资金紧张压缩等原因，影响个别项目完成及时性。3、围绕单位职责、行业发展规划，以预算资金管理为主线，总结单位资产管理和开展业务情况：我单位在资产管理中严格按照文件规定，不管是资产资金的使用及采购流程及资产管理上都做到了完整统一的管理目标；我单位在自然资源业务工作中，其主要涵盖的征地拆迁补偿及补偿标准审查工作等都严格按照事权下放的要求，恪尽职守。</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4、从运行成本、管理效率、履职效能、 社会效应、可持续发展能力和服务对象满意度等方面，衡量单位整体及核心业务实施效果：我单位承担的自然资源工作具有促进发展的效益，有效保障机关正常运转，有效保障楼区范围内自然资源保护工作，自然资源政策宣传到位，社会公众满意度较高。</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七、存在的问题及原因分析</w:t>
      </w:r>
    </w:p>
    <w:p>
      <w:pPr>
        <w:numPr>
          <w:ilvl w:val="0"/>
          <w:numId w:val="0"/>
        </w:numPr>
        <w:ind w:firstLine="640" w:firstLineChars="200"/>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1、自然资源相关业务部门年度专项工作无下拨经费或经费不足；2、事权下放承接较困难。</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八、下一步改进措施：1、目前我单位主管部门自然资源局无专项业务经费或经费不够部分，从我单位非税收入返还款资金中调剂使用；2、多向单位工作人员宣传专项资金及时使用的重要性，重视采购内控制度的宣传把握，资金使用和采购流程必须人人清楚。3、对接好事权下放工作。转变观念，理清思路，积极汇报，争取上级的重视和支持，搞好事权属地改革。</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无</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608" w:firstLineChars="200"/>
        <w:textAlignment w:val="auto"/>
        <w:rPr>
          <w:rFonts w:hint="eastAsia" w:ascii="仿宋" w:hAnsi="仿宋" w:eastAsia="仿宋" w:cs="仿宋"/>
          <w:spacing w:val="-3"/>
          <w:sz w:val="31"/>
          <w:szCs w:val="31"/>
        </w:rPr>
      </w:pPr>
      <w:r>
        <w:rPr>
          <w:rFonts w:hint="eastAsia" w:ascii="仿宋" w:hAnsi="仿宋" w:eastAsia="仿宋" w:cs="仿宋"/>
          <w:spacing w:val="-3"/>
          <w:sz w:val="31"/>
          <w:szCs w:val="31"/>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 xml:space="preserve"> </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before="1" w:line="174" w:lineRule="auto"/>
      <w:ind w:left="574"/>
      <w:jc w:val="both"/>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BF1C1"/>
    <w:multiLevelType w:val="singleLevel"/>
    <w:tmpl w:val="907BF1C1"/>
    <w:lvl w:ilvl="0" w:tentative="0">
      <w:start w:val="5"/>
      <w:numFmt w:val="chineseCounting"/>
      <w:suff w:val="nothing"/>
      <w:lvlText w:val="%1、"/>
      <w:lvlJc w:val="left"/>
      <w:rPr>
        <w:rFonts w:hint="eastAsia"/>
      </w:rPr>
    </w:lvl>
  </w:abstractNum>
  <w:abstractNum w:abstractNumId="1">
    <w:nsid w:val="ACBF9270"/>
    <w:multiLevelType w:val="singleLevel"/>
    <w:tmpl w:val="ACBF9270"/>
    <w:lvl w:ilvl="0" w:tentative="0">
      <w:start w:val="2"/>
      <w:numFmt w:val="chineseCounting"/>
      <w:suff w:val="nothing"/>
      <w:lvlText w:val="%1、"/>
      <w:lvlJc w:val="left"/>
      <w:rPr>
        <w:rFonts w:hint="eastAsia"/>
      </w:rPr>
    </w:lvl>
  </w:abstractNum>
  <w:abstractNum w:abstractNumId="2">
    <w:nsid w:val="2BDF73D6"/>
    <w:multiLevelType w:val="singleLevel"/>
    <w:tmpl w:val="2BDF73D6"/>
    <w:lvl w:ilvl="0" w:tentative="0">
      <w:start w:val="10"/>
      <w:numFmt w:val="chineseCounting"/>
      <w:suff w:val="space"/>
      <w:lvlText w:val="%1、"/>
      <w:lvlJc w:val="left"/>
      <w:rPr>
        <w:rFonts w:hint="eastAsia"/>
      </w:rPr>
    </w:lvl>
  </w:abstractNum>
  <w:abstractNum w:abstractNumId="3">
    <w:nsid w:val="626D48C2"/>
    <w:multiLevelType w:val="singleLevel"/>
    <w:tmpl w:val="626D48C2"/>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s>
  <w:rsids>
    <w:rsidRoot w:val="53FC3987"/>
    <w:rsid w:val="000A3765"/>
    <w:rsid w:val="001D7282"/>
    <w:rsid w:val="0039081D"/>
    <w:rsid w:val="005E6ECB"/>
    <w:rsid w:val="00726300"/>
    <w:rsid w:val="00744EA1"/>
    <w:rsid w:val="009419CA"/>
    <w:rsid w:val="00955854"/>
    <w:rsid w:val="009C7330"/>
    <w:rsid w:val="00A00FBB"/>
    <w:rsid w:val="00BF0721"/>
    <w:rsid w:val="00C03795"/>
    <w:rsid w:val="00CE3756"/>
    <w:rsid w:val="00D27A74"/>
    <w:rsid w:val="00E831C8"/>
    <w:rsid w:val="00E95462"/>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A048B9"/>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2243CB"/>
    <w:rsid w:val="054037EF"/>
    <w:rsid w:val="054E7FFF"/>
    <w:rsid w:val="05621117"/>
    <w:rsid w:val="058C5045"/>
    <w:rsid w:val="058D598A"/>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427A6"/>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BE7551"/>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ED500D"/>
    <w:rsid w:val="0EFE4287"/>
    <w:rsid w:val="0F0D525E"/>
    <w:rsid w:val="0F0F1F61"/>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6E041E"/>
    <w:rsid w:val="11772E7B"/>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807518"/>
    <w:rsid w:val="13914897"/>
    <w:rsid w:val="13960100"/>
    <w:rsid w:val="13A55CD5"/>
    <w:rsid w:val="13B654E3"/>
    <w:rsid w:val="13B819E6"/>
    <w:rsid w:val="13BC4189"/>
    <w:rsid w:val="13C169EC"/>
    <w:rsid w:val="13C4018D"/>
    <w:rsid w:val="13CA717D"/>
    <w:rsid w:val="13CE022A"/>
    <w:rsid w:val="13DF25B8"/>
    <w:rsid w:val="13E2403C"/>
    <w:rsid w:val="13FE67C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7FF44C5"/>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862BF"/>
    <w:rsid w:val="198E7C2B"/>
    <w:rsid w:val="199945D5"/>
    <w:rsid w:val="199B5065"/>
    <w:rsid w:val="19D37D58"/>
    <w:rsid w:val="19DD0438"/>
    <w:rsid w:val="1A0A04E6"/>
    <w:rsid w:val="1A187AC0"/>
    <w:rsid w:val="1A213466"/>
    <w:rsid w:val="1A3F3F76"/>
    <w:rsid w:val="1A461DE0"/>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07463"/>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37025D"/>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CC488E"/>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F33730"/>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A113C"/>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8F11C0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6F"/>
    <w:rsid w:val="2C3D5EB9"/>
    <w:rsid w:val="2C4C0F0A"/>
    <w:rsid w:val="2C5254C3"/>
    <w:rsid w:val="2C532EF2"/>
    <w:rsid w:val="2C5C500F"/>
    <w:rsid w:val="2C6E3526"/>
    <w:rsid w:val="2C6F1E54"/>
    <w:rsid w:val="2C993631"/>
    <w:rsid w:val="2C9B7E11"/>
    <w:rsid w:val="2CAF1058"/>
    <w:rsid w:val="2CB32C99"/>
    <w:rsid w:val="2CBC36F5"/>
    <w:rsid w:val="2CC907F0"/>
    <w:rsid w:val="2CCB0D55"/>
    <w:rsid w:val="2CCC5126"/>
    <w:rsid w:val="2CF756B7"/>
    <w:rsid w:val="2CF9252D"/>
    <w:rsid w:val="2CF97782"/>
    <w:rsid w:val="2D107154"/>
    <w:rsid w:val="2D143281"/>
    <w:rsid w:val="2D1C79F8"/>
    <w:rsid w:val="2D324177"/>
    <w:rsid w:val="2D5A7835"/>
    <w:rsid w:val="2D6578A0"/>
    <w:rsid w:val="2D7343C9"/>
    <w:rsid w:val="2D827DA4"/>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3C4A2B"/>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985878"/>
    <w:rsid w:val="33A8285D"/>
    <w:rsid w:val="33AC1E29"/>
    <w:rsid w:val="33B17041"/>
    <w:rsid w:val="33B202F3"/>
    <w:rsid w:val="33B20F64"/>
    <w:rsid w:val="33EE53FA"/>
    <w:rsid w:val="33FD7485"/>
    <w:rsid w:val="34012F1B"/>
    <w:rsid w:val="34467089"/>
    <w:rsid w:val="34523AB5"/>
    <w:rsid w:val="346B4B47"/>
    <w:rsid w:val="346E4F77"/>
    <w:rsid w:val="34762AAC"/>
    <w:rsid w:val="3482018E"/>
    <w:rsid w:val="348402A8"/>
    <w:rsid w:val="34B510BB"/>
    <w:rsid w:val="34BB2714"/>
    <w:rsid w:val="34C25EF7"/>
    <w:rsid w:val="34D20F28"/>
    <w:rsid w:val="34E22DC0"/>
    <w:rsid w:val="350233D4"/>
    <w:rsid w:val="35195F01"/>
    <w:rsid w:val="35313A72"/>
    <w:rsid w:val="35493C91"/>
    <w:rsid w:val="355C0228"/>
    <w:rsid w:val="357800DF"/>
    <w:rsid w:val="35814314"/>
    <w:rsid w:val="358527FB"/>
    <w:rsid w:val="358B5BCF"/>
    <w:rsid w:val="359A77E8"/>
    <w:rsid w:val="35A1790B"/>
    <w:rsid w:val="35A45B99"/>
    <w:rsid w:val="35A82DEF"/>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96FD8"/>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84704"/>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8E5B70"/>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202484"/>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60BCE"/>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3226A3"/>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851F2C"/>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35DE0"/>
    <w:rsid w:val="4AA71D5E"/>
    <w:rsid w:val="4AAA6CA9"/>
    <w:rsid w:val="4AE008D2"/>
    <w:rsid w:val="4B0B3617"/>
    <w:rsid w:val="4B2815DF"/>
    <w:rsid w:val="4B473F5E"/>
    <w:rsid w:val="4B49191E"/>
    <w:rsid w:val="4B507FB2"/>
    <w:rsid w:val="4B647620"/>
    <w:rsid w:val="4B695935"/>
    <w:rsid w:val="4B7555F7"/>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9275C"/>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7203A"/>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1328"/>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3D2FE0"/>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00333"/>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662DE6"/>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83497A"/>
    <w:rsid w:val="5C912690"/>
    <w:rsid w:val="5C970365"/>
    <w:rsid w:val="5C9F632F"/>
    <w:rsid w:val="5CCB04A2"/>
    <w:rsid w:val="5CCD7E04"/>
    <w:rsid w:val="5CD51F6A"/>
    <w:rsid w:val="5CD6026B"/>
    <w:rsid w:val="5CE319F6"/>
    <w:rsid w:val="5CE42846"/>
    <w:rsid w:val="5CE9406B"/>
    <w:rsid w:val="5CE95A75"/>
    <w:rsid w:val="5D0656E1"/>
    <w:rsid w:val="5D3A7EAB"/>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96FA4"/>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174CBD"/>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822479"/>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4940ED"/>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296AB4"/>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11DCE"/>
    <w:rsid w:val="6E5545BD"/>
    <w:rsid w:val="6E5D1964"/>
    <w:rsid w:val="6E614B19"/>
    <w:rsid w:val="6E616F13"/>
    <w:rsid w:val="6E7369B5"/>
    <w:rsid w:val="6E7B5CAB"/>
    <w:rsid w:val="6EAA56FE"/>
    <w:rsid w:val="6EB37B5B"/>
    <w:rsid w:val="6EBE6FBB"/>
    <w:rsid w:val="6ED70BA2"/>
    <w:rsid w:val="6EDB7671"/>
    <w:rsid w:val="6EF77260"/>
    <w:rsid w:val="6F15388F"/>
    <w:rsid w:val="6F2302E3"/>
    <w:rsid w:val="6F314C13"/>
    <w:rsid w:val="6F382FA6"/>
    <w:rsid w:val="6F391F60"/>
    <w:rsid w:val="6F694006"/>
    <w:rsid w:val="6F6C5490"/>
    <w:rsid w:val="6F761900"/>
    <w:rsid w:val="6FA71AD5"/>
    <w:rsid w:val="6FA81174"/>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5C242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471CA9"/>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AD6F34"/>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25031"/>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856FBF"/>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2701</Words>
  <Characters>3094</Characters>
  <Lines>0</Lines>
  <Paragraphs>0</Paragraphs>
  <TotalTime>1</TotalTime>
  <ScaleCrop>false</ScaleCrop>
  <LinksUpToDate>false</LinksUpToDate>
  <CharactersWithSpaces>3117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necrolyte</cp:lastModifiedBy>
  <cp:lastPrinted>2024-06-18T04:36:00Z</cp:lastPrinted>
  <dcterms:modified xsi:type="dcterms:W3CDTF">2025-06-27T08:16:02Z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A512FA8964B249D8B00003A9BDAF7EC3_13</vt:lpwstr>
  </property>
</Properties>
</file>