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596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7952B87A">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bCs/>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w:t>
      </w:r>
      <w:r>
        <w:rPr>
          <w:rFonts w:hint="eastAsia" w:ascii="方正小标宋简体" w:hAnsi="方正小标宋简体" w:eastAsia="方正小标宋简体" w:cs="方正小标宋简体"/>
          <w:b/>
          <w:bCs/>
          <w:color w:val="000000"/>
          <w:spacing w:val="2"/>
          <w:sz w:val="42"/>
          <w:szCs w:val="42"/>
        </w:rPr>
        <w:t>价基础数据表</w:t>
      </w:r>
    </w:p>
    <w:p w14:paraId="432A0157">
      <w:pPr>
        <w:spacing w:line="115" w:lineRule="exact"/>
        <w:rPr>
          <w:color w:val="000000"/>
        </w:rPr>
      </w:pPr>
    </w:p>
    <w:tbl>
      <w:tblPr>
        <w:tblStyle w:val="7"/>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5F675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4933AB16">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629D117E">
            <w:pPr>
              <w:spacing w:before="103" w:line="219" w:lineRule="auto"/>
              <w:ind w:left="708"/>
              <w:rPr>
                <w:rFonts w:hint="eastAsia" w:ascii="宋体" w:hAnsi="宋体" w:eastAsia="宋体" w:cs="宋体"/>
                <w:color w:val="000000"/>
                <w:spacing w:val="-2"/>
                <w:sz w:val="20"/>
                <w:szCs w:val="20"/>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中共岳阳市岳阳楼区委机构编制委员会办公室</w:t>
            </w:r>
          </w:p>
        </w:tc>
      </w:tr>
      <w:tr w14:paraId="2DACC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42829894">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3816DEE1">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3B258978">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558F7512">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79041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300D8578">
            <w:pPr>
              <w:jc w:val="center"/>
              <w:rPr>
                <w:rFonts w:hint="eastAsia" w:ascii="宋体" w:hAnsi="宋体" w:eastAsia="宋体" w:cs="宋体"/>
                <w:color w:val="000000"/>
                <w:sz w:val="24"/>
                <w:szCs w:val="24"/>
              </w:rPr>
            </w:pPr>
          </w:p>
        </w:tc>
        <w:tc>
          <w:tcPr>
            <w:tcW w:w="1815" w:type="dxa"/>
            <w:gridSpan w:val="2"/>
            <w:noWrap w:val="0"/>
            <w:vAlign w:val="top"/>
          </w:tcPr>
          <w:p w14:paraId="54FC40ED">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w:t>
            </w:r>
          </w:p>
        </w:tc>
        <w:tc>
          <w:tcPr>
            <w:tcW w:w="2325" w:type="dxa"/>
            <w:gridSpan w:val="2"/>
            <w:noWrap w:val="0"/>
            <w:vAlign w:val="top"/>
          </w:tcPr>
          <w:p w14:paraId="52E4F28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w:t>
            </w:r>
          </w:p>
        </w:tc>
        <w:tc>
          <w:tcPr>
            <w:tcW w:w="1679" w:type="dxa"/>
            <w:gridSpan w:val="2"/>
            <w:noWrap w:val="0"/>
            <w:vAlign w:val="top"/>
          </w:tcPr>
          <w:p w14:paraId="404A78F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76F7E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850" w:type="dxa"/>
            <w:noWrap w:val="0"/>
            <w:vAlign w:val="top"/>
          </w:tcPr>
          <w:p w14:paraId="610BC517">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7BD8047E">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40E13E24">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59CF4464">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25D5F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9747C02">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center"/>
          </w:tcPr>
          <w:p w14:paraId="7396C1B1">
            <w:pPr>
              <w:jc w:val="center"/>
              <w:rPr>
                <w:rFonts w:hint="eastAsia" w:ascii="宋体" w:hAnsi="宋体" w:eastAsia="宋体" w:cs="宋体"/>
                <w:color w:val="000000"/>
                <w:sz w:val="24"/>
                <w:szCs w:val="24"/>
                <w:lang w:val="en-US" w:eastAsia="zh-CN"/>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0.52</w:t>
            </w:r>
          </w:p>
        </w:tc>
        <w:tc>
          <w:tcPr>
            <w:tcW w:w="2325" w:type="dxa"/>
            <w:gridSpan w:val="2"/>
            <w:noWrap w:val="0"/>
            <w:vAlign w:val="center"/>
          </w:tcPr>
          <w:p w14:paraId="1CD45DCE">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0.70</w:t>
            </w:r>
          </w:p>
        </w:tc>
        <w:tc>
          <w:tcPr>
            <w:tcW w:w="1679" w:type="dxa"/>
            <w:gridSpan w:val="2"/>
            <w:noWrap w:val="0"/>
            <w:vAlign w:val="center"/>
          </w:tcPr>
          <w:p w14:paraId="660FCFA6">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r>
      <w:tr w14:paraId="22B3A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75E51A1">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center"/>
          </w:tcPr>
          <w:p w14:paraId="284689E7">
            <w:pPr>
              <w:jc w:val="center"/>
              <w:rPr>
                <w:rFonts w:hint="default" w:ascii="宋体" w:hAnsi="宋体" w:eastAsia="宋体" w:cs="宋体"/>
                <w:color w:val="000000"/>
                <w:sz w:val="24"/>
                <w:szCs w:val="24"/>
                <w:lang w:val="en-US" w:eastAsia="zh-CN"/>
              </w:rPr>
            </w:pPr>
          </w:p>
        </w:tc>
        <w:tc>
          <w:tcPr>
            <w:tcW w:w="2325" w:type="dxa"/>
            <w:gridSpan w:val="2"/>
            <w:noWrap w:val="0"/>
            <w:vAlign w:val="center"/>
          </w:tcPr>
          <w:p w14:paraId="366E2E77">
            <w:pPr>
              <w:jc w:val="center"/>
              <w:rPr>
                <w:rFonts w:hint="default" w:ascii="宋体" w:hAnsi="宋体" w:eastAsia="宋体" w:cs="宋体"/>
                <w:color w:val="000000"/>
                <w:sz w:val="21"/>
                <w:lang w:val="en-US" w:eastAsia="zh-CN"/>
              </w:rPr>
            </w:pPr>
          </w:p>
        </w:tc>
        <w:tc>
          <w:tcPr>
            <w:tcW w:w="1679" w:type="dxa"/>
            <w:gridSpan w:val="2"/>
            <w:noWrap w:val="0"/>
            <w:vAlign w:val="center"/>
          </w:tcPr>
          <w:p w14:paraId="3F5B8FD3">
            <w:pPr>
              <w:jc w:val="center"/>
              <w:rPr>
                <w:rFonts w:hint="eastAsia" w:ascii="宋体" w:hAnsi="宋体" w:eastAsia="宋体" w:cs="宋体"/>
                <w:color w:val="000000"/>
                <w:sz w:val="21"/>
                <w:lang w:val="en-US" w:eastAsia="zh-CN"/>
              </w:rPr>
            </w:pPr>
          </w:p>
        </w:tc>
      </w:tr>
      <w:tr w14:paraId="267E2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CD1497F">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center"/>
          </w:tcPr>
          <w:p w14:paraId="3BBF28DC">
            <w:pPr>
              <w:jc w:val="center"/>
              <w:rPr>
                <w:rFonts w:hint="eastAsia" w:ascii="宋体" w:hAnsi="宋体" w:eastAsia="宋体" w:cs="宋体"/>
                <w:color w:val="000000"/>
                <w:sz w:val="24"/>
                <w:szCs w:val="24"/>
                <w:lang w:val="en-US" w:eastAsia="zh-CN"/>
              </w:rPr>
            </w:pPr>
          </w:p>
        </w:tc>
        <w:tc>
          <w:tcPr>
            <w:tcW w:w="2325" w:type="dxa"/>
            <w:gridSpan w:val="2"/>
            <w:noWrap w:val="0"/>
            <w:vAlign w:val="center"/>
          </w:tcPr>
          <w:p w14:paraId="28CB385E">
            <w:pPr>
              <w:jc w:val="center"/>
              <w:rPr>
                <w:rFonts w:hint="eastAsia" w:ascii="宋体" w:hAnsi="宋体" w:eastAsia="宋体" w:cs="宋体"/>
                <w:color w:val="000000"/>
                <w:sz w:val="21"/>
              </w:rPr>
            </w:pPr>
          </w:p>
        </w:tc>
        <w:tc>
          <w:tcPr>
            <w:tcW w:w="1679" w:type="dxa"/>
            <w:gridSpan w:val="2"/>
            <w:noWrap w:val="0"/>
            <w:vAlign w:val="center"/>
          </w:tcPr>
          <w:p w14:paraId="037DB393">
            <w:pPr>
              <w:jc w:val="center"/>
              <w:rPr>
                <w:rFonts w:hint="eastAsia" w:ascii="宋体" w:hAnsi="宋体" w:eastAsia="宋体" w:cs="宋体"/>
                <w:color w:val="000000"/>
                <w:sz w:val="21"/>
              </w:rPr>
            </w:pPr>
          </w:p>
        </w:tc>
      </w:tr>
      <w:tr w14:paraId="79F5B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566D670B">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center"/>
          </w:tcPr>
          <w:p w14:paraId="4CEB432D">
            <w:pPr>
              <w:jc w:val="center"/>
              <w:rPr>
                <w:rFonts w:hint="default" w:ascii="宋体" w:hAnsi="宋体" w:eastAsia="宋体" w:cs="宋体"/>
                <w:color w:val="000000"/>
                <w:sz w:val="24"/>
                <w:szCs w:val="24"/>
                <w:lang w:val="en-US" w:eastAsia="zh-CN"/>
              </w:rPr>
            </w:pPr>
          </w:p>
        </w:tc>
        <w:tc>
          <w:tcPr>
            <w:tcW w:w="2325" w:type="dxa"/>
            <w:gridSpan w:val="2"/>
            <w:noWrap w:val="0"/>
            <w:vAlign w:val="center"/>
          </w:tcPr>
          <w:p w14:paraId="4A1EA185">
            <w:pPr>
              <w:jc w:val="center"/>
              <w:rPr>
                <w:rFonts w:hint="default" w:ascii="宋体" w:hAnsi="宋体" w:eastAsia="宋体" w:cs="宋体"/>
                <w:color w:val="000000"/>
                <w:sz w:val="21"/>
                <w:lang w:val="en-US" w:eastAsia="zh-CN"/>
              </w:rPr>
            </w:pPr>
          </w:p>
        </w:tc>
        <w:tc>
          <w:tcPr>
            <w:tcW w:w="1679" w:type="dxa"/>
            <w:gridSpan w:val="2"/>
            <w:noWrap w:val="0"/>
            <w:vAlign w:val="center"/>
          </w:tcPr>
          <w:p w14:paraId="242D8AF5">
            <w:pPr>
              <w:jc w:val="center"/>
              <w:rPr>
                <w:rFonts w:hint="eastAsia" w:ascii="宋体" w:hAnsi="宋体" w:eastAsia="宋体" w:cs="宋体"/>
                <w:color w:val="000000"/>
                <w:sz w:val="21"/>
                <w:lang w:val="en-US" w:eastAsia="zh-CN"/>
              </w:rPr>
            </w:pPr>
          </w:p>
        </w:tc>
      </w:tr>
      <w:tr w14:paraId="66C6B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6CD25045">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center"/>
          </w:tcPr>
          <w:p w14:paraId="497CAFC0">
            <w:pPr>
              <w:jc w:val="center"/>
              <w:rPr>
                <w:rFonts w:hint="eastAsia" w:ascii="宋体" w:hAnsi="宋体" w:eastAsia="宋体" w:cs="宋体"/>
                <w:color w:val="000000"/>
                <w:sz w:val="24"/>
                <w:szCs w:val="24"/>
                <w:lang w:val="en-US" w:eastAsia="zh-CN"/>
              </w:rPr>
            </w:pPr>
          </w:p>
        </w:tc>
        <w:tc>
          <w:tcPr>
            <w:tcW w:w="2325" w:type="dxa"/>
            <w:gridSpan w:val="2"/>
            <w:noWrap w:val="0"/>
            <w:vAlign w:val="center"/>
          </w:tcPr>
          <w:p w14:paraId="4C9879AF">
            <w:pPr>
              <w:jc w:val="center"/>
              <w:rPr>
                <w:rFonts w:hint="eastAsia" w:ascii="宋体" w:hAnsi="宋体" w:eastAsia="宋体" w:cs="宋体"/>
                <w:color w:val="000000"/>
                <w:sz w:val="21"/>
              </w:rPr>
            </w:pPr>
          </w:p>
        </w:tc>
        <w:tc>
          <w:tcPr>
            <w:tcW w:w="1679" w:type="dxa"/>
            <w:gridSpan w:val="2"/>
            <w:noWrap w:val="0"/>
            <w:vAlign w:val="center"/>
          </w:tcPr>
          <w:p w14:paraId="50424305">
            <w:pPr>
              <w:jc w:val="center"/>
              <w:rPr>
                <w:rFonts w:hint="eastAsia" w:ascii="宋体" w:hAnsi="宋体" w:eastAsia="宋体" w:cs="宋体"/>
                <w:color w:val="000000"/>
                <w:sz w:val="21"/>
              </w:rPr>
            </w:pPr>
          </w:p>
        </w:tc>
      </w:tr>
      <w:tr w14:paraId="38FF9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213F812">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center"/>
          </w:tcPr>
          <w:p w14:paraId="79F602F6">
            <w:pPr>
              <w:jc w:val="center"/>
              <w:rPr>
                <w:rFonts w:hint="eastAsia" w:ascii="宋体" w:hAnsi="宋体" w:eastAsia="宋体" w:cs="宋体"/>
                <w:color w:val="000000"/>
                <w:sz w:val="24"/>
                <w:szCs w:val="24"/>
                <w:lang w:val="en-US" w:eastAsia="zh-CN"/>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0.52</w:t>
            </w:r>
          </w:p>
        </w:tc>
        <w:tc>
          <w:tcPr>
            <w:tcW w:w="2325" w:type="dxa"/>
            <w:gridSpan w:val="2"/>
            <w:noWrap w:val="0"/>
            <w:vAlign w:val="center"/>
          </w:tcPr>
          <w:p w14:paraId="35F54EB5">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0.70</w:t>
            </w:r>
          </w:p>
        </w:tc>
        <w:tc>
          <w:tcPr>
            <w:tcW w:w="1679" w:type="dxa"/>
            <w:gridSpan w:val="2"/>
            <w:noWrap w:val="0"/>
            <w:vAlign w:val="center"/>
          </w:tcPr>
          <w:p w14:paraId="274F75FE">
            <w:pPr>
              <w:jc w:val="center"/>
              <w:rPr>
                <w:rFonts w:hint="default" w:ascii="宋体" w:hAnsi="宋体" w:eastAsia="宋体" w:cs="宋体"/>
                <w:color w:val="000000"/>
                <w:sz w:val="21"/>
                <w:lang w:val="en-US" w:eastAsia="zh-CN"/>
              </w:rPr>
            </w:pPr>
          </w:p>
        </w:tc>
      </w:tr>
      <w:tr w14:paraId="2F521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A3A3FFE">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center"/>
          </w:tcPr>
          <w:p w14:paraId="321A605A">
            <w:pPr>
              <w:jc w:val="center"/>
              <w:rPr>
                <w:rFonts w:hint="eastAsia" w:ascii="宋体" w:hAnsi="宋体" w:eastAsia="宋体" w:cs="宋体"/>
                <w:color w:val="000000"/>
                <w:sz w:val="24"/>
                <w:szCs w:val="24"/>
                <w:lang w:val="en-US" w:eastAsia="zh-CN"/>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30.78</w:t>
            </w:r>
          </w:p>
        </w:tc>
        <w:tc>
          <w:tcPr>
            <w:tcW w:w="2325" w:type="dxa"/>
            <w:gridSpan w:val="2"/>
            <w:noWrap w:val="0"/>
            <w:vAlign w:val="center"/>
          </w:tcPr>
          <w:p w14:paraId="32F116B7">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50.00</w:t>
            </w:r>
          </w:p>
        </w:tc>
        <w:tc>
          <w:tcPr>
            <w:tcW w:w="1679" w:type="dxa"/>
            <w:gridSpan w:val="2"/>
            <w:noWrap w:val="0"/>
            <w:vAlign w:val="center"/>
          </w:tcPr>
          <w:p w14:paraId="5F3913BD">
            <w:pPr>
              <w:jc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11.97</w:t>
            </w:r>
          </w:p>
        </w:tc>
      </w:tr>
      <w:tr w14:paraId="23904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393FD20">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center"/>
          </w:tcPr>
          <w:p w14:paraId="350A0E72">
            <w:pPr>
              <w:jc w:val="center"/>
              <w:rPr>
                <w:rFonts w:hint="default" w:ascii="宋体" w:hAnsi="宋体" w:eastAsia="宋体" w:cs="宋体"/>
                <w:color w:val="000000"/>
                <w:sz w:val="24"/>
                <w:szCs w:val="24"/>
                <w:lang w:val="en-US" w:eastAsia="zh-CN"/>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30.78</w:t>
            </w:r>
          </w:p>
        </w:tc>
        <w:tc>
          <w:tcPr>
            <w:tcW w:w="2325" w:type="dxa"/>
            <w:gridSpan w:val="2"/>
            <w:noWrap w:val="0"/>
            <w:vAlign w:val="center"/>
          </w:tcPr>
          <w:p w14:paraId="1D86237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50.00</w:t>
            </w:r>
          </w:p>
        </w:tc>
        <w:tc>
          <w:tcPr>
            <w:tcW w:w="1679" w:type="dxa"/>
            <w:gridSpan w:val="2"/>
            <w:noWrap w:val="0"/>
            <w:vAlign w:val="center"/>
          </w:tcPr>
          <w:p w14:paraId="4649362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11.97</w:t>
            </w:r>
          </w:p>
        </w:tc>
      </w:tr>
      <w:tr w14:paraId="7740A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258719A6">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center"/>
          </w:tcPr>
          <w:p w14:paraId="6FF70612">
            <w:pPr>
              <w:jc w:val="center"/>
              <w:rPr>
                <w:rFonts w:hint="default" w:ascii="宋体" w:hAnsi="宋体" w:eastAsia="宋体" w:cs="宋体"/>
                <w:color w:val="000000"/>
                <w:sz w:val="24"/>
                <w:szCs w:val="24"/>
                <w:lang w:val="en-US" w:eastAsia="zh-CN"/>
              </w:rPr>
            </w:pPr>
          </w:p>
        </w:tc>
        <w:tc>
          <w:tcPr>
            <w:tcW w:w="2325" w:type="dxa"/>
            <w:gridSpan w:val="2"/>
            <w:noWrap w:val="0"/>
            <w:vAlign w:val="center"/>
          </w:tcPr>
          <w:p w14:paraId="3C0FBB10">
            <w:pPr>
              <w:jc w:val="center"/>
              <w:rPr>
                <w:rFonts w:hint="eastAsia" w:ascii="宋体" w:hAnsi="宋体" w:eastAsia="宋体" w:cs="宋体"/>
                <w:color w:val="000000"/>
                <w:sz w:val="21"/>
              </w:rPr>
            </w:pPr>
          </w:p>
        </w:tc>
        <w:tc>
          <w:tcPr>
            <w:tcW w:w="1679" w:type="dxa"/>
            <w:gridSpan w:val="2"/>
            <w:noWrap w:val="0"/>
            <w:vAlign w:val="center"/>
          </w:tcPr>
          <w:p w14:paraId="4B93A7D5">
            <w:pPr>
              <w:jc w:val="center"/>
              <w:rPr>
                <w:rFonts w:hint="eastAsia" w:ascii="宋体" w:hAnsi="宋体" w:eastAsia="宋体" w:cs="宋体"/>
                <w:color w:val="000000"/>
                <w:sz w:val="21"/>
              </w:rPr>
            </w:pPr>
          </w:p>
        </w:tc>
      </w:tr>
      <w:tr w14:paraId="06EC6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27A631A">
            <w:pPr>
              <w:jc w:val="left"/>
              <w:rPr>
                <w:rFonts w:hint="eastAsia" w:ascii="宋体" w:hAnsi="宋体" w:eastAsia="宋体" w:cs="宋体"/>
                <w:color w:val="000000"/>
                <w:sz w:val="24"/>
                <w:szCs w:val="24"/>
                <w:lang w:val="en-US" w:eastAsia="zh-CN"/>
              </w:rPr>
            </w:pPr>
          </w:p>
        </w:tc>
        <w:tc>
          <w:tcPr>
            <w:tcW w:w="1815" w:type="dxa"/>
            <w:gridSpan w:val="2"/>
            <w:noWrap w:val="0"/>
            <w:vAlign w:val="center"/>
          </w:tcPr>
          <w:p w14:paraId="163F9F7A">
            <w:pPr>
              <w:jc w:val="center"/>
              <w:rPr>
                <w:rFonts w:hint="eastAsia" w:ascii="宋体" w:hAnsi="宋体" w:eastAsia="宋体" w:cs="宋体"/>
                <w:color w:val="000000"/>
                <w:sz w:val="24"/>
                <w:szCs w:val="24"/>
                <w:lang w:val="en-US" w:eastAsia="zh-CN"/>
              </w:rPr>
            </w:pPr>
          </w:p>
        </w:tc>
        <w:tc>
          <w:tcPr>
            <w:tcW w:w="2325" w:type="dxa"/>
            <w:gridSpan w:val="2"/>
            <w:noWrap w:val="0"/>
            <w:vAlign w:val="center"/>
          </w:tcPr>
          <w:p w14:paraId="0EF93548">
            <w:pPr>
              <w:jc w:val="center"/>
              <w:rPr>
                <w:rFonts w:hint="eastAsia" w:ascii="宋体" w:hAnsi="宋体" w:eastAsia="宋体" w:cs="宋体"/>
                <w:color w:val="000000"/>
                <w:sz w:val="21"/>
              </w:rPr>
            </w:pPr>
          </w:p>
        </w:tc>
        <w:tc>
          <w:tcPr>
            <w:tcW w:w="1679" w:type="dxa"/>
            <w:gridSpan w:val="2"/>
            <w:noWrap w:val="0"/>
            <w:vAlign w:val="center"/>
          </w:tcPr>
          <w:p w14:paraId="69A03230">
            <w:pPr>
              <w:jc w:val="center"/>
              <w:rPr>
                <w:rFonts w:hint="eastAsia" w:ascii="宋体" w:hAnsi="宋体" w:eastAsia="宋体" w:cs="宋体"/>
                <w:color w:val="000000"/>
                <w:sz w:val="21"/>
              </w:rPr>
            </w:pPr>
          </w:p>
        </w:tc>
      </w:tr>
      <w:tr w14:paraId="17612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43FC5D4D">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center"/>
          </w:tcPr>
          <w:p w14:paraId="74283394">
            <w:pPr>
              <w:jc w:val="center"/>
              <w:rPr>
                <w:rFonts w:hint="eastAsia" w:ascii="宋体" w:hAnsi="宋体" w:eastAsia="宋体" w:cs="宋体"/>
                <w:color w:val="000000"/>
                <w:sz w:val="24"/>
                <w:szCs w:val="24"/>
                <w:lang w:val="en-US" w:eastAsia="zh-CN"/>
              </w:rPr>
            </w:pPr>
          </w:p>
        </w:tc>
        <w:tc>
          <w:tcPr>
            <w:tcW w:w="2325" w:type="dxa"/>
            <w:gridSpan w:val="2"/>
            <w:noWrap w:val="0"/>
            <w:vAlign w:val="center"/>
          </w:tcPr>
          <w:p w14:paraId="285267E7">
            <w:pPr>
              <w:jc w:val="center"/>
              <w:rPr>
                <w:rFonts w:hint="eastAsia" w:ascii="宋体" w:hAnsi="宋体" w:eastAsia="宋体" w:cs="宋体"/>
                <w:color w:val="000000"/>
                <w:sz w:val="21"/>
              </w:rPr>
            </w:pPr>
          </w:p>
        </w:tc>
        <w:tc>
          <w:tcPr>
            <w:tcW w:w="1679" w:type="dxa"/>
            <w:gridSpan w:val="2"/>
            <w:noWrap w:val="0"/>
            <w:vAlign w:val="center"/>
          </w:tcPr>
          <w:p w14:paraId="16524FF0">
            <w:pPr>
              <w:jc w:val="center"/>
              <w:rPr>
                <w:rFonts w:hint="eastAsia" w:ascii="宋体" w:hAnsi="宋体" w:eastAsia="宋体" w:cs="宋体"/>
                <w:color w:val="000000"/>
                <w:sz w:val="21"/>
              </w:rPr>
            </w:pPr>
          </w:p>
        </w:tc>
      </w:tr>
      <w:tr w14:paraId="146EF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 w:hRule="atLeast"/>
        </w:trPr>
        <w:tc>
          <w:tcPr>
            <w:tcW w:w="3850" w:type="dxa"/>
            <w:noWrap w:val="0"/>
            <w:vAlign w:val="top"/>
          </w:tcPr>
          <w:p w14:paraId="12B59055">
            <w:pPr>
              <w:jc w:val="left"/>
              <w:rPr>
                <w:rFonts w:hint="eastAsia" w:ascii="宋体" w:hAnsi="宋体" w:eastAsia="宋体" w:cs="宋体"/>
                <w:color w:val="000000"/>
                <w:sz w:val="24"/>
                <w:szCs w:val="24"/>
              </w:rPr>
            </w:pPr>
          </w:p>
        </w:tc>
        <w:tc>
          <w:tcPr>
            <w:tcW w:w="1815" w:type="dxa"/>
            <w:gridSpan w:val="2"/>
            <w:noWrap w:val="0"/>
            <w:vAlign w:val="center"/>
          </w:tcPr>
          <w:p w14:paraId="46F43690">
            <w:pPr>
              <w:jc w:val="center"/>
              <w:rPr>
                <w:rFonts w:hint="eastAsia" w:ascii="宋体" w:hAnsi="宋体" w:eastAsia="宋体" w:cs="宋体"/>
                <w:color w:val="000000"/>
                <w:sz w:val="24"/>
                <w:szCs w:val="24"/>
                <w:lang w:val="en-US" w:eastAsia="zh-CN"/>
              </w:rPr>
            </w:pPr>
          </w:p>
        </w:tc>
        <w:tc>
          <w:tcPr>
            <w:tcW w:w="2325" w:type="dxa"/>
            <w:gridSpan w:val="2"/>
            <w:noWrap w:val="0"/>
            <w:vAlign w:val="center"/>
          </w:tcPr>
          <w:p w14:paraId="73C7B5DF">
            <w:pPr>
              <w:jc w:val="center"/>
              <w:rPr>
                <w:rFonts w:hint="eastAsia" w:ascii="宋体" w:hAnsi="宋体" w:eastAsia="宋体" w:cs="宋体"/>
                <w:color w:val="000000"/>
                <w:sz w:val="21"/>
              </w:rPr>
            </w:pPr>
          </w:p>
        </w:tc>
        <w:tc>
          <w:tcPr>
            <w:tcW w:w="1679" w:type="dxa"/>
            <w:gridSpan w:val="2"/>
            <w:noWrap w:val="0"/>
            <w:vAlign w:val="center"/>
          </w:tcPr>
          <w:p w14:paraId="7ECC2FB3">
            <w:pPr>
              <w:jc w:val="center"/>
              <w:rPr>
                <w:rFonts w:hint="eastAsia" w:ascii="宋体" w:hAnsi="宋体" w:eastAsia="宋体" w:cs="宋体"/>
                <w:color w:val="000000"/>
                <w:sz w:val="21"/>
              </w:rPr>
            </w:pPr>
          </w:p>
        </w:tc>
      </w:tr>
      <w:tr w14:paraId="5D510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F569600">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center"/>
          </w:tcPr>
          <w:p w14:paraId="6B42BBCD">
            <w:pPr>
              <w:jc w:val="center"/>
              <w:rPr>
                <w:rFonts w:hint="eastAsia" w:ascii="宋体" w:hAnsi="宋体" w:eastAsia="宋体" w:cs="宋体"/>
                <w:color w:val="000000"/>
                <w:sz w:val="24"/>
                <w:szCs w:val="24"/>
                <w:lang w:val="en-US" w:eastAsia="zh-CN"/>
              </w:rPr>
            </w:pPr>
          </w:p>
        </w:tc>
        <w:tc>
          <w:tcPr>
            <w:tcW w:w="2325" w:type="dxa"/>
            <w:gridSpan w:val="2"/>
            <w:noWrap w:val="0"/>
            <w:vAlign w:val="center"/>
          </w:tcPr>
          <w:p w14:paraId="2733EB96">
            <w:pPr>
              <w:jc w:val="center"/>
              <w:rPr>
                <w:rFonts w:hint="eastAsia" w:ascii="宋体" w:hAnsi="宋体" w:eastAsia="宋体" w:cs="宋体"/>
                <w:color w:val="000000"/>
                <w:sz w:val="21"/>
              </w:rPr>
            </w:pPr>
          </w:p>
        </w:tc>
        <w:tc>
          <w:tcPr>
            <w:tcW w:w="1679" w:type="dxa"/>
            <w:gridSpan w:val="2"/>
            <w:noWrap w:val="0"/>
            <w:vAlign w:val="center"/>
          </w:tcPr>
          <w:p w14:paraId="6D5472C8">
            <w:pPr>
              <w:jc w:val="center"/>
              <w:rPr>
                <w:rFonts w:hint="eastAsia" w:ascii="宋体" w:hAnsi="宋体" w:eastAsia="宋体" w:cs="宋体"/>
                <w:color w:val="000000"/>
                <w:sz w:val="21"/>
              </w:rPr>
            </w:pPr>
          </w:p>
        </w:tc>
      </w:tr>
      <w:tr w14:paraId="5ADCF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89CE29D">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center"/>
          </w:tcPr>
          <w:p w14:paraId="2239CDFB">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5.29</w:t>
            </w:r>
          </w:p>
        </w:tc>
        <w:tc>
          <w:tcPr>
            <w:tcW w:w="2325" w:type="dxa"/>
            <w:gridSpan w:val="2"/>
            <w:noWrap w:val="0"/>
            <w:vAlign w:val="center"/>
          </w:tcPr>
          <w:p w14:paraId="77B8224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20.90</w:t>
            </w:r>
          </w:p>
        </w:tc>
        <w:tc>
          <w:tcPr>
            <w:tcW w:w="1679" w:type="dxa"/>
            <w:gridSpan w:val="2"/>
            <w:noWrap w:val="0"/>
            <w:vAlign w:val="center"/>
          </w:tcPr>
          <w:p w14:paraId="715A286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 xml:space="preserve"> 32.95 </w:t>
            </w:r>
          </w:p>
        </w:tc>
      </w:tr>
      <w:tr w14:paraId="40541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441AFBD">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center"/>
          </w:tcPr>
          <w:p w14:paraId="42192FF0">
            <w:pPr>
              <w:jc w:val="center"/>
              <w:rPr>
                <w:rFonts w:hint="default" w:ascii="宋体" w:hAnsi="宋体" w:eastAsia="宋体" w:cs="宋体"/>
                <w:color w:val="000000"/>
                <w:sz w:val="24"/>
                <w:szCs w:val="24"/>
                <w:lang w:val="en-US" w:eastAsia="zh-CN"/>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4.75</w:t>
            </w:r>
          </w:p>
        </w:tc>
        <w:tc>
          <w:tcPr>
            <w:tcW w:w="2325" w:type="dxa"/>
            <w:gridSpan w:val="2"/>
            <w:noWrap w:val="0"/>
            <w:vAlign w:val="center"/>
          </w:tcPr>
          <w:p w14:paraId="57F8A13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19.90</w:t>
            </w:r>
          </w:p>
        </w:tc>
        <w:tc>
          <w:tcPr>
            <w:tcW w:w="1679" w:type="dxa"/>
            <w:gridSpan w:val="2"/>
            <w:noWrap w:val="0"/>
            <w:vAlign w:val="center"/>
          </w:tcPr>
          <w:p w14:paraId="12C0466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 xml:space="preserve"> 25.26 </w:t>
            </w:r>
          </w:p>
        </w:tc>
      </w:tr>
      <w:tr w14:paraId="111C6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2BC7C64">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center"/>
          </w:tcPr>
          <w:p w14:paraId="011216A8">
            <w:pPr>
              <w:jc w:val="center"/>
              <w:rPr>
                <w:rFonts w:hint="default" w:ascii="宋体" w:hAnsi="宋体" w:eastAsia="宋体" w:cs="宋体"/>
                <w:color w:val="000000"/>
                <w:sz w:val="24"/>
                <w:szCs w:val="24"/>
                <w:lang w:val="en-US" w:eastAsia="zh-CN"/>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0.32</w:t>
            </w:r>
          </w:p>
        </w:tc>
        <w:tc>
          <w:tcPr>
            <w:tcW w:w="2325" w:type="dxa"/>
            <w:gridSpan w:val="2"/>
            <w:noWrap w:val="0"/>
            <w:vAlign w:val="center"/>
          </w:tcPr>
          <w:p w14:paraId="2C5E972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1.00</w:t>
            </w:r>
          </w:p>
        </w:tc>
        <w:tc>
          <w:tcPr>
            <w:tcW w:w="1679" w:type="dxa"/>
            <w:gridSpan w:val="2"/>
            <w:noWrap w:val="0"/>
            <w:vAlign w:val="center"/>
          </w:tcPr>
          <w:p w14:paraId="5DD4776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 xml:space="preserve"> 0.55 </w:t>
            </w:r>
          </w:p>
        </w:tc>
      </w:tr>
      <w:tr w14:paraId="4A90E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4E0063B">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center"/>
          </w:tcPr>
          <w:p w14:paraId="20674100">
            <w:pPr>
              <w:jc w:val="center"/>
              <w:rPr>
                <w:rFonts w:hint="default" w:ascii="宋体" w:hAnsi="宋体" w:eastAsia="宋体" w:cs="宋体"/>
                <w:color w:val="000000"/>
                <w:sz w:val="24"/>
                <w:szCs w:val="24"/>
                <w:lang w:val="en-US" w:eastAsia="zh-CN"/>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0.22</w:t>
            </w:r>
          </w:p>
        </w:tc>
        <w:tc>
          <w:tcPr>
            <w:tcW w:w="2325" w:type="dxa"/>
            <w:gridSpan w:val="2"/>
            <w:noWrap w:val="0"/>
            <w:vAlign w:val="center"/>
          </w:tcPr>
          <w:p w14:paraId="2D88C2A5">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1679" w:type="dxa"/>
            <w:gridSpan w:val="2"/>
            <w:noWrap w:val="0"/>
            <w:vAlign w:val="center"/>
          </w:tcPr>
          <w:p w14:paraId="2F6013C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 xml:space="preserve"> 0.10 </w:t>
            </w:r>
          </w:p>
        </w:tc>
      </w:tr>
      <w:tr w14:paraId="3C406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A96EA68">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center"/>
          </w:tcPr>
          <w:p w14:paraId="7EFFBC28">
            <w:pPr>
              <w:jc w:val="center"/>
              <w:rPr>
                <w:rFonts w:hint="default" w:ascii="宋体" w:hAnsi="宋体" w:eastAsia="宋体" w:cs="宋体"/>
                <w:color w:val="000000"/>
                <w:sz w:val="24"/>
                <w:szCs w:val="24"/>
                <w:lang w:val="en-US" w:eastAsia="zh-CN"/>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37.86</w:t>
            </w:r>
          </w:p>
        </w:tc>
        <w:tc>
          <w:tcPr>
            <w:tcW w:w="2325" w:type="dxa"/>
            <w:gridSpan w:val="2"/>
            <w:noWrap w:val="0"/>
            <w:vAlign w:val="center"/>
          </w:tcPr>
          <w:p w14:paraId="42A0FD6C">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73.90</w:t>
            </w:r>
          </w:p>
        </w:tc>
        <w:tc>
          <w:tcPr>
            <w:tcW w:w="1679" w:type="dxa"/>
            <w:gridSpan w:val="2"/>
            <w:noWrap w:val="0"/>
            <w:vAlign w:val="center"/>
          </w:tcPr>
          <w:p w14:paraId="6484BA8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22.61</w:t>
            </w:r>
          </w:p>
        </w:tc>
      </w:tr>
      <w:tr w14:paraId="1FD28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F195DDD">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center"/>
          </w:tcPr>
          <w:p w14:paraId="1D9AB51E">
            <w:pPr>
              <w:jc w:val="center"/>
              <w:rPr>
                <w:rFonts w:hint="default" w:ascii="宋体" w:hAnsi="宋体" w:eastAsia="宋体" w:cs="宋体"/>
                <w:color w:val="000000"/>
                <w:sz w:val="24"/>
                <w:szCs w:val="24"/>
                <w:lang w:val="en-US" w:eastAsia="zh-CN"/>
              </w:rPr>
            </w:pPr>
          </w:p>
        </w:tc>
        <w:tc>
          <w:tcPr>
            <w:tcW w:w="2325" w:type="dxa"/>
            <w:gridSpan w:val="2"/>
            <w:noWrap w:val="0"/>
            <w:vAlign w:val="center"/>
          </w:tcPr>
          <w:p w14:paraId="0FDDDEF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29.99</w:t>
            </w:r>
          </w:p>
        </w:tc>
        <w:tc>
          <w:tcPr>
            <w:tcW w:w="1679" w:type="dxa"/>
            <w:gridSpan w:val="2"/>
            <w:noWrap w:val="0"/>
            <w:vAlign w:val="center"/>
          </w:tcPr>
          <w:p w14:paraId="439FB86A">
            <w:pPr>
              <w:jc w:val="center"/>
              <w:rPr>
                <w:rFonts w:hint="eastAsia" w:ascii="宋体" w:hAnsi="宋体" w:eastAsia="宋体" w:cs="宋体"/>
                <w:color w:val="000000"/>
                <w:sz w:val="21"/>
              </w:rPr>
            </w:pPr>
          </w:p>
        </w:tc>
      </w:tr>
      <w:tr w14:paraId="643EF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03CCCB85">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31C5AF1D">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3A015D2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25B1787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71F0519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24FECBD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646B815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67EB3D4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73C8208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69BD37F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442AD6D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15BD9C0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2D0ED6E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241A38F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7556B31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28CA5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6482CE95">
            <w:pPr>
              <w:jc w:val="center"/>
              <w:rPr>
                <w:rFonts w:hint="eastAsia" w:ascii="宋体" w:hAnsi="宋体" w:eastAsia="宋体" w:cs="宋体"/>
                <w:color w:val="000000"/>
                <w:sz w:val="24"/>
                <w:szCs w:val="24"/>
              </w:rPr>
            </w:pPr>
          </w:p>
        </w:tc>
        <w:tc>
          <w:tcPr>
            <w:tcW w:w="825" w:type="dxa"/>
            <w:noWrap w:val="0"/>
            <w:vAlign w:val="top"/>
          </w:tcPr>
          <w:p w14:paraId="4E11B8CB">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990" w:type="dxa"/>
            <w:noWrap w:val="0"/>
            <w:vAlign w:val="top"/>
          </w:tcPr>
          <w:p w14:paraId="27A5BC13">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1140" w:type="dxa"/>
            <w:noWrap w:val="0"/>
            <w:vAlign w:val="top"/>
          </w:tcPr>
          <w:p w14:paraId="2C0C27B7">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1185" w:type="dxa"/>
            <w:noWrap w:val="0"/>
            <w:vAlign w:val="top"/>
          </w:tcPr>
          <w:p w14:paraId="1FA87969">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810" w:type="dxa"/>
            <w:noWrap w:val="0"/>
            <w:vAlign w:val="top"/>
          </w:tcPr>
          <w:p w14:paraId="0ADB11A4">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869" w:type="dxa"/>
            <w:noWrap w:val="0"/>
            <w:vAlign w:val="top"/>
          </w:tcPr>
          <w:p w14:paraId="1B770968">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r>
      <w:tr w14:paraId="198AB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1BBE36D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5BD7085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69B42E83">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443BC37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3B569F64">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791778EF">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364E823D">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bCs/>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w:t>
      </w:r>
      <w:r>
        <w:rPr>
          <w:rFonts w:hint="eastAsia" w:ascii="方正小标宋简体" w:hAnsi="方正小标宋简体" w:eastAsia="方正小标宋简体" w:cs="方正小标宋简体"/>
          <w:b/>
          <w:bCs/>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lang w:eastAsia="zh-CN"/>
        </w:rPr>
        <w:t>整体支出绩效自评</w:t>
      </w:r>
      <w:r>
        <w:rPr>
          <w:rFonts w:hint="eastAsia" w:ascii="方正小标宋简体" w:hAnsi="方正小标宋简体" w:eastAsia="方正小标宋简体" w:cs="方正小标宋简体"/>
          <w:b/>
          <w:bCs/>
          <w:color w:val="000000"/>
          <w:spacing w:val="2"/>
          <w:sz w:val="42"/>
          <w:szCs w:val="42"/>
          <w:lang w:eastAsia="zh-CN"/>
        </w:rPr>
        <w:t>表</w:t>
      </w:r>
    </w:p>
    <w:p w14:paraId="3F5423FB">
      <w:pPr>
        <w:spacing w:line="132" w:lineRule="exact"/>
      </w:pPr>
    </w:p>
    <w:tbl>
      <w:tblPr>
        <w:tblStyle w:val="7"/>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297"/>
        <w:gridCol w:w="1061"/>
        <w:gridCol w:w="1255"/>
        <w:gridCol w:w="1268"/>
        <w:gridCol w:w="716"/>
        <w:gridCol w:w="873"/>
        <w:gridCol w:w="1450"/>
      </w:tblGrid>
      <w:tr w14:paraId="6B24A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460" w:type="dxa"/>
            <w:gridSpan w:val="3"/>
            <w:noWrap w:val="0"/>
            <w:vAlign w:val="top"/>
          </w:tcPr>
          <w:p w14:paraId="494EE9F5">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623" w:type="dxa"/>
            <w:gridSpan w:val="6"/>
            <w:noWrap w:val="0"/>
            <w:vAlign w:val="top"/>
          </w:tcPr>
          <w:p w14:paraId="20E2B52F">
            <w:pPr>
              <w:pStyle w:val="8"/>
              <w:spacing w:line="239" w:lineRule="exact"/>
              <w:jc w:val="center"/>
              <w:rPr>
                <w:rFonts w:hint="eastAsia" w:ascii="宋体" w:hAnsi="宋体" w:eastAsia="宋体" w:cs="宋体"/>
                <w:sz w:val="20"/>
              </w:rPr>
            </w:pP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中共岳阳市岳阳楼区委机构编制委员会办公室</w:t>
            </w:r>
          </w:p>
        </w:tc>
      </w:tr>
      <w:tr w14:paraId="16DC8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restart"/>
            <w:tcBorders>
              <w:bottom w:val="nil"/>
            </w:tcBorders>
            <w:noWrap w:val="0"/>
            <w:vAlign w:val="top"/>
          </w:tcPr>
          <w:p w14:paraId="3953F044">
            <w:pPr>
              <w:spacing w:before="62" w:line="232" w:lineRule="auto"/>
              <w:ind w:right="144"/>
              <w:jc w:val="both"/>
              <w:rPr>
                <w:rFonts w:hint="eastAsia" w:ascii="宋体" w:hAnsi="宋体" w:eastAsia="宋体" w:cs="宋体"/>
                <w:spacing w:val="6"/>
                <w:sz w:val="19"/>
                <w:szCs w:val="19"/>
              </w:rPr>
            </w:pPr>
          </w:p>
          <w:p w14:paraId="6C58FD69">
            <w:pPr>
              <w:spacing w:before="62" w:line="232" w:lineRule="auto"/>
              <w:ind w:right="144"/>
              <w:jc w:val="both"/>
              <w:rPr>
                <w:rFonts w:hint="eastAsia" w:ascii="宋体" w:hAnsi="宋体" w:eastAsia="宋体" w:cs="宋体"/>
                <w:spacing w:val="6"/>
                <w:sz w:val="19"/>
                <w:szCs w:val="19"/>
              </w:rPr>
            </w:pPr>
          </w:p>
          <w:p w14:paraId="72880B9A">
            <w:pPr>
              <w:spacing w:before="62" w:line="232" w:lineRule="auto"/>
              <w:ind w:right="14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376" w:type="dxa"/>
            <w:gridSpan w:val="2"/>
            <w:noWrap w:val="0"/>
            <w:vAlign w:val="top"/>
          </w:tcPr>
          <w:p w14:paraId="64434FE2">
            <w:pPr>
              <w:pStyle w:val="8"/>
              <w:spacing w:line="235" w:lineRule="exact"/>
              <w:rPr>
                <w:rFonts w:hint="eastAsia" w:ascii="宋体" w:hAnsi="宋体" w:eastAsia="宋体" w:cs="宋体"/>
                <w:sz w:val="20"/>
              </w:rPr>
            </w:pPr>
          </w:p>
        </w:tc>
        <w:tc>
          <w:tcPr>
            <w:tcW w:w="1061" w:type="dxa"/>
            <w:noWrap w:val="0"/>
            <w:vAlign w:val="center"/>
          </w:tcPr>
          <w:p w14:paraId="0B1F0087">
            <w:pPr>
              <w:spacing w:before="20" w:line="208" w:lineRule="auto"/>
              <w:ind w:left="140"/>
              <w:jc w:val="center"/>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55" w:type="dxa"/>
            <w:noWrap w:val="0"/>
            <w:vAlign w:val="center"/>
          </w:tcPr>
          <w:p w14:paraId="713625F2">
            <w:pPr>
              <w:spacing w:before="20" w:line="208" w:lineRule="auto"/>
              <w:ind w:left="159"/>
              <w:jc w:val="center"/>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center"/>
          </w:tcPr>
          <w:p w14:paraId="7CDC4BF6">
            <w:pPr>
              <w:spacing w:before="20" w:line="208" w:lineRule="auto"/>
              <w:ind w:left="138"/>
              <w:jc w:val="center"/>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center"/>
          </w:tcPr>
          <w:p w14:paraId="0828F457">
            <w:pPr>
              <w:spacing w:before="20" w:line="208" w:lineRule="auto"/>
              <w:ind w:left="166"/>
              <w:jc w:val="center"/>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center"/>
          </w:tcPr>
          <w:p w14:paraId="0F82FDC6">
            <w:pPr>
              <w:spacing w:before="20" w:line="208" w:lineRule="auto"/>
              <w:ind w:left="147"/>
              <w:jc w:val="center"/>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center"/>
          </w:tcPr>
          <w:p w14:paraId="41E4D7FD">
            <w:pPr>
              <w:spacing w:before="20" w:line="208" w:lineRule="auto"/>
              <w:ind w:left="366"/>
              <w:jc w:val="center"/>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4015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2E97725">
            <w:pPr>
              <w:pStyle w:val="8"/>
              <w:rPr>
                <w:rFonts w:hint="eastAsia" w:ascii="宋体" w:hAnsi="宋体" w:eastAsia="宋体" w:cs="宋体"/>
              </w:rPr>
            </w:pPr>
          </w:p>
        </w:tc>
        <w:tc>
          <w:tcPr>
            <w:tcW w:w="2376" w:type="dxa"/>
            <w:gridSpan w:val="2"/>
            <w:noWrap w:val="0"/>
            <w:vAlign w:val="top"/>
          </w:tcPr>
          <w:p w14:paraId="03EFBF90">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061" w:type="dxa"/>
            <w:noWrap w:val="0"/>
            <w:vAlign w:val="center"/>
          </w:tcPr>
          <w:p w14:paraId="1BB133DC">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233.99</w:t>
            </w:r>
          </w:p>
        </w:tc>
        <w:tc>
          <w:tcPr>
            <w:tcW w:w="1255" w:type="dxa"/>
            <w:noWrap w:val="0"/>
            <w:vAlign w:val="center"/>
          </w:tcPr>
          <w:p w14:paraId="565AD761">
            <w:pPr>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225.95</w:t>
            </w:r>
          </w:p>
        </w:tc>
        <w:tc>
          <w:tcPr>
            <w:tcW w:w="1268" w:type="dxa"/>
            <w:noWrap w:val="0"/>
            <w:vAlign w:val="center"/>
          </w:tcPr>
          <w:p w14:paraId="6CB68DDF">
            <w:pPr>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225.95</w:t>
            </w:r>
          </w:p>
        </w:tc>
        <w:tc>
          <w:tcPr>
            <w:tcW w:w="716" w:type="dxa"/>
            <w:noWrap w:val="0"/>
            <w:vAlign w:val="center"/>
          </w:tcPr>
          <w:p w14:paraId="27549EBC">
            <w:pPr>
              <w:pStyle w:val="8"/>
              <w:spacing w:before="54" w:line="194" w:lineRule="auto"/>
              <w:ind w:left="270"/>
              <w:jc w:val="both"/>
              <w:rPr>
                <w:rFonts w:hint="eastAsia" w:ascii="宋体" w:hAnsi="宋体" w:eastAsia="宋体" w:cs="宋体"/>
                <w:sz w:val="19"/>
                <w:szCs w:val="19"/>
              </w:rPr>
            </w:pPr>
            <w:r>
              <w:rPr>
                <w:rFonts w:hint="eastAsia" w:ascii="仿宋_GB2312" w:hAnsi="仿宋_GB2312" w:eastAsia="仿宋_GB2312" w:cs="仿宋_GB2312"/>
                <w:kern w:val="2"/>
                <w:sz w:val="20"/>
                <w:szCs w:val="20"/>
                <w:highlight w:val="none"/>
                <w:lang w:val="en-US" w:eastAsia="zh-CN" w:bidi="ar-SA"/>
              </w:rPr>
              <w:t>10</w:t>
            </w:r>
          </w:p>
        </w:tc>
        <w:tc>
          <w:tcPr>
            <w:tcW w:w="873" w:type="dxa"/>
            <w:noWrap w:val="0"/>
            <w:vAlign w:val="center"/>
          </w:tcPr>
          <w:p w14:paraId="5786BC3A">
            <w:pPr>
              <w:spacing w:line="240" w:lineRule="exact"/>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100%</w:t>
            </w:r>
          </w:p>
        </w:tc>
        <w:tc>
          <w:tcPr>
            <w:tcW w:w="1450" w:type="dxa"/>
            <w:noWrap w:val="0"/>
            <w:vAlign w:val="center"/>
          </w:tcPr>
          <w:p w14:paraId="4E9232A0">
            <w:pPr>
              <w:spacing w:line="240" w:lineRule="exact"/>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10</w:t>
            </w:r>
          </w:p>
        </w:tc>
      </w:tr>
      <w:tr w14:paraId="40CBE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F6315D9">
            <w:pPr>
              <w:pStyle w:val="8"/>
              <w:rPr>
                <w:rFonts w:hint="eastAsia" w:ascii="宋体" w:hAnsi="宋体" w:eastAsia="宋体" w:cs="宋体"/>
              </w:rPr>
            </w:pPr>
          </w:p>
        </w:tc>
        <w:tc>
          <w:tcPr>
            <w:tcW w:w="4692" w:type="dxa"/>
            <w:gridSpan w:val="4"/>
            <w:noWrap w:val="0"/>
            <w:vAlign w:val="top"/>
          </w:tcPr>
          <w:p w14:paraId="156D23B7">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31629172">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312B4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315A6A4">
            <w:pPr>
              <w:pStyle w:val="8"/>
              <w:rPr>
                <w:rFonts w:hint="eastAsia" w:ascii="宋体" w:hAnsi="宋体" w:eastAsia="宋体" w:cs="宋体"/>
              </w:rPr>
            </w:pPr>
          </w:p>
        </w:tc>
        <w:tc>
          <w:tcPr>
            <w:tcW w:w="4692" w:type="dxa"/>
            <w:gridSpan w:val="4"/>
            <w:noWrap w:val="0"/>
            <w:vAlign w:val="top"/>
          </w:tcPr>
          <w:p w14:paraId="0A307E3D">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z w:val="20"/>
                <w:lang w:val="en-US" w:eastAsia="zh-CN"/>
              </w:rPr>
              <w:t>225.95</w:t>
            </w:r>
          </w:p>
        </w:tc>
        <w:tc>
          <w:tcPr>
            <w:tcW w:w="4307" w:type="dxa"/>
            <w:gridSpan w:val="4"/>
            <w:noWrap w:val="0"/>
            <w:vAlign w:val="top"/>
          </w:tcPr>
          <w:p w14:paraId="21FAEA3A">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213.98</w:t>
            </w:r>
          </w:p>
        </w:tc>
      </w:tr>
      <w:tr w14:paraId="770A3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3913ABA">
            <w:pPr>
              <w:pStyle w:val="8"/>
              <w:rPr>
                <w:rFonts w:hint="eastAsia" w:ascii="宋体" w:hAnsi="宋体" w:eastAsia="宋体" w:cs="宋体"/>
              </w:rPr>
            </w:pPr>
          </w:p>
        </w:tc>
        <w:tc>
          <w:tcPr>
            <w:tcW w:w="4692" w:type="dxa"/>
            <w:gridSpan w:val="4"/>
            <w:noWrap w:val="0"/>
            <w:vAlign w:val="top"/>
          </w:tcPr>
          <w:p w14:paraId="15EF2F6B">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14:paraId="0550B3CF">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11.97</w:t>
            </w:r>
          </w:p>
        </w:tc>
      </w:tr>
      <w:tr w14:paraId="59FF3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A8DB740">
            <w:pPr>
              <w:pStyle w:val="8"/>
              <w:rPr>
                <w:rFonts w:hint="eastAsia" w:ascii="宋体" w:hAnsi="宋体" w:eastAsia="宋体" w:cs="宋体"/>
              </w:rPr>
            </w:pPr>
          </w:p>
        </w:tc>
        <w:tc>
          <w:tcPr>
            <w:tcW w:w="4692" w:type="dxa"/>
            <w:gridSpan w:val="4"/>
            <w:noWrap w:val="0"/>
            <w:vAlign w:val="top"/>
          </w:tcPr>
          <w:p w14:paraId="64E24185">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14:paraId="48D72B5A">
            <w:pPr>
              <w:pStyle w:val="8"/>
              <w:spacing w:line="235" w:lineRule="exact"/>
              <w:rPr>
                <w:rFonts w:hint="eastAsia" w:ascii="宋体" w:hAnsi="宋体" w:eastAsia="宋体" w:cs="宋体"/>
                <w:sz w:val="20"/>
              </w:rPr>
            </w:pPr>
          </w:p>
        </w:tc>
      </w:tr>
      <w:tr w14:paraId="79D6B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58FFA1D7">
            <w:pPr>
              <w:pStyle w:val="8"/>
              <w:rPr>
                <w:rFonts w:hint="eastAsia" w:ascii="宋体" w:hAnsi="宋体" w:eastAsia="宋体" w:cs="宋体"/>
              </w:rPr>
            </w:pPr>
          </w:p>
        </w:tc>
        <w:tc>
          <w:tcPr>
            <w:tcW w:w="4692" w:type="dxa"/>
            <w:gridSpan w:val="4"/>
            <w:noWrap w:val="0"/>
            <w:vAlign w:val="top"/>
          </w:tcPr>
          <w:p w14:paraId="1B0D681F">
            <w:pPr>
              <w:spacing w:before="20" w:line="208" w:lineRule="auto"/>
              <w:ind w:left="1512"/>
              <w:rPr>
                <w:rFonts w:hint="eastAsia" w:ascii="宋体" w:hAnsi="宋体" w:eastAsia="宋体" w:cs="宋体"/>
                <w:sz w:val="19"/>
                <w:szCs w:val="19"/>
              </w:rPr>
            </w:pPr>
            <w:r>
              <w:rPr>
                <w:rFonts w:hint="eastAsia" w:ascii="宋体" w:hAnsi="宋体" w:eastAsia="宋体" w:cs="宋体"/>
                <w:spacing w:val="-2"/>
                <w:sz w:val="19"/>
                <w:szCs w:val="19"/>
              </w:rPr>
              <w:t>其他资金：</w:t>
            </w:r>
          </w:p>
        </w:tc>
        <w:tc>
          <w:tcPr>
            <w:tcW w:w="4307" w:type="dxa"/>
            <w:gridSpan w:val="4"/>
            <w:noWrap w:val="0"/>
            <w:vAlign w:val="top"/>
          </w:tcPr>
          <w:p w14:paraId="243E2840">
            <w:pPr>
              <w:pStyle w:val="8"/>
              <w:spacing w:line="235" w:lineRule="exact"/>
              <w:rPr>
                <w:rFonts w:hint="eastAsia" w:ascii="宋体" w:hAnsi="宋体" w:eastAsia="宋体" w:cs="宋体"/>
                <w:sz w:val="20"/>
              </w:rPr>
            </w:pPr>
          </w:p>
        </w:tc>
      </w:tr>
      <w:tr w14:paraId="6E765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center"/>
          </w:tcPr>
          <w:p w14:paraId="7F1938A0">
            <w:pPr>
              <w:pStyle w:val="8"/>
              <w:spacing w:line="242" w:lineRule="auto"/>
              <w:jc w:val="center"/>
              <w:rPr>
                <w:rFonts w:hint="eastAsia" w:ascii="宋体" w:hAnsi="宋体" w:eastAsia="宋体" w:cs="宋体"/>
              </w:rPr>
            </w:pPr>
          </w:p>
          <w:p w14:paraId="3C97CDB6">
            <w:pPr>
              <w:pStyle w:val="8"/>
              <w:spacing w:line="243" w:lineRule="auto"/>
              <w:jc w:val="center"/>
              <w:rPr>
                <w:rFonts w:hint="eastAsia" w:ascii="宋体" w:hAnsi="宋体" w:eastAsia="宋体" w:cs="宋体"/>
              </w:rPr>
            </w:pPr>
          </w:p>
          <w:p w14:paraId="2400C7B9">
            <w:pPr>
              <w:spacing w:before="62" w:line="230" w:lineRule="auto"/>
              <w:ind w:right="139"/>
              <w:jc w:val="center"/>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500006CB">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5BD244B4">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7DEA9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bottom w:val="single" w:color="auto" w:sz="4" w:space="0"/>
            </w:tcBorders>
            <w:noWrap w:val="0"/>
            <w:vAlign w:val="top"/>
          </w:tcPr>
          <w:p w14:paraId="5A203874">
            <w:pPr>
              <w:pStyle w:val="8"/>
              <w:rPr>
                <w:rFonts w:hint="eastAsia" w:ascii="宋体" w:hAnsi="宋体" w:eastAsia="宋体" w:cs="宋体"/>
              </w:rPr>
            </w:pPr>
          </w:p>
        </w:tc>
        <w:tc>
          <w:tcPr>
            <w:tcW w:w="4692" w:type="dxa"/>
            <w:gridSpan w:val="4"/>
            <w:tcBorders>
              <w:bottom w:val="single" w:color="auto" w:sz="4" w:space="0"/>
            </w:tcBorders>
            <w:noWrap w:val="0"/>
            <w:vAlign w:val="top"/>
          </w:tcPr>
          <w:p w14:paraId="4E239773">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1.围绕中心，保障重点，助推全区高质量发展。</w:t>
            </w:r>
          </w:p>
          <w:p w14:paraId="7CC7BF9F">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2.提升站位，全力以赴，全面完成行政消超工作。</w:t>
            </w:r>
          </w:p>
          <w:p w14:paraId="21E3CF17">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3.积极稳妥，精心谋划，</w:t>
            </w:r>
            <w:r>
              <w:rPr>
                <w:rFonts w:hint="eastAsia" w:ascii="宋体" w:hAnsi="宋体" w:eastAsia="宋体" w:cs="宋体"/>
                <w:color w:val="auto"/>
                <w:spacing w:val="5"/>
                <w:kern w:val="2"/>
                <w:sz w:val="19"/>
                <w:szCs w:val="19"/>
                <w:lang w:val="en-US" w:eastAsia="zh-CN" w:bidi="ar-SA"/>
              </w:rPr>
              <w:fldChar w:fldCharType="begin"/>
            </w:r>
            <w:r>
              <w:rPr>
                <w:rFonts w:hint="eastAsia" w:ascii="宋体" w:hAnsi="宋体" w:eastAsia="宋体" w:cs="宋体"/>
                <w:color w:val="auto"/>
                <w:spacing w:val="5"/>
                <w:kern w:val="2"/>
                <w:sz w:val="19"/>
                <w:szCs w:val="19"/>
                <w:lang w:val="en-US" w:eastAsia="zh-CN" w:bidi="ar-SA"/>
              </w:rPr>
              <w:instrText xml:space="preserve"> HYPERLINK "https://www.baidu.com/link?url=ml5TXmc9JVCaE6Xk-GZ_cFTKjSESQrD53ss6D6VRCViQfs-uuPVO_nU1wy0Z25JeDl90tqErnvuwoMBh8wQkJq&amp;wd=&amp;eqid=eaf750ae002754c4000000066582cbb9" \t "/home/huawei/文档\\x/_blank" </w:instrText>
            </w:r>
            <w:r>
              <w:rPr>
                <w:rFonts w:hint="eastAsia" w:ascii="宋体" w:hAnsi="宋体" w:eastAsia="宋体" w:cs="宋体"/>
                <w:color w:val="auto"/>
                <w:spacing w:val="5"/>
                <w:kern w:val="2"/>
                <w:sz w:val="19"/>
                <w:szCs w:val="19"/>
                <w:lang w:val="en-US" w:eastAsia="zh-CN" w:bidi="ar-SA"/>
              </w:rPr>
              <w:fldChar w:fldCharType="separate"/>
            </w:r>
            <w:r>
              <w:rPr>
                <w:rFonts w:hint="eastAsia" w:ascii="宋体" w:hAnsi="宋体" w:eastAsia="宋体" w:cs="宋体"/>
                <w:color w:val="auto"/>
                <w:spacing w:val="5"/>
                <w:kern w:val="2"/>
                <w:sz w:val="19"/>
                <w:szCs w:val="19"/>
                <w:lang w:val="en-US" w:eastAsia="zh-CN" w:bidi="ar-SA"/>
              </w:rPr>
              <w:t>推进各项改革</w:t>
            </w:r>
            <w:r>
              <w:rPr>
                <w:rFonts w:hint="eastAsia" w:ascii="宋体" w:hAnsi="宋体" w:eastAsia="宋体" w:cs="宋体"/>
                <w:color w:val="auto"/>
                <w:spacing w:val="5"/>
                <w:kern w:val="2"/>
                <w:sz w:val="19"/>
                <w:szCs w:val="19"/>
                <w:lang w:val="en-US" w:eastAsia="zh-CN" w:bidi="ar-SA"/>
              </w:rPr>
              <w:fldChar w:fldCharType="end"/>
            </w:r>
            <w:r>
              <w:rPr>
                <w:rFonts w:hint="eastAsia" w:ascii="宋体" w:hAnsi="宋体" w:eastAsia="宋体" w:cs="宋体"/>
                <w:color w:val="auto"/>
                <w:spacing w:val="5"/>
                <w:kern w:val="2"/>
                <w:sz w:val="19"/>
                <w:szCs w:val="19"/>
                <w:lang w:val="en-US" w:eastAsia="zh-CN" w:bidi="ar-SA"/>
              </w:rPr>
              <w:t>工作。</w:t>
            </w:r>
          </w:p>
          <w:p w14:paraId="45750922">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4.拉紧红线，规范管理，加强机构编制法治建设。</w:t>
            </w:r>
          </w:p>
          <w:p w14:paraId="6A7C24A5">
            <w:pPr>
              <w:pStyle w:val="8"/>
              <w:numPr>
                <w:ilvl w:val="0"/>
                <w:numId w:val="0"/>
              </w:numPr>
              <w:jc w:val="left"/>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5.筑牢忠诚，彰显担当，认真强化队伍建设。</w:t>
            </w:r>
          </w:p>
        </w:tc>
        <w:tc>
          <w:tcPr>
            <w:tcW w:w="4307" w:type="dxa"/>
            <w:gridSpan w:val="4"/>
            <w:tcBorders>
              <w:bottom w:val="single" w:color="auto" w:sz="4" w:space="0"/>
            </w:tcBorders>
            <w:noWrap w:val="0"/>
            <w:vAlign w:val="top"/>
          </w:tcPr>
          <w:p w14:paraId="1964459F">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坚持把机构编制工作放在全区事业发展大局中统筹谋划，充分做强机构、配优编制，挖潜机构编制使用效益，积极向上争取，新设、升格区供销合作联社、区民兵训练中心、区党政专用通信技术中心、区司法局东茅岭司法所等科级机构，为服务区委、区政府中心工作和重大战略提供坚强有力的保障。围绕区委、区政府“十个奋力”重要任务，聚焦招商引资、壮大产业等重点工作，盘活用好机构编制资源。</w:t>
            </w:r>
          </w:p>
          <w:p w14:paraId="3F992D83">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始终把“以人民为中心”理念贯穿机构编制工作全过程，将有限的机构编制资源精准投放到民生领域。为教育、卫健等领域公开招聘、选调和人才引进提供用编保障。</w:t>
            </w:r>
          </w:p>
          <w:p w14:paraId="680935CC">
            <w:pPr>
              <w:pStyle w:val="8"/>
              <w:numPr>
                <w:ilvl w:val="0"/>
                <w:numId w:val="0"/>
              </w:numPr>
              <w:jc w:val="left"/>
              <w:rPr>
                <w:rFonts w:hint="eastAsia" w:ascii="宋体" w:hAnsi="宋体" w:eastAsia="宋体" w:cs="宋体"/>
                <w:color w:val="auto"/>
                <w:spacing w:val="5"/>
                <w:kern w:val="2"/>
                <w:sz w:val="19"/>
                <w:szCs w:val="19"/>
                <w:lang w:val="zh-CN" w:eastAsia="zh-CN" w:bidi="ar-SA"/>
              </w:rPr>
            </w:pPr>
            <w:r>
              <w:rPr>
                <w:rFonts w:hint="eastAsia" w:ascii="宋体" w:hAnsi="宋体" w:eastAsia="宋体" w:cs="宋体"/>
                <w:color w:val="auto"/>
                <w:spacing w:val="5"/>
                <w:kern w:val="2"/>
                <w:sz w:val="19"/>
                <w:szCs w:val="19"/>
                <w:lang w:val="en-US" w:eastAsia="zh-CN" w:bidi="ar-SA"/>
              </w:rPr>
              <w:t>针对物业管理难题，在全区街道推广评估试点成果，设置物业管理机构，加强人员力量，并为“群英断是非”搭建平台，在短短数月内就解决了数百件物业纠纷问题，赢得社会良好反响。</w:t>
            </w:r>
          </w:p>
          <w:p w14:paraId="672B9BA9">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严格执行《关于规范岳阳楼区机关事业单位编制和领导职数使用的暂行规定》，持续采取“一单位一策”举措，对超编单位“只出不进”或“退多补一”，对满编单位“先出后进”“空编再补”，空编单位因工作需要进人，原则上优先从超编单位调剂人员。</w:t>
            </w:r>
          </w:p>
          <w:p w14:paraId="1E2B0BA6">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为促进市直下放机构同序列融合管理，将湖南民族职业学院附属小学及示范幼儿园进行了统一更名；为有效承接市直下放的防洪大堤管理维护事权，理顺市、区权责，为区水利局设立专门内设机构为“守护好一江碧水”，解决王家河治水难题，优化调整了王家河公园管理中心内设机构和编制，强化了人员力量。</w:t>
            </w:r>
          </w:p>
          <w:p w14:paraId="716A1E46">
            <w:pP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今年，支部吸收1名中共正式党员和1名中共预备党员为政治机关建设提供了坚强组织保障。始终坚持党管机构编制基本原则，把政治建设贯穿工作全过程，认真学习贯彻党的二十大精神，开展学习贯彻习近平新时代中国特色社会主义思想主题教育，以及“一月一课一片一实践”活动，全年集中理论学习14次、党员讲党课10次，进一步把准了政治方向，筑牢了政治忠诚。</w:t>
            </w:r>
          </w:p>
          <w:p w14:paraId="68D6C189">
            <w:pPr>
              <w:pStyle w:val="8"/>
              <w:numPr>
                <w:ilvl w:val="0"/>
                <w:numId w:val="0"/>
              </w:numPr>
              <w:jc w:val="left"/>
              <w:rPr>
                <w:rFonts w:hint="eastAsia" w:ascii="宋体" w:hAnsi="宋体" w:eastAsia="宋体" w:cs="宋体"/>
                <w:color w:val="auto"/>
                <w:spacing w:val="5"/>
                <w:kern w:val="2"/>
                <w:sz w:val="19"/>
                <w:szCs w:val="19"/>
                <w:lang w:val="en-US" w:eastAsia="zh-CN" w:bidi="ar-SA"/>
              </w:rPr>
            </w:pPr>
          </w:p>
        </w:tc>
      </w:tr>
      <w:tr w14:paraId="67C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1084" w:type="dxa"/>
            <w:vMerge w:val="restart"/>
            <w:tcBorders>
              <w:top w:val="single" w:color="auto" w:sz="4" w:space="0"/>
              <w:left w:val="single" w:color="auto" w:sz="4" w:space="0"/>
              <w:bottom w:val="single" w:color="auto" w:sz="4" w:space="0"/>
              <w:right w:val="single" w:color="auto" w:sz="4" w:space="0"/>
            </w:tcBorders>
            <w:noWrap w:val="0"/>
            <w:textDirection w:val="tbRlV"/>
            <w:vAlign w:val="top"/>
          </w:tcPr>
          <w:p w14:paraId="44100492">
            <w:pPr>
              <w:pStyle w:val="8"/>
              <w:spacing w:line="364" w:lineRule="auto"/>
              <w:rPr>
                <w:rFonts w:hint="eastAsia" w:ascii="宋体" w:hAnsi="宋体" w:eastAsia="宋体" w:cs="宋体"/>
              </w:rPr>
            </w:pPr>
          </w:p>
          <w:p w14:paraId="35036676">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noWrap w:val="0"/>
            <w:vAlign w:val="top"/>
          </w:tcPr>
          <w:p w14:paraId="35C35E6E">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297" w:type="dxa"/>
            <w:tcBorders>
              <w:top w:val="single" w:color="auto" w:sz="4" w:space="0"/>
              <w:left w:val="single" w:color="auto" w:sz="4" w:space="0"/>
              <w:bottom w:val="single" w:color="auto" w:sz="4" w:space="0"/>
              <w:right w:val="single" w:color="auto" w:sz="4" w:space="0"/>
            </w:tcBorders>
            <w:noWrap w:val="0"/>
            <w:vAlign w:val="top"/>
          </w:tcPr>
          <w:p w14:paraId="6E9B9C3C">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061" w:type="dxa"/>
            <w:tcBorders>
              <w:top w:val="single" w:color="auto" w:sz="4" w:space="0"/>
              <w:left w:val="single" w:color="auto" w:sz="4" w:space="0"/>
              <w:bottom w:val="single" w:color="auto" w:sz="4" w:space="0"/>
              <w:right w:val="single" w:color="auto" w:sz="4" w:space="0"/>
            </w:tcBorders>
            <w:noWrap w:val="0"/>
            <w:vAlign w:val="top"/>
          </w:tcPr>
          <w:p w14:paraId="55D66CB3">
            <w:pPr>
              <w:spacing w:before="141" w:line="226" w:lineRule="auto"/>
              <w:ind w:left="253"/>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三级指标</w:t>
            </w:r>
          </w:p>
        </w:tc>
        <w:tc>
          <w:tcPr>
            <w:tcW w:w="1255" w:type="dxa"/>
            <w:tcBorders>
              <w:top w:val="single" w:color="auto" w:sz="4" w:space="0"/>
              <w:left w:val="single" w:color="auto" w:sz="4" w:space="0"/>
              <w:bottom w:val="single" w:color="auto" w:sz="4" w:space="0"/>
              <w:right w:val="single" w:color="auto" w:sz="4" w:space="0"/>
            </w:tcBorders>
            <w:noWrap w:val="0"/>
            <w:vAlign w:val="top"/>
          </w:tcPr>
          <w:p w14:paraId="560D41BE">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60E2D71A">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top"/>
          </w:tcPr>
          <w:p w14:paraId="00C27305">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top w:val="single" w:color="auto" w:sz="4" w:space="0"/>
              <w:left w:val="single" w:color="auto" w:sz="4" w:space="0"/>
              <w:bottom w:val="single" w:color="auto" w:sz="4" w:space="0"/>
              <w:right w:val="single" w:color="auto" w:sz="4" w:space="0"/>
            </w:tcBorders>
            <w:noWrap w:val="0"/>
            <w:vAlign w:val="top"/>
          </w:tcPr>
          <w:p w14:paraId="51D46141">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554C68F1">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422C2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D7A8BDD">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0DD673E7">
            <w:pPr>
              <w:pStyle w:val="8"/>
              <w:spacing w:line="235" w:lineRule="exact"/>
              <w:jc w:val="center"/>
              <w:rPr>
                <w:rFonts w:hint="eastAsia" w:ascii="宋体" w:hAnsi="宋体" w:eastAsia="宋体" w:cs="宋体"/>
                <w:kern w:val="2"/>
                <w:sz w:val="19"/>
                <w:szCs w:val="19"/>
                <w:lang w:val="en-US" w:eastAsia="zh-CN" w:bidi="ar-SA"/>
              </w:rPr>
            </w:pPr>
          </w:p>
          <w:p w14:paraId="4E6C0ED1">
            <w:pPr>
              <w:pStyle w:val="8"/>
              <w:spacing w:line="235" w:lineRule="exact"/>
              <w:jc w:val="center"/>
              <w:rPr>
                <w:rFonts w:hint="eastAsia" w:ascii="宋体" w:hAnsi="宋体" w:eastAsia="宋体" w:cs="宋体"/>
                <w:kern w:val="2"/>
                <w:sz w:val="19"/>
                <w:szCs w:val="19"/>
                <w:lang w:val="en-US" w:eastAsia="zh-CN" w:bidi="ar-SA"/>
              </w:rPr>
            </w:pPr>
          </w:p>
          <w:p w14:paraId="26A4F00D">
            <w:pPr>
              <w:pStyle w:val="8"/>
              <w:spacing w:line="235" w:lineRule="exact"/>
              <w:jc w:val="center"/>
              <w:rPr>
                <w:rFonts w:hint="eastAsia" w:ascii="宋体" w:hAnsi="宋体" w:eastAsia="宋体" w:cs="宋体"/>
                <w:kern w:val="2"/>
                <w:sz w:val="19"/>
                <w:szCs w:val="19"/>
                <w:lang w:val="en-US" w:eastAsia="zh-CN" w:bidi="ar-SA"/>
              </w:rPr>
            </w:pPr>
          </w:p>
          <w:p w14:paraId="7922FE2C">
            <w:pPr>
              <w:pStyle w:val="8"/>
              <w:spacing w:line="235" w:lineRule="exact"/>
              <w:jc w:val="center"/>
              <w:rPr>
                <w:rFonts w:hint="eastAsia" w:ascii="宋体" w:hAnsi="宋体" w:eastAsia="宋体" w:cs="宋体"/>
                <w:kern w:val="2"/>
                <w:sz w:val="19"/>
                <w:szCs w:val="19"/>
                <w:lang w:val="en-US" w:eastAsia="zh-CN" w:bidi="ar-SA"/>
              </w:rPr>
            </w:pPr>
          </w:p>
          <w:p w14:paraId="619D47C1">
            <w:pPr>
              <w:pStyle w:val="8"/>
              <w:spacing w:line="235" w:lineRule="exact"/>
              <w:jc w:val="center"/>
              <w:rPr>
                <w:rFonts w:hint="eastAsia" w:ascii="宋体" w:hAnsi="宋体" w:eastAsia="宋体" w:cs="宋体"/>
                <w:kern w:val="2"/>
                <w:sz w:val="19"/>
                <w:szCs w:val="19"/>
                <w:lang w:val="en-US" w:eastAsia="zh-CN" w:bidi="ar-SA"/>
              </w:rPr>
            </w:pPr>
            <w:r>
              <w:rPr>
                <w:rFonts w:hint="eastAsia" w:ascii="宋体" w:hAnsi="宋体" w:eastAsia="宋体" w:cs="宋体"/>
                <w:kern w:val="2"/>
                <w:sz w:val="19"/>
                <w:szCs w:val="19"/>
                <w:lang w:val="en-US" w:eastAsia="zh-CN" w:bidi="ar-SA"/>
              </w:rPr>
              <w:t>产出指标</w:t>
            </w:r>
          </w:p>
          <w:p w14:paraId="3080A5CE">
            <w:pPr>
              <w:pStyle w:val="8"/>
              <w:spacing w:line="235" w:lineRule="exact"/>
              <w:jc w:val="center"/>
              <w:rPr>
                <w:rFonts w:hint="eastAsia" w:ascii="宋体" w:hAnsi="宋体" w:eastAsia="宋体" w:cs="宋体"/>
                <w:kern w:val="2"/>
                <w:sz w:val="19"/>
                <w:szCs w:val="19"/>
                <w:lang w:val="en-US" w:eastAsia="zh-CN" w:bidi="ar-SA"/>
              </w:rPr>
            </w:pPr>
            <w:r>
              <w:rPr>
                <w:rFonts w:hint="eastAsia" w:ascii="宋体" w:hAnsi="宋体" w:eastAsia="宋体" w:cs="宋体"/>
                <w:kern w:val="2"/>
                <w:sz w:val="19"/>
                <w:szCs w:val="19"/>
                <w:lang w:val="en-US" w:eastAsia="zh-CN" w:bidi="ar-SA"/>
              </w:rPr>
              <w:t>(50 分)</w:t>
            </w:r>
          </w:p>
        </w:tc>
        <w:tc>
          <w:tcPr>
            <w:tcW w:w="1297" w:type="dxa"/>
            <w:vMerge w:val="restart"/>
            <w:tcBorders>
              <w:top w:val="single" w:color="auto" w:sz="4" w:space="0"/>
              <w:left w:val="single" w:color="auto" w:sz="4" w:space="0"/>
              <w:right w:val="single" w:color="auto" w:sz="4" w:space="0"/>
            </w:tcBorders>
            <w:noWrap w:val="0"/>
            <w:vAlign w:val="center"/>
          </w:tcPr>
          <w:p w14:paraId="4487ADD8">
            <w:pPr>
              <w:pStyle w:val="8"/>
              <w:spacing w:line="235" w:lineRule="exact"/>
              <w:jc w:val="center"/>
              <w:rPr>
                <w:rFonts w:hint="eastAsia" w:ascii="宋体" w:hAnsi="宋体" w:eastAsia="宋体" w:cs="宋体"/>
                <w:kern w:val="2"/>
                <w:sz w:val="19"/>
                <w:szCs w:val="19"/>
                <w:lang w:val="en-US" w:eastAsia="zh-CN" w:bidi="ar-SA"/>
              </w:rPr>
            </w:pPr>
            <w:r>
              <w:rPr>
                <w:rFonts w:hint="eastAsia" w:ascii="宋体" w:hAnsi="宋体" w:eastAsia="宋体" w:cs="宋体"/>
                <w:kern w:val="2"/>
                <w:sz w:val="19"/>
                <w:szCs w:val="19"/>
                <w:lang w:val="en-US" w:eastAsia="zh-CN" w:bidi="ar-SA"/>
              </w:rPr>
              <w:t>数量指标</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42BE6CF2">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党建理论学习</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7B8E1FD4">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14次</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098536A7">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14次</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10E5FA2">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3BD8582">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29403C31">
            <w:pPr>
              <w:pStyle w:val="8"/>
              <w:spacing w:line="235" w:lineRule="exact"/>
              <w:rPr>
                <w:rFonts w:hint="eastAsia" w:ascii="宋体" w:hAnsi="宋体" w:eastAsia="宋体" w:cs="宋体"/>
                <w:sz w:val="20"/>
              </w:rPr>
            </w:pPr>
          </w:p>
        </w:tc>
      </w:tr>
      <w:tr w14:paraId="1BDB9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06D8145">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E7DF099">
            <w:pPr>
              <w:pStyle w:val="8"/>
              <w:spacing w:line="235" w:lineRule="exact"/>
              <w:jc w:val="center"/>
              <w:rPr>
                <w:rFonts w:hint="eastAsia" w:ascii="宋体" w:hAnsi="宋体" w:eastAsia="宋体" w:cs="宋体"/>
                <w:kern w:val="2"/>
                <w:sz w:val="19"/>
                <w:szCs w:val="19"/>
                <w:lang w:val="en-US" w:eastAsia="zh-CN" w:bidi="ar-SA"/>
              </w:rPr>
            </w:pPr>
          </w:p>
        </w:tc>
        <w:tc>
          <w:tcPr>
            <w:tcW w:w="1297" w:type="dxa"/>
            <w:vMerge w:val="continue"/>
            <w:tcBorders>
              <w:left w:val="single" w:color="auto" w:sz="4" w:space="0"/>
              <w:right w:val="single" w:color="auto" w:sz="4" w:space="0"/>
            </w:tcBorders>
            <w:noWrap w:val="0"/>
            <w:vAlign w:val="center"/>
          </w:tcPr>
          <w:p w14:paraId="6617F646">
            <w:pPr>
              <w:pStyle w:val="8"/>
              <w:spacing w:line="235" w:lineRule="exact"/>
              <w:jc w:val="center"/>
              <w:rPr>
                <w:rFonts w:hint="eastAsia" w:ascii="宋体" w:hAnsi="宋体" w:eastAsia="宋体" w:cs="宋体"/>
                <w:kern w:val="2"/>
                <w:sz w:val="19"/>
                <w:szCs w:val="19"/>
                <w:lang w:val="en-US" w:eastAsia="zh-CN" w:bidi="ar-SA"/>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67F66284">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党员讲党课</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BDAC011">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10次</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8ADC8FC">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10次</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E9320A2">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F7B4A28">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3081CBEC">
            <w:pPr>
              <w:pStyle w:val="8"/>
              <w:spacing w:line="235" w:lineRule="exact"/>
              <w:rPr>
                <w:rFonts w:hint="eastAsia" w:ascii="宋体" w:hAnsi="宋体" w:eastAsia="宋体" w:cs="宋体"/>
                <w:sz w:val="20"/>
              </w:rPr>
            </w:pPr>
          </w:p>
        </w:tc>
      </w:tr>
      <w:tr w14:paraId="1EA96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67DE963">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7A08194">
            <w:pPr>
              <w:pStyle w:val="8"/>
              <w:spacing w:line="235" w:lineRule="exact"/>
              <w:jc w:val="center"/>
              <w:rPr>
                <w:rFonts w:hint="eastAsia" w:ascii="宋体" w:hAnsi="宋体" w:eastAsia="宋体" w:cs="宋体"/>
                <w:kern w:val="2"/>
                <w:sz w:val="19"/>
                <w:szCs w:val="19"/>
                <w:lang w:val="en-US" w:eastAsia="zh-CN" w:bidi="ar-SA"/>
              </w:rPr>
            </w:pPr>
          </w:p>
        </w:tc>
        <w:tc>
          <w:tcPr>
            <w:tcW w:w="1297" w:type="dxa"/>
            <w:vMerge w:val="restart"/>
            <w:tcBorders>
              <w:top w:val="single" w:color="auto" w:sz="4" w:space="0"/>
              <w:left w:val="single" w:color="auto" w:sz="4" w:space="0"/>
              <w:right w:val="single" w:color="auto" w:sz="4" w:space="0"/>
            </w:tcBorders>
            <w:noWrap w:val="0"/>
            <w:vAlign w:val="center"/>
          </w:tcPr>
          <w:p w14:paraId="1129A237">
            <w:pPr>
              <w:pStyle w:val="8"/>
              <w:spacing w:line="235" w:lineRule="exact"/>
              <w:jc w:val="center"/>
              <w:rPr>
                <w:rFonts w:hint="eastAsia" w:ascii="宋体" w:hAnsi="宋体" w:eastAsia="宋体" w:cs="宋体"/>
                <w:kern w:val="2"/>
                <w:sz w:val="19"/>
                <w:szCs w:val="19"/>
                <w:lang w:val="en-US" w:eastAsia="zh-CN" w:bidi="ar-SA"/>
              </w:rPr>
            </w:pPr>
            <w:r>
              <w:rPr>
                <w:rFonts w:hint="eastAsia" w:ascii="宋体" w:hAnsi="宋体" w:eastAsia="宋体" w:cs="宋体"/>
                <w:kern w:val="2"/>
                <w:sz w:val="19"/>
                <w:szCs w:val="19"/>
                <w:lang w:val="en-US" w:eastAsia="zh-CN" w:bidi="ar-SA"/>
              </w:rPr>
              <w:t>质量指标</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1A40DC94">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党建学习率</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585235AC">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5615070">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AD2B178">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AB97D07">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67DEBD90">
            <w:pPr>
              <w:pStyle w:val="8"/>
              <w:spacing w:line="235" w:lineRule="exact"/>
              <w:jc w:val="center"/>
              <w:rPr>
                <w:rFonts w:hint="eastAsia" w:ascii="宋体" w:hAnsi="宋体" w:eastAsia="宋体" w:cs="宋体"/>
                <w:sz w:val="20"/>
              </w:rPr>
            </w:pPr>
          </w:p>
        </w:tc>
      </w:tr>
      <w:tr w14:paraId="2642F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2A59520">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78BF39A">
            <w:pPr>
              <w:pStyle w:val="8"/>
              <w:spacing w:line="235" w:lineRule="exact"/>
              <w:jc w:val="center"/>
              <w:rPr>
                <w:rFonts w:hint="eastAsia" w:ascii="宋体" w:hAnsi="宋体" w:eastAsia="宋体" w:cs="宋体"/>
                <w:kern w:val="2"/>
                <w:sz w:val="19"/>
                <w:szCs w:val="19"/>
                <w:lang w:val="en-US" w:eastAsia="zh-CN" w:bidi="ar-SA"/>
              </w:rPr>
            </w:pPr>
          </w:p>
        </w:tc>
        <w:tc>
          <w:tcPr>
            <w:tcW w:w="1297" w:type="dxa"/>
            <w:vMerge w:val="continue"/>
            <w:tcBorders>
              <w:left w:val="single" w:color="auto" w:sz="4" w:space="0"/>
              <w:bottom w:val="single" w:color="auto" w:sz="4" w:space="0"/>
              <w:right w:val="single" w:color="auto" w:sz="4" w:space="0"/>
            </w:tcBorders>
            <w:noWrap w:val="0"/>
            <w:vAlign w:val="center"/>
          </w:tcPr>
          <w:p w14:paraId="7F90E61E">
            <w:pPr>
              <w:pStyle w:val="8"/>
              <w:spacing w:line="235" w:lineRule="exact"/>
              <w:jc w:val="center"/>
              <w:rPr>
                <w:rFonts w:hint="eastAsia" w:ascii="宋体" w:hAnsi="宋体" w:eastAsia="宋体" w:cs="宋体"/>
                <w:kern w:val="2"/>
                <w:sz w:val="19"/>
                <w:szCs w:val="19"/>
                <w:lang w:val="en-US" w:eastAsia="zh-CN" w:bidi="ar-SA"/>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04652066">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宣传率</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67AFEB31">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10900F13">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02089C6">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8919421">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3C5632C3">
            <w:pPr>
              <w:spacing w:line="160" w:lineRule="auto"/>
              <w:jc w:val="center"/>
              <w:rPr>
                <w:rFonts w:hint="eastAsia" w:ascii="宋体" w:hAnsi="宋体" w:eastAsia="宋体" w:cs="宋体"/>
                <w:sz w:val="20"/>
              </w:rPr>
            </w:pPr>
          </w:p>
        </w:tc>
      </w:tr>
      <w:tr w14:paraId="44A55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78FDCF7">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94C8BD6">
            <w:pPr>
              <w:pStyle w:val="8"/>
              <w:spacing w:line="235" w:lineRule="exact"/>
              <w:jc w:val="center"/>
              <w:rPr>
                <w:rFonts w:hint="eastAsia" w:ascii="宋体" w:hAnsi="宋体" w:eastAsia="宋体" w:cs="宋体"/>
                <w:kern w:val="2"/>
                <w:sz w:val="19"/>
                <w:szCs w:val="19"/>
                <w:lang w:val="en-US" w:eastAsia="zh-CN" w:bidi="ar-SA"/>
              </w:rPr>
            </w:pPr>
          </w:p>
        </w:tc>
        <w:tc>
          <w:tcPr>
            <w:tcW w:w="1297" w:type="dxa"/>
            <w:vMerge w:val="continue"/>
            <w:tcBorders>
              <w:left w:val="single" w:color="auto" w:sz="4" w:space="0"/>
              <w:bottom w:val="single" w:color="auto" w:sz="4" w:space="0"/>
              <w:right w:val="single" w:color="auto" w:sz="4" w:space="0"/>
            </w:tcBorders>
            <w:noWrap w:val="0"/>
            <w:vAlign w:val="center"/>
          </w:tcPr>
          <w:p w14:paraId="393E503D">
            <w:pPr>
              <w:pStyle w:val="8"/>
              <w:spacing w:line="235" w:lineRule="exact"/>
              <w:jc w:val="center"/>
              <w:rPr>
                <w:rFonts w:hint="eastAsia" w:ascii="宋体" w:hAnsi="宋体" w:eastAsia="宋体" w:cs="宋体"/>
                <w:kern w:val="2"/>
                <w:sz w:val="19"/>
                <w:szCs w:val="19"/>
                <w:lang w:val="en-US" w:eastAsia="zh-CN" w:bidi="ar-SA"/>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46C91C10">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上级工作完成率</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7D18A81B">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02AA39A">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A08C4C7">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DE47107">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1AA23AAA">
            <w:pPr>
              <w:pStyle w:val="8"/>
              <w:spacing w:line="235" w:lineRule="exact"/>
              <w:jc w:val="center"/>
              <w:rPr>
                <w:rFonts w:hint="eastAsia" w:ascii="宋体" w:hAnsi="宋体" w:eastAsia="宋体" w:cs="宋体"/>
                <w:sz w:val="20"/>
              </w:rPr>
            </w:pPr>
          </w:p>
        </w:tc>
      </w:tr>
      <w:tr w14:paraId="0FC36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85264AE">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BE0FD70">
            <w:pPr>
              <w:pStyle w:val="8"/>
              <w:spacing w:line="235" w:lineRule="exact"/>
              <w:jc w:val="center"/>
              <w:rPr>
                <w:rFonts w:hint="eastAsia" w:ascii="宋体" w:hAnsi="宋体" w:eastAsia="宋体" w:cs="宋体"/>
                <w:kern w:val="2"/>
                <w:sz w:val="19"/>
                <w:szCs w:val="19"/>
                <w:lang w:val="en-US" w:eastAsia="zh-CN" w:bidi="ar-SA"/>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F2436B6">
            <w:pPr>
              <w:pStyle w:val="8"/>
              <w:spacing w:line="235" w:lineRule="exact"/>
              <w:jc w:val="center"/>
              <w:rPr>
                <w:rFonts w:hint="eastAsia" w:ascii="宋体" w:hAnsi="宋体" w:eastAsia="宋体" w:cs="宋体"/>
                <w:kern w:val="2"/>
                <w:sz w:val="19"/>
                <w:szCs w:val="19"/>
                <w:lang w:val="en-US" w:eastAsia="zh-CN" w:bidi="ar-SA"/>
              </w:rPr>
            </w:pPr>
            <w:r>
              <w:rPr>
                <w:rFonts w:hint="eastAsia" w:ascii="宋体" w:hAnsi="宋体" w:eastAsia="宋体" w:cs="宋体"/>
                <w:kern w:val="2"/>
                <w:sz w:val="19"/>
                <w:szCs w:val="19"/>
                <w:lang w:val="en-US" w:eastAsia="zh-CN" w:bidi="ar-SA"/>
              </w:rPr>
              <w:t>时效指标</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68BB83D4">
            <w:pPr>
              <w:pStyle w:val="8"/>
              <w:spacing w:line="235" w:lineRule="exact"/>
              <w:jc w:val="center"/>
              <w:rPr>
                <w:rFonts w:hint="eastAsia" w:ascii="宋体" w:hAnsi="宋体" w:eastAsia="宋体" w:cs="宋体"/>
                <w:color w:val="auto"/>
                <w:spacing w:val="5"/>
                <w:kern w:val="2"/>
                <w:sz w:val="19"/>
                <w:szCs w:val="19"/>
                <w:lang w:val="en-US" w:eastAsia="zh-CN" w:bidi="ar-SA"/>
              </w:rPr>
            </w:pPr>
          </w:p>
          <w:p w14:paraId="0791D1BD">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完成时间</w:t>
            </w:r>
          </w:p>
          <w:p w14:paraId="458F19B6">
            <w:pPr>
              <w:pStyle w:val="8"/>
              <w:spacing w:line="235" w:lineRule="exact"/>
              <w:jc w:val="center"/>
              <w:rPr>
                <w:rFonts w:hint="eastAsia" w:ascii="宋体" w:hAnsi="宋体" w:eastAsia="宋体" w:cs="宋体"/>
                <w:color w:val="auto"/>
                <w:spacing w:val="5"/>
                <w:kern w:val="2"/>
                <w:sz w:val="19"/>
                <w:szCs w:val="19"/>
                <w:lang w:val="en-US" w:eastAsia="zh-CN" w:bidi="ar-SA"/>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11E6E947">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2023年度</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4F0B32F">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2023年度</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1FB71EF">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5D2050A">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05D02367">
            <w:pPr>
              <w:pStyle w:val="8"/>
              <w:spacing w:line="235" w:lineRule="exact"/>
              <w:rPr>
                <w:rFonts w:hint="eastAsia" w:ascii="宋体" w:hAnsi="宋体" w:eastAsia="宋体" w:cs="宋体"/>
                <w:sz w:val="20"/>
              </w:rPr>
            </w:pPr>
          </w:p>
        </w:tc>
      </w:tr>
      <w:tr w14:paraId="43A2A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8E58B47">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A8AE012">
            <w:pPr>
              <w:pStyle w:val="8"/>
              <w:rPr>
                <w:rFonts w:hint="eastAsia" w:ascii="宋体" w:hAnsi="宋体" w:eastAsia="宋体" w:cs="宋体"/>
                <w:kern w:val="2"/>
                <w:sz w:val="19"/>
                <w:szCs w:val="19"/>
                <w:lang w:val="en-US" w:eastAsia="zh-CN" w:bidi="ar-SA"/>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28B02B6">
            <w:pPr>
              <w:spacing w:before="173" w:line="61" w:lineRule="exact"/>
              <w:ind w:firstLine="190" w:firstLineChars="100"/>
              <w:jc w:val="both"/>
              <w:rPr>
                <w:rFonts w:hint="eastAsia"/>
                <w:lang w:val="en-US" w:eastAsia="zh-CN"/>
              </w:rPr>
            </w:pPr>
            <w:r>
              <w:rPr>
                <w:rFonts w:hint="eastAsia" w:ascii="宋体" w:hAnsi="宋体" w:eastAsia="宋体" w:cs="宋体"/>
                <w:sz w:val="19"/>
                <w:szCs w:val="19"/>
                <w:lang w:val="en-US" w:eastAsia="zh-CN"/>
              </w:rPr>
              <w:t>成本指标</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5257AEF3">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成本控制</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519D9E01">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225.95万元</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964D306">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225.95万元</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C10ACBB">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3DC3ACD">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2203CE3E">
            <w:pPr>
              <w:pStyle w:val="8"/>
              <w:spacing w:line="235" w:lineRule="exact"/>
              <w:rPr>
                <w:rFonts w:hint="eastAsia" w:ascii="宋体" w:hAnsi="宋体" w:eastAsia="宋体" w:cs="宋体"/>
                <w:sz w:val="20"/>
              </w:rPr>
            </w:pPr>
          </w:p>
        </w:tc>
      </w:tr>
      <w:tr w14:paraId="53074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AEFDDDF">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7C3B21A2">
            <w:pPr>
              <w:pStyle w:val="8"/>
              <w:spacing w:line="256" w:lineRule="auto"/>
              <w:rPr>
                <w:rFonts w:hint="eastAsia" w:ascii="宋体" w:hAnsi="宋体" w:eastAsia="宋体" w:cs="宋体"/>
              </w:rPr>
            </w:pPr>
          </w:p>
          <w:p w14:paraId="529F928B">
            <w:pPr>
              <w:pStyle w:val="8"/>
              <w:spacing w:line="256" w:lineRule="auto"/>
              <w:rPr>
                <w:rFonts w:hint="eastAsia" w:ascii="宋体" w:hAnsi="宋体" w:eastAsia="宋体" w:cs="宋体"/>
              </w:rPr>
            </w:pPr>
          </w:p>
          <w:p w14:paraId="60BB1BB5">
            <w:pPr>
              <w:pStyle w:val="8"/>
              <w:spacing w:line="256" w:lineRule="auto"/>
              <w:rPr>
                <w:rFonts w:hint="eastAsia" w:ascii="宋体" w:hAnsi="宋体" w:eastAsia="宋体" w:cs="宋体"/>
              </w:rPr>
            </w:pPr>
          </w:p>
          <w:p w14:paraId="26A2500A">
            <w:pPr>
              <w:pStyle w:val="8"/>
              <w:spacing w:line="256" w:lineRule="auto"/>
              <w:rPr>
                <w:rFonts w:hint="eastAsia" w:ascii="宋体" w:hAnsi="宋体" w:eastAsia="宋体" w:cs="宋体"/>
              </w:rPr>
            </w:pPr>
          </w:p>
          <w:p w14:paraId="1DC3B0D3">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4749FCC4">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80BEF16">
            <w:pPr>
              <w:spacing w:before="154" w:line="240" w:lineRule="auto"/>
              <w:jc w:val="center"/>
              <w:rPr>
                <w:rFonts w:hint="eastAsia" w:ascii="宋体" w:hAnsi="宋体" w:eastAsia="宋体" w:cs="宋体"/>
                <w:sz w:val="19"/>
                <w:szCs w:val="19"/>
              </w:rPr>
            </w:pPr>
            <w:r>
              <w:rPr>
                <w:rFonts w:hint="eastAsia" w:ascii="宋体" w:hAnsi="宋体" w:eastAsia="宋体" w:cs="宋体"/>
                <w:spacing w:val="5"/>
                <w:sz w:val="19"/>
                <w:szCs w:val="19"/>
              </w:rPr>
              <w:t>经济效</w:t>
            </w:r>
            <w:r>
              <w:rPr>
                <w:rFonts w:hint="eastAsia" w:ascii="宋体" w:hAnsi="宋体" w:eastAsia="宋体" w:cs="宋体"/>
                <w:spacing w:val="3"/>
                <w:sz w:val="19"/>
                <w:szCs w:val="19"/>
              </w:rPr>
              <w:t>益指标</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7ACE0F94">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控制在编人员只减不增，盘活现有机构编制资源。精简机构设置，节省财政支出、发挥机构编制工作的最大效益</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02A35BA">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全区在编人员实现负增长，全区机构总量无新增。</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69CD307">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全区在编人员实现负增长，全区机构总量无新增。</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C2F013D">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1709AC3">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7C67E1C">
            <w:pPr>
              <w:pStyle w:val="8"/>
              <w:spacing w:line="235" w:lineRule="exact"/>
              <w:jc w:val="center"/>
              <w:rPr>
                <w:rFonts w:hint="eastAsia" w:ascii="宋体" w:hAnsi="宋体" w:eastAsia="宋体" w:cs="宋体"/>
                <w:sz w:val="20"/>
              </w:rPr>
            </w:pPr>
          </w:p>
        </w:tc>
      </w:tr>
      <w:tr w14:paraId="48D08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5A615DB">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D03B509">
            <w:pPr>
              <w:pStyle w:val="8"/>
              <w:rPr>
                <w:rFonts w:hint="eastAsia" w:ascii="宋体" w:hAnsi="宋体" w:eastAsia="宋体" w:cs="宋体"/>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815B9F6">
            <w:pPr>
              <w:spacing w:before="153" w:line="233" w:lineRule="auto"/>
              <w:ind w:left="225"/>
              <w:jc w:val="center"/>
              <w:rPr>
                <w:rFonts w:hint="eastAsia" w:ascii="宋体" w:hAnsi="宋体" w:eastAsia="宋体" w:cs="宋体"/>
                <w:sz w:val="19"/>
                <w:szCs w:val="19"/>
              </w:rPr>
            </w:pPr>
            <w:r>
              <w:rPr>
                <w:rFonts w:hint="eastAsia" w:ascii="宋体" w:hAnsi="宋体" w:eastAsia="宋体" w:cs="宋体"/>
                <w:spacing w:val="6"/>
                <w:sz w:val="19"/>
                <w:szCs w:val="19"/>
              </w:rPr>
              <w:t>社会效</w:t>
            </w:r>
          </w:p>
          <w:p w14:paraId="711E58F2">
            <w:pPr>
              <w:spacing w:line="225" w:lineRule="auto"/>
              <w:ind w:left="232"/>
              <w:jc w:val="center"/>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24016E3D">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人民生活品质提升</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5B039237">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有所提升</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1D1944AD">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有所提升</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7AA537F">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7BC8C5B">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19</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18E1BBB3">
            <w:pPr>
              <w:pStyle w:val="8"/>
              <w:spacing w:line="235" w:lineRule="exact"/>
              <w:rPr>
                <w:rFonts w:hint="eastAsia" w:ascii="宋体" w:hAnsi="宋体" w:eastAsia="宋体" w:cs="宋体"/>
                <w:sz w:val="20"/>
              </w:rPr>
            </w:pPr>
          </w:p>
        </w:tc>
      </w:tr>
      <w:tr w14:paraId="5B1F6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84" w:type="dxa"/>
            <w:vMerge w:val="continue"/>
            <w:tcBorders>
              <w:top w:val="single" w:color="auto" w:sz="4" w:space="0"/>
              <w:left w:val="single" w:color="auto" w:sz="4" w:space="0"/>
              <w:bottom w:val="nil"/>
              <w:right w:val="single" w:color="auto" w:sz="4" w:space="0"/>
            </w:tcBorders>
            <w:noWrap w:val="0"/>
            <w:textDirection w:val="tbRlV"/>
            <w:vAlign w:val="top"/>
          </w:tcPr>
          <w:p w14:paraId="39E5C7C6">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0A45F35">
            <w:pPr>
              <w:pStyle w:val="8"/>
              <w:rPr>
                <w:rFonts w:hint="eastAsia" w:ascii="宋体" w:hAnsi="宋体" w:eastAsia="宋体" w:cs="宋体"/>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87DD2D3">
            <w:pPr>
              <w:spacing w:before="153" w:line="233" w:lineRule="auto"/>
              <w:jc w:val="center"/>
              <w:rPr>
                <w:rFonts w:hint="eastAsia" w:ascii="宋体" w:hAnsi="宋体" w:eastAsia="宋体" w:cs="宋体"/>
                <w:spacing w:val="6"/>
                <w:sz w:val="19"/>
                <w:szCs w:val="19"/>
              </w:rPr>
            </w:pPr>
            <w:r>
              <w:rPr>
                <w:rFonts w:hint="eastAsia" w:ascii="宋体" w:hAnsi="宋体" w:eastAsia="宋体" w:cs="宋体"/>
                <w:spacing w:val="6"/>
                <w:sz w:val="19"/>
                <w:szCs w:val="19"/>
              </w:rPr>
              <w:t>生态效益指标</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063DD105">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不适用</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2CB1C292">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不适用</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C27A12E">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不适用</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E0E1649">
            <w:pPr>
              <w:pStyle w:val="8"/>
              <w:spacing w:line="235" w:lineRule="exact"/>
              <w:jc w:val="center"/>
              <w:rPr>
                <w:rFonts w:hint="eastAsia" w:ascii="宋体" w:hAnsi="宋体" w:eastAsia="宋体" w:cs="宋体"/>
                <w:color w:val="auto"/>
                <w:spacing w:val="5"/>
                <w:kern w:val="2"/>
                <w:sz w:val="19"/>
                <w:szCs w:val="19"/>
                <w:lang w:val="en-US" w:eastAsia="zh-CN" w:bidi="ar-SA"/>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646A502E">
            <w:pPr>
              <w:pStyle w:val="8"/>
              <w:spacing w:line="235" w:lineRule="exact"/>
              <w:jc w:val="center"/>
              <w:rPr>
                <w:rFonts w:hint="eastAsia" w:ascii="宋体" w:hAnsi="宋体" w:eastAsia="宋体" w:cs="宋体"/>
                <w:color w:val="auto"/>
                <w:spacing w:val="5"/>
                <w:kern w:val="2"/>
                <w:sz w:val="19"/>
                <w:szCs w:val="19"/>
                <w:lang w:val="en-US" w:eastAsia="zh-CN" w:bidi="ar-SA"/>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66FB6B83">
            <w:pPr>
              <w:pStyle w:val="8"/>
              <w:spacing w:line="235" w:lineRule="exact"/>
              <w:jc w:val="center"/>
              <w:rPr>
                <w:rFonts w:hint="eastAsia" w:ascii="宋体" w:hAnsi="宋体" w:eastAsia="宋体" w:cs="宋体"/>
                <w:sz w:val="20"/>
              </w:rPr>
            </w:pPr>
          </w:p>
        </w:tc>
      </w:tr>
      <w:tr w14:paraId="63616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left w:val="single" w:color="auto" w:sz="4" w:space="0"/>
              <w:bottom w:val="nil"/>
              <w:right w:val="single" w:color="auto" w:sz="4" w:space="0"/>
            </w:tcBorders>
            <w:noWrap w:val="0"/>
            <w:textDirection w:val="tbRlV"/>
            <w:vAlign w:val="top"/>
          </w:tcPr>
          <w:p w14:paraId="4A4E9813">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40FD997">
            <w:pPr>
              <w:pStyle w:val="8"/>
              <w:rPr>
                <w:rFonts w:hint="eastAsia" w:ascii="宋体" w:hAnsi="宋体" w:eastAsia="宋体" w:cs="宋体"/>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54562BB">
            <w:pPr>
              <w:spacing w:before="207" w:line="230" w:lineRule="auto"/>
              <w:ind w:left="227" w:right="116" w:hanging="98"/>
              <w:jc w:val="center"/>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0F6A4782">
            <w:pPr>
              <w:pStyle w:val="8"/>
              <w:spacing w:line="235" w:lineRule="exact"/>
              <w:jc w:val="center"/>
              <w:rPr>
                <w:rFonts w:hint="eastAsia" w:ascii="宋体" w:hAnsi="宋体" w:eastAsia="宋体" w:cs="宋体"/>
                <w:color w:val="auto"/>
                <w:spacing w:val="5"/>
                <w:kern w:val="2"/>
                <w:sz w:val="19"/>
                <w:szCs w:val="19"/>
                <w:lang w:val="en-US" w:eastAsia="en-US" w:bidi="ar-SA"/>
              </w:rPr>
            </w:pPr>
            <w:r>
              <w:rPr>
                <w:rFonts w:hint="eastAsia" w:ascii="宋体" w:hAnsi="宋体" w:eastAsia="宋体" w:cs="宋体"/>
                <w:color w:val="auto"/>
                <w:spacing w:val="5"/>
                <w:kern w:val="2"/>
                <w:sz w:val="19"/>
                <w:szCs w:val="19"/>
                <w:lang w:val="en-US" w:eastAsia="zh-CN" w:bidi="ar-SA"/>
              </w:rPr>
              <w:t>不适用</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3D6E96DB">
            <w:pPr>
              <w:pStyle w:val="8"/>
              <w:spacing w:line="235" w:lineRule="exact"/>
              <w:jc w:val="center"/>
              <w:rPr>
                <w:rFonts w:hint="eastAsia" w:ascii="宋体" w:hAnsi="宋体" w:eastAsia="宋体" w:cs="宋体"/>
                <w:color w:val="auto"/>
                <w:spacing w:val="5"/>
                <w:kern w:val="2"/>
                <w:sz w:val="19"/>
                <w:szCs w:val="19"/>
                <w:lang w:val="en-US" w:eastAsia="en-US" w:bidi="ar-SA"/>
              </w:rPr>
            </w:pPr>
            <w:r>
              <w:rPr>
                <w:rFonts w:hint="eastAsia" w:ascii="宋体" w:hAnsi="宋体" w:eastAsia="宋体" w:cs="宋体"/>
                <w:color w:val="auto"/>
                <w:spacing w:val="5"/>
                <w:kern w:val="2"/>
                <w:sz w:val="19"/>
                <w:szCs w:val="19"/>
                <w:lang w:val="en-US" w:eastAsia="zh-CN" w:bidi="ar-SA"/>
              </w:rPr>
              <w:t>不适用</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4E0F50D">
            <w:pPr>
              <w:pStyle w:val="8"/>
              <w:spacing w:line="235" w:lineRule="exact"/>
              <w:jc w:val="center"/>
              <w:rPr>
                <w:rFonts w:hint="eastAsia" w:ascii="宋体" w:hAnsi="宋体" w:eastAsia="宋体" w:cs="宋体"/>
                <w:color w:val="auto"/>
                <w:spacing w:val="5"/>
                <w:kern w:val="2"/>
                <w:sz w:val="19"/>
                <w:szCs w:val="19"/>
                <w:lang w:val="en-US" w:eastAsia="en-US" w:bidi="ar-SA"/>
              </w:rPr>
            </w:pPr>
            <w:r>
              <w:rPr>
                <w:rFonts w:hint="eastAsia" w:ascii="宋体" w:hAnsi="宋体" w:eastAsia="宋体" w:cs="宋体"/>
                <w:color w:val="auto"/>
                <w:spacing w:val="5"/>
                <w:kern w:val="2"/>
                <w:sz w:val="19"/>
                <w:szCs w:val="19"/>
                <w:lang w:val="en-US" w:eastAsia="zh-CN" w:bidi="ar-SA"/>
              </w:rPr>
              <w:t>不适用</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0F0C6E1">
            <w:pPr>
              <w:pStyle w:val="8"/>
              <w:spacing w:line="235" w:lineRule="exact"/>
              <w:jc w:val="center"/>
              <w:rPr>
                <w:rFonts w:hint="eastAsia" w:ascii="宋体" w:hAnsi="宋体" w:eastAsia="宋体" w:cs="宋体"/>
                <w:color w:val="auto"/>
                <w:spacing w:val="5"/>
                <w:kern w:val="2"/>
                <w:sz w:val="19"/>
                <w:szCs w:val="19"/>
                <w:lang w:val="en-US" w:eastAsia="zh-CN" w:bidi="ar-SA"/>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7539AD2D">
            <w:pPr>
              <w:pStyle w:val="8"/>
              <w:spacing w:line="235" w:lineRule="exact"/>
              <w:jc w:val="center"/>
              <w:rPr>
                <w:rFonts w:hint="eastAsia" w:ascii="宋体" w:hAnsi="宋体" w:eastAsia="宋体" w:cs="宋体"/>
                <w:color w:val="auto"/>
                <w:spacing w:val="5"/>
                <w:kern w:val="2"/>
                <w:sz w:val="19"/>
                <w:szCs w:val="19"/>
                <w:lang w:val="en-US" w:eastAsia="en-US" w:bidi="ar-SA"/>
              </w:rPr>
            </w:pPr>
          </w:p>
        </w:tc>
        <w:tc>
          <w:tcPr>
            <w:tcW w:w="1450" w:type="dxa"/>
            <w:tcBorders>
              <w:top w:val="single" w:color="auto" w:sz="4" w:space="0"/>
              <w:left w:val="single" w:color="auto" w:sz="4" w:space="0"/>
              <w:bottom w:val="single" w:color="auto" w:sz="4" w:space="0"/>
              <w:right w:val="single" w:color="auto" w:sz="4" w:space="0"/>
            </w:tcBorders>
            <w:noWrap w:val="0"/>
            <w:vAlign w:val="top"/>
          </w:tcPr>
          <w:p w14:paraId="69E94905">
            <w:pPr>
              <w:spacing w:before="153" w:line="233" w:lineRule="auto"/>
              <w:ind w:left="225"/>
              <w:jc w:val="both"/>
              <w:rPr>
                <w:rFonts w:hint="eastAsia" w:ascii="宋体" w:hAnsi="宋体" w:eastAsia="宋体" w:cs="宋体"/>
                <w:spacing w:val="6"/>
                <w:sz w:val="19"/>
                <w:szCs w:val="19"/>
              </w:rPr>
            </w:pPr>
          </w:p>
        </w:tc>
      </w:tr>
      <w:tr w14:paraId="4F37D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1084" w:type="dxa"/>
            <w:vMerge w:val="continue"/>
            <w:tcBorders>
              <w:top w:val="nil"/>
              <w:left w:val="single" w:color="auto" w:sz="4" w:space="0"/>
              <w:bottom w:val="nil"/>
              <w:right w:val="single" w:color="auto" w:sz="4" w:space="0"/>
            </w:tcBorders>
            <w:noWrap w:val="0"/>
            <w:textDirection w:val="tbRlV"/>
            <w:vAlign w:val="top"/>
          </w:tcPr>
          <w:p w14:paraId="6E465089">
            <w:pPr>
              <w:pStyle w:val="8"/>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noWrap w:val="0"/>
            <w:vAlign w:val="top"/>
          </w:tcPr>
          <w:p w14:paraId="737A255C">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1B4E2827">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0B1672BB">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297" w:type="dxa"/>
            <w:tcBorders>
              <w:top w:val="single" w:color="auto" w:sz="4" w:space="0"/>
              <w:left w:val="single" w:color="auto" w:sz="4" w:space="0"/>
              <w:bottom w:val="single" w:color="auto" w:sz="4" w:space="0"/>
              <w:right w:val="single" w:color="auto" w:sz="4" w:space="0"/>
            </w:tcBorders>
            <w:noWrap w:val="0"/>
            <w:vAlign w:val="top"/>
          </w:tcPr>
          <w:p w14:paraId="3863AF13">
            <w:pPr>
              <w:spacing w:before="207" w:line="230" w:lineRule="auto"/>
              <w:ind w:left="227" w:right="116" w:hanging="98"/>
              <w:jc w:val="center"/>
              <w:rPr>
                <w:rFonts w:hint="eastAsia" w:ascii="宋体" w:hAnsi="宋体" w:cs="宋体"/>
                <w:sz w:val="19"/>
                <w:szCs w:val="19"/>
                <w:lang w:eastAsia="zh-CN"/>
              </w:rPr>
            </w:pPr>
            <w:r>
              <w:rPr>
                <w:rFonts w:hint="eastAsia" w:ascii="宋体" w:hAnsi="宋体" w:cs="宋体"/>
                <w:sz w:val="19"/>
                <w:szCs w:val="19"/>
                <w:lang w:eastAsia="zh-CN"/>
              </w:rPr>
              <w:t>服务对象满意度指标</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5F205A31">
            <w:pPr>
              <w:pStyle w:val="8"/>
              <w:spacing w:line="235" w:lineRule="exact"/>
              <w:jc w:val="center"/>
              <w:rPr>
                <w:rFonts w:hint="eastAsia" w:ascii="宋体" w:hAnsi="宋体" w:eastAsia="宋体" w:cs="宋体"/>
                <w:color w:val="auto"/>
                <w:spacing w:val="5"/>
                <w:kern w:val="2"/>
                <w:sz w:val="19"/>
                <w:szCs w:val="19"/>
                <w:lang w:val="en-US" w:eastAsia="en-US" w:bidi="ar-SA"/>
              </w:rPr>
            </w:pPr>
            <w:r>
              <w:rPr>
                <w:rFonts w:hint="eastAsia" w:ascii="宋体" w:hAnsi="宋体" w:eastAsia="宋体" w:cs="宋体"/>
                <w:color w:val="auto"/>
                <w:spacing w:val="5"/>
                <w:kern w:val="2"/>
                <w:sz w:val="19"/>
                <w:szCs w:val="19"/>
                <w:lang w:val="en-US" w:eastAsia="zh-CN" w:bidi="ar-SA"/>
              </w:rPr>
              <w:t>社会公众满意度</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AAAEB70">
            <w:pPr>
              <w:pStyle w:val="8"/>
              <w:spacing w:line="235" w:lineRule="exact"/>
              <w:jc w:val="center"/>
              <w:rPr>
                <w:rFonts w:hint="eastAsia" w:ascii="宋体" w:hAnsi="宋体" w:eastAsia="宋体" w:cs="宋体"/>
                <w:color w:val="auto"/>
                <w:spacing w:val="5"/>
                <w:kern w:val="2"/>
                <w:sz w:val="19"/>
                <w:szCs w:val="19"/>
                <w:lang w:val="en-US" w:eastAsia="en-US" w:bidi="ar-SA"/>
              </w:rPr>
            </w:pPr>
            <w:r>
              <w:rPr>
                <w:rFonts w:hint="eastAsia" w:ascii="宋体" w:hAnsi="宋体" w:eastAsia="宋体" w:cs="宋体"/>
                <w:color w:val="auto"/>
                <w:spacing w:val="5"/>
                <w:kern w:val="2"/>
                <w:sz w:val="19"/>
                <w:szCs w:val="19"/>
                <w:lang w:val="en-US" w:eastAsia="zh-CN" w:bidi="ar-SA"/>
              </w:rPr>
              <w:t>≥95%</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EF3A75C">
            <w:pPr>
              <w:pStyle w:val="8"/>
              <w:spacing w:line="235" w:lineRule="exact"/>
              <w:jc w:val="center"/>
              <w:rPr>
                <w:rFonts w:hint="eastAsia" w:ascii="宋体" w:hAnsi="宋体" w:eastAsia="宋体" w:cs="宋体"/>
                <w:color w:val="auto"/>
                <w:spacing w:val="5"/>
                <w:kern w:val="2"/>
                <w:sz w:val="19"/>
                <w:szCs w:val="19"/>
                <w:lang w:val="en-US" w:eastAsia="en-US" w:bidi="ar-SA"/>
              </w:rPr>
            </w:pPr>
            <w:r>
              <w:rPr>
                <w:rFonts w:hint="eastAsia" w:ascii="宋体" w:hAnsi="宋体" w:eastAsia="宋体" w:cs="宋体"/>
                <w:color w:val="auto"/>
                <w:spacing w:val="5"/>
                <w:kern w:val="2"/>
                <w:sz w:val="19"/>
                <w:szCs w:val="19"/>
                <w:lang w:val="en-US" w:eastAsia="zh-CN" w:bidi="ar-SA"/>
              </w:rPr>
              <w:t>≧95%</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4C36C8B">
            <w:pPr>
              <w:pStyle w:val="8"/>
              <w:spacing w:line="235" w:lineRule="exact"/>
              <w:jc w:val="center"/>
              <w:rPr>
                <w:rFonts w:hint="eastAsia" w:ascii="宋体" w:hAnsi="宋体" w:eastAsia="宋体" w:cs="宋体"/>
                <w:color w:val="auto"/>
                <w:spacing w:val="5"/>
                <w:kern w:val="2"/>
                <w:sz w:val="19"/>
                <w:szCs w:val="19"/>
                <w:lang w:val="en-US" w:eastAsia="en-US" w:bidi="ar-SA"/>
              </w:rPr>
            </w:pPr>
            <w:r>
              <w:rPr>
                <w:rFonts w:hint="eastAsia" w:ascii="宋体" w:hAnsi="宋体" w:eastAsia="宋体" w:cs="宋体"/>
                <w:color w:val="auto"/>
                <w:spacing w:val="5"/>
                <w:kern w:val="2"/>
                <w:sz w:val="19"/>
                <w:szCs w:val="19"/>
                <w:lang w:val="en-US" w:eastAsia="zh-CN" w:bidi="ar-SA"/>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A019AD9">
            <w:pPr>
              <w:pStyle w:val="8"/>
              <w:spacing w:line="235" w:lineRule="exact"/>
              <w:jc w:val="center"/>
              <w:rPr>
                <w:rFonts w:hint="default" w:ascii="宋体" w:hAnsi="宋体" w:eastAsia="宋体" w:cs="宋体"/>
                <w:color w:val="auto"/>
                <w:spacing w:val="5"/>
                <w:kern w:val="2"/>
                <w:sz w:val="19"/>
                <w:szCs w:val="19"/>
                <w:lang w:val="en-US" w:eastAsia="en-US" w:bidi="ar-SA"/>
              </w:rPr>
            </w:pPr>
            <w:r>
              <w:rPr>
                <w:rFonts w:hint="eastAsia" w:ascii="宋体" w:hAnsi="宋体" w:eastAsia="宋体" w:cs="宋体"/>
                <w:color w:val="auto"/>
                <w:spacing w:val="5"/>
                <w:kern w:val="2"/>
                <w:sz w:val="19"/>
                <w:szCs w:val="19"/>
                <w:lang w:val="en-US" w:eastAsia="zh-CN" w:bidi="ar-SA"/>
              </w:rPr>
              <w:t>10</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02408659">
            <w:pPr>
              <w:spacing w:before="207" w:line="230" w:lineRule="auto"/>
              <w:ind w:left="227" w:right="116" w:hanging="98"/>
              <w:jc w:val="center"/>
              <w:rPr>
                <w:rFonts w:hint="eastAsia" w:ascii="宋体" w:hAnsi="宋体" w:cs="宋体"/>
                <w:sz w:val="19"/>
                <w:szCs w:val="19"/>
                <w:lang w:val="en-US" w:eastAsia="zh-CN"/>
              </w:rPr>
            </w:pPr>
          </w:p>
        </w:tc>
      </w:tr>
      <w:tr w14:paraId="7397D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noWrap w:val="0"/>
            <w:vAlign w:val="top"/>
          </w:tcPr>
          <w:p w14:paraId="606592B4">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E45E913">
            <w:pPr>
              <w:spacing w:before="75" w:line="195" w:lineRule="auto"/>
              <w:ind w:left="230"/>
              <w:jc w:val="both"/>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7C14148">
            <w:pPr>
              <w:pStyle w:val="8"/>
              <w:jc w:val="center"/>
              <w:rPr>
                <w:rFonts w:hint="default" w:ascii="宋体" w:hAnsi="宋体" w:eastAsia="宋体" w:cs="宋体"/>
                <w:lang w:val="en-US" w:eastAsia="zh-CN"/>
              </w:rPr>
            </w:pPr>
            <w:r>
              <w:rPr>
                <w:rFonts w:hint="eastAsia" w:ascii="宋体" w:hAnsi="宋体" w:eastAsia="宋体" w:cs="宋体"/>
                <w:lang w:val="en-US" w:eastAsia="zh-CN"/>
              </w:rPr>
              <w:t>99</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05CC08D8">
            <w:pPr>
              <w:pStyle w:val="8"/>
              <w:rPr>
                <w:rFonts w:hint="eastAsia" w:ascii="宋体" w:hAnsi="宋体" w:eastAsia="宋体" w:cs="宋体"/>
              </w:rPr>
            </w:pPr>
          </w:p>
        </w:tc>
      </w:tr>
    </w:tbl>
    <w:p w14:paraId="3F27479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5EBA40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21C7DC34">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47E180FB">
      <w:pPr>
        <w:spacing w:before="191" w:line="230" w:lineRule="auto"/>
        <w:rPr>
          <w:rFonts w:hint="eastAsia"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5D4BF48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w:t>
      </w:r>
      <w:r>
        <w:rPr>
          <w:rFonts w:hint="eastAsia" w:ascii="方正小标宋简体" w:hAnsi="方正小标宋简体" w:eastAsia="方正小标宋简体" w:cs="方正小标宋简体"/>
          <w:b/>
          <w:bCs/>
          <w:color w:val="000000"/>
          <w:spacing w:val="2"/>
          <w:sz w:val="42"/>
          <w:szCs w:val="42"/>
          <w:lang w:eastAsia="zh-CN"/>
        </w:rPr>
        <w:t>项目</w:t>
      </w:r>
      <w:r>
        <w:rPr>
          <w:rFonts w:hint="eastAsia" w:ascii="方正小标宋简体" w:hAnsi="方正小标宋简体" w:eastAsia="方正小标宋简体" w:cs="方正小标宋简体"/>
          <w:b w:val="0"/>
          <w:bCs w:val="0"/>
          <w:color w:val="000000"/>
          <w:spacing w:val="2"/>
          <w:sz w:val="42"/>
          <w:szCs w:val="42"/>
          <w:lang w:eastAsia="zh-CN"/>
        </w:rPr>
        <w:t>支出绩效自评</w:t>
      </w:r>
      <w:r>
        <w:rPr>
          <w:rFonts w:hint="eastAsia" w:ascii="方正小标宋简体" w:hAnsi="方正小标宋简体" w:eastAsia="方正小标宋简体" w:cs="方正小标宋简体"/>
          <w:b/>
          <w:bCs/>
          <w:color w:val="000000"/>
          <w:spacing w:val="2"/>
          <w:sz w:val="42"/>
          <w:szCs w:val="42"/>
          <w:lang w:eastAsia="zh-CN"/>
        </w:rPr>
        <w:t>表</w:t>
      </w:r>
    </w:p>
    <w:tbl>
      <w:tblPr>
        <w:tblStyle w:val="7"/>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771"/>
        <w:gridCol w:w="1028"/>
        <w:gridCol w:w="1200"/>
        <w:gridCol w:w="729"/>
        <w:gridCol w:w="857"/>
        <w:gridCol w:w="1152"/>
      </w:tblGrid>
      <w:tr w14:paraId="1752F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3076B446">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71EAA9C2">
            <w:pPr>
              <w:pStyle w:val="8"/>
              <w:spacing w:line="239" w:lineRule="exact"/>
              <w:jc w:val="center"/>
              <w:rPr>
                <w:rFonts w:hint="eastAsia" w:ascii="宋体" w:hAnsi="宋体" w:eastAsia="宋体" w:cs="宋体"/>
                <w:kern w:val="2"/>
                <w:sz w:val="20"/>
                <w:szCs w:val="21"/>
                <w:lang w:val="en-US" w:eastAsia="zh-CN" w:bidi="ar-SA"/>
              </w:rPr>
            </w:pPr>
            <w:r>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t>业务工作经费</w:t>
            </w:r>
          </w:p>
        </w:tc>
      </w:tr>
      <w:tr w14:paraId="0B097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010FDE02">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833" w:type="dxa"/>
            <w:gridSpan w:val="4"/>
            <w:noWrap w:val="0"/>
            <w:vAlign w:val="top"/>
          </w:tcPr>
          <w:p w14:paraId="62F4434A">
            <w:pPr>
              <w:pStyle w:val="8"/>
              <w:jc w:val="center"/>
              <w:rPr>
                <w:rFonts w:hint="eastAsia" w:ascii="宋体" w:hAnsi="宋体" w:eastAsia="宋体" w:cs="宋体"/>
                <w:lang w:eastAsia="zh-CN"/>
              </w:rPr>
            </w:pPr>
            <w:r>
              <w:rPr>
                <w:rFonts w:hint="eastAsia" w:ascii="宋体" w:hAnsi="宋体" w:eastAsia="宋体" w:cs="宋体"/>
              </w:rPr>
              <w:t>中共岳阳市岳阳楼区</w:t>
            </w:r>
            <w:r>
              <w:rPr>
                <w:rFonts w:hint="eastAsia" w:ascii="宋体" w:hAnsi="宋体" w:eastAsia="宋体" w:cs="宋体"/>
                <w:lang w:eastAsia="zh-CN"/>
              </w:rPr>
              <w:t>委员会</w:t>
            </w:r>
          </w:p>
        </w:tc>
        <w:tc>
          <w:tcPr>
            <w:tcW w:w="1200" w:type="dxa"/>
            <w:noWrap w:val="0"/>
            <w:vAlign w:val="top"/>
          </w:tcPr>
          <w:p w14:paraId="264E7E48">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738" w:type="dxa"/>
            <w:gridSpan w:val="3"/>
            <w:noWrap w:val="0"/>
            <w:vAlign w:val="top"/>
          </w:tcPr>
          <w:p w14:paraId="2E35A5D8">
            <w:pPr>
              <w:pStyle w:val="8"/>
              <w:jc w:val="center"/>
              <w:rPr>
                <w:rFonts w:hint="eastAsia" w:ascii="宋体" w:hAnsi="宋体" w:eastAsia="宋体" w:cs="宋体"/>
              </w:rPr>
            </w:pPr>
            <w:r>
              <w:rPr>
                <w:rFonts w:hint="eastAsia" w:ascii="宋体" w:hAnsi="宋体" w:eastAsia="宋体" w:cs="宋体"/>
              </w:rPr>
              <w:t>中共岳阳市岳阳楼区委机构编制委员会办公室</w:t>
            </w:r>
          </w:p>
        </w:tc>
      </w:tr>
      <w:tr w14:paraId="14604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restart"/>
            <w:tcBorders>
              <w:bottom w:val="nil"/>
            </w:tcBorders>
            <w:noWrap w:val="0"/>
            <w:vAlign w:val="top"/>
          </w:tcPr>
          <w:p w14:paraId="71EAF617">
            <w:pPr>
              <w:spacing w:before="61" w:line="241" w:lineRule="auto"/>
              <w:ind w:right="141"/>
              <w:jc w:val="both"/>
              <w:rPr>
                <w:rFonts w:hint="eastAsia" w:ascii="宋体" w:hAnsi="宋体" w:cs="宋体"/>
                <w:sz w:val="19"/>
                <w:szCs w:val="19"/>
                <w:lang w:eastAsia="zh-CN"/>
              </w:rPr>
            </w:pPr>
          </w:p>
          <w:p w14:paraId="21F4B420">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1B91AB1F">
            <w:pPr>
              <w:pStyle w:val="8"/>
              <w:rPr>
                <w:rFonts w:hint="eastAsia" w:ascii="宋体" w:hAnsi="宋体" w:eastAsia="宋体" w:cs="宋体"/>
              </w:rPr>
            </w:pPr>
          </w:p>
        </w:tc>
        <w:tc>
          <w:tcPr>
            <w:tcW w:w="1771" w:type="dxa"/>
            <w:noWrap w:val="0"/>
            <w:vAlign w:val="top"/>
          </w:tcPr>
          <w:p w14:paraId="250977D2">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028" w:type="dxa"/>
            <w:noWrap w:val="0"/>
            <w:vAlign w:val="top"/>
          </w:tcPr>
          <w:p w14:paraId="21FC49EC">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00" w:type="dxa"/>
            <w:noWrap w:val="0"/>
            <w:vAlign w:val="top"/>
          </w:tcPr>
          <w:p w14:paraId="4B81BF7A">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29" w:type="dxa"/>
            <w:noWrap w:val="0"/>
            <w:vAlign w:val="top"/>
          </w:tcPr>
          <w:p w14:paraId="47523D61">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57" w:type="dxa"/>
            <w:noWrap w:val="0"/>
            <w:vAlign w:val="top"/>
          </w:tcPr>
          <w:p w14:paraId="07874A4C">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152" w:type="dxa"/>
            <w:noWrap w:val="0"/>
            <w:vAlign w:val="top"/>
          </w:tcPr>
          <w:p w14:paraId="279C19A0">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0938D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164955A2">
            <w:pPr>
              <w:pStyle w:val="8"/>
              <w:rPr>
                <w:rFonts w:hint="eastAsia" w:ascii="宋体" w:hAnsi="宋体" w:eastAsia="宋体" w:cs="宋体"/>
              </w:rPr>
            </w:pPr>
          </w:p>
        </w:tc>
        <w:tc>
          <w:tcPr>
            <w:tcW w:w="2034" w:type="dxa"/>
            <w:gridSpan w:val="2"/>
            <w:noWrap w:val="0"/>
            <w:vAlign w:val="top"/>
          </w:tcPr>
          <w:p w14:paraId="0B73558C">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771" w:type="dxa"/>
            <w:noWrap w:val="0"/>
            <w:vAlign w:val="center"/>
          </w:tcPr>
          <w:p w14:paraId="6484CB54">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50.00</w:t>
            </w:r>
          </w:p>
        </w:tc>
        <w:tc>
          <w:tcPr>
            <w:tcW w:w="1028" w:type="dxa"/>
            <w:noWrap w:val="0"/>
            <w:vAlign w:val="center"/>
          </w:tcPr>
          <w:p w14:paraId="0B03FDC8">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11.97</w:t>
            </w:r>
          </w:p>
        </w:tc>
        <w:tc>
          <w:tcPr>
            <w:tcW w:w="1200" w:type="dxa"/>
            <w:noWrap w:val="0"/>
            <w:vAlign w:val="center"/>
          </w:tcPr>
          <w:p w14:paraId="7AF60B38">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11.97</w:t>
            </w:r>
          </w:p>
        </w:tc>
        <w:tc>
          <w:tcPr>
            <w:tcW w:w="729" w:type="dxa"/>
            <w:noWrap w:val="0"/>
            <w:vAlign w:val="center"/>
          </w:tcPr>
          <w:p w14:paraId="4AC3346B">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857" w:type="dxa"/>
            <w:noWrap w:val="0"/>
            <w:vAlign w:val="center"/>
          </w:tcPr>
          <w:p w14:paraId="544776AE">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100%</w:t>
            </w:r>
          </w:p>
        </w:tc>
        <w:tc>
          <w:tcPr>
            <w:tcW w:w="1152" w:type="dxa"/>
            <w:noWrap w:val="0"/>
            <w:vAlign w:val="center"/>
          </w:tcPr>
          <w:p w14:paraId="36E5D748">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r>
      <w:tr w14:paraId="11C1A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2ED920D4">
            <w:pPr>
              <w:pStyle w:val="8"/>
              <w:rPr>
                <w:rFonts w:hint="eastAsia" w:ascii="宋体" w:hAnsi="宋体" w:eastAsia="宋体" w:cs="宋体"/>
              </w:rPr>
            </w:pPr>
          </w:p>
        </w:tc>
        <w:tc>
          <w:tcPr>
            <w:tcW w:w="2034" w:type="dxa"/>
            <w:gridSpan w:val="2"/>
            <w:noWrap w:val="0"/>
            <w:vAlign w:val="top"/>
          </w:tcPr>
          <w:p w14:paraId="1894B0F5">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771" w:type="dxa"/>
            <w:noWrap w:val="0"/>
            <w:vAlign w:val="center"/>
          </w:tcPr>
          <w:p w14:paraId="6FAF619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50.00</w:t>
            </w:r>
          </w:p>
        </w:tc>
        <w:tc>
          <w:tcPr>
            <w:tcW w:w="1028" w:type="dxa"/>
            <w:noWrap w:val="0"/>
            <w:vAlign w:val="center"/>
          </w:tcPr>
          <w:p w14:paraId="18F66235">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11.97</w:t>
            </w:r>
          </w:p>
        </w:tc>
        <w:tc>
          <w:tcPr>
            <w:tcW w:w="1200" w:type="dxa"/>
            <w:noWrap w:val="0"/>
            <w:vAlign w:val="center"/>
          </w:tcPr>
          <w:p w14:paraId="1BC26EAB">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pacing w:val="5"/>
                <w:kern w:val="2"/>
                <w:sz w:val="19"/>
                <w:szCs w:val="19"/>
                <w:lang w:val="en-US" w:eastAsia="en-US" w:bidi="ar-SA"/>
              </w:rPr>
            </w:pPr>
            <w:r>
              <w:rPr>
                <w:rFonts w:hint="eastAsia" w:ascii="宋体" w:hAnsi="宋体" w:eastAsia="宋体" w:cs="宋体"/>
                <w:color w:val="auto"/>
                <w:spacing w:val="5"/>
                <w:kern w:val="2"/>
                <w:sz w:val="19"/>
                <w:szCs w:val="19"/>
                <w:lang w:val="en-US" w:eastAsia="zh-CN" w:bidi="ar-SA"/>
              </w:rPr>
              <w:t>11.97</w:t>
            </w:r>
          </w:p>
        </w:tc>
        <w:tc>
          <w:tcPr>
            <w:tcW w:w="729" w:type="dxa"/>
            <w:noWrap w:val="0"/>
            <w:vAlign w:val="center"/>
          </w:tcPr>
          <w:p w14:paraId="487902E3">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pacing w:val="5"/>
                <w:kern w:val="2"/>
                <w:sz w:val="19"/>
                <w:szCs w:val="19"/>
                <w:lang w:val="en-US" w:eastAsia="zh-CN" w:bidi="ar-SA"/>
              </w:rPr>
            </w:pPr>
          </w:p>
        </w:tc>
        <w:tc>
          <w:tcPr>
            <w:tcW w:w="857" w:type="dxa"/>
            <w:noWrap w:val="0"/>
            <w:vAlign w:val="center"/>
          </w:tcPr>
          <w:p w14:paraId="6F7CB1F6">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pacing w:val="5"/>
                <w:kern w:val="2"/>
                <w:sz w:val="19"/>
                <w:szCs w:val="19"/>
                <w:lang w:val="en-US" w:eastAsia="zh-CN" w:bidi="ar-SA"/>
              </w:rPr>
            </w:pPr>
          </w:p>
        </w:tc>
        <w:tc>
          <w:tcPr>
            <w:tcW w:w="1152" w:type="dxa"/>
            <w:noWrap w:val="0"/>
            <w:vAlign w:val="center"/>
          </w:tcPr>
          <w:p w14:paraId="15E90419">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pacing w:val="5"/>
                <w:kern w:val="2"/>
                <w:sz w:val="19"/>
                <w:szCs w:val="19"/>
                <w:lang w:val="en-US" w:eastAsia="zh-CN" w:bidi="ar-SA"/>
              </w:rPr>
            </w:pPr>
          </w:p>
        </w:tc>
      </w:tr>
      <w:tr w14:paraId="28970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029D5775">
            <w:pPr>
              <w:pStyle w:val="8"/>
              <w:rPr>
                <w:rFonts w:hint="eastAsia" w:ascii="宋体" w:hAnsi="宋体" w:eastAsia="宋体" w:cs="宋体"/>
              </w:rPr>
            </w:pPr>
          </w:p>
        </w:tc>
        <w:tc>
          <w:tcPr>
            <w:tcW w:w="2034" w:type="dxa"/>
            <w:gridSpan w:val="2"/>
            <w:noWrap w:val="0"/>
            <w:vAlign w:val="top"/>
          </w:tcPr>
          <w:p w14:paraId="1C1C607B">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771" w:type="dxa"/>
            <w:noWrap w:val="0"/>
            <w:vAlign w:val="top"/>
          </w:tcPr>
          <w:p w14:paraId="7B112064">
            <w:pPr>
              <w:pStyle w:val="8"/>
              <w:rPr>
                <w:rFonts w:hint="eastAsia" w:ascii="宋体" w:hAnsi="宋体" w:eastAsia="宋体" w:cs="宋体"/>
              </w:rPr>
            </w:pPr>
          </w:p>
        </w:tc>
        <w:tc>
          <w:tcPr>
            <w:tcW w:w="1028" w:type="dxa"/>
            <w:noWrap w:val="0"/>
            <w:vAlign w:val="top"/>
          </w:tcPr>
          <w:p w14:paraId="7E73CE0C">
            <w:pPr>
              <w:pStyle w:val="8"/>
              <w:rPr>
                <w:rFonts w:hint="eastAsia" w:ascii="宋体" w:hAnsi="宋体" w:eastAsia="宋体" w:cs="宋体"/>
              </w:rPr>
            </w:pPr>
          </w:p>
        </w:tc>
        <w:tc>
          <w:tcPr>
            <w:tcW w:w="1200" w:type="dxa"/>
            <w:noWrap w:val="0"/>
            <w:vAlign w:val="top"/>
          </w:tcPr>
          <w:p w14:paraId="3D241E04">
            <w:pPr>
              <w:pStyle w:val="8"/>
              <w:rPr>
                <w:rFonts w:hint="eastAsia" w:ascii="宋体" w:hAnsi="宋体" w:eastAsia="宋体" w:cs="宋体"/>
              </w:rPr>
            </w:pPr>
          </w:p>
        </w:tc>
        <w:tc>
          <w:tcPr>
            <w:tcW w:w="729" w:type="dxa"/>
            <w:noWrap w:val="0"/>
            <w:vAlign w:val="top"/>
          </w:tcPr>
          <w:p w14:paraId="3CFE6953">
            <w:pPr>
              <w:pStyle w:val="8"/>
              <w:rPr>
                <w:rFonts w:hint="eastAsia" w:ascii="宋体" w:hAnsi="宋体" w:eastAsia="宋体" w:cs="宋体"/>
              </w:rPr>
            </w:pPr>
          </w:p>
        </w:tc>
        <w:tc>
          <w:tcPr>
            <w:tcW w:w="857" w:type="dxa"/>
            <w:noWrap w:val="0"/>
            <w:vAlign w:val="top"/>
          </w:tcPr>
          <w:p w14:paraId="74D29E22">
            <w:pPr>
              <w:pStyle w:val="8"/>
              <w:rPr>
                <w:rFonts w:hint="eastAsia" w:ascii="宋体" w:hAnsi="宋体" w:eastAsia="宋体" w:cs="宋体"/>
              </w:rPr>
            </w:pPr>
          </w:p>
        </w:tc>
        <w:tc>
          <w:tcPr>
            <w:tcW w:w="1152" w:type="dxa"/>
            <w:noWrap w:val="0"/>
            <w:vAlign w:val="top"/>
          </w:tcPr>
          <w:p w14:paraId="1418923B">
            <w:pPr>
              <w:pStyle w:val="8"/>
              <w:rPr>
                <w:rFonts w:hint="eastAsia" w:ascii="宋体" w:hAnsi="宋体" w:eastAsia="宋体" w:cs="宋体"/>
              </w:rPr>
            </w:pPr>
          </w:p>
        </w:tc>
      </w:tr>
      <w:tr w14:paraId="2A399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1E95F957">
            <w:pPr>
              <w:pStyle w:val="8"/>
              <w:rPr>
                <w:rFonts w:hint="eastAsia" w:ascii="宋体" w:hAnsi="宋体" w:eastAsia="宋体" w:cs="宋体"/>
              </w:rPr>
            </w:pPr>
          </w:p>
        </w:tc>
        <w:tc>
          <w:tcPr>
            <w:tcW w:w="2034" w:type="dxa"/>
            <w:gridSpan w:val="2"/>
            <w:noWrap w:val="0"/>
            <w:vAlign w:val="top"/>
          </w:tcPr>
          <w:p w14:paraId="74E359D7">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771" w:type="dxa"/>
            <w:noWrap w:val="0"/>
            <w:vAlign w:val="top"/>
          </w:tcPr>
          <w:p w14:paraId="6631E504">
            <w:pPr>
              <w:pStyle w:val="8"/>
              <w:rPr>
                <w:rFonts w:hint="eastAsia" w:ascii="宋体" w:hAnsi="宋体" w:eastAsia="宋体" w:cs="宋体"/>
              </w:rPr>
            </w:pPr>
          </w:p>
        </w:tc>
        <w:tc>
          <w:tcPr>
            <w:tcW w:w="1028" w:type="dxa"/>
            <w:noWrap w:val="0"/>
            <w:vAlign w:val="top"/>
          </w:tcPr>
          <w:p w14:paraId="698D56A9">
            <w:pPr>
              <w:pStyle w:val="8"/>
              <w:rPr>
                <w:rFonts w:hint="eastAsia" w:ascii="宋体" w:hAnsi="宋体" w:eastAsia="宋体" w:cs="宋体"/>
              </w:rPr>
            </w:pPr>
          </w:p>
        </w:tc>
        <w:tc>
          <w:tcPr>
            <w:tcW w:w="1200" w:type="dxa"/>
            <w:noWrap w:val="0"/>
            <w:vAlign w:val="top"/>
          </w:tcPr>
          <w:p w14:paraId="610DE12C">
            <w:pPr>
              <w:pStyle w:val="8"/>
              <w:rPr>
                <w:rFonts w:hint="eastAsia" w:ascii="宋体" w:hAnsi="宋体" w:eastAsia="宋体" w:cs="宋体"/>
              </w:rPr>
            </w:pPr>
          </w:p>
        </w:tc>
        <w:tc>
          <w:tcPr>
            <w:tcW w:w="729" w:type="dxa"/>
            <w:noWrap w:val="0"/>
            <w:vAlign w:val="top"/>
          </w:tcPr>
          <w:p w14:paraId="22D6F44D">
            <w:pPr>
              <w:pStyle w:val="8"/>
              <w:rPr>
                <w:rFonts w:hint="eastAsia" w:ascii="宋体" w:hAnsi="宋体" w:eastAsia="宋体" w:cs="宋体"/>
              </w:rPr>
            </w:pPr>
          </w:p>
        </w:tc>
        <w:tc>
          <w:tcPr>
            <w:tcW w:w="857" w:type="dxa"/>
            <w:noWrap w:val="0"/>
            <w:vAlign w:val="top"/>
          </w:tcPr>
          <w:p w14:paraId="361DF056">
            <w:pPr>
              <w:pStyle w:val="8"/>
              <w:rPr>
                <w:rFonts w:hint="eastAsia" w:ascii="宋体" w:hAnsi="宋体" w:eastAsia="宋体" w:cs="宋体"/>
              </w:rPr>
            </w:pPr>
          </w:p>
        </w:tc>
        <w:tc>
          <w:tcPr>
            <w:tcW w:w="1152" w:type="dxa"/>
            <w:noWrap w:val="0"/>
            <w:vAlign w:val="top"/>
          </w:tcPr>
          <w:p w14:paraId="043929C5">
            <w:pPr>
              <w:pStyle w:val="8"/>
              <w:rPr>
                <w:rFonts w:hint="eastAsia" w:ascii="宋体" w:hAnsi="宋体" w:eastAsia="宋体" w:cs="宋体"/>
              </w:rPr>
            </w:pPr>
          </w:p>
        </w:tc>
      </w:tr>
      <w:tr w14:paraId="03D83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center"/>
          </w:tcPr>
          <w:p w14:paraId="4E2A3990">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25E6574C">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348D3661">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833" w:type="dxa"/>
            <w:gridSpan w:val="4"/>
            <w:noWrap w:val="0"/>
            <w:vAlign w:val="top"/>
          </w:tcPr>
          <w:p w14:paraId="7C5B4D79">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3938" w:type="dxa"/>
            <w:gridSpan w:val="4"/>
            <w:noWrap w:val="0"/>
            <w:vAlign w:val="top"/>
          </w:tcPr>
          <w:p w14:paraId="5980509C">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54769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4BA0D1E3">
            <w:pPr>
              <w:pStyle w:val="8"/>
              <w:rPr>
                <w:rFonts w:hint="eastAsia" w:ascii="宋体" w:hAnsi="宋体" w:eastAsia="宋体" w:cs="宋体"/>
              </w:rPr>
            </w:pPr>
          </w:p>
        </w:tc>
        <w:tc>
          <w:tcPr>
            <w:tcW w:w="4833" w:type="dxa"/>
            <w:gridSpan w:val="4"/>
            <w:noWrap w:val="0"/>
            <w:vAlign w:val="top"/>
          </w:tcPr>
          <w:p w14:paraId="5A09ECB9">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1.围绕中心，保障重点，助推全区高质量发展。</w:t>
            </w:r>
          </w:p>
          <w:p w14:paraId="523E9369">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2.提升站位，全力以赴，全面完成行政消超工作。</w:t>
            </w:r>
          </w:p>
          <w:p w14:paraId="31666DFE">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3.积极稳妥，精心谋划，</w:t>
            </w:r>
            <w:r>
              <w:rPr>
                <w:rFonts w:hint="eastAsia" w:ascii="宋体" w:hAnsi="宋体" w:eastAsia="宋体" w:cs="宋体"/>
                <w:color w:val="auto"/>
                <w:spacing w:val="5"/>
                <w:kern w:val="2"/>
                <w:sz w:val="19"/>
                <w:szCs w:val="19"/>
                <w:lang w:val="en-US" w:eastAsia="zh-CN" w:bidi="ar-SA"/>
              </w:rPr>
              <w:fldChar w:fldCharType="begin"/>
            </w:r>
            <w:r>
              <w:rPr>
                <w:rFonts w:hint="eastAsia" w:ascii="宋体" w:hAnsi="宋体" w:eastAsia="宋体" w:cs="宋体"/>
                <w:color w:val="auto"/>
                <w:spacing w:val="5"/>
                <w:kern w:val="2"/>
                <w:sz w:val="19"/>
                <w:szCs w:val="19"/>
                <w:lang w:val="en-US" w:eastAsia="zh-CN" w:bidi="ar-SA"/>
              </w:rPr>
              <w:instrText xml:space="preserve"> HYPERLINK "https://www.baidu.com/link?url=ml5TXmc9JVCaE6Xk-GZ_cFTKjSESQrD53ss6D6VRCViQfs-uuPVO_nU1wy0Z25JeDl90tqErnvuwoMBh8wQkJq&amp;wd=&amp;eqid=eaf750ae002754c4000000066582cbb9" \t "/home/huawei/文档\\x/_blank" </w:instrText>
            </w:r>
            <w:r>
              <w:rPr>
                <w:rFonts w:hint="eastAsia" w:ascii="宋体" w:hAnsi="宋体" w:eastAsia="宋体" w:cs="宋体"/>
                <w:color w:val="auto"/>
                <w:spacing w:val="5"/>
                <w:kern w:val="2"/>
                <w:sz w:val="19"/>
                <w:szCs w:val="19"/>
                <w:lang w:val="en-US" w:eastAsia="zh-CN" w:bidi="ar-SA"/>
              </w:rPr>
              <w:fldChar w:fldCharType="separate"/>
            </w:r>
            <w:r>
              <w:rPr>
                <w:rFonts w:hint="eastAsia" w:ascii="宋体" w:hAnsi="宋体" w:eastAsia="宋体" w:cs="宋体"/>
                <w:color w:val="auto"/>
                <w:spacing w:val="5"/>
                <w:kern w:val="2"/>
                <w:sz w:val="19"/>
                <w:szCs w:val="19"/>
                <w:lang w:val="en-US" w:eastAsia="zh-CN" w:bidi="ar-SA"/>
              </w:rPr>
              <w:t>推进各项改革</w:t>
            </w:r>
            <w:r>
              <w:rPr>
                <w:rFonts w:hint="eastAsia" w:ascii="宋体" w:hAnsi="宋体" w:eastAsia="宋体" w:cs="宋体"/>
                <w:color w:val="auto"/>
                <w:spacing w:val="5"/>
                <w:kern w:val="2"/>
                <w:sz w:val="19"/>
                <w:szCs w:val="19"/>
                <w:lang w:val="en-US" w:eastAsia="zh-CN" w:bidi="ar-SA"/>
              </w:rPr>
              <w:fldChar w:fldCharType="end"/>
            </w:r>
            <w:r>
              <w:rPr>
                <w:rFonts w:hint="eastAsia" w:ascii="宋体" w:hAnsi="宋体" w:eastAsia="宋体" w:cs="宋体"/>
                <w:color w:val="auto"/>
                <w:spacing w:val="5"/>
                <w:kern w:val="2"/>
                <w:sz w:val="19"/>
                <w:szCs w:val="19"/>
                <w:lang w:val="en-US" w:eastAsia="zh-CN" w:bidi="ar-SA"/>
              </w:rPr>
              <w:t>工作。</w:t>
            </w:r>
          </w:p>
          <w:p w14:paraId="3C8FCF89">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4.拉紧红线，规范管理，加强机构编制法治建设。</w:t>
            </w:r>
          </w:p>
          <w:p w14:paraId="259B92CB">
            <w:pPr>
              <w:pStyle w:val="8"/>
              <w:numPr>
                <w:ilvl w:val="0"/>
                <w:numId w:val="0"/>
              </w:numPr>
              <w:ind w:left="0" w:lef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color w:val="auto"/>
                <w:spacing w:val="5"/>
                <w:kern w:val="2"/>
                <w:sz w:val="19"/>
                <w:szCs w:val="19"/>
                <w:lang w:val="en-US" w:eastAsia="zh-CN" w:bidi="ar-SA"/>
              </w:rPr>
              <w:t>5.筑牢忠诚，彰显担当，认真强化队伍建设。</w:t>
            </w:r>
          </w:p>
        </w:tc>
        <w:tc>
          <w:tcPr>
            <w:tcW w:w="3938" w:type="dxa"/>
            <w:gridSpan w:val="4"/>
            <w:noWrap w:val="0"/>
            <w:vAlign w:val="top"/>
          </w:tcPr>
          <w:p w14:paraId="3ACCE7EC">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坚持把机构编制工作放在全区事业发展大局中统筹谋划，充分做强机构、配优编制，挖潜机构编制使用效益，积极向上争取，新设、升格区供销合作联社、区民兵训练中心、区党政专用通信技术中心、区司法局东茅岭司法所等科级机构，为服务区委、区政府中心工作和重大战略提供坚强有力的保障。围绕区委、区政府“十个奋力”重要任务，聚焦招商引资、壮大产业等重点工作，盘活用好机构编制资源。</w:t>
            </w:r>
          </w:p>
          <w:p w14:paraId="4356BBA1">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始终把“以人民为中心”理念贯穿机构编制工作全过程，将有限的机构编制资源精准投放到民生领域。为教育、卫健等领域公开招聘、选调和人才引进提供用编保障。</w:t>
            </w:r>
          </w:p>
          <w:p w14:paraId="0EF35BD7">
            <w:pPr>
              <w:pStyle w:val="8"/>
              <w:numPr>
                <w:ilvl w:val="0"/>
                <w:numId w:val="0"/>
              </w:numPr>
              <w:jc w:val="left"/>
              <w:rPr>
                <w:rFonts w:hint="eastAsia" w:ascii="宋体" w:hAnsi="宋体" w:eastAsia="宋体" w:cs="宋体"/>
                <w:color w:val="auto"/>
                <w:spacing w:val="5"/>
                <w:kern w:val="2"/>
                <w:sz w:val="19"/>
                <w:szCs w:val="19"/>
                <w:lang w:val="zh-CN" w:eastAsia="zh-CN" w:bidi="ar-SA"/>
              </w:rPr>
            </w:pPr>
            <w:r>
              <w:rPr>
                <w:rFonts w:hint="eastAsia" w:ascii="宋体" w:hAnsi="宋体" w:eastAsia="宋体" w:cs="宋体"/>
                <w:color w:val="auto"/>
                <w:spacing w:val="5"/>
                <w:kern w:val="2"/>
                <w:sz w:val="19"/>
                <w:szCs w:val="19"/>
                <w:lang w:val="en-US" w:eastAsia="zh-CN" w:bidi="ar-SA"/>
              </w:rPr>
              <w:t>针对物业管理难题，在全区街道推广评估试点成果，设置物业管理机构，加强人员力量，并为“群英断是非”搭建平台，在短短数月内就解决了数百件物业纠纷问题，赢得社会良好反响。</w:t>
            </w:r>
          </w:p>
          <w:p w14:paraId="5F1CDF8B">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严格执行《关于规范岳阳楼区机关事业单位编制和领导职数使用的暂行规定》，持续采取“一单位一策”举措，对超编单位“只出不进”或“退多补一”，对满编单位“先出后进”“空编再补”，空编单位因工作需要进人，原则上优先从超编单位调剂人员。</w:t>
            </w:r>
          </w:p>
          <w:p w14:paraId="12EE35E1">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为促进市直下放机构同序列融合管理，将湖南民族职业学院附属小学及示范幼儿园进行了统一更名；为有效承接市直下放的防洪大堤管理维护事权，理顺市、区权责，为区水利局设立专门内设机构为“守护好一江碧水”，解决王家河治水难题，优化调整了王家河公园管理中心内设机构和编制，强化了人员力量。</w:t>
            </w:r>
          </w:p>
          <w:p w14:paraId="7A2E4590">
            <w:pPr>
              <w:rPr>
                <w:rFonts w:hint="eastAsia" w:ascii="宋体" w:hAnsi="宋体" w:eastAsia="宋体" w:cs="宋体"/>
                <w:kern w:val="2"/>
                <w:sz w:val="21"/>
                <w:szCs w:val="24"/>
                <w:lang w:val="en-US" w:eastAsia="zh-CN" w:bidi="ar-SA"/>
              </w:rPr>
            </w:pPr>
            <w:r>
              <w:rPr>
                <w:rFonts w:hint="eastAsia" w:ascii="宋体" w:hAnsi="宋体" w:eastAsia="宋体" w:cs="宋体"/>
                <w:color w:val="auto"/>
                <w:spacing w:val="5"/>
                <w:kern w:val="2"/>
                <w:sz w:val="19"/>
                <w:szCs w:val="19"/>
                <w:lang w:val="en-US" w:eastAsia="zh-CN" w:bidi="ar-SA"/>
              </w:rPr>
              <w:t>今年，支部吸收1名中共正式党员和1名中共预备党员为政治机关建设提供了坚强组织保障。始终坚持党管机构编制基本原则，把政治建设贯穿工作全过程，认真学习贯彻党的二十大精神，开展学习贯彻习近平新时代中国特色社会主义思想主题教育，以及“一月一课一片一实践”活动，全年集中理论学习14次、党员讲党课10次，进一步把准了政治方向，筑牢了政治忠诚。</w:t>
            </w:r>
          </w:p>
        </w:tc>
      </w:tr>
      <w:tr w14:paraId="348DA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84" w:type="dxa"/>
            <w:vMerge w:val="restart"/>
            <w:tcBorders>
              <w:top w:val="single" w:color="auto" w:sz="4" w:space="0"/>
              <w:left w:val="single" w:color="auto" w:sz="4" w:space="0"/>
              <w:bottom w:val="single" w:color="auto" w:sz="4" w:space="0"/>
              <w:right w:val="single" w:color="auto" w:sz="4" w:space="0"/>
            </w:tcBorders>
            <w:noWrap w:val="0"/>
            <w:textDirection w:val="tbRlV"/>
            <w:vAlign w:val="top"/>
          </w:tcPr>
          <w:p w14:paraId="23121792">
            <w:pPr>
              <w:pStyle w:val="8"/>
              <w:spacing w:line="366" w:lineRule="auto"/>
              <w:rPr>
                <w:rFonts w:hint="eastAsia" w:ascii="宋体" w:hAnsi="宋体" w:eastAsia="宋体" w:cs="宋体"/>
              </w:rPr>
            </w:pPr>
          </w:p>
          <w:p w14:paraId="76D87C89">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tcBorders>
              <w:top w:val="single" w:color="auto" w:sz="4" w:space="0"/>
              <w:left w:val="single" w:color="auto" w:sz="4" w:space="0"/>
              <w:bottom w:val="single" w:color="auto" w:sz="4" w:space="0"/>
              <w:right w:val="single" w:color="auto" w:sz="4" w:space="0"/>
            </w:tcBorders>
            <w:noWrap w:val="0"/>
            <w:vAlign w:val="top"/>
          </w:tcPr>
          <w:p w14:paraId="5D88B9DF">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tcBorders>
              <w:left w:val="single" w:color="auto" w:sz="4" w:space="0"/>
            </w:tcBorders>
            <w:noWrap w:val="0"/>
            <w:vAlign w:val="top"/>
          </w:tcPr>
          <w:p w14:paraId="23F16DAE">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771" w:type="dxa"/>
            <w:noWrap w:val="0"/>
            <w:vAlign w:val="top"/>
          </w:tcPr>
          <w:p w14:paraId="536B4C72">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028" w:type="dxa"/>
            <w:noWrap w:val="0"/>
            <w:vAlign w:val="top"/>
          </w:tcPr>
          <w:p w14:paraId="74C762FE">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265CE7F8">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00" w:type="dxa"/>
            <w:noWrap w:val="0"/>
            <w:vAlign w:val="top"/>
          </w:tcPr>
          <w:p w14:paraId="363C8332">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265661D6">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729" w:type="dxa"/>
            <w:noWrap w:val="0"/>
            <w:vAlign w:val="top"/>
          </w:tcPr>
          <w:p w14:paraId="3BC49C1D">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57" w:type="dxa"/>
            <w:noWrap w:val="0"/>
            <w:vAlign w:val="top"/>
          </w:tcPr>
          <w:p w14:paraId="0A1E5F4F">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152" w:type="dxa"/>
            <w:noWrap w:val="0"/>
            <w:vAlign w:val="top"/>
          </w:tcPr>
          <w:p w14:paraId="755CCE54">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7D473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6AFD30A">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29FE1A02">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p w14:paraId="65967E53">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p w14:paraId="18B4E5ED">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p w14:paraId="2ABB9B75">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p w14:paraId="7B8F156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产出指标</w:t>
            </w:r>
          </w:p>
          <w:p w14:paraId="4E480A3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(50分)</w:t>
            </w:r>
          </w:p>
        </w:tc>
        <w:tc>
          <w:tcPr>
            <w:tcW w:w="955" w:type="dxa"/>
            <w:vMerge w:val="restart"/>
            <w:tcBorders>
              <w:left w:val="single" w:color="auto" w:sz="4" w:space="0"/>
              <w:bottom w:val="nil"/>
            </w:tcBorders>
            <w:noWrap w:val="0"/>
            <w:vAlign w:val="center"/>
          </w:tcPr>
          <w:p w14:paraId="6557992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数量指标</w:t>
            </w:r>
          </w:p>
        </w:tc>
        <w:tc>
          <w:tcPr>
            <w:tcW w:w="1771" w:type="dxa"/>
            <w:noWrap w:val="0"/>
            <w:vAlign w:val="top"/>
          </w:tcPr>
          <w:p w14:paraId="339EF090">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党建理论学习</w:t>
            </w:r>
          </w:p>
        </w:tc>
        <w:tc>
          <w:tcPr>
            <w:tcW w:w="1028" w:type="dxa"/>
            <w:noWrap w:val="0"/>
            <w:vAlign w:val="center"/>
          </w:tcPr>
          <w:p w14:paraId="6473717A">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14次</w:t>
            </w:r>
          </w:p>
        </w:tc>
        <w:tc>
          <w:tcPr>
            <w:tcW w:w="1200" w:type="dxa"/>
            <w:noWrap w:val="0"/>
            <w:vAlign w:val="center"/>
          </w:tcPr>
          <w:p w14:paraId="5CE0D18C">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14次</w:t>
            </w:r>
          </w:p>
        </w:tc>
        <w:tc>
          <w:tcPr>
            <w:tcW w:w="729" w:type="dxa"/>
            <w:noWrap w:val="0"/>
            <w:vAlign w:val="center"/>
          </w:tcPr>
          <w:p w14:paraId="636B77AB">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w:t>
            </w:r>
          </w:p>
        </w:tc>
        <w:tc>
          <w:tcPr>
            <w:tcW w:w="857" w:type="dxa"/>
            <w:noWrap w:val="0"/>
            <w:vAlign w:val="center"/>
          </w:tcPr>
          <w:p w14:paraId="5C0E48DF">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w:t>
            </w:r>
          </w:p>
        </w:tc>
        <w:tc>
          <w:tcPr>
            <w:tcW w:w="1152" w:type="dxa"/>
            <w:noWrap w:val="0"/>
            <w:vAlign w:val="top"/>
          </w:tcPr>
          <w:p w14:paraId="3AEBF239">
            <w:pPr>
              <w:pStyle w:val="8"/>
              <w:spacing w:line="235" w:lineRule="exact"/>
              <w:rPr>
                <w:rFonts w:hint="eastAsia" w:ascii="宋体" w:hAnsi="宋体" w:eastAsia="宋体" w:cs="宋体"/>
                <w:sz w:val="19"/>
              </w:rPr>
            </w:pPr>
          </w:p>
        </w:tc>
      </w:tr>
      <w:tr w14:paraId="22FEF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A38D282">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AC9E653">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955" w:type="dxa"/>
            <w:vMerge w:val="continue"/>
            <w:tcBorders>
              <w:top w:val="nil"/>
              <w:left w:val="single" w:color="auto" w:sz="4" w:space="0"/>
              <w:bottom w:val="nil"/>
            </w:tcBorders>
            <w:noWrap w:val="0"/>
            <w:vAlign w:val="center"/>
          </w:tcPr>
          <w:p w14:paraId="5920111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p>
        </w:tc>
        <w:tc>
          <w:tcPr>
            <w:tcW w:w="1771" w:type="dxa"/>
            <w:noWrap w:val="0"/>
            <w:vAlign w:val="top"/>
          </w:tcPr>
          <w:p w14:paraId="0D03005C">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党员讲党课</w:t>
            </w:r>
          </w:p>
        </w:tc>
        <w:tc>
          <w:tcPr>
            <w:tcW w:w="1028" w:type="dxa"/>
            <w:noWrap w:val="0"/>
            <w:vAlign w:val="center"/>
          </w:tcPr>
          <w:p w14:paraId="6A2B2436">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10次</w:t>
            </w:r>
          </w:p>
        </w:tc>
        <w:tc>
          <w:tcPr>
            <w:tcW w:w="1200" w:type="dxa"/>
            <w:noWrap w:val="0"/>
            <w:vAlign w:val="center"/>
          </w:tcPr>
          <w:p w14:paraId="5B9ED4FA">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10次</w:t>
            </w:r>
          </w:p>
        </w:tc>
        <w:tc>
          <w:tcPr>
            <w:tcW w:w="729" w:type="dxa"/>
            <w:noWrap w:val="0"/>
            <w:vAlign w:val="center"/>
          </w:tcPr>
          <w:p w14:paraId="5B36EFE3">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w:t>
            </w:r>
          </w:p>
        </w:tc>
        <w:tc>
          <w:tcPr>
            <w:tcW w:w="857" w:type="dxa"/>
            <w:noWrap w:val="0"/>
            <w:vAlign w:val="center"/>
          </w:tcPr>
          <w:p w14:paraId="14BBF2B2">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w:t>
            </w:r>
          </w:p>
        </w:tc>
        <w:tc>
          <w:tcPr>
            <w:tcW w:w="1152" w:type="dxa"/>
            <w:noWrap w:val="0"/>
            <w:vAlign w:val="top"/>
          </w:tcPr>
          <w:p w14:paraId="6EB0DB7D">
            <w:pPr>
              <w:pStyle w:val="8"/>
              <w:spacing w:line="235" w:lineRule="exact"/>
              <w:rPr>
                <w:rFonts w:hint="eastAsia" w:ascii="宋体" w:hAnsi="宋体" w:eastAsia="宋体" w:cs="宋体"/>
                <w:sz w:val="19"/>
              </w:rPr>
            </w:pPr>
          </w:p>
        </w:tc>
      </w:tr>
      <w:tr w14:paraId="179F1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2E19BD2">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9608A75">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955" w:type="dxa"/>
            <w:vMerge w:val="restart"/>
            <w:tcBorders>
              <w:top w:val="single" w:color="auto" w:sz="4" w:space="0"/>
              <w:left w:val="single" w:color="auto" w:sz="4" w:space="0"/>
              <w:right w:val="single" w:color="auto" w:sz="4" w:space="0"/>
            </w:tcBorders>
            <w:noWrap w:val="0"/>
            <w:vAlign w:val="center"/>
          </w:tcPr>
          <w:p w14:paraId="6026C868">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质量指标</w:t>
            </w:r>
          </w:p>
        </w:tc>
        <w:tc>
          <w:tcPr>
            <w:tcW w:w="1771" w:type="dxa"/>
            <w:tcBorders>
              <w:left w:val="single" w:color="auto" w:sz="4" w:space="0"/>
            </w:tcBorders>
            <w:noWrap w:val="0"/>
            <w:vAlign w:val="center"/>
          </w:tcPr>
          <w:p w14:paraId="501117D6">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党建学习率</w:t>
            </w:r>
          </w:p>
        </w:tc>
        <w:tc>
          <w:tcPr>
            <w:tcW w:w="1028" w:type="dxa"/>
            <w:noWrap w:val="0"/>
            <w:vAlign w:val="center"/>
          </w:tcPr>
          <w:p w14:paraId="6C3304B7">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100%</w:t>
            </w:r>
          </w:p>
        </w:tc>
        <w:tc>
          <w:tcPr>
            <w:tcW w:w="1200" w:type="dxa"/>
            <w:noWrap w:val="0"/>
            <w:vAlign w:val="center"/>
          </w:tcPr>
          <w:p w14:paraId="28AFAF95">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100%</w:t>
            </w:r>
          </w:p>
        </w:tc>
        <w:tc>
          <w:tcPr>
            <w:tcW w:w="729" w:type="dxa"/>
            <w:noWrap w:val="0"/>
            <w:vAlign w:val="center"/>
          </w:tcPr>
          <w:p w14:paraId="56D31ADB">
            <w:pPr>
              <w:pStyle w:val="8"/>
              <w:spacing w:line="235" w:lineRule="exact"/>
              <w:jc w:val="center"/>
              <w:rPr>
                <w:rFonts w:hint="eastAsia" w:ascii="宋体" w:hAnsi="宋体" w:eastAsia="宋体" w:cs="宋体"/>
                <w:color w:val="auto"/>
                <w:spacing w:val="5"/>
                <w:kern w:val="2"/>
                <w:sz w:val="19"/>
                <w:szCs w:val="19"/>
                <w:lang w:val="en-US" w:eastAsia="en-US" w:bidi="ar-SA"/>
              </w:rPr>
            </w:pPr>
            <w:r>
              <w:rPr>
                <w:rFonts w:hint="eastAsia" w:ascii="宋体" w:hAnsi="宋体" w:eastAsia="宋体" w:cs="宋体"/>
                <w:color w:val="auto"/>
                <w:spacing w:val="5"/>
                <w:kern w:val="2"/>
                <w:sz w:val="19"/>
                <w:szCs w:val="19"/>
                <w:lang w:val="en-US" w:eastAsia="zh-CN" w:bidi="ar-SA"/>
              </w:rPr>
              <w:t>5</w:t>
            </w:r>
          </w:p>
        </w:tc>
        <w:tc>
          <w:tcPr>
            <w:tcW w:w="857" w:type="dxa"/>
            <w:noWrap w:val="0"/>
            <w:vAlign w:val="center"/>
          </w:tcPr>
          <w:p w14:paraId="3155A953">
            <w:pPr>
              <w:pStyle w:val="8"/>
              <w:spacing w:line="235" w:lineRule="exact"/>
              <w:jc w:val="center"/>
              <w:rPr>
                <w:rFonts w:hint="eastAsia" w:ascii="宋体" w:hAnsi="宋体" w:eastAsia="宋体" w:cs="宋体"/>
                <w:color w:val="auto"/>
                <w:spacing w:val="5"/>
                <w:kern w:val="2"/>
                <w:sz w:val="19"/>
                <w:szCs w:val="19"/>
                <w:lang w:val="en-US" w:eastAsia="en-US" w:bidi="ar-SA"/>
              </w:rPr>
            </w:pPr>
            <w:r>
              <w:rPr>
                <w:rFonts w:hint="eastAsia" w:ascii="宋体" w:hAnsi="宋体" w:eastAsia="宋体" w:cs="宋体"/>
                <w:color w:val="auto"/>
                <w:spacing w:val="5"/>
                <w:kern w:val="2"/>
                <w:sz w:val="19"/>
                <w:szCs w:val="19"/>
                <w:lang w:val="en-US" w:eastAsia="zh-CN" w:bidi="ar-SA"/>
              </w:rPr>
              <w:t>5</w:t>
            </w:r>
          </w:p>
        </w:tc>
        <w:tc>
          <w:tcPr>
            <w:tcW w:w="1152" w:type="dxa"/>
            <w:noWrap w:val="0"/>
            <w:vAlign w:val="top"/>
          </w:tcPr>
          <w:p w14:paraId="050CF79A">
            <w:pPr>
              <w:pStyle w:val="8"/>
              <w:spacing w:line="225" w:lineRule="exact"/>
              <w:rPr>
                <w:rFonts w:hint="eastAsia" w:ascii="宋体" w:hAnsi="宋体" w:eastAsia="宋体" w:cs="宋体"/>
                <w:spacing w:val="7"/>
                <w:kern w:val="2"/>
                <w:sz w:val="19"/>
                <w:szCs w:val="19"/>
                <w:lang w:val="en-US" w:eastAsia="zh-CN" w:bidi="ar-SA"/>
              </w:rPr>
            </w:pPr>
          </w:p>
        </w:tc>
      </w:tr>
      <w:tr w14:paraId="483E5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575E0D2">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B35E19C">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955" w:type="dxa"/>
            <w:vMerge w:val="continue"/>
            <w:tcBorders>
              <w:left w:val="single" w:color="auto" w:sz="4" w:space="0"/>
              <w:right w:val="single" w:color="auto" w:sz="4" w:space="0"/>
            </w:tcBorders>
            <w:noWrap w:val="0"/>
            <w:vAlign w:val="center"/>
          </w:tcPr>
          <w:p w14:paraId="469AA33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p>
        </w:tc>
        <w:tc>
          <w:tcPr>
            <w:tcW w:w="1771" w:type="dxa"/>
            <w:tcBorders>
              <w:left w:val="single" w:color="auto" w:sz="4" w:space="0"/>
            </w:tcBorders>
            <w:noWrap w:val="0"/>
            <w:vAlign w:val="center"/>
          </w:tcPr>
          <w:p w14:paraId="1C303D98">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宣传率</w:t>
            </w:r>
          </w:p>
        </w:tc>
        <w:tc>
          <w:tcPr>
            <w:tcW w:w="1028" w:type="dxa"/>
            <w:noWrap w:val="0"/>
            <w:vAlign w:val="center"/>
          </w:tcPr>
          <w:p w14:paraId="032D4015">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100%</w:t>
            </w:r>
          </w:p>
        </w:tc>
        <w:tc>
          <w:tcPr>
            <w:tcW w:w="1200" w:type="dxa"/>
            <w:noWrap w:val="0"/>
            <w:vAlign w:val="center"/>
          </w:tcPr>
          <w:p w14:paraId="30FEA6FA">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100%</w:t>
            </w:r>
          </w:p>
        </w:tc>
        <w:tc>
          <w:tcPr>
            <w:tcW w:w="729" w:type="dxa"/>
            <w:noWrap w:val="0"/>
            <w:vAlign w:val="center"/>
          </w:tcPr>
          <w:p w14:paraId="04A930D1">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w:t>
            </w:r>
          </w:p>
        </w:tc>
        <w:tc>
          <w:tcPr>
            <w:tcW w:w="857" w:type="dxa"/>
            <w:noWrap w:val="0"/>
            <w:vAlign w:val="center"/>
          </w:tcPr>
          <w:p w14:paraId="5FC07637">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w:t>
            </w:r>
          </w:p>
        </w:tc>
        <w:tc>
          <w:tcPr>
            <w:tcW w:w="1152" w:type="dxa"/>
            <w:noWrap w:val="0"/>
            <w:vAlign w:val="top"/>
          </w:tcPr>
          <w:p w14:paraId="757E992D">
            <w:pPr>
              <w:pStyle w:val="8"/>
              <w:spacing w:line="225" w:lineRule="exact"/>
              <w:rPr>
                <w:rFonts w:hint="eastAsia" w:ascii="宋体" w:hAnsi="宋体" w:eastAsia="宋体" w:cs="宋体"/>
                <w:spacing w:val="7"/>
                <w:kern w:val="2"/>
                <w:sz w:val="19"/>
                <w:szCs w:val="19"/>
                <w:lang w:val="en-US" w:eastAsia="zh-CN" w:bidi="ar-SA"/>
              </w:rPr>
            </w:pPr>
          </w:p>
        </w:tc>
      </w:tr>
      <w:tr w14:paraId="3BBEE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18EC928">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6A8F107">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955" w:type="dxa"/>
            <w:vMerge w:val="continue"/>
            <w:tcBorders>
              <w:left w:val="single" w:color="auto" w:sz="4" w:space="0"/>
              <w:bottom w:val="single" w:color="auto" w:sz="4" w:space="0"/>
              <w:right w:val="single" w:color="auto" w:sz="4" w:space="0"/>
            </w:tcBorders>
            <w:noWrap w:val="0"/>
            <w:vAlign w:val="center"/>
          </w:tcPr>
          <w:p w14:paraId="361920E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p>
        </w:tc>
        <w:tc>
          <w:tcPr>
            <w:tcW w:w="1771" w:type="dxa"/>
            <w:tcBorders>
              <w:left w:val="single" w:color="auto" w:sz="4" w:space="0"/>
            </w:tcBorders>
            <w:noWrap w:val="0"/>
            <w:vAlign w:val="center"/>
          </w:tcPr>
          <w:p w14:paraId="27AC6C44">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上级工作完成率</w:t>
            </w:r>
          </w:p>
        </w:tc>
        <w:tc>
          <w:tcPr>
            <w:tcW w:w="1028" w:type="dxa"/>
            <w:noWrap w:val="0"/>
            <w:vAlign w:val="center"/>
          </w:tcPr>
          <w:p w14:paraId="7D1DE086">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100%</w:t>
            </w:r>
          </w:p>
        </w:tc>
        <w:tc>
          <w:tcPr>
            <w:tcW w:w="1200" w:type="dxa"/>
            <w:noWrap w:val="0"/>
            <w:vAlign w:val="center"/>
          </w:tcPr>
          <w:p w14:paraId="699FEBAD">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100%</w:t>
            </w:r>
          </w:p>
        </w:tc>
        <w:tc>
          <w:tcPr>
            <w:tcW w:w="729" w:type="dxa"/>
            <w:noWrap w:val="0"/>
            <w:vAlign w:val="center"/>
          </w:tcPr>
          <w:p w14:paraId="1DF94477">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857" w:type="dxa"/>
            <w:noWrap w:val="0"/>
            <w:vAlign w:val="center"/>
          </w:tcPr>
          <w:p w14:paraId="0CE8822D">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1152" w:type="dxa"/>
            <w:noWrap w:val="0"/>
            <w:vAlign w:val="top"/>
          </w:tcPr>
          <w:p w14:paraId="02BDC288">
            <w:pPr>
              <w:pStyle w:val="8"/>
              <w:spacing w:line="225" w:lineRule="exact"/>
              <w:rPr>
                <w:rFonts w:hint="eastAsia" w:ascii="宋体" w:hAnsi="宋体" w:eastAsia="宋体" w:cs="宋体"/>
                <w:spacing w:val="7"/>
                <w:kern w:val="2"/>
                <w:sz w:val="19"/>
                <w:szCs w:val="19"/>
                <w:lang w:val="en-US" w:eastAsia="zh-CN" w:bidi="ar-SA"/>
              </w:rPr>
            </w:pPr>
          </w:p>
        </w:tc>
      </w:tr>
      <w:tr w14:paraId="2F64B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D7FBE4F">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94CB88F">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75DE4EC2">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时效指标</w:t>
            </w:r>
          </w:p>
        </w:tc>
        <w:tc>
          <w:tcPr>
            <w:tcW w:w="1771" w:type="dxa"/>
            <w:tcBorders>
              <w:left w:val="single" w:color="auto" w:sz="4" w:space="0"/>
            </w:tcBorders>
            <w:noWrap w:val="0"/>
            <w:vAlign w:val="center"/>
          </w:tcPr>
          <w:p w14:paraId="61AB5C57">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完成时间</w:t>
            </w:r>
          </w:p>
        </w:tc>
        <w:tc>
          <w:tcPr>
            <w:tcW w:w="1028" w:type="dxa"/>
            <w:noWrap w:val="0"/>
            <w:vAlign w:val="center"/>
          </w:tcPr>
          <w:p w14:paraId="3B305EB2">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2023年度</w:t>
            </w:r>
          </w:p>
        </w:tc>
        <w:tc>
          <w:tcPr>
            <w:tcW w:w="1200" w:type="dxa"/>
            <w:noWrap w:val="0"/>
            <w:vAlign w:val="center"/>
          </w:tcPr>
          <w:p w14:paraId="0CE46F46">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2023年度</w:t>
            </w:r>
          </w:p>
        </w:tc>
        <w:tc>
          <w:tcPr>
            <w:tcW w:w="729" w:type="dxa"/>
            <w:noWrap w:val="0"/>
            <w:vAlign w:val="center"/>
          </w:tcPr>
          <w:p w14:paraId="0FBFB607">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857" w:type="dxa"/>
            <w:noWrap w:val="0"/>
            <w:vAlign w:val="center"/>
          </w:tcPr>
          <w:p w14:paraId="2FABF587">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1152" w:type="dxa"/>
            <w:noWrap w:val="0"/>
            <w:vAlign w:val="center"/>
          </w:tcPr>
          <w:p w14:paraId="67BED772">
            <w:pPr>
              <w:pStyle w:val="8"/>
              <w:spacing w:line="224" w:lineRule="exact"/>
              <w:jc w:val="center"/>
              <w:rPr>
                <w:rFonts w:hint="eastAsia" w:ascii="宋体" w:hAnsi="宋体" w:eastAsia="宋体" w:cs="宋体"/>
                <w:spacing w:val="7"/>
                <w:kern w:val="2"/>
                <w:sz w:val="19"/>
                <w:szCs w:val="19"/>
                <w:lang w:val="en-US" w:eastAsia="zh-CN" w:bidi="ar-SA"/>
              </w:rPr>
            </w:pPr>
          </w:p>
        </w:tc>
      </w:tr>
      <w:tr w14:paraId="693A8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61D545F">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387A6BB">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955" w:type="dxa"/>
            <w:tcBorders>
              <w:top w:val="single" w:color="auto" w:sz="4" w:space="0"/>
              <w:left w:val="single" w:color="auto" w:sz="4" w:space="0"/>
              <w:bottom w:val="single" w:color="auto" w:sz="4" w:space="0"/>
            </w:tcBorders>
            <w:noWrap w:val="0"/>
            <w:vAlign w:val="center"/>
          </w:tcPr>
          <w:p w14:paraId="2705AA4F">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成本指标</w:t>
            </w:r>
          </w:p>
        </w:tc>
        <w:tc>
          <w:tcPr>
            <w:tcW w:w="1771" w:type="dxa"/>
            <w:noWrap w:val="0"/>
            <w:vAlign w:val="center"/>
          </w:tcPr>
          <w:p w14:paraId="43EBFE52">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成本控制</w:t>
            </w:r>
          </w:p>
        </w:tc>
        <w:tc>
          <w:tcPr>
            <w:tcW w:w="1028" w:type="dxa"/>
            <w:noWrap w:val="0"/>
            <w:vAlign w:val="center"/>
          </w:tcPr>
          <w:p w14:paraId="5DAA0C47">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11.97万元</w:t>
            </w:r>
          </w:p>
        </w:tc>
        <w:tc>
          <w:tcPr>
            <w:tcW w:w="1200" w:type="dxa"/>
            <w:noWrap w:val="0"/>
            <w:vAlign w:val="center"/>
          </w:tcPr>
          <w:p w14:paraId="41546301">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11.97万元</w:t>
            </w:r>
          </w:p>
        </w:tc>
        <w:tc>
          <w:tcPr>
            <w:tcW w:w="729" w:type="dxa"/>
            <w:noWrap w:val="0"/>
            <w:vAlign w:val="center"/>
          </w:tcPr>
          <w:p w14:paraId="3A509D7A">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857" w:type="dxa"/>
            <w:noWrap w:val="0"/>
            <w:vAlign w:val="center"/>
          </w:tcPr>
          <w:p w14:paraId="7306ACD1">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1152" w:type="dxa"/>
            <w:noWrap w:val="0"/>
            <w:vAlign w:val="center"/>
          </w:tcPr>
          <w:p w14:paraId="51D80CAD">
            <w:pPr>
              <w:pStyle w:val="8"/>
              <w:spacing w:line="225" w:lineRule="exact"/>
              <w:jc w:val="center"/>
              <w:rPr>
                <w:rFonts w:hint="eastAsia" w:ascii="宋体" w:hAnsi="宋体" w:eastAsia="宋体" w:cs="宋体"/>
                <w:spacing w:val="7"/>
                <w:kern w:val="2"/>
                <w:sz w:val="19"/>
                <w:szCs w:val="19"/>
                <w:lang w:val="en-US" w:eastAsia="zh-CN" w:bidi="ar-SA"/>
              </w:rPr>
            </w:pPr>
          </w:p>
        </w:tc>
      </w:tr>
      <w:tr w14:paraId="10197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0110EC9">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34FBC61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p w14:paraId="353B46E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p w14:paraId="0220606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p w14:paraId="761906A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效益指标</w:t>
            </w:r>
          </w:p>
          <w:p w14:paraId="7A68991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（30分）</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2790B95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经济效益指标</w:t>
            </w:r>
          </w:p>
        </w:tc>
        <w:tc>
          <w:tcPr>
            <w:tcW w:w="1771" w:type="dxa"/>
            <w:tcBorders>
              <w:left w:val="single" w:color="auto" w:sz="4" w:space="0"/>
            </w:tcBorders>
            <w:noWrap w:val="0"/>
            <w:vAlign w:val="center"/>
          </w:tcPr>
          <w:p w14:paraId="3503F1ED">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控制在编人员只减不增，盘活现有机构编制资源。精简机构设置，节省财政支出、发挥机构编制工作的最大效益</w:t>
            </w:r>
          </w:p>
        </w:tc>
        <w:tc>
          <w:tcPr>
            <w:tcW w:w="1028" w:type="dxa"/>
            <w:noWrap w:val="0"/>
            <w:vAlign w:val="center"/>
          </w:tcPr>
          <w:p w14:paraId="13B735F2">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全区在编人员实现负增长，全区机构总量无新增。</w:t>
            </w:r>
          </w:p>
        </w:tc>
        <w:tc>
          <w:tcPr>
            <w:tcW w:w="1200" w:type="dxa"/>
            <w:noWrap w:val="0"/>
            <w:vAlign w:val="center"/>
          </w:tcPr>
          <w:p w14:paraId="25851699">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全区在编人员实现负增长，全区机构总量无新增。</w:t>
            </w:r>
          </w:p>
        </w:tc>
        <w:tc>
          <w:tcPr>
            <w:tcW w:w="729" w:type="dxa"/>
            <w:noWrap w:val="0"/>
            <w:vAlign w:val="center"/>
          </w:tcPr>
          <w:p w14:paraId="12962181">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857" w:type="dxa"/>
            <w:noWrap w:val="0"/>
            <w:vAlign w:val="center"/>
          </w:tcPr>
          <w:p w14:paraId="5E69EC06">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1152" w:type="dxa"/>
            <w:noWrap w:val="0"/>
            <w:vAlign w:val="center"/>
          </w:tcPr>
          <w:p w14:paraId="42773019">
            <w:pPr>
              <w:spacing w:before="154" w:line="240" w:lineRule="auto"/>
              <w:jc w:val="center"/>
              <w:rPr>
                <w:rFonts w:hint="eastAsia" w:ascii="宋体" w:hAnsi="宋体" w:eastAsia="宋体" w:cs="宋体"/>
                <w:spacing w:val="7"/>
                <w:kern w:val="2"/>
                <w:sz w:val="19"/>
                <w:szCs w:val="19"/>
                <w:lang w:val="en-US" w:eastAsia="zh-CN" w:bidi="ar-SA"/>
              </w:rPr>
            </w:pPr>
          </w:p>
        </w:tc>
      </w:tr>
      <w:tr w14:paraId="6D097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8058C50">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6F50C6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262BFFF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社会效益指标</w:t>
            </w:r>
          </w:p>
        </w:tc>
        <w:tc>
          <w:tcPr>
            <w:tcW w:w="1771" w:type="dxa"/>
            <w:tcBorders>
              <w:left w:val="single" w:color="auto" w:sz="4" w:space="0"/>
            </w:tcBorders>
            <w:noWrap w:val="0"/>
            <w:vAlign w:val="center"/>
          </w:tcPr>
          <w:p w14:paraId="20FD0915">
            <w:pPr>
              <w:pStyle w:val="8"/>
              <w:spacing w:line="235" w:lineRule="exact"/>
              <w:jc w:val="center"/>
              <w:rPr>
                <w:rFonts w:hint="eastAsia" w:ascii="宋体" w:hAnsi="宋体" w:eastAsia="宋体" w:cs="宋体"/>
                <w:color w:val="auto"/>
                <w:spacing w:val="5"/>
                <w:kern w:val="2"/>
                <w:sz w:val="19"/>
                <w:szCs w:val="19"/>
                <w:lang w:val="en-US" w:eastAsia="en-US" w:bidi="ar-SA"/>
              </w:rPr>
            </w:pPr>
            <w:r>
              <w:rPr>
                <w:rFonts w:hint="eastAsia" w:ascii="宋体" w:hAnsi="宋体" w:eastAsia="宋体" w:cs="宋体"/>
                <w:color w:val="auto"/>
                <w:spacing w:val="5"/>
                <w:kern w:val="2"/>
                <w:sz w:val="19"/>
                <w:szCs w:val="19"/>
                <w:lang w:val="en-US" w:eastAsia="zh-CN" w:bidi="ar-SA"/>
              </w:rPr>
              <w:t>人民生活品质提升</w:t>
            </w:r>
          </w:p>
        </w:tc>
        <w:tc>
          <w:tcPr>
            <w:tcW w:w="1028" w:type="dxa"/>
            <w:noWrap w:val="0"/>
            <w:vAlign w:val="center"/>
          </w:tcPr>
          <w:p w14:paraId="77F5CACD">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有所提升</w:t>
            </w:r>
          </w:p>
        </w:tc>
        <w:tc>
          <w:tcPr>
            <w:tcW w:w="1200" w:type="dxa"/>
            <w:noWrap w:val="0"/>
            <w:vAlign w:val="center"/>
          </w:tcPr>
          <w:p w14:paraId="3B00B033">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有所提升</w:t>
            </w:r>
          </w:p>
        </w:tc>
        <w:tc>
          <w:tcPr>
            <w:tcW w:w="729" w:type="dxa"/>
            <w:noWrap w:val="0"/>
            <w:vAlign w:val="center"/>
          </w:tcPr>
          <w:p w14:paraId="6EFCFD48">
            <w:pPr>
              <w:pStyle w:val="8"/>
              <w:spacing w:line="235" w:lineRule="exact"/>
              <w:jc w:val="center"/>
              <w:rPr>
                <w:rFonts w:hint="default" w:ascii="宋体" w:hAnsi="宋体" w:eastAsia="宋体" w:cs="宋体"/>
                <w:color w:val="auto"/>
                <w:spacing w:val="5"/>
                <w:kern w:val="2"/>
                <w:sz w:val="19"/>
                <w:szCs w:val="19"/>
                <w:lang w:val="en-US" w:eastAsia="en-US" w:bidi="ar-SA"/>
              </w:rPr>
            </w:pPr>
            <w:r>
              <w:rPr>
                <w:rFonts w:hint="eastAsia" w:ascii="宋体" w:hAnsi="宋体" w:eastAsia="宋体" w:cs="宋体"/>
                <w:color w:val="auto"/>
                <w:spacing w:val="5"/>
                <w:kern w:val="2"/>
                <w:sz w:val="19"/>
                <w:szCs w:val="19"/>
                <w:lang w:val="en-US" w:eastAsia="zh-CN" w:bidi="ar-SA"/>
              </w:rPr>
              <w:t>20</w:t>
            </w:r>
          </w:p>
        </w:tc>
        <w:tc>
          <w:tcPr>
            <w:tcW w:w="857" w:type="dxa"/>
            <w:noWrap w:val="0"/>
            <w:vAlign w:val="center"/>
          </w:tcPr>
          <w:p w14:paraId="5215174C">
            <w:pPr>
              <w:pStyle w:val="8"/>
              <w:spacing w:line="235" w:lineRule="exact"/>
              <w:jc w:val="center"/>
              <w:rPr>
                <w:rFonts w:hint="eastAsia" w:ascii="宋体" w:hAnsi="宋体" w:eastAsia="宋体" w:cs="宋体"/>
                <w:color w:val="auto"/>
                <w:spacing w:val="5"/>
                <w:kern w:val="2"/>
                <w:sz w:val="19"/>
                <w:szCs w:val="19"/>
                <w:lang w:val="en-US" w:eastAsia="en-US" w:bidi="ar-SA"/>
              </w:rPr>
            </w:pPr>
            <w:r>
              <w:rPr>
                <w:rFonts w:hint="eastAsia" w:ascii="宋体" w:hAnsi="宋体" w:eastAsia="宋体" w:cs="宋体"/>
                <w:color w:val="auto"/>
                <w:spacing w:val="5"/>
                <w:kern w:val="2"/>
                <w:sz w:val="19"/>
                <w:szCs w:val="19"/>
                <w:lang w:val="en-US" w:eastAsia="zh-CN" w:bidi="ar-SA"/>
              </w:rPr>
              <w:t>19</w:t>
            </w:r>
          </w:p>
        </w:tc>
        <w:tc>
          <w:tcPr>
            <w:tcW w:w="1152" w:type="dxa"/>
            <w:noWrap w:val="0"/>
            <w:vAlign w:val="top"/>
          </w:tcPr>
          <w:p w14:paraId="6D8FBA5E">
            <w:pPr>
              <w:pStyle w:val="8"/>
              <w:spacing w:line="235" w:lineRule="exact"/>
              <w:rPr>
                <w:rFonts w:hint="eastAsia" w:ascii="宋体" w:hAnsi="宋体" w:eastAsia="宋体" w:cs="宋体"/>
                <w:spacing w:val="7"/>
                <w:kern w:val="2"/>
                <w:sz w:val="19"/>
                <w:szCs w:val="19"/>
                <w:lang w:val="en-US" w:eastAsia="en-US" w:bidi="ar-SA"/>
              </w:rPr>
            </w:pPr>
          </w:p>
        </w:tc>
      </w:tr>
      <w:tr w14:paraId="571B8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E4C3CFA">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A0AAE5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4E7109E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生态效益指标</w:t>
            </w:r>
          </w:p>
        </w:tc>
        <w:tc>
          <w:tcPr>
            <w:tcW w:w="1771" w:type="dxa"/>
            <w:tcBorders>
              <w:left w:val="single" w:color="auto" w:sz="4" w:space="0"/>
            </w:tcBorders>
            <w:noWrap w:val="0"/>
            <w:vAlign w:val="center"/>
          </w:tcPr>
          <w:p w14:paraId="25D62805">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不适用</w:t>
            </w:r>
          </w:p>
        </w:tc>
        <w:tc>
          <w:tcPr>
            <w:tcW w:w="1028" w:type="dxa"/>
            <w:noWrap w:val="0"/>
            <w:vAlign w:val="center"/>
          </w:tcPr>
          <w:p w14:paraId="7CF9B42A">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不适用</w:t>
            </w:r>
          </w:p>
        </w:tc>
        <w:tc>
          <w:tcPr>
            <w:tcW w:w="1200" w:type="dxa"/>
            <w:noWrap w:val="0"/>
            <w:vAlign w:val="center"/>
          </w:tcPr>
          <w:p w14:paraId="7385CD9E">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不适用</w:t>
            </w:r>
          </w:p>
        </w:tc>
        <w:tc>
          <w:tcPr>
            <w:tcW w:w="729" w:type="dxa"/>
            <w:noWrap w:val="0"/>
            <w:vAlign w:val="center"/>
          </w:tcPr>
          <w:p w14:paraId="2A5CC6EB">
            <w:pPr>
              <w:pStyle w:val="8"/>
              <w:spacing w:line="235" w:lineRule="exact"/>
              <w:jc w:val="center"/>
              <w:rPr>
                <w:rFonts w:hint="eastAsia" w:ascii="宋体" w:hAnsi="宋体" w:eastAsia="宋体" w:cs="宋体"/>
                <w:color w:val="auto"/>
                <w:spacing w:val="5"/>
                <w:kern w:val="2"/>
                <w:sz w:val="19"/>
                <w:szCs w:val="19"/>
                <w:lang w:val="en-US" w:eastAsia="zh-CN" w:bidi="ar-SA"/>
              </w:rPr>
            </w:pPr>
          </w:p>
        </w:tc>
        <w:tc>
          <w:tcPr>
            <w:tcW w:w="857" w:type="dxa"/>
            <w:noWrap w:val="0"/>
            <w:vAlign w:val="center"/>
          </w:tcPr>
          <w:p w14:paraId="09CEBCE2">
            <w:pPr>
              <w:pStyle w:val="8"/>
              <w:spacing w:line="235" w:lineRule="exact"/>
              <w:jc w:val="center"/>
              <w:rPr>
                <w:rFonts w:hint="eastAsia" w:ascii="宋体" w:hAnsi="宋体" w:eastAsia="宋体" w:cs="宋体"/>
                <w:color w:val="auto"/>
                <w:spacing w:val="5"/>
                <w:kern w:val="2"/>
                <w:sz w:val="19"/>
                <w:szCs w:val="19"/>
                <w:lang w:val="en-US" w:eastAsia="zh-CN" w:bidi="ar-SA"/>
              </w:rPr>
            </w:pPr>
          </w:p>
        </w:tc>
        <w:tc>
          <w:tcPr>
            <w:tcW w:w="1152" w:type="dxa"/>
            <w:noWrap w:val="0"/>
            <w:vAlign w:val="center"/>
          </w:tcPr>
          <w:p w14:paraId="5B5C3553">
            <w:pPr>
              <w:spacing w:before="26" w:line="213" w:lineRule="auto"/>
              <w:jc w:val="center"/>
              <w:rPr>
                <w:rFonts w:hint="eastAsia" w:ascii="宋体" w:hAnsi="宋体" w:eastAsia="宋体" w:cs="宋体"/>
                <w:spacing w:val="7"/>
                <w:kern w:val="2"/>
                <w:sz w:val="19"/>
                <w:szCs w:val="19"/>
                <w:lang w:val="en-US" w:eastAsia="zh-CN" w:bidi="ar-SA"/>
              </w:rPr>
            </w:pPr>
          </w:p>
        </w:tc>
      </w:tr>
      <w:tr w14:paraId="21331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8AE68AA">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276744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955" w:type="dxa"/>
            <w:tcBorders>
              <w:top w:val="single" w:color="auto" w:sz="4" w:space="0"/>
              <w:left w:val="single" w:color="auto" w:sz="4" w:space="0"/>
              <w:right w:val="single" w:color="auto" w:sz="4" w:space="0"/>
            </w:tcBorders>
            <w:noWrap w:val="0"/>
            <w:vAlign w:val="center"/>
          </w:tcPr>
          <w:p w14:paraId="1C80117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可持续影响指标</w:t>
            </w:r>
          </w:p>
        </w:tc>
        <w:tc>
          <w:tcPr>
            <w:tcW w:w="1771" w:type="dxa"/>
            <w:tcBorders>
              <w:left w:val="single" w:color="auto" w:sz="4" w:space="0"/>
            </w:tcBorders>
            <w:noWrap w:val="0"/>
            <w:vAlign w:val="center"/>
          </w:tcPr>
          <w:p w14:paraId="6D1FDF7C">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不适用</w:t>
            </w:r>
          </w:p>
        </w:tc>
        <w:tc>
          <w:tcPr>
            <w:tcW w:w="1028" w:type="dxa"/>
            <w:noWrap w:val="0"/>
            <w:vAlign w:val="center"/>
          </w:tcPr>
          <w:p w14:paraId="7414AA76">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不适用</w:t>
            </w:r>
          </w:p>
        </w:tc>
        <w:tc>
          <w:tcPr>
            <w:tcW w:w="1200" w:type="dxa"/>
            <w:noWrap w:val="0"/>
            <w:vAlign w:val="center"/>
          </w:tcPr>
          <w:p w14:paraId="53F15624">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不适用</w:t>
            </w:r>
          </w:p>
        </w:tc>
        <w:tc>
          <w:tcPr>
            <w:tcW w:w="729" w:type="dxa"/>
            <w:noWrap w:val="0"/>
            <w:vAlign w:val="center"/>
          </w:tcPr>
          <w:p w14:paraId="35448576">
            <w:pPr>
              <w:pStyle w:val="8"/>
              <w:spacing w:line="235" w:lineRule="exact"/>
              <w:jc w:val="center"/>
              <w:rPr>
                <w:rFonts w:hint="eastAsia" w:ascii="宋体" w:hAnsi="宋体" w:eastAsia="宋体" w:cs="宋体"/>
                <w:color w:val="auto"/>
                <w:spacing w:val="5"/>
                <w:kern w:val="2"/>
                <w:sz w:val="19"/>
                <w:szCs w:val="19"/>
                <w:lang w:val="en-US" w:eastAsia="zh-CN" w:bidi="ar-SA"/>
              </w:rPr>
            </w:pPr>
          </w:p>
        </w:tc>
        <w:tc>
          <w:tcPr>
            <w:tcW w:w="857" w:type="dxa"/>
            <w:noWrap w:val="0"/>
            <w:vAlign w:val="center"/>
          </w:tcPr>
          <w:p w14:paraId="28CDA909">
            <w:pPr>
              <w:pStyle w:val="8"/>
              <w:spacing w:line="235" w:lineRule="exact"/>
              <w:jc w:val="center"/>
              <w:rPr>
                <w:rFonts w:hint="eastAsia" w:ascii="宋体" w:hAnsi="宋体" w:eastAsia="宋体" w:cs="宋体"/>
                <w:color w:val="auto"/>
                <w:spacing w:val="5"/>
                <w:kern w:val="2"/>
                <w:sz w:val="19"/>
                <w:szCs w:val="19"/>
                <w:lang w:val="en-US" w:eastAsia="zh-CN" w:bidi="ar-SA"/>
              </w:rPr>
            </w:pPr>
          </w:p>
        </w:tc>
        <w:tc>
          <w:tcPr>
            <w:tcW w:w="1152" w:type="dxa"/>
            <w:noWrap w:val="0"/>
            <w:vAlign w:val="top"/>
          </w:tcPr>
          <w:p w14:paraId="3F73C707">
            <w:pPr>
              <w:pStyle w:val="8"/>
              <w:spacing w:line="225" w:lineRule="exact"/>
              <w:rPr>
                <w:rFonts w:hint="eastAsia" w:ascii="宋体" w:hAnsi="宋体" w:eastAsia="宋体" w:cs="宋体"/>
                <w:spacing w:val="7"/>
                <w:kern w:val="2"/>
                <w:sz w:val="19"/>
                <w:szCs w:val="19"/>
                <w:lang w:val="en-US" w:eastAsia="zh-CN" w:bidi="ar-SA"/>
              </w:rPr>
            </w:pPr>
          </w:p>
        </w:tc>
      </w:tr>
      <w:tr w14:paraId="2A744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084" w:type="dxa"/>
            <w:vMerge w:val="continue"/>
            <w:tcBorders>
              <w:top w:val="single" w:color="auto" w:sz="4" w:space="0"/>
              <w:left w:val="single" w:color="auto" w:sz="4" w:space="0"/>
              <w:bottom w:val="single" w:color="auto" w:sz="4" w:space="0"/>
            </w:tcBorders>
            <w:noWrap w:val="0"/>
            <w:textDirection w:val="tbRlV"/>
            <w:vAlign w:val="top"/>
          </w:tcPr>
          <w:p w14:paraId="4FCB54DC">
            <w:pPr>
              <w:pStyle w:val="8"/>
              <w:rPr>
                <w:rFonts w:hint="eastAsia" w:ascii="宋体" w:hAnsi="宋体" w:eastAsia="宋体" w:cs="宋体"/>
              </w:rPr>
            </w:pPr>
          </w:p>
        </w:tc>
        <w:tc>
          <w:tcPr>
            <w:tcW w:w="1079" w:type="dxa"/>
            <w:tcBorders>
              <w:top w:val="single" w:color="auto" w:sz="4" w:space="0"/>
              <w:bottom w:val="single" w:color="auto" w:sz="4" w:space="0"/>
            </w:tcBorders>
            <w:noWrap w:val="0"/>
            <w:vAlign w:val="top"/>
          </w:tcPr>
          <w:p w14:paraId="04B5C72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满意度</w:t>
            </w:r>
          </w:p>
          <w:p w14:paraId="3B2B3AD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指标</w:t>
            </w:r>
          </w:p>
          <w:p w14:paraId="1B96D46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（10分）</w:t>
            </w:r>
          </w:p>
        </w:tc>
        <w:tc>
          <w:tcPr>
            <w:tcW w:w="955" w:type="dxa"/>
            <w:tcBorders>
              <w:top w:val="single" w:color="auto" w:sz="4" w:space="0"/>
              <w:bottom w:val="single" w:color="auto" w:sz="4" w:space="0"/>
            </w:tcBorders>
            <w:noWrap w:val="0"/>
            <w:vAlign w:val="center"/>
          </w:tcPr>
          <w:p w14:paraId="77E7984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服务对象满意度指标</w:t>
            </w:r>
          </w:p>
        </w:tc>
        <w:tc>
          <w:tcPr>
            <w:tcW w:w="1771" w:type="dxa"/>
            <w:noWrap w:val="0"/>
            <w:vAlign w:val="center"/>
          </w:tcPr>
          <w:p w14:paraId="5B149541">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社会公众满意度</w:t>
            </w:r>
          </w:p>
        </w:tc>
        <w:tc>
          <w:tcPr>
            <w:tcW w:w="1028" w:type="dxa"/>
            <w:noWrap w:val="0"/>
            <w:vAlign w:val="center"/>
          </w:tcPr>
          <w:p w14:paraId="6238B203">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≥95%</w:t>
            </w:r>
          </w:p>
        </w:tc>
        <w:tc>
          <w:tcPr>
            <w:tcW w:w="1200" w:type="dxa"/>
            <w:noWrap w:val="0"/>
            <w:vAlign w:val="center"/>
          </w:tcPr>
          <w:p w14:paraId="55392819">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≥95%</w:t>
            </w:r>
          </w:p>
        </w:tc>
        <w:tc>
          <w:tcPr>
            <w:tcW w:w="729" w:type="dxa"/>
            <w:noWrap w:val="0"/>
            <w:vAlign w:val="center"/>
          </w:tcPr>
          <w:p w14:paraId="5403B356">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857" w:type="dxa"/>
            <w:noWrap w:val="0"/>
            <w:vAlign w:val="center"/>
          </w:tcPr>
          <w:p w14:paraId="55573F80">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1152" w:type="dxa"/>
            <w:noWrap w:val="0"/>
            <w:vAlign w:val="top"/>
          </w:tcPr>
          <w:p w14:paraId="7ABB8850">
            <w:pPr>
              <w:pStyle w:val="8"/>
              <w:spacing w:line="225" w:lineRule="exact"/>
              <w:rPr>
                <w:rFonts w:hint="eastAsia" w:ascii="宋体" w:hAnsi="宋体" w:eastAsia="宋体" w:cs="宋体"/>
                <w:spacing w:val="7"/>
                <w:kern w:val="2"/>
                <w:sz w:val="19"/>
                <w:szCs w:val="19"/>
                <w:lang w:val="en-US" w:eastAsia="zh-CN" w:bidi="ar-SA"/>
              </w:rPr>
            </w:pPr>
          </w:p>
        </w:tc>
      </w:tr>
      <w:tr w14:paraId="24066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7117" w:type="dxa"/>
            <w:gridSpan w:val="6"/>
            <w:noWrap w:val="0"/>
            <w:vAlign w:val="top"/>
          </w:tcPr>
          <w:p w14:paraId="2E4FCBCA">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29" w:type="dxa"/>
            <w:noWrap w:val="0"/>
            <w:vAlign w:val="center"/>
          </w:tcPr>
          <w:p w14:paraId="5C3D1DD7">
            <w:pPr>
              <w:keepNext w:val="0"/>
              <w:keepLines w:val="0"/>
              <w:pageBreakBefore w:val="0"/>
              <w:widowControl w:val="0"/>
              <w:kinsoku/>
              <w:wordWrap/>
              <w:overflowPunct/>
              <w:topLinePunct w:val="0"/>
              <w:autoSpaceDE/>
              <w:autoSpaceDN/>
              <w:bidi w:val="0"/>
              <w:adjustRightInd/>
              <w:snapToGrid/>
              <w:spacing w:line="195" w:lineRule="auto"/>
              <w:ind w:left="0"/>
              <w:jc w:val="center"/>
              <w:textAlignment w:val="auto"/>
              <w:rPr>
                <w:rFonts w:hint="eastAsia" w:ascii="宋体" w:hAnsi="宋体" w:eastAsia="宋体" w:cs="宋体"/>
                <w:spacing w:val="-4"/>
                <w:sz w:val="19"/>
                <w:szCs w:val="19"/>
              </w:rPr>
            </w:pPr>
            <w:r>
              <w:rPr>
                <w:rFonts w:hint="eastAsia" w:ascii="宋体" w:hAnsi="宋体" w:eastAsia="宋体" w:cs="宋体"/>
                <w:spacing w:val="-4"/>
                <w:sz w:val="19"/>
                <w:szCs w:val="19"/>
              </w:rPr>
              <w:t>100</w:t>
            </w:r>
          </w:p>
        </w:tc>
        <w:tc>
          <w:tcPr>
            <w:tcW w:w="857" w:type="dxa"/>
            <w:noWrap w:val="0"/>
            <w:vAlign w:val="center"/>
          </w:tcPr>
          <w:p w14:paraId="7DDD2F80">
            <w:pPr>
              <w:keepNext w:val="0"/>
              <w:keepLines w:val="0"/>
              <w:pageBreakBefore w:val="0"/>
              <w:widowControl w:val="0"/>
              <w:kinsoku/>
              <w:wordWrap/>
              <w:overflowPunct/>
              <w:topLinePunct w:val="0"/>
              <w:autoSpaceDE/>
              <w:autoSpaceDN/>
              <w:bidi w:val="0"/>
              <w:adjustRightInd/>
              <w:snapToGrid/>
              <w:spacing w:line="195" w:lineRule="auto"/>
              <w:ind w:left="0"/>
              <w:jc w:val="center"/>
              <w:textAlignment w:val="auto"/>
              <w:rPr>
                <w:rFonts w:hint="default"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99</w:t>
            </w:r>
          </w:p>
        </w:tc>
        <w:tc>
          <w:tcPr>
            <w:tcW w:w="1152" w:type="dxa"/>
            <w:noWrap w:val="0"/>
            <w:vAlign w:val="top"/>
          </w:tcPr>
          <w:p w14:paraId="0FB94B08">
            <w:pPr>
              <w:pStyle w:val="8"/>
              <w:rPr>
                <w:rFonts w:hint="eastAsia" w:ascii="宋体" w:hAnsi="宋体" w:eastAsia="宋体" w:cs="宋体"/>
              </w:rPr>
            </w:pPr>
          </w:p>
        </w:tc>
      </w:tr>
    </w:tbl>
    <w:p w14:paraId="339610C6">
      <w:pPr>
        <w:pStyle w:val="2"/>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6C33327C">
      <w:pPr>
        <w:spacing w:line="217" w:lineRule="auto"/>
        <w:rPr>
          <w:sz w:val="22"/>
          <w:szCs w:val="22"/>
        </w:rPr>
      </w:pPr>
    </w:p>
    <w:p w14:paraId="07868D69">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498DF0DD">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3FD1C263">
      <w:pPr>
        <w:spacing w:line="250" w:lineRule="auto"/>
        <w:rPr>
          <w:rFonts w:ascii="Arial"/>
          <w:sz w:val="21"/>
        </w:rPr>
      </w:pPr>
    </w:p>
    <w:p w14:paraId="1ACA51A1">
      <w:pPr>
        <w:spacing w:line="250" w:lineRule="auto"/>
        <w:rPr>
          <w:rFonts w:ascii="Arial"/>
          <w:sz w:val="21"/>
        </w:rPr>
      </w:pPr>
    </w:p>
    <w:p w14:paraId="317E5D13">
      <w:pPr>
        <w:spacing w:line="250" w:lineRule="auto"/>
        <w:rPr>
          <w:rFonts w:ascii="Arial"/>
          <w:sz w:val="21"/>
        </w:rPr>
      </w:pPr>
    </w:p>
    <w:p w14:paraId="368B7503">
      <w:pPr>
        <w:spacing w:line="250" w:lineRule="auto"/>
        <w:rPr>
          <w:rFonts w:ascii="Arial"/>
          <w:sz w:val="21"/>
        </w:rPr>
      </w:pPr>
    </w:p>
    <w:p w14:paraId="1C7618CE">
      <w:pPr>
        <w:spacing w:line="251" w:lineRule="auto"/>
        <w:rPr>
          <w:rFonts w:ascii="Arial"/>
          <w:sz w:val="21"/>
        </w:rPr>
      </w:pPr>
    </w:p>
    <w:p w14:paraId="6360CB44">
      <w:pPr>
        <w:spacing w:line="251" w:lineRule="auto"/>
        <w:rPr>
          <w:rFonts w:ascii="Arial"/>
          <w:sz w:val="21"/>
        </w:rPr>
      </w:pPr>
    </w:p>
    <w:p w14:paraId="160C097B">
      <w:pPr>
        <w:spacing w:line="251" w:lineRule="auto"/>
        <w:rPr>
          <w:rFonts w:ascii="Arial"/>
          <w:sz w:val="21"/>
        </w:rPr>
      </w:pPr>
    </w:p>
    <w:p w14:paraId="53E24252">
      <w:pPr>
        <w:spacing w:line="251" w:lineRule="auto"/>
        <w:rPr>
          <w:rFonts w:ascii="Arial"/>
          <w:sz w:val="21"/>
        </w:rPr>
      </w:pPr>
    </w:p>
    <w:p w14:paraId="28322E6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方正小标宋简体" w:hAnsi="方正小标宋简体" w:eastAsia="方正小标宋简体" w:cs="方正小标宋简体"/>
          <w:b w:val="0"/>
          <w:bCs w:val="0"/>
          <w:color w:val="000000"/>
          <w:spacing w:val="2"/>
          <w:sz w:val="42"/>
          <w:szCs w:val="42"/>
          <w:lang w:eastAsia="zh-CN"/>
        </w:rPr>
      </w:pPr>
    </w:p>
    <w:p w14:paraId="319547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bCs/>
          <w:spacing w:val="6"/>
          <w:sz w:val="44"/>
          <w:szCs w:val="44"/>
        </w:rPr>
      </w:pPr>
      <w:r>
        <w:rPr>
          <w:rFonts w:hint="eastAsia" w:ascii="方正小标宋简体" w:hAnsi="方正小标宋简体" w:eastAsia="方正小标宋简体" w:cs="方正小标宋简体"/>
          <w:b w:val="0"/>
          <w:bCs w:val="0"/>
          <w:color w:val="000000"/>
          <w:spacing w:val="2"/>
          <w:sz w:val="42"/>
          <w:szCs w:val="42"/>
          <w:lang w:eastAsia="zh-CN"/>
        </w:rPr>
        <w:t>2023年度</w:t>
      </w:r>
      <w:r>
        <w:rPr>
          <w:rFonts w:hint="eastAsia" w:ascii="方正小标宋简体" w:hAnsi="方正小标宋简体" w:eastAsia="方正小标宋简体" w:cs="方正小标宋简体"/>
          <w:b/>
          <w:bCs/>
          <w:spacing w:val="6"/>
          <w:sz w:val="44"/>
          <w:szCs w:val="44"/>
        </w:rPr>
        <w:t>中共</w:t>
      </w:r>
      <w:r>
        <w:rPr>
          <w:rFonts w:hint="eastAsia" w:ascii="方正小标宋简体" w:hAnsi="方正小标宋简体" w:eastAsia="方正小标宋简体" w:cs="方正小标宋简体"/>
          <w:spacing w:val="6"/>
          <w:sz w:val="44"/>
          <w:szCs w:val="44"/>
        </w:rPr>
        <w:t>岳阳市岳阳</w:t>
      </w:r>
      <w:r>
        <w:rPr>
          <w:rFonts w:hint="eastAsia" w:ascii="方正小标宋简体" w:hAnsi="方正小标宋简体" w:eastAsia="方正小标宋简体" w:cs="方正小标宋简体"/>
          <w:b/>
          <w:bCs/>
          <w:spacing w:val="6"/>
          <w:sz w:val="44"/>
          <w:szCs w:val="44"/>
        </w:rPr>
        <w:t>楼区委机构编制</w:t>
      </w:r>
    </w:p>
    <w:p w14:paraId="41F82F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bCs/>
          <w:spacing w:val="6"/>
          <w:sz w:val="44"/>
          <w:szCs w:val="44"/>
        </w:rPr>
        <w:t>委员会办公室</w:t>
      </w:r>
      <w:r>
        <w:rPr>
          <w:rFonts w:hint="eastAsia" w:ascii="方正小标宋简体" w:hAnsi="方正小标宋简体" w:eastAsia="方正小标宋简体" w:cs="方正小标宋简体"/>
          <w:b w:val="0"/>
          <w:bCs w:val="0"/>
          <w:color w:val="000000"/>
          <w:spacing w:val="2"/>
          <w:sz w:val="42"/>
          <w:szCs w:val="42"/>
          <w:lang w:eastAsia="zh-CN"/>
        </w:rPr>
        <w:t>整体支出绩效自评报告</w:t>
      </w:r>
    </w:p>
    <w:p w14:paraId="7E4E19BC">
      <w:pPr>
        <w:spacing w:line="243" w:lineRule="auto"/>
        <w:jc w:val="center"/>
        <w:rPr>
          <w:rFonts w:ascii="Arial"/>
          <w:sz w:val="21"/>
        </w:rPr>
      </w:pPr>
    </w:p>
    <w:p w14:paraId="5CC211BA">
      <w:pPr>
        <w:spacing w:line="243" w:lineRule="auto"/>
        <w:rPr>
          <w:rFonts w:ascii="Arial"/>
          <w:sz w:val="21"/>
        </w:rPr>
      </w:pPr>
    </w:p>
    <w:p w14:paraId="25224AF1">
      <w:pPr>
        <w:spacing w:line="243" w:lineRule="auto"/>
        <w:rPr>
          <w:rFonts w:ascii="Arial"/>
          <w:sz w:val="21"/>
        </w:rPr>
      </w:pPr>
    </w:p>
    <w:p w14:paraId="5012C0E5">
      <w:pPr>
        <w:spacing w:line="243" w:lineRule="auto"/>
        <w:rPr>
          <w:rFonts w:ascii="Arial"/>
          <w:sz w:val="21"/>
        </w:rPr>
      </w:pPr>
    </w:p>
    <w:p w14:paraId="1893B7DC">
      <w:pPr>
        <w:spacing w:line="243" w:lineRule="auto"/>
        <w:rPr>
          <w:rFonts w:ascii="Arial"/>
          <w:sz w:val="21"/>
        </w:rPr>
      </w:pPr>
    </w:p>
    <w:p w14:paraId="5F9D5395">
      <w:pPr>
        <w:spacing w:line="243" w:lineRule="auto"/>
        <w:rPr>
          <w:rFonts w:ascii="Arial"/>
          <w:sz w:val="21"/>
        </w:rPr>
      </w:pPr>
    </w:p>
    <w:p w14:paraId="2A110998">
      <w:pPr>
        <w:spacing w:line="243" w:lineRule="auto"/>
        <w:rPr>
          <w:rFonts w:ascii="Arial"/>
          <w:sz w:val="21"/>
        </w:rPr>
      </w:pPr>
    </w:p>
    <w:p w14:paraId="22F64458">
      <w:pPr>
        <w:spacing w:line="243" w:lineRule="auto"/>
        <w:rPr>
          <w:rFonts w:ascii="Arial"/>
          <w:sz w:val="21"/>
        </w:rPr>
      </w:pPr>
    </w:p>
    <w:p w14:paraId="1C728A9E">
      <w:pPr>
        <w:spacing w:line="243" w:lineRule="auto"/>
        <w:rPr>
          <w:rFonts w:ascii="Arial"/>
          <w:sz w:val="21"/>
        </w:rPr>
      </w:pPr>
    </w:p>
    <w:p w14:paraId="5F267D9B">
      <w:pPr>
        <w:spacing w:line="243" w:lineRule="auto"/>
        <w:rPr>
          <w:rFonts w:ascii="Arial"/>
          <w:sz w:val="21"/>
        </w:rPr>
      </w:pPr>
    </w:p>
    <w:p w14:paraId="5292F3F5">
      <w:pPr>
        <w:spacing w:line="243" w:lineRule="auto"/>
        <w:rPr>
          <w:rFonts w:ascii="Arial"/>
          <w:sz w:val="21"/>
        </w:rPr>
      </w:pPr>
    </w:p>
    <w:p w14:paraId="390FD720">
      <w:pPr>
        <w:spacing w:line="243" w:lineRule="auto"/>
        <w:rPr>
          <w:rFonts w:ascii="Arial"/>
          <w:sz w:val="21"/>
        </w:rPr>
      </w:pPr>
    </w:p>
    <w:p w14:paraId="4C05D521">
      <w:pPr>
        <w:spacing w:line="243" w:lineRule="auto"/>
        <w:rPr>
          <w:rFonts w:ascii="Arial"/>
          <w:sz w:val="21"/>
        </w:rPr>
      </w:pPr>
    </w:p>
    <w:p w14:paraId="051DD0B1">
      <w:pPr>
        <w:spacing w:line="243" w:lineRule="auto"/>
        <w:rPr>
          <w:rFonts w:ascii="Arial"/>
          <w:sz w:val="21"/>
        </w:rPr>
      </w:pPr>
    </w:p>
    <w:p w14:paraId="2C320E2B">
      <w:pPr>
        <w:spacing w:line="243" w:lineRule="auto"/>
        <w:rPr>
          <w:rFonts w:ascii="Arial"/>
          <w:sz w:val="21"/>
        </w:rPr>
      </w:pPr>
    </w:p>
    <w:p w14:paraId="6D8DC2DA">
      <w:pPr>
        <w:spacing w:line="243" w:lineRule="auto"/>
        <w:rPr>
          <w:rFonts w:ascii="Arial"/>
          <w:sz w:val="21"/>
        </w:rPr>
      </w:pPr>
    </w:p>
    <w:p w14:paraId="051A5A93">
      <w:pPr>
        <w:spacing w:line="243" w:lineRule="auto"/>
        <w:rPr>
          <w:rFonts w:ascii="Arial"/>
          <w:sz w:val="21"/>
        </w:rPr>
      </w:pPr>
    </w:p>
    <w:p w14:paraId="6F532DCA">
      <w:pPr>
        <w:spacing w:line="243" w:lineRule="auto"/>
        <w:rPr>
          <w:rFonts w:ascii="Arial"/>
          <w:sz w:val="21"/>
        </w:rPr>
      </w:pPr>
    </w:p>
    <w:p w14:paraId="10D83C96">
      <w:pPr>
        <w:spacing w:line="243" w:lineRule="auto"/>
        <w:rPr>
          <w:rFonts w:ascii="Arial"/>
          <w:sz w:val="21"/>
        </w:rPr>
      </w:pPr>
    </w:p>
    <w:p w14:paraId="6ABE670E">
      <w:pPr>
        <w:spacing w:line="243" w:lineRule="auto"/>
        <w:rPr>
          <w:rFonts w:ascii="Arial"/>
          <w:sz w:val="21"/>
        </w:rPr>
      </w:pPr>
    </w:p>
    <w:p w14:paraId="6FD8DDEC">
      <w:pPr>
        <w:spacing w:line="243" w:lineRule="auto"/>
        <w:rPr>
          <w:rFonts w:ascii="Arial"/>
          <w:sz w:val="21"/>
        </w:rPr>
      </w:pPr>
    </w:p>
    <w:p w14:paraId="7CABEE86">
      <w:pPr>
        <w:spacing w:line="243" w:lineRule="auto"/>
        <w:rPr>
          <w:rFonts w:ascii="Arial"/>
          <w:sz w:val="21"/>
        </w:rPr>
      </w:pPr>
    </w:p>
    <w:p w14:paraId="2D00E1F6">
      <w:pPr>
        <w:spacing w:line="243" w:lineRule="auto"/>
        <w:rPr>
          <w:rFonts w:ascii="Arial"/>
          <w:sz w:val="21"/>
        </w:rPr>
      </w:pPr>
    </w:p>
    <w:p w14:paraId="37927A62">
      <w:pPr>
        <w:spacing w:line="243" w:lineRule="auto"/>
        <w:rPr>
          <w:rFonts w:ascii="Arial"/>
          <w:sz w:val="21"/>
        </w:rPr>
      </w:pPr>
    </w:p>
    <w:p w14:paraId="5D0B40DA">
      <w:pPr>
        <w:spacing w:line="243" w:lineRule="auto"/>
        <w:rPr>
          <w:rFonts w:ascii="Arial"/>
          <w:sz w:val="21"/>
        </w:rPr>
      </w:pPr>
    </w:p>
    <w:p w14:paraId="5F8D4680">
      <w:pPr>
        <w:spacing w:line="244" w:lineRule="auto"/>
        <w:rPr>
          <w:rFonts w:ascii="Arial"/>
          <w:sz w:val="21"/>
        </w:rPr>
      </w:pPr>
    </w:p>
    <w:p w14:paraId="625264EF">
      <w:pPr>
        <w:spacing w:line="244" w:lineRule="auto"/>
        <w:rPr>
          <w:rFonts w:ascii="Arial"/>
          <w:sz w:val="21"/>
        </w:rPr>
      </w:pPr>
    </w:p>
    <w:p w14:paraId="23DFEAF4">
      <w:pPr>
        <w:pStyle w:val="2"/>
        <w:keepNext w:val="0"/>
        <w:keepLines w:val="0"/>
        <w:pageBreakBefore w:val="0"/>
        <w:widowControl w:val="0"/>
        <w:kinsoku/>
        <w:wordWrap/>
        <w:overflowPunct/>
        <w:topLinePunct w:val="0"/>
        <w:autoSpaceDE/>
        <w:autoSpaceDN/>
        <w:bidi w:val="0"/>
        <w:adjustRightInd/>
        <w:snapToGrid/>
        <w:spacing w:line="240" w:lineRule="auto"/>
        <w:ind w:firstLine="660" w:firstLineChars="200"/>
        <w:textAlignment w:val="auto"/>
      </w:pPr>
      <w:r>
        <w:rPr>
          <w:spacing w:val="-10"/>
        </w:rPr>
        <w:t>部门（单位）名称</w:t>
      </w:r>
      <w:r>
        <w:rPr>
          <w:spacing w:val="4"/>
        </w:rPr>
        <w:t>：</w:t>
      </w:r>
      <w:r>
        <w:rPr>
          <w:spacing w:val="-118"/>
          <w:w w:val="100"/>
        </w:rPr>
        <w:t xml:space="preserve"> </w:t>
      </w:r>
      <w:r>
        <w:rPr>
          <w:spacing w:val="-75"/>
          <w:w w:val="100"/>
          <w:u w:val="single" w:color="auto"/>
        </w:rPr>
        <w:t xml:space="preserve"> </w:t>
      </w:r>
      <w:r>
        <w:rPr>
          <w:rFonts w:hint="eastAsia"/>
          <w:spacing w:val="-75"/>
          <w:w w:val="100"/>
          <w:u w:val="single" w:color="auto"/>
          <w:lang w:val="en-US" w:eastAsia="zh-CN"/>
        </w:rPr>
        <w:t xml:space="preserve">                  </w:t>
      </w:r>
      <w:r>
        <w:rPr>
          <w:spacing w:val="4"/>
          <w:w w:val="100"/>
          <w:u w:val="single" w:color="auto"/>
        </w:rPr>
        <w:t>（</w:t>
      </w:r>
      <w:r>
        <w:rPr>
          <w:spacing w:val="-10"/>
          <w:w w:val="100"/>
          <w:u w:val="single" w:color="auto"/>
        </w:rPr>
        <w:t>盖章）</w:t>
      </w:r>
      <w:r>
        <w:rPr>
          <w:w w:val="100"/>
          <w:u w:val="single" w:color="auto"/>
        </w:rPr>
        <w:t xml:space="preserve">  </w:t>
      </w:r>
      <w:r>
        <w:rPr>
          <w:u w:val="single" w:color="auto"/>
        </w:rPr>
        <w:t xml:space="preserve">       </w:t>
      </w:r>
    </w:p>
    <w:p w14:paraId="58239A10">
      <w:pPr>
        <w:spacing w:before="228" w:line="222" w:lineRule="auto"/>
        <w:ind w:left="3179"/>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04A7174B">
      <w:pPr>
        <w:spacing w:line="335" w:lineRule="auto"/>
        <w:rPr>
          <w:rFonts w:ascii="Arial"/>
          <w:sz w:val="21"/>
        </w:rPr>
      </w:pPr>
    </w:p>
    <w:p w14:paraId="3F3DDB4B">
      <w:pPr>
        <w:pStyle w:val="2"/>
        <w:spacing w:before="102" w:line="224" w:lineRule="auto"/>
        <w:ind w:left="3216"/>
      </w:pPr>
      <w:r>
        <w:rPr>
          <w:spacing w:val="8"/>
        </w:rPr>
        <w:t>（此页为封面）</w:t>
      </w:r>
    </w:p>
    <w:p w14:paraId="45CDDBBC">
      <w:pPr>
        <w:spacing w:line="224" w:lineRule="auto"/>
        <w:sectPr>
          <w:footerReference r:id="rId6" w:type="default"/>
          <w:pgSz w:w="11900" w:h="16833"/>
          <w:pgMar w:top="1401" w:right="1583" w:bottom="1445" w:left="1618" w:header="0" w:footer="1170" w:gutter="0"/>
          <w:pgNumType w:fmt="decimal"/>
          <w:cols w:space="720" w:num="1"/>
        </w:sectPr>
      </w:pPr>
    </w:p>
    <w:p w14:paraId="009E4CD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w:t>
      </w:r>
      <w:r>
        <w:rPr>
          <w:rFonts w:hint="eastAsia" w:ascii="方正小标宋简体" w:hAnsi="方正小标宋简体" w:eastAsia="方正小标宋简体" w:cs="方正小标宋简体"/>
          <w:b/>
          <w:bCs/>
          <w:spacing w:val="6"/>
          <w:sz w:val="44"/>
          <w:szCs w:val="44"/>
        </w:rPr>
        <w:t>中共</w:t>
      </w:r>
      <w:r>
        <w:rPr>
          <w:rFonts w:hint="eastAsia" w:ascii="方正小标宋简体" w:hAnsi="方正小标宋简体" w:eastAsia="方正小标宋简体" w:cs="方正小标宋简体"/>
          <w:spacing w:val="6"/>
          <w:sz w:val="44"/>
          <w:szCs w:val="44"/>
        </w:rPr>
        <w:t>岳阳市岳阳</w:t>
      </w:r>
      <w:r>
        <w:rPr>
          <w:rFonts w:hint="eastAsia" w:ascii="方正小标宋简体" w:hAnsi="方正小标宋简体" w:eastAsia="方正小标宋简体" w:cs="方正小标宋简体"/>
          <w:b/>
          <w:bCs/>
          <w:spacing w:val="6"/>
          <w:sz w:val="44"/>
          <w:szCs w:val="44"/>
        </w:rPr>
        <w:t>楼区委机构编制委员会办公室</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6E28E2F5">
      <w:pPr>
        <w:spacing w:line="283" w:lineRule="auto"/>
        <w:rPr>
          <w:rFonts w:ascii="Arial"/>
          <w:sz w:val="21"/>
        </w:rPr>
      </w:pPr>
    </w:p>
    <w:p w14:paraId="3874985F">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5"/>
          <w:sz w:val="31"/>
          <w:szCs w:val="31"/>
          <w:lang w:eastAsia="zh-CN"/>
        </w:rPr>
      </w:pPr>
      <w:r>
        <w:rPr>
          <w:rFonts w:hint="eastAsia" w:ascii="黑体" w:hAnsi="黑体" w:eastAsia="黑体" w:cs="黑体"/>
          <w:spacing w:val="5"/>
          <w:sz w:val="31"/>
          <w:szCs w:val="31"/>
          <w:lang w:eastAsia="zh-CN"/>
        </w:rPr>
        <w:t>单位基本情况</w:t>
      </w:r>
    </w:p>
    <w:p w14:paraId="415A8E2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en-US" w:bidi="ar-SA"/>
        </w:rPr>
      </w:pPr>
      <w:r>
        <w:rPr>
          <w:rFonts w:hint="eastAsia" w:ascii="楷体" w:hAnsi="楷体" w:eastAsia="楷体" w:cs="楷体"/>
          <w:spacing w:val="9"/>
          <w:kern w:val="2"/>
          <w:position w:val="21"/>
          <w:sz w:val="31"/>
          <w:szCs w:val="31"/>
          <w:lang w:val="en-US" w:eastAsia="en-US" w:bidi="ar-SA"/>
        </w:rPr>
        <w:t>中共岳阳市岳阳楼区委机构编制委员会办公室，正科级，为区机构编制委员会的常设办事机构，是区委的工作机关，归口组织部管理。我办在职干部12人，其中主任1名，副主任3名，事务中心主任1名。内设综合办公室、编制管理股、机构管理股、机构编制监督管理股4个股室，下设副科级事业单位岳阳楼区机构编制事务中心。主要职责为贯彻执行中央和省市有关</w:t>
      </w:r>
      <w:r>
        <w:rPr>
          <w:rFonts w:hint="eastAsia" w:ascii="楷体" w:hAnsi="楷体" w:eastAsia="楷体" w:cs="楷体"/>
          <w:spacing w:val="9"/>
          <w:kern w:val="2"/>
          <w:position w:val="21"/>
          <w:sz w:val="31"/>
          <w:szCs w:val="31"/>
          <w:lang w:val="en-US" w:eastAsia="zh-CN" w:bidi="ar-SA"/>
        </w:rPr>
        <w:t>行政体制</w:t>
      </w:r>
      <w:r>
        <w:rPr>
          <w:rFonts w:hint="eastAsia" w:ascii="楷体" w:hAnsi="楷体" w:eastAsia="楷体" w:cs="楷体"/>
          <w:spacing w:val="9"/>
          <w:kern w:val="2"/>
          <w:position w:val="21"/>
          <w:sz w:val="31"/>
          <w:szCs w:val="31"/>
          <w:lang w:val="en-US" w:eastAsia="en-US" w:bidi="ar-SA"/>
        </w:rPr>
        <w:t>和机构改革以及机构编制管理的法律法规和政策；起草机构编制管理的规范性文件；统一管理全区各级党政机关和事业单位的机构编制工作。</w:t>
      </w:r>
    </w:p>
    <w:p w14:paraId="31F83FC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2"/>
          <w:sz w:val="31"/>
          <w:szCs w:val="31"/>
        </w:rPr>
      </w:pPr>
      <w:r>
        <w:rPr>
          <w:rFonts w:ascii="黑体" w:hAnsi="黑体" w:eastAsia="黑体" w:cs="黑体"/>
          <w:spacing w:val="-2"/>
          <w:sz w:val="31"/>
          <w:szCs w:val="31"/>
        </w:rPr>
        <w:t xml:space="preserve">二、 </w:t>
      </w:r>
      <w:r>
        <w:rPr>
          <w:rFonts w:ascii="黑体" w:hAnsi="黑体" w:eastAsia="黑体" w:cs="黑体"/>
          <w:spacing w:val="-2"/>
          <w:sz w:val="31"/>
          <w:szCs w:val="31"/>
        </w:rPr>
        <w:t>一般公共预算支出情况</w:t>
      </w:r>
    </w:p>
    <w:p w14:paraId="0F04190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b/>
          <w:bCs/>
          <w:spacing w:val="9"/>
          <w:position w:val="21"/>
          <w:sz w:val="31"/>
          <w:szCs w:val="31"/>
        </w:rPr>
      </w:pPr>
      <w:r>
        <w:rPr>
          <w:rFonts w:ascii="楷体" w:hAnsi="楷体" w:eastAsia="楷体" w:cs="楷体"/>
          <w:b/>
          <w:bCs/>
          <w:spacing w:val="9"/>
          <w:position w:val="21"/>
          <w:sz w:val="31"/>
          <w:szCs w:val="31"/>
        </w:rPr>
        <w:t>（一）基本支出情况</w:t>
      </w:r>
    </w:p>
    <w:p w14:paraId="44BA8D6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en-US" w:bidi="ar-SA"/>
        </w:rPr>
        <w:t>202</w:t>
      </w:r>
      <w:r>
        <w:rPr>
          <w:rFonts w:hint="eastAsia" w:ascii="楷体" w:hAnsi="楷体" w:eastAsia="楷体" w:cs="楷体"/>
          <w:spacing w:val="9"/>
          <w:kern w:val="2"/>
          <w:position w:val="21"/>
          <w:sz w:val="31"/>
          <w:szCs w:val="31"/>
          <w:lang w:val="en-US" w:eastAsia="zh-CN" w:bidi="ar-SA"/>
        </w:rPr>
        <w:t>3</w:t>
      </w:r>
      <w:r>
        <w:rPr>
          <w:rFonts w:hint="eastAsia" w:ascii="楷体" w:hAnsi="楷体" w:eastAsia="楷体" w:cs="楷体"/>
          <w:spacing w:val="9"/>
          <w:kern w:val="2"/>
          <w:position w:val="21"/>
          <w:sz w:val="31"/>
          <w:szCs w:val="31"/>
          <w:lang w:val="en-US" w:eastAsia="en-US" w:bidi="ar-SA"/>
        </w:rPr>
        <w:t>年基本支出年初预算数为</w:t>
      </w:r>
      <w:r>
        <w:rPr>
          <w:rFonts w:hint="eastAsia" w:ascii="楷体" w:hAnsi="楷体" w:eastAsia="楷体" w:cs="楷体"/>
          <w:spacing w:val="9"/>
          <w:kern w:val="2"/>
          <w:position w:val="21"/>
          <w:sz w:val="31"/>
          <w:szCs w:val="31"/>
          <w:lang w:val="en-US" w:eastAsia="zh-CN" w:bidi="ar-SA"/>
        </w:rPr>
        <w:t>183.99</w:t>
      </w:r>
      <w:r>
        <w:rPr>
          <w:rFonts w:hint="eastAsia" w:ascii="楷体" w:hAnsi="楷体" w:eastAsia="楷体" w:cs="楷体"/>
          <w:spacing w:val="9"/>
          <w:kern w:val="2"/>
          <w:position w:val="21"/>
          <w:sz w:val="31"/>
          <w:szCs w:val="31"/>
          <w:lang w:val="en-US" w:eastAsia="en-US" w:bidi="ar-SA"/>
        </w:rPr>
        <w:t>万元，决算实际支出数为</w:t>
      </w:r>
      <w:r>
        <w:rPr>
          <w:rFonts w:hint="eastAsia" w:ascii="楷体" w:hAnsi="楷体" w:eastAsia="楷体" w:cs="楷体"/>
          <w:spacing w:val="9"/>
          <w:kern w:val="2"/>
          <w:position w:val="21"/>
          <w:sz w:val="31"/>
          <w:szCs w:val="31"/>
          <w:lang w:val="en-US" w:eastAsia="zh-CN" w:bidi="ar-SA"/>
        </w:rPr>
        <w:t>213.98</w:t>
      </w:r>
      <w:r>
        <w:rPr>
          <w:rFonts w:hint="eastAsia" w:ascii="楷体" w:hAnsi="楷体" w:eastAsia="楷体" w:cs="楷体"/>
          <w:spacing w:val="9"/>
          <w:kern w:val="2"/>
          <w:position w:val="21"/>
          <w:sz w:val="31"/>
          <w:szCs w:val="31"/>
          <w:lang w:val="en-US" w:eastAsia="en-US" w:bidi="ar-SA"/>
        </w:rPr>
        <w:t>万元。其中：人员经费</w:t>
      </w:r>
      <w:r>
        <w:rPr>
          <w:rFonts w:hint="eastAsia" w:ascii="楷体" w:hAnsi="楷体" w:eastAsia="楷体" w:cs="楷体"/>
          <w:spacing w:val="9"/>
          <w:kern w:val="2"/>
          <w:position w:val="21"/>
          <w:sz w:val="31"/>
          <w:szCs w:val="31"/>
          <w:lang w:val="en-US" w:eastAsia="zh-CN" w:bidi="ar-SA"/>
        </w:rPr>
        <w:t>181.03</w:t>
      </w:r>
      <w:r>
        <w:rPr>
          <w:rFonts w:hint="eastAsia" w:ascii="楷体" w:hAnsi="楷体" w:eastAsia="楷体" w:cs="楷体"/>
          <w:spacing w:val="9"/>
          <w:kern w:val="2"/>
          <w:position w:val="21"/>
          <w:sz w:val="31"/>
          <w:szCs w:val="31"/>
          <w:lang w:val="en-US" w:eastAsia="en-US" w:bidi="ar-SA"/>
        </w:rPr>
        <w:t>万元，主要包括</w:t>
      </w:r>
      <w:r>
        <w:rPr>
          <w:rFonts w:hint="eastAsia" w:ascii="楷体" w:hAnsi="楷体" w:eastAsia="楷体" w:cs="楷体"/>
          <w:spacing w:val="9"/>
          <w:kern w:val="2"/>
          <w:position w:val="21"/>
          <w:sz w:val="31"/>
          <w:szCs w:val="31"/>
          <w:lang w:val="en-US" w:eastAsia="zh-CN" w:bidi="ar-SA"/>
        </w:rPr>
        <w:t>：</w:t>
      </w:r>
      <w:r>
        <w:rPr>
          <w:rFonts w:hint="eastAsia" w:ascii="楷体" w:hAnsi="楷体" w:eastAsia="楷体" w:cs="楷体"/>
          <w:spacing w:val="9"/>
          <w:kern w:val="2"/>
          <w:position w:val="21"/>
          <w:sz w:val="31"/>
          <w:szCs w:val="31"/>
          <w:lang w:val="en-US" w:eastAsia="en-US" w:bidi="ar-SA"/>
        </w:rPr>
        <w:t>基本工资、津贴补贴、奖金、绩效工资</w:t>
      </w:r>
      <w:r>
        <w:rPr>
          <w:rFonts w:hint="eastAsia" w:ascii="楷体" w:hAnsi="楷体" w:eastAsia="楷体" w:cs="楷体"/>
          <w:spacing w:val="9"/>
          <w:kern w:val="2"/>
          <w:position w:val="21"/>
          <w:sz w:val="31"/>
          <w:szCs w:val="31"/>
          <w:lang w:val="en-US" w:eastAsia="zh-CN" w:bidi="ar-SA"/>
        </w:rPr>
        <w:t>、</w:t>
      </w:r>
      <w:r>
        <w:rPr>
          <w:rFonts w:hint="eastAsia" w:ascii="楷体" w:hAnsi="楷体" w:eastAsia="楷体" w:cs="楷体"/>
          <w:spacing w:val="9"/>
          <w:kern w:val="2"/>
          <w:position w:val="21"/>
          <w:sz w:val="31"/>
          <w:szCs w:val="31"/>
          <w:lang w:val="en-US" w:eastAsia="en-US" w:bidi="ar-SA"/>
        </w:rPr>
        <w:t>机关事业单位基本养老保险缴费、职工基本医疗保险缴费、其他社会保障缴费、</w:t>
      </w:r>
      <w:r>
        <w:rPr>
          <w:rFonts w:hint="eastAsia" w:ascii="楷体" w:hAnsi="楷体" w:eastAsia="楷体" w:cs="楷体"/>
          <w:spacing w:val="9"/>
          <w:kern w:val="2"/>
          <w:position w:val="21"/>
          <w:sz w:val="31"/>
          <w:szCs w:val="31"/>
          <w:lang w:val="en-US" w:eastAsia="zh-CN" w:bidi="ar-SA"/>
        </w:rPr>
        <w:t>住房公积金、</w:t>
      </w:r>
      <w:r>
        <w:rPr>
          <w:rFonts w:hint="eastAsia" w:ascii="楷体" w:hAnsi="楷体" w:eastAsia="楷体" w:cs="楷体"/>
          <w:spacing w:val="9"/>
          <w:kern w:val="2"/>
          <w:position w:val="21"/>
          <w:sz w:val="31"/>
          <w:szCs w:val="31"/>
          <w:lang w:val="en-US" w:eastAsia="en-US" w:bidi="ar-SA"/>
        </w:rPr>
        <w:t>其他工资福利支出</w:t>
      </w:r>
      <w:r>
        <w:rPr>
          <w:rFonts w:hint="eastAsia" w:ascii="楷体" w:hAnsi="楷体" w:eastAsia="楷体" w:cs="楷体"/>
          <w:spacing w:val="9"/>
          <w:kern w:val="2"/>
          <w:position w:val="21"/>
          <w:sz w:val="31"/>
          <w:szCs w:val="31"/>
          <w:lang w:val="en-US" w:eastAsia="zh-CN" w:bidi="ar-SA"/>
        </w:rPr>
        <w:t>、其他对个人和家庭的补助等</w:t>
      </w:r>
      <w:r>
        <w:rPr>
          <w:rFonts w:hint="eastAsia" w:ascii="楷体" w:hAnsi="楷体" w:eastAsia="楷体" w:cs="楷体"/>
          <w:spacing w:val="9"/>
          <w:kern w:val="2"/>
          <w:position w:val="21"/>
          <w:sz w:val="31"/>
          <w:szCs w:val="31"/>
          <w:lang w:val="en-US" w:eastAsia="en-US" w:bidi="ar-SA"/>
        </w:rPr>
        <w:t>；公用经费</w:t>
      </w:r>
      <w:r>
        <w:rPr>
          <w:rFonts w:hint="eastAsia" w:ascii="楷体" w:hAnsi="楷体" w:eastAsia="楷体" w:cs="楷体"/>
          <w:spacing w:val="9"/>
          <w:kern w:val="2"/>
          <w:position w:val="21"/>
          <w:sz w:val="31"/>
          <w:szCs w:val="31"/>
          <w:lang w:val="en-US" w:eastAsia="zh-CN" w:bidi="ar-SA"/>
        </w:rPr>
        <w:t>32.95</w:t>
      </w:r>
      <w:r>
        <w:rPr>
          <w:rFonts w:hint="eastAsia" w:ascii="楷体" w:hAnsi="楷体" w:eastAsia="楷体" w:cs="楷体"/>
          <w:spacing w:val="9"/>
          <w:kern w:val="2"/>
          <w:position w:val="21"/>
          <w:sz w:val="31"/>
          <w:szCs w:val="31"/>
          <w:lang w:val="en-US" w:eastAsia="en-US" w:bidi="ar-SA"/>
        </w:rPr>
        <w:t>万元，主要包括：办公费</w:t>
      </w:r>
      <w:r>
        <w:rPr>
          <w:rFonts w:hint="eastAsia" w:ascii="楷体" w:hAnsi="楷体" w:eastAsia="楷体" w:cs="楷体"/>
          <w:spacing w:val="9"/>
          <w:kern w:val="2"/>
          <w:position w:val="21"/>
          <w:sz w:val="31"/>
          <w:szCs w:val="31"/>
          <w:lang w:val="en-US" w:eastAsia="zh-CN" w:bidi="ar-SA"/>
        </w:rPr>
        <w:t>、</w:t>
      </w:r>
      <w:r>
        <w:rPr>
          <w:rFonts w:hint="eastAsia" w:ascii="楷体" w:hAnsi="楷体" w:eastAsia="楷体" w:cs="楷体"/>
          <w:spacing w:val="9"/>
          <w:kern w:val="2"/>
          <w:position w:val="21"/>
          <w:sz w:val="31"/>
          <w:szCs w:val="31"/>
          <w:lang w:val="en-US" w:eastAsia="en-US" w:bidi="ar-SA"/>
        </w:rPr>
        <w:t>印刷费</w:t>
      </w:r>
      <w:r>
        <w:rPr>
          <w:rFonts w:hint="eastAsia" w:ascii="楷体" w:hAnsi="楷体" w:eastAsia="楷体" w:cs="楷体"/>
          <w:spacing w:val="9"/>
          <w:kern w:val="2"/>
          <w:position w:val="21"/>
          <w:sz w:val="31"/>
          <w:szCs w:val="31"/>
          <w:lang w:val="en-US" w:eastAsia="zh-CN" w:bidi="ar-SA"/>
        </w:rPr>
        <w:t>、邮电费、差旅费、维修（护）费</w:t>
      </w:r>
      <w:r>
        <w:rPr>
          <w:rFonts w:hint="eastAsia" w:ascii="楷体" w:hAnsi="楷体" w:eastAsia="楷体" w:cs="楷体"/>
          <w:spacing w:val="9"/>
          <w:kern w:val="2"/>
          <w:position w:val="21"/>
          <w:sz w:val="31"/>
          <w:szCs w:val="31"/>
          <w:lang w:val="en-US" w:eastAsia="zh-CN" w:bidi="ar-SA"/>
        </w:rPr>
        <w:tab/>
      </w:r>
      <w:r>
        <w:rPr>
          <w:rFonts w:hint="eastAsia" w:ascii="楷体" w:hAnsi="楷体" w:eastAsia="楷体" w:cs="楷体"/>
          <w:spacing w:val="9"/>
          <w:kern w:val="2"/>
          <w:position w:val="21"/>
          <w:sz w:val="31"/>
          <w:szCs w:val="31"/>
          <w:lang w:val="en-US" w:eastAsia="zh-CN" w:bidi="ar-SA"/>
        </w:rPr>
        <w:t>、租赁费、培训费、劳务费、工会经费、其他商品和服务支出、办公设备购置等。</w:t>
      </w:r>
    </w:p>
    <w:p w14:paraId="25EDE318">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楷体" w:hAnsi="楷体" w:eastAsia="楷体" w:cs="楷体"/>
          <w:b/>
          <w:bCs/>
          <w:spacing w:val="9"/>
          <w:sz w:val="31"/>
          <w:szCs w:val="31"/>
        </w:rPr>
      </w:pPr>
      <w:r>
        <w:rPr>
          <w:rFonts w:ascii="楷体" w:hAnsi="楷体" w:eastAsia="楷体" w:cs="楷体"/>
          <w:b/>
          <w:bCs/>
          <w:spacing w:val="9"/>
          <w:sz w:val="31"/>
          <w:szCs w:val="31"/>
        </w:rPr>
        <w:t>项目支出情况</w:t>
      </w:r>
    </w:p>
    <w:p w14:paraId="4A5920D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2023年项目支出年初预算数为50.00万元，决算实际支出数为11.97万元。主要用于</w:t>
      </w:r>
      <w:r>
        <w:rPr>
          <w:rFonts w:hint="eastAsia" w:ascii="楷体" w:hAnsi="楷体" w:eastAsia="楷体" w:cs="楷体"/>
          <w:spacing w:val="9"/>
          <w:kern w:val="2"/>
          <w:position w:val="21"/>
          <w:sz w:val="31"/>
          <w:szCs w:val="31"/>
          <w:lang w:val="en-US" w:eastAsia="en-US" w:bidi="ar-SA"/>
        </w:rPr>
        <w:t>办公费</w:t>
      </w:r>
      <w:r>
        <w:rPr>
          <w:rFonts w:hint="eastAsia" w:ascii="楷体" w:hAnsi="楷体" w:eastAsia="楷体" w:cs="楷体"/>
          <w:spacing w:val="9"/>
          <w:kern w:val="2"/>
          <w:position w:val="21"/>
          <w:sz w:val="31"/>
          <w:szCs w:val="31"/>
          <w:lang w:val="en-US" w:eastAsia="zh-CN" w:bidi="ar-SA"/>
        </w:rPr>
        <w:t>、</w:t>
      </w:r>
      <w:r>
        <w:rPr>
          <w:rFonts w:hint="eastAsia" w:ascii="楷体" w:hAnsi="楷体" w:eastAsia="楷体" w:cs="楷体"/>
          <w:spacing w:val="9"/>
          <w:kern w:val="2"/>
          <w:position w:val="21"/>
          <w:sz w:val="31"/>
          <w:szCs w:val="31"/>
          <w:lang w:val="en-US" w:eastAsia="en-US" w:bidi="ar-SA"/>
        </w:rPr>
        <w:t>印刷费</w:t>
      </w:r>
      <w:r>
        <w:rPr>
          <w:rFonts w:hint="eastAsia" w:ascii="楷体" w:hAnsi="楷体" w:eastAsia="楷体" w:cs="楷体"/>
          <w:spacing w:val="9"/>
          <w:kern w:val="2"/>
          <w:position w:val="21"/>
          <w:sz w:val="31"/>
          <w:szCs w:val="31"/>
          <w:lang w:val="en-US" w:eastAsia="zh-CN" w:bidi="ar-SA"/>
        </w:rPr>
        <w:t>、差旅费、维修（护）费、劳务费、其他商品和服务支出、办公设备购置</w:t>
      </w:r>
      <w:r>
        <w:rPr>
          <w:rFonts w:hint="eastAsia" w:ascii="楷体" w:hAnsi="楷体" w:eastAsia="楷体" w:cs="楷体"/>
          <w:spacing w:val="9"/>
          <w:kern w:val="2"/>
          <w:position w:val="21"/>
          <w:sz w:val="31"/>
          <w:szCs w:val="31"/>
          <w:lang w:val="en-US" w:eastAsia="zh-CN" w:bidi="ar-SA"/>
        </w:rPr>
        <w:tab/>
      </w:r>
      <w:r>
        <w:rPr>
          <w:rFonts w:hint="eastAsia" w:ascii="楷体" w:hAnsi="楷体" w:eastAsia="楷体" w:cs="楷体"/>
          <w:spacing w:val="9"/>
          <w:kern w:val="2"/>
          <w:position w:val="21"/>
          <w:sz w:val="31"/>
          <w:szCs w:val="31"/>
          <w:lang w:val="en-US" w:eastAsia="zh-CN" w:bidi="ar-SA"/>
        </w:rPr>
        <w:t>等。</w:t>
      </w:r>
    </w:p>
    <w:p w14:paraId="4486C8D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2"/>
          <w:sz w:val="31"/>
          <w:szCs w:val="31"/>
        </w:rPr>
      </w:pPr>
      <w:r>
        <w:rPr>
          <w:rFonts w:hint="eastAsia" w:ascii="黑体" w:hAnsi="黑体" w:eastAsia="黑体" w:cs="黑体"/>
          <w:spacing w:val="-2"/>
          <w:sz w:val="31"/>
          <w:szCs w:val="31"/>
          <w:lang w:eastAsia="zh-CN"/>
        </w:rPr>
        <w:t>三、</w:t>
      </w:r>
      <w:r>
        <w:rPr>
          <w:rFonts w:ascii="黑体" w:hAnsi="黑体" w:eastAsia="黑体" w:cs="黑体"/>
          <w:spacing w:val="-2"/>
          <w:sz w:val="31"/>
          <w:szCs w:val="31"/>
        </w:rPr>
        <w:t>政府性基金预算支出情况</w:t>
      </w:r>
    </w:p>
    <w:p w14:paraId="1F61681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en-US" w:bidi="ar-SA"/>
        </w:rPr>
        <w:t>202</w:t>
      </w:r>
      <w:r>
        <w:rPr>
          <w:rFonts w:hint="eastAsia" w:ascii="楷体" w:hAnsi="楷体" w:eastAsia="楷体" w:cs="楷体"/>
          <w:spacing w:val="9"/>
          <w:kern w:val="2"/>
          <w:position w:val="21"/>
          <w:sz w:val="31"/>
          <w:szCs w:val="31"/>
          <w:lang w:val="en-US" w:eastAsia="zh-CN" w:bidi="ar-SA"/>
        </w:rPr>
        <w:t>3</w:t>
      </w:r>
      <w:r>
        <w:rPr>
          <w:rFonts w:hint="eastAsia" w:ascii="楷体" w:hAnsi="楷体" w:eastAsia="楷体" w:cs="楷体"/>
          <w:spacing w:val="9"/>
          <w:kern w:val="2"/>
          <w:position w:val="21"/>
          <w:sz w:val="31"/>
          <w:szCs w:val="31"/>
          <w:lang w:val="en-US" w:eastAsia="en-US" w:bidi="ar-SA"/>
        </w:rPr>
        <w:t>年</w:t>
      </w:r>
      <w:r>
        <w:rPr>
          <w:rFonts w:hint="eastAsia" w:ascii="楷体" w:hAnsi="楷体" w:eastAsia="楷体" w:cs="楷体"/>
          <w:spacing w:val="9"/>
          <w:kern w:val="2"/>
          <w:position w:val="21"/>
          <w:sz w:val="31"/>
          <w:szCs w:val="31"/>
          <w:lang w:val="en-US" w:eastAsia="zh-CN" w:bidi="ar-SA"/>
        </w:rPr>
        <w:t>本单位无政府性基金预算支出情况。</w:t>
      </w:r>
    </w:p>
    <w:p w14:paraId="66C5050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eastAsia="zh-CN"/>
        </w:rPr>
      </w:pPr>
      <w:r>
        <w:rPr>
          <w:rFonts w:hint="eastAsia" w:ascii="黑体" w:hAnsi="黑体" w:eastAsia="黑体" w:cs="黑体"/>
          <w:spacing w:val="-2"/>
          <w:sz w:val="31"/>
          <w:szCs w:val="31"/>
          <w:lang w:eastAsia="zh-CN"/>
        </w:rPr>
        <w:t>四、国有资本经营预算支出情况</w:t>
      </w:r>
    </w:p>
    <w:p w14:paraId="526E0C8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en-US" w:bidi="ar-SA"/>
        </w:rPr>
        <w:t>202</w:t>
      </w:r>
      <w:r>
        <w:rPr>
          <w:rFonts w:hint="eastAsia" w:ascii="楷体" w:hAnsi="楷体" w:eastAsia="楷体" w:cs="楷体"/>
          <w:spacing w:val="9"/>
          <w:kern w:val="2"/>
          <w:position w:val="21"/>
          <w:sz w:val="31"/>
          <w:szCs w:val="31"/>
          <w:lang w:val="en-US" w:eastAsia="zh-CN" w:bidi="ar-SA"/>
        </w:rPr>
        <w:t>3</w:t>
      </w:r>
      <w:r>
        <w:rPr>
          <w:rFonts w:hint="eastAsia" w:ascii="楷体" w:hAnsi="楷体" w:eastAsia="楷体" w:cs="楷体"/>
          <w:spacing w:val="9"/>
          <w:kern w:val="2"/>
          <w:position w:val="21"/>
          <w:sz w:val="31"/>
          <w:szCs w:val="31"/>
          <w:lang w:val="en-US" w:eastAsia="en-US" w:bidi="ar-SA"/>
        </w:rPr>
        <w:t>年</w:t>
      </w:r>
      <w:r>
        <w:rPr>
          <w:rFonts w:hint="eastAsia" w:ascii="楷体" w:hAnsi="楷体" w:eastAsia="楷体" w:cs="楷体"/>
          <w:spacing w:val="9"/>
          <w:kern w:val="2"/>
          <w:position w:val="21"/>
          <w:sz w:val="31"/>
          <w:szCs w:val="31"/>
          <w:lang w:val="en-US" w:eastAsia="zh-CN" w:bidi="ar-SA"/>
        </w:rPr>
        <w:t>本单位无国有资本经营预算支出情况。</w:t>
      </w:r>
    </w:p>
    <w:p w14:paraId="553C68C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eastAsia="zh-CN"/>
        </w:rPr>
      </w:pPr>
      <w:r>
        <w:rPr>
          <w:rFonts w:hint="eastAsia" w:ascii="黑体" w:hAnsi="黑体" w:eastAsia="黑体" w:cs="黑体"/>
          <w:spacing w:val="-2"/>
          <w:sz w:val="31"/>
          <w:szCs w:val="31"/>
          <w:lang w:eastAsia="zh-CN"/>
        </w:rPr>
        <w:t>五、社会保险基金预算支出情况</w:t>
      </w:r>
    </w:p>
    <w:p w14:paraId="722CCE8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56"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spacing w:val="9"/>
          <w:kern w:val="2"/>
          <w:position w:val="21"/>
          <w:sz w:val="31"/>
          <w:szCs w:val="31"/>
          <w:lang w:val="en-US" w:eastAsia="en-US" w:bidi="ar-SA"/>
        </w:rPr>
        <w:t>202</w:t>
      </w:r>
      <w:r>
        <w:rPr>
          <w:rFonts w:hint="eastAsia" w:ascii="楷体" w:hAnsi="楷体" w:eastAsia="楷体" w:cs="楷体"/>
          <w:spacing w:val="9"/>
          <w:kern w:val="2"/>
          <w:position w:val="21"/>
          <w:sz w:val="31"/>
          <w:szCs w:val="31"/>
          <w:lang w:val="en-US" w:eastAsia="zh-CN" w:bidi="ar-SA"/>
        </w:rPr>
        <w:t>3</w:t>
      </w:r>
      <w:r>
        <w:rPr>
          <w:rFonts w:hint="eastAsia" w:ascii="楷体" w:hAnsi="楷体" w:eastAsia="楷体" w:cs="楷体"/>
          <w:spacing w:val="9"/>
          <w:kern w:val="2"/>
          <w:position w:val="21"/>
          <w:sz w:val="31"/>
          <w:szCs w:val="31"/>
          <w:lang w:val="en-US" w:eastAsia="en-US" w:bidi="ar-SA"/>
        </w:rPr>
        <w:t>年</w:t>
      </w:r>
      <w:r>
        <w:rPr>
          <w:rFonts w:hint="eastAsia" w:ascii="楷体" w:hAnsi="楷体" w:eastAsia="楷体" w:cs="楷体"/>
          <w:spacing w:val="9"/>
          <w:kern w:val="2"/>
          <w:position w:val="21"/>
          <w:sz w:val="31"/>
          <w:szCs w:val="31"/>
          <w:lang w:val="en-US" w:eastAsia="zh-CN" w:bidi="ar-SA"/>
        </w:rPr>
        <w:t>本单位无社会保险基金预算支出情况。</w:t>
      </w:r>
    </w:p>
    <w:p w14:paraId="2262CC0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eastAsia="zh-CN"/>
        </w:rPr>
      </w:pPr>
      <w:r>
        <w:rPr>
          <w:rFonts w:hint="eastAsia" w:ascii="黑体" w:hAnsi="黑体" w:eastAsia="黑体" w:cs="黑体"/>
          <w:spacing w:val="-2"/>
          <w:sz w:val="31"/>
          <w:szCs w:val="31"/>
          <w:lang w:eastAsia="zh-CN"/>
        </w:rPr>
        <w:t>六、单位整体支出绩效情况</w:t>
      </w:r>
    </w:p>
    <w:p w14:paraId="496C04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en-US" w:bidi="ar-SA"/>
        </w:rPr>
        <w:t>202</w:t>
      </w:r>
      <w:r>
        <w:rPr>
          <w:rFonts w:hint="eastAsia" w:ascii="楷体" w:hAnsi="楷体" w:eastAsia="楷体" w:cs="楷体"/>
          <w:spacing w:val="9"/>
          <w:kern w:val="2"/>
          <w:position w:val="21"/>
          <w:sz w:val="31"/>
          <w:szCs w:val="31"/>
          <w:lang w:val="en-US" w:eastAsia="zh-CN" w:bidi="ar-SA"/>
        </w:rPr>
        <w:t>3</w:t>
      </w:r>
      <w:r>
        <w:rPr>
          <w:rFonts w:hint="eastAsia" w:ascii="楷体" w:hAnsi="楷体" w:eastAsia="楷体" w:cs="楷体"/>
          <w:spacing w:val="9"/>
          <w:kern w:val="2"/>
          <w:position w:val="21"/>
          <w:sz w:val="31"/>
          <w:szCs w:val="31"/>
          <w:lang w:val="en-US" w:eastAsia="en-US" w:bidi="ar-SA"/>
        </w:rPr>
        <w:t>年</w:t>
      </w:r>
      <w:r>
        <w:rPr>
          <w:rFonts w:hint="eastAsia" w:ascii="楷体" w:hAnsi="楷体" w:eastAsia="楷体" w:cs="楷体"/>
          <w:spacing w:val="9"/>
          <w:kern w:val="2"/>
          <w:position w:val="21"/>
          <w:sz w:val="31"/>
          <w:szCs w:val="31"/>
          <w:lang w:val="en-US" w:eastAsia="zh-CN" w:bidi="ar-SA"/>
        </w:rPr>
        <w:t>本单位</w:t>
      </w:r>
      <w:r>
        <w:rPr>
          <w:rFonts w:hint="eastAsia" w:ascii="楷体" w:hAnsi="楷体" w:eastAsia="楷体" w:cs="楷体"/>
          <w:spacing w:val="9"/>
          <w:kern w:val="2"/>
          <w:position w:val="21"/>
          <w:sz w:val="31"/>
          <w:szCs w:val="31"/>
          <w:lang w:val="en-US" w:eastAsia="en-US" w:bidi="ar-SA"/>
        </w:rPr>
        <w:t>整体支出为</w:t>
      </w:r>
      <w:r>
        <w:rPr>
          <w:rFonts w:hint="eastAsia" w:ascii="楷体" w:hAnsi="楷体" w:eastAsia="楷体" w:cs="楷体"/>
          <w:spacing w:val="9"/>
          <w:kern w:val="2"/>
          <w:position w:val="21"/>
          <w:sz w:val="31"/>
          <w:szCs w:val="31"/>
          <w:lang w:val="en-US" w:eastAsia="zh-CN" w:bidi="ar-SA"/>
        </w:rPr>
        <w:t>225.95</w:t>
      </w:r>
      <w:r>
        <w:rPr>
          <w:rFonts w:hint="eastAsia" w:ascii="楷体" w:hAnsi="楷体" w:eastAsia="楷体" w:cs="楷体"/>
          <w:spacing w:val="9"/>
          <w:kern w:val="2"/>
          <w:position w:val="21"/>
          <w:sz w:val="31"/>
          <w:szCs w:val="31"/>
          <w:lang w:val="en-US" w:eastAsia="en-US" w:bidi="ar-SA"/>
        </w:rPr>
        <w:t>万元，</w:t>
      </w:r>
      <w:r>
        <w:rPr>
          <w:rFonts w:hint="eastAsia" w:ascii="楷体" w:hAnsi="楷体" w:eastAsia="楷体" w:cs="楷体"/>
          <w:spacing w:val="9"/>
          <w:kern w:val="2"/>
          <w:position w:val="21"/>
          <w:sz w:val="31"/>
          <w:szCs w:val="31"/>
          <w:lang w:val="en-US" w:eastAsia="zh-CN" w:bidi="ar-SA"/>
        </w:rPr>
        <w:t>其中：基本支出213.98万元，项目支出11.97万元，</w:t>
      </w:r>
      <w:r>
        <w:rPr>
          <w:rFonts w:hint="eastAsia" w:ascii="楷体" w:hAnsi="楷体" w:eastAsia="楷体" w:cs="楷体"/>
          <w:spacing w:val="9"/>
          <w:kern w:val="2"/>
          <w:position w:val="21"/>
          <w:sz w:val="31"/>
          <w:szCs w:val="31"/>
          <w:lang w:val="en-US" w:eastAsia="en-US" w:bidi="ar-SA"/>
        </w:rPr>
        <w:t>主要用于工资福利支出</w:t>
      </w:r>
      <w:r>
        <w:rPr>
          <w:rFonts w:hint="eastAsia" w:ascii="楷体" w:hAnsi="楷体" w:eastAsia="楷体" w:cs="楷体"/>
          <w:spacing w:val="9"/>
          <w:kern w:val="2"/>
          <w:position w:val="21"/>
          <w:sz w:val="31"/>
          <w:szCs w:val="31"/>
          <w:lang w:val="en-US" w:eastAsia="zh-CN" w:bidi="ar-SA"/>
        </w:rPr>
        <w:t>，</w:t>
      </w:r>
      <w:r>
        <w:rPr>
          <w:rFonts w:hint="eastAsia" w:ascii="楷体" w:hAnsi="楷体" w:eastAsia="楷体" w:cs="楷体"/>
          <w:spacing w:val="9"/>
          <w:kern w:val="2"/>
          <w:position w:val="21"/>
          <w:sz w:val="31"/>
          <w:szCs w:val="31"/>
          <w:lang w:val="en-US" w:eastAsia="en-US" w:bidi="ar-SA"/>
        </w:rPr>
        <w:t>商品和服务支出，对个人和家庭的补助</w:t>
      </w:r>
      <w:r>
        <w:rPr>
          <w:rFonts w:hint="eastAsia" w:ascii="楷体" w:hAnsi="楷体" w:eastAsia="楷体" w:cs="楷体"/>
          <w:spacing w:val="9"/>
          <w:kern w:val="2"/>
          <w:position w:val="21"/>
          <w:sz w:val="31"/>
          <w:szCs w:val="31"/>
          <w:lang w:val="en-US" w:eastAsia="zh-CN" w:bidi="ar-SA"/>
        </w:rPr>
        <w:t>和项目支出</w:t>
      </w:r>
      <w:r>
        <w:rPr>
          <w:rFonts w:hint="eastAsia" w:ascii="楷体" w:hAnsi="楷体" w:eastAsia="楷体" w:cs="楷体"/>
          <w:spacing w:val="9"/>
          <w:kern w:val="2"/>
          <w:position w:val="21"/>
          <w:sz w:val="31"/>
          <w:szCs w:val="31"/>
          <w:lang w:val="en-US" w:eastAsia="en-US" w:bidi="ar-SA"/>
        </w:rPr>
        <w:t>。</w:t>
      </w:r>
    </w:p>
    <w:p w14:paraId="125C65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本单位各项资金其主要用途是确保单位的正常运转，促进各项工作任务顺利完成。在人员经费支出、公共支出严格执行区委区政府的各项制度；在项目经费的使用上，在保证各项任务顺利完成的同时，严格落实厉行节约的原则；三公经费的使用严格控制在预算申报的范围内。</w:t>
      </w:r>
    </w:p>
    <w:p w14:paraId="5E3C03E0">
      <w:pPr>
        <w:keepNext w:val="0"/>
        <w:keepLines w:val="0"/>
        <w:pageBreakBefore w:val="0"/>
        <w:widowControl w:val="0"/>
        <w:numPr>
          <w:ilvl w:val="0"/>
          <w:numId w:val="3"/>
        </w:numPr>
        <w:kinsoku/>
        <w:wordWrap/>
        <w:overflowPunct/>
        <w:topLinePunct w:val="0"/>
        <w:autoSpaceDE/>
        <w:autoSpaceDN/>
        <w:bidi w:val="0"/>
        <w:adjustRightInd/>
        <w:snapToGrid/>
        <w:spacing w:line="240" w:lineRule="auto"/>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4575FF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主要存在问题一是使用公务卡方面需要进一步加强。二是对个别项目资金使用方面预算不够细致，出现实际支出数超出了预算申报数和出现项目资金结余数额多的情况。</w:t>
      </w:r>
    </w:p>
    <w:p w14:paraId="106F37F5">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2"/>
          <w:sz w:val="31"/>
          <w:szCs w:val="31"/>
        </w:rPr>
      </w:pPr>
      <w:r>
        <w:rPr>
          <w:rFonts w:hint="eastAsia" w:ascii="黑体" w:hAnsi="黑体" w:eastAsia="黑体" w:cs="黑体"/>
          <w:spacing w:val="-2"/>
          <w:sz w:val="31"/>
          <w:szCs w:val="31"/>
          <w:lang w:eastAsia="zh-CN"/>
        </w:rPr>
        <w:t>八、</w:t>
      </w:r>
      <w:r>
        <w:rPr>
          <w:rFonts w:ascii="黑体" w:hAnsi="黑体" w:eastAsia="黑体" w:cs="黑体"/>
          <w:spacing w:val="-2"/>
          <w:sz w:val="31"/>
          <w:szCs w:val="31"/>
        </w:rPr>
        <w:t>下一步改进措施</w:t>
      </w:r>
    </w:p>
    <w:p w14:paraId="494FA6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一是加大对公务卡的使用力度。二是加强做好各项目资金的预算工作，既要确保各项工作顺利地开展，又要做好厉行节约，力争把成本降低。</w:t>
      </w:r>
    </w:p>
    <w:p w14:paraId="3C1471F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position w:val="21"/>
          <w:sz w:val="31"/>
          <w:szCs w:val="31"/>
        </w:rPr>
      </w:pPr>
      <w:r>
        <w:rPr>
          <w:rFonts w:hint="eastAsia" w:ascii="黑体" w:hAnsi="黑体" w:eastAsia="黑体" w:cs="黑体"/>
          <w:spacing w:val="-2"/>
          <w:sz w:val="31"/>
          <w:szCs w:val="31"/>
          <w:lang w:eastAsia="zh-CN"/>
        </w:rPr>
        <w:t>九、单位整体支出绩效自评结果拟应用和公开情况</w:t>
      </w:r>
    </w:p>
    <w:p w14:paraId="593BE4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本单位高度重视此项绩效自评工作，积极落实主体责任，切实加强组织领导，按照绩效评价相关制度规定，明确具体责任人，认真开展自评，撰写了此份绩效评价报告，确保绩效自评工作顺利实施，并将按照要求进行信息公开，对存在的问题积极整改。</w:t>
      </w:r>
    </w:p>
    <w:p w14:paraId="634C30B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黑体" w:hAnsi="黑体" w:eastAsia="黑体" w:cs="黑体"/>
          <w:spacing w:val="-3"/>
          <w:sz w:val="31"/>
          <w:szCs w:val="31"/>
        </w:rPr>
      </w:pPr>
    </w:p>
    <w:p w14:paraId="30E2CD1A">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bookmarkStart w:id="0" w:name="_GoBack"/>
      <w:bookmarkEnd w:id="0"/>
    </w:p>
    <w:p w14:paraId="6C5802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无。</w:t>
      </w:r>
    </w:p>
    <w:p w14:paraId="4B351B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56" w:firstLineChars="200"/>
        <w:textAlignment w:val="auto"/>
        <w:rPr>
          <w:rFonts w:hint="eastAsia" w:ascii="楷体" w:hAnsi="楷体" w:eastAsia="楷体" w:cs="楷体"/>
          <w:spacing w:val="9"/>
          <w:kern w:val="2"/>
          <w:position w:val="21"/>
          <w:sz w:val="31"/>
          <w:szCs w:val="31"/>
          <w:lang w:val="en-US" w:eastAsia="zh-CN" w:bidi="ar-SA"/>
        </w:rPr>
      </w:pPr>
    </w:p>
    <w:p w14:paraId="0F906C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附件：1、单位整体支出绩效评价基础数据表</w:t>
      </w:r>
    </w:p>
    <w:p w14:paraId="780A3E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2、单位整体支出绩效自评表</w:t>
      </w:r>
    </w:p>
    <w:p w14:paraId="74FD770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3、项目支出绩效自评表（每个一级项目一张表）</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9794A">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3B294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1E3B294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51599">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A5571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CA5571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9F3E6">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C7320">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E4C7320">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C8B78">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5832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775832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6C1FF"/>
    <w:multiLevelType w:val="singleLevel"/>
    <w:tmpl w:val="B586C1FF"/>
    <w:lvl w:ilvl="0" w:tentative="0">
      <w:start w:val="2"/>
      <w:numFmt w:val="chineseCounting"/>
      <w:suff w:val="nothing"/>
      <w:lvlText w:val="（%1）"/>
      <w:lvlJc w:val="left"/>
      <w:rPr>
        <w:rFonts w:hint="eastAsia"/>
      </w:rPr>
    </w:lvl>
  </w:abstractNum>
  <w:abstractNum w:abstractNumId="1">
    <w:nsid w:val="06A35FBE"/>
    <w:multiLevelType w:val="singleLevel"/>
    <w:tmpl w:val="06A35FBE"/>
    <w:lvl w:ilvl="0" w:tentative="0">
      <w:start w:val="1"/>
      <w:numFmt w:val="chineseCounting"/>
      <w:suff w:val="nothing"/>
      <w:lvlText w:val="%1、"/>
      <w:lvlJc w:val="left"/>
      <w:rPr>
        <w:rFonts w:hint="eastAsia"/>
      </w:rPr>
    </w:lvl>
  </w:abstractNum>
  <w:abstractNum w:abstractNumId="2">
    <w:nsid w:val="1CBFECFA"/>
    <w:multiLevelType w:val="singleLevel"/>
    <w:tmpl w:val="1CBFECFA"/>
    <w:lvl w:ilvl="0" w:tentative="0">
      <w:start w:val="10"/>
      <w:numFmt w:val="chineseCounting"/>
      <w:suff w:val="space"/>
      <w:lvlText w:val="%1、"/>
      <w:lvlJc w:val="left"/>
      <w:rPr>
        <w:rFonts w:hint="eastAsia"/>
      </w:rPr>
    </w:lvl>
  </w:abstractNum>
  <w:abstractNum w:abstractNumId="3">
    <w:nsid w:val="25363C0F"/>
    <w:multiLevelType w:val="singleLevel"/>
    <w:tmpl w:val="25363C0F"/>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23728"/>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55ABA"/>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A74336"/>
    <w:rsid w:val="07B913B4"/>
    <w:rsid w:val="07BA1C6A"/>
    <w:rsid w:val="07BD44A3"/>
    <w:rsid w:val="07CA1DFF"/>
    <w:rsid w:val="07CE6155"/>
    <w:rsid w:val="07CF5D4A"/>
    <w:rsid w:val="07D80559"/>
    <w:rsid w:val="07DD0289"/>
    <w:rsid w:val="07E11DA2"/>
    <w:rsid w:val="07E40515"/>
    <w:rsid w:val="07EE6091"/>
    <w:rsid w:val="07FE67CE"/>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516A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4C1970"/>
    <w:rsid w:val="0A560A40"/>
    <w:rsid w:val="0A5627EE"/>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5B66B7"/>
    <w:rsid w:val="0B6E529C"/>
    <w:rsid w:val="0B701D27"/>
    <w:rsid w:val="0B7245CE"/>
    <w:rsid w:val="0B943886"/>
    <w:rsid w:val="0B9C3CD1"/>
    <w:rsid w:val="0BAA6B12"/>
    <w:rsid w:val="0BAD3E30"/>
    <w:rsid w:val="0BB324D8"/>
    <w:rsid w:val="0BB45CBF"/>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72DB1"/>
    <w:rsid w:val="0C1B4EF7"/>
    <w:rsid w:val="0C1C297E"/>
    <w:rsid w:val="0C1D4988"/>
    <w:rsid w:val="0C25247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5493D"/>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73CBB"/>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5247C"/>
    <w:rsid w:val="10C8346E"/>
    <w:rsid w:val="10E943BC"/>
    <w:rsid w:val="10EF4366"/>
    <w:rsid w:val="10FE6AB1"/>
    <w:rsid w:val="1112624E"/>
    <w:rsid w:val="11153798"/>
    <w:rsid w:val="11170F69"/>
    <w:rsid w:val="11195AAD"/>
    <w:rsid w:val="112462F7"/>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EF37E0"/>
    <w:rsid w:val="12F37AE6"/>
    <w:rsid w:val="12F863E6"/>
    <w:rsid w:val="13094CA6"/>
    <w:rsid w:val="13140815"/>
    <w:rsid w:val="13185FEC"/>
    <w:rsid w:val="132156D8"/>
    <w:rsid w:val="132911E2"/>
    <w:rsid w:val="132C647D"/>
    <w:rsid w:val="133868AE"/>
    <w:rsid w:val="135120D8"/>
    <w:rsid w:val="135133AE"/>
    <w:rsid w:val="136B7A0D"/>
    <w:rsid w:val="136C145A"/>
    <w:rsid w:val="137666E0"/>
    <w:rsid w:val="13776D50"/>
    <w:rsid w:val="137B3EE1"/>
    <w:rsid w:val="139404F9"/>
    <w:rsid w:val="13A55CD5"/>
    <w:rsid w:val="13B654E3"/>
    <w:rsid w:val="13B819E6"/>
    <w:rsid w:val="13BC4189"/>
    <w:rsid w:val="13C169EC"/>
    <w:rsid w:val="13CA717D"/>
    <w:rsid w:val="13CE022A"/>
    <w:rsid w:val="13DF25B8"/>
    <w:rsid w:val="13E2403C"/>
    <w:rsid w:val="14045069"/>
    <w:rsid w:val="14047D3B"/>
    <w:rsid w:val="140C7BCE"/>
    <w:rsid w:val="141A00EA"/>
    <w:rsid w:val="14394A85"/>
    <w:rsid w:val="143A1FCF"/>
    <w:rsid w:val="1441725F"/>
    <w:rsid w:val="14430D66"/>
    <w:rsid w:val="14470936"/>
    <w:rsid w:val="14477E65"/>
    <w:rsid w:val="14652B63"/>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9656A"/>
    <w:rsid w:val="15CF095E"/>
    <w:rsid w:val="15DA784E"/>
    <w:rsid w:val="15DB017B"/>
    <w:rsid w:val="15E6370B"/>
    <w:rsid w:val="15E84717"/>
    <w:rsid w:val="15EE2D2E"/>
    <w:rsid w:val="15FA4441"/>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3365C"/>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C13447"/>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36C61"/>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63DB0"/>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9A07EC"/>
    <w:rsid w:val="1DA80CFE"/>
    <w:rsid w:val="1DB85E5C"/>
    <w:rsid w:val="1DBB71A4"/>
    <w:rsid w:val="1DC46662"/>
    <w:rsid w:val="1DCA5E3A"/>
    <w:rsid w:val="1DCF5405"/>
    <w:rsid w:val="1DD75183"/>
    <w:rsid w:val="1DDE2626"/>
    <w:rsid w:val="1DDF66A8"/>
    <w:rsid w:val="1DFD7C50"/>
    <w:rsid w:val="1E080AB5"/>
    <w:rsid w:val="1E0E0D58"/>
    <w:rsid w:val="1E2330F3"/>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815CC"/>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BC2C9C"/>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2C26B2"/>
    <w:rsid w:val="23336451"/>
    <w:rsid w:val="23474320"/>
    <w:rsid w:val="23492735"/>
    <w:rsid w:val="234F23BF"/>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05B04"/>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7B31A2"/>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5F68BA"/>
    <w:rsid w:val="28703320"/>
    <w:rsid w:val="287643B1"/>
    <w:rsid w:val="289539A5"/>
    <w:rsid w:val="289F019A"/>
    <w:rsid w:val="28B9421C"/>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7B7724"/>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6E1037"/>
    <w:rsid w:val="2A7A07C0"/>
    <w:rsid w:val="2A7D5993"/>
    <w:rsid w:val="2A840846"/>
    <w:rsid w:val="2A8D0807"/>
    <w:rsid w:val="2AB17620"/>
    <w:rsid w:val="2AB30FEA"/>
    <w:rsid w:val="2AB657B1"/>
    <w:rsid w:val="2ABA24CE"/>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8437A"/>
    <w:rsid w:val="2B8C50C7"/>
    <w:rsid w:val="2B8D4A3E"/>
    <w:rsid w:val="2B91310A"/>
    <w:rsid w:val="2B9269FD"/>
    <w:rsid w:val="2BA03472"/>
    <w:rsid w:val="2BA45334"/>
    <w:rsid w:val="2BAB22D1"/>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573F1"/>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8C4177"/>
    <w:rsid w:val="2DA20908"/>
    <w:rsid w:val="2DA52FC1"/>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862DF3"/>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6E4080"/>
    <w:rsid w:val="2F743362"/>
    <w:rsid w:val="2F783818"/>
    <w:rsid w:val="2F946D19"/>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585D2D"/>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D63C1D"/>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269FD"/>
    <w:rsid w:val="34635CAD"/>
    <w:rsid w:val="346B4B47"/>
    <w:rsid w:val="346E4F77"/>
    <w:rsid w:val="34762AAC"/>
    <w:rsid w:val="348402A8"/>
    <w:rsid w:val="349647EC"/>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17A1F"/>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A03AE"/>
    <w:rsid w:val="37FB64C2"/>
    <w:rsid w:val="38026A1B"/>
    <w:rsid w:val="3807648B"/>
    <w:rsid w:val="38173CE1"/>
    <w:rsid w:val="38197832"/>
    <w:rsid w:val="381E7591"/>
    <w:rsid w:val="383903C6"/>
    <w:rsid w:val="383C423B"/>
    <w:rsid w:val="38415136"/>
    <w:rsid w:val="384D66AB"/>
    <w:rsid w:val="38545D10"/>
    <w:rsid w:val="38551750"/>
    <w:rsid w:val="386C1D38"/>
    <w:rsid w:val="387A25A5"/>
    <w:rsid w:val="38806B0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357C5"/>
    <w:rsid w:val="39354F1D"/>
    <w:rsid w:val="39381E2B"/>
    <w:rsid w:val="393A389E"/>
    <w:rsid w:val="3942282F"/>
    <w:rsid w:val="3953338B"/>
    <w:rsid w:val="39534219"/>
    <w:rsid w:val="39553940"/>
    <w:rsid w:val="396B7002"/>
    <w:rsid w:val="396C2A15"/>
    <w:rsid w:val="39707C30"/>
    <w:rsid w:val="39793DDC"/>
    <w:rsid w:val="39974106"/>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AF0BE9"/>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5F6A31"/>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714C6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400D9C"/>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03261"/>
    <w:rsid w:val="405420E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3B5ED8"/>
    <w:rsid w:val="43651E79"/>
    <w:rsid w:val="4368794F"/>
    <w:rsid w:val="437518D1"/>
    <w:rsid w:val="438D1E49"/>
    <w:rsid w:val="43AE105F"/>
    <w:rsid w:val="43B23B98"/>
    <w:rsid w:val="43B45DD9"/>
    <w:rsid w:val="43B525FE"/>
    <w:rsid w:val="43C80076"/>
    <w:rsid w:val="43CD4F82"/>
    <w:rsid w:val="43D8550E"/>
    <w:rsid w:val="43DB11BE"/>
    <w:rsid w:val="43DC0C7D"/>
    <w:rsid w:val="43DC0EA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2A6302"/>
    <w:rsid w:val="463D42BA"/>
    <w:rsid w:val="463F2C5B"/>
    <w:rsid w:val="4643274A"/>
    <w:rsid w:val="464E5898"/>
    <w:rsid w:val="46521A41"/>
    <w:rsid w:val="465D50F1"/>
    <w:rsid w:val="46625A9C"/>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0D5A07"/>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D5D50"/>
    <w:rsid w:val="4A3E56F1"/>
    <w:rsid w:val="4A3F0D79"/>
    <w:rsid w:val="4A4260CB"/>
    <w:rsid w:val="4A611E1A"/>
    <w:rsid w:val="4A7055A6"/>
    <w:rsid w:val="4A8C584B"/>
    <w:rsid w:val="4A906B51"/>
    <w:rsid w:val="4A993A56"/>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2D35F4"/>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6F328F"/>
    <w:rsid w:val="507237E3"/>
    <w:rsid w:val="50903017"/>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095A"/>
    <w:rsid w:val="51283E4C"/>
    <w:rsid w:val="51291D35"/>
    <w:rsid w:val="512B3A7F"/>
    <w:rsid w:val="51300C4D"/>
    <w:rsid w:val="513049B1"/>
    <w:rsid w:val="5136300E"/>
    <w:rsid w:val="51414399"/>
    <w:rsid w:val="5142188E"/>
    <w:rsid w:val="515D5FD6"/>
    <w:rsid w:val="51624BA2"/>
    <w:rsid w:val="51633834"/>
    <w:rsid w:val="51653405"/>
    <w:rsid w:val="516A1CA8"/>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1FF6894"/>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C0587"/>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25057D"/>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5B0286"/>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9251E4"/>
    <w:rsid w:val="579E3047"/>
    <w:rsid w:val="57AD7E3A"/>
    <w:rsid w:val="57B66918"/>
    <w:rsid w:val="57B67E42"/>
    <w:rsid w:val="57BA5F2B"/>
    <w:rsid w:val="57BB3665"/>
    <w:rsid w:val="57BC796D"/>
    <w:rsid w:val="57BD6FCE"/>
    <w:rsid w:val="57CE2F91"/>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A23D4"/>
    <w:rsid w:val="583B5787"/>
    <w:rsid w:val="58567936"/>
    <w:rsid w:val="58595511"/>
    <w:rsid w:val="586759C7"/>
    <w:rsid w:val="586D4BE9"/>
    <w:rsid w:val="5875340D"/>
    <w:rsid w:val="58905FCC"/>
    <w:rsid w:val="58AD7359"/>
    <w:rsid w:val="58B02697"/>
    <w:rsid w:val="58C07CA9"/>
    <w:rsid w:val="58C5235F"/>
    <w:rsid w:val="58CB35D4"/>
    <w:rsid w:val="58DE5A38"/>
    <w:rsid w:val="58ED2719"/>
    <w:rsid w:val="58EE31BF"/>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8663A6"/>
    <w:rsid w:val="59951C91"/>
    <w:rsid w:val="59982867"/>
    <w:rsid w:val="59A11ED6"/>
    <w:rsid w:val="59AB0DFC"/>
    <w:rsid w:val="59C1557F"/>
    <w:rsid w:val="59C34F85"/>
    <w:rsid w:val="59C8615E"/>
    <w:rsid w:val="59D41CD5"/>
    <w:rsid w:val="59E3084A"/>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007E73"/>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EF526C"/>
    <w:rsid w:val="5CFD9166"/>
    <w:rsid w:val="5D130D14"/>
    <w:rsid w:val="5D143D5B"/>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52B40"/>
    <w:rsid w:val="62A975CA"/>
    <w:rsid w:val="62AB5771"/>
    <w:rsid w:val="62AE05DB"/>
    <w:rsid w:val="62B60A29"/>
    <w:rsid w:val="62BA5EE7"/>
    <w:rsid w:val="62BB05B6"/>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461AA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4B3DE1"/>
    <w:rsid w:val="6C613F45"/>
    <w:rsid w:val="6C756221"/>
    <w:rsid w:val="6C7B08BB"/>
    <w:rsid w:val="6C816AF9"/>
    <w:rsid w:val="6C846694"/>
    <w:rsid w:val="6C947428"/>
    <w:rsid w:val="6C954D50"/>
    <w:rsid w:val="6CA21112"/>
    <w:rsid w:val="6CA841D2"/>
    <w:rsid w:val="6CB10385"/>
    <w:rsid w:val="6CDB2B82"/>
    <w:rsid w:val="6CDF0F3A"/>
    <w:rsid w:val="6CE47854"/>
    <w:rsid w:val="6CE72999"/>
    <w:rsid w:val="6D011AA2"/>
    <w:rsid w:val="6D0668D1"/>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DF17418"/>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EFD2A65"/>
    <w:rsid w:val="6F0B4C6A"/>
    <w:rsid w:val="6F226923"/>
    <w:rsid w:val="6F2302E3"/>
    <w:rsid w:val="6F314C13"/>
    <w:rsid w:val="6F382FA6"/>
    <w:rsid w:val="6F391F60"/>
    <w:rsid w:val="6F585693"/>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501AB"/>
    <w:rsid w:val="70D80F32"/>
    <w:rsid w:val="70D97C76"/>
    <w:rsid w:val="70F12A55"/>
    <w:rsid w:val="70F76E40"/>
    <w:rsid w:val="710C1219"/>
    <w:rsid w:val="711337D0"/>
    <w:rsid w:val="711D7FAC"/>
    <w:rsid w:val="713105C6"/>
    <w:rsid w:val="713173E8"/>
    <w:rsid w:val="71420658"/>
    <w:rsid w:val="7143472C"/>
    <w:rsid w:val="71440341"/>
    <w:rsid w:val="71531561"/>
    <w:rsid w:val="71597148"/>
    <w:rsid w:val="71693DCF"/>
    <w:rsid w:val="71715206"/>
    <w:rsid w:val="71743A1D"/>
    <w:rsid w:val="71774D56"/>
    <w:rsid w:val="71901CEF"/>
    <w:rsid w:val="719438F4"/>
    <w:rsid w:val="719D7F3F"/>
    <w:rsid w:val="71AB7A47"/>
    <w:rsid w:val="71B55DFD"/>
    <w:rsid w:val="71B75A51"/>
    <w:rsid w:val="71B834E8"/>
    <w:rsid w:val="71BF4078"/>
    <w:rsid w:val="71D0750E"/>
    <w:rsid w:val="71D803D1"/>
    <w:rsid w:val="71DF4622"/>
    <w:rsid w:val="71E501C6"/>
    <w:rsid w:val="71EA0570"/>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C685A"/>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7796A"/>
    <w:rsid w:val="732D5C49"/>
    <w:rsid w:val="733155C8"/>
    <w:rsid w:val="73403A1F"/>
    <w:rsid w:val="73407A23"/>
    <w:rsid w:val="73422D3C"/>
    <w:rsid w:val="73497518"/>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BA19CB"/>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3A3A7C"/>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2E556C"/>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81EE9"/>
    <w:rsid w:val="76EC260D"/>
    <w:rsid w:val="76F229DF"/>
    <w:rsid w:val="76F73D47"/>
    <w:rsid w:val="77006E1F"/>
    <w:rsid w:val="77032A24"/>
    <w:rsid w:val="771670C1"/>
    <w:rsid w:val="772C164B"/>
    <w:rsid w:val="772C16E9"/>
    <w:rsid w:val="772E1F8C"/>
    <w:rsid w:val="77316A71"/>
    <w:rsid w:val="773736A8"/>
    <w:rsid w:val="77536779"/>
    <w:rsid w:val="775B4C9F"/>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370287"/>
    <w:rsid w:val="78402148"/>
    <w:rsid w:val="78555C26"/>
    <w:rsid w:val="7857093C"/>
    <w:rsid w:val="785A4EEE"/>
    <w:rsid w:val="78640057"/>
    <w:rsid w:val="786F115C"/>
    <w:rsid w:val="787755B6"/>
    <w:rsid w:val="78810787"/>
    <w:rsid w:val="78826969"/>
    <w:rsid w:val="788E3AAC"/>
    <w:rsid w:val="789C633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BD3221"/>
    <w:rsid w:val="79C342A8"/>
    <w:rsid w:val="79C34F9F"/>
    <w:rsid w:val="79C81B6A"/>
    <w:rsid w:val="79CA3F29"/>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554C00"/>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AE414F"/>
    <w:rsid w:val="7DB025C3"/>
    <w:rsid w:val="7DB1501E"/>
    <w:rsid w:val="7DB31B42"/>
    <w:rsid w:val="7DB676D9"/>
    <w:rsid w:val="7DBE16CF"/>
    <w:rsid w:val="7DC37DE3"/>
    <w:rsid w:val="7DD45912"/>
    <w:rsid w:val="7DD93D26"/>
    <w:rsid w:val="7DE823A9"/>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13EAD"/>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paragraph" w:customStyle="1" w:styleId="9">
    <w:name w:val="Default"/>
    <w:basedOn w:val="1"/>
    <w:qFormat/>
    <w:uiPriority w:val="99"/>
    <w:pPr>
      <w:autoSpaceDE w:val="0"/>
      <w:autoSpaceDN w:val="0"/>
      <w:adjustRightInd w:val="0"/>
      <w:jc w:val="left"/>
    </w:pPr>
    <w:rPr>
      <w:rFonts w:ascii="宋体" w:hAnsi="Times New Roman" w:eastAsia="Times New Roman" w:cs="宋体"/>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4479</Words>
  <Characters>4873</Characters>
  <Lines>0</Lines>
  <Paragraphs>0</Paragraphs>
  <TotalTime>10</TotalTime>
  <ScaleCrop>false</ScaleCrop>
  <LinksUpToDate>false</LinksUpToDate>
  <CharactersWithSpaces>5044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WPS_1602230868</cp:lastModifiedBy>
  <dcterms:modified xsi:type="dcterms:W3CDTF">2025-05-20T03:45:14Z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4B5FDDC259FB49A4A0EBEC5A4BB60567_11</vt:lpwstr>
  </property>
  <property fmtid="{D5CDD505-2E9C-101B-9397-08002B2CF9AE}" pid="4" name="KSOTemplateDocerSaveRecord">
    <vt:lpwstr>eyJoZGlkIjoiMjMxZmI5MWY5NDI5Y2UzYTVlMmQwZDRkZjQ5NWQwNjAiLCJ1c2VySWQiOiIxMTI5MDAzNTA2In0=</vt:lpwstr>
  </property>
</Properties>
</file>