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E95DA9">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spacing w:val="2"/>
          <w:sz w:val="44"/>
          <w:szCs w:val="44"/>
          <w:lang w:val="en-US" w:eastAsia="zh-CN"/>
        </w:rPr>
      </w:pPr>
    </w:p>
    <w:p w14:paraId="5442DA78">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spacing w:val="2"/>
          <w:sz w:val="44"/>
          <w:szCs w:val="44"/>
          <w:lang w:val="en-US" w:eastAsia="zh-CN"/>
        </w:rPr>
      </w:pPr>
      <w:r>
        <w:rPr>
          <w:rFonts w:hint="default" w:ascii="方正小标宋简体" w:hAnsi="方正小标宋简体" w:eastAsia="方正小标宋简体" w:cs="方正小标宋简体"/>
          <w:b w:val="0"/>
          <w:bCs w:val="0"/>
          <w:color w:val="000000"/>
          <w:spacing w:val="2"/>
          <w:sz w:val="44"/>
          <w:szCs w:val="44"/>
          <w:lang w:val="en-US" w:eastAsia="zh-CN"/>
        </w:rPr>
        <w:t>202</w:t>
      </w:r>
      <w:r>
        <w:rPr>
          <w:rFonts w:hint="default" w:ascii="方正小标宋简体" w:hAnsi="方正小标宋简体" w:eastAsia="方正小标宋简体" w:cs="方正小标宋简体"/>
          <w:b w:val="0"/>
          <w:bCs w:val="0"/>
          <w:color w:val="000000"/>
          <w:spacing w:val="2"/>
          <w:sz w:val="44"/>
          <w:szCs w:val="44"/>
          <w:lang w:eastAsia="zh-CN"/>
        </w:rPr>
        <w:t>4</w:t>
      </w:r>
      <w:r>
        <w:rPr>
          <w:rFonts w:hint="default" w:ascii="方正小标宋简体" w:hAnsi="方正小标宋简体" w:eastAsia="方正小标宋简体" w:cs="方正小标宋简体"/>
          <w:b w:val="0"/>
          <w:bCs w:val="0"/>
          <w:color w:val="000000"/>
          <w:spacing w:val="2"/>
          <w:sz w:val="44"/>
          <w:szCs w:val="44"/>
          <w:lang w:val="en-US" w:eastAsia="zh-CN"/>
        </w:rPr>
        <w:t>年度</w:t>
      </w:r>
      <w:r>
        <w:rPr>
          <w:rFonts w:hint="eastAsia" w:ascii="方正小标宋简体" w:hAnsi="方正小标宋简体" w:eastAsia="方正小标宋简体" w:cs="方正小标宋简体"/>
          <w:b w:val="0"/>
          <w:bCs w:val="0"/>
          <w:color w:val="000000"/>
          <w:spacing w:val="2"/>
          <w:sz w:val="44"/>
          <w:szCs w:val="44"/>
          <w:lang w:val="en-US" w:eastAsia="zh-CN"/>
        </w:rPr>
        <w:t>岳阳楼区财政局</w:t>
      </w:r>
      <w:r>
        <w:rPr>
          <w:rFonts w:hint="default" w:ascii="方正小标宋简体" w:hAnsi="方正小标宋简体" w:eastAsia="方正小标宋简体" w:cs="方正小标宋简体"/>
          <w:b w:val="0"/>
          <w:bCs w:val="0"/>
          <w:color w:val="000000"/>
          <w:spacing w:val="2"/>
          <w:sz w:val="44"/>
          <w:szCs w:val="44"/>
          <w:lang w:val="en-US" w:eastAsia="zh-CN"/>
        </w:rPr>
        <w:t>整体支出</w:t>
      </w:r>
    </w:p>
    <w:p w14:paraId="6C0CD146">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spacing w:val="2"/>
          <w:sz w:val="44"/>
          <w:szCs w:val="44"/>
          <w:lang w:val="en-US" w:eastAsia="zh-CN"/>
        </w:rPr>
      </w:pPr>
      <w:r>
        <w:rPr>
          <w:rFonts w:hint="default" w:ascii="方正小标宋简体" w:hAnsi="方正小标宋简体" w:eastAsia="方正小标宋简体" w:cs="方正小标宋简体"/>
          <w:b w:val="0"/>
          <w:bCs w:val="0"/>
          <w:color w:val="000000"/>
          <w:spacing w:val="2"/>
          <w:sz w:val="44"/>
          <w:szCs w:val="44"/>
          <w:lang w:val="en-US" w:eastAsia="zh-CN"/>
        </w:rPr>
        <w:t>绩效自评报告</w:t>
      </w:r>
    </w:p>
    <w:p w14:paraId="4C7FDED1">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spacing w:val="0"/>
          <w:position w:val="0"/>
          <w:sz w:val="22"/>
          <w:szCs w:val="22"/>
          <w:lang w:val="en-US" w:eastAsia="zh-CN"/>
        </w:rPr>
      </w:pPr>
    </w:p>
    <w:p w14:paraId="10F8E42E">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spacing w:val="0"/>
          <w:position w:val="0"/>
          <w:sz w:val="22"/>
          <w:szCs w:val="22"/>
          <w:lang w:val="en-US" w:eastAsia="zh-CN"/>
        </w:rPr>
      </w:pPr>
    </w:p>
    <w:p w14:paraId="4E4D2444">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spacing w:val="0"/>
          <w:position w:val="0"/>
          <w:sz w:val="22"/>
          <w:szCs w:val="22"/>
          <w:lang w:val="en-US" w:eastAsia="zh-CN"/>
        </w:rPr>
      </w:pPr>
    </w:p>
    <w:p w14:paraId="2729B4C8">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spacing w:val="0"/>
          <w:position w:val="0"/>
          <w:sz w:val="22"/>
          <w:szCs w:val="22"/>
          <w:lang w:val="en-US" w:eastAsia="zh-CN"/>
        </w:rPr>
      </w:pPr>
    </w:p>
    <w:p w14:paraId="7E4F67D7">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spacing w:val="0"/>
          <w:position w:val="0"/>
          <w:sz w:val="22"/>
          <w:szCs w:val="22"/>
          <w:lang w:val="en-US" w:eastAsia="zh-CN"/>
        </w:rPr>
      </w:pPr>
    </w:p>
    <w:p w14:paraId="4616517D">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spacing w:val="0"/>
          <w:position w:val="0"/>
          <w:sz w:val="22"/>
          <w:szCs w:val="22"/>
          <w:lang w:val="en-US" w:eastAsia="zh-CN"/>
        </w:rPr>
      </w:pPr>
    </w:p>
    <w:p w14:paraId="0852F9B2">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spacing w:val="0"/>
          <w:position w:val="0"/>
          <w:sz w:val="22"/>
          <w:szCs w:val="22"/>
          <w:lang w:val="en-US" w:eastAsia="zh-CN"/>
        </w:rPr>
      </w:pPr>
    </w:p>
    <w:p w14:paraId="5CBF019B">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spacing w:val="0"/>
          <w:position w:val="0"/>
          <w:sz w:val="22"/>
          <w:szCs w:val="22"/>
          <w:lang w:val="en-US" w:eastAsia="zh-CN"/>
        </w:rPr>
      </w:pPr>
    </w:p>
    <w:p w14:paraId="38D47D2C">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spacing w:val="0"/>
          <w:position w:val="0"/>
          <w:sz w:val="22"/>
          <w:szCs w:val="22"/>
          <w:lang w:val="en-US" w:eastAsia="zh-CN"/>
        </w:rPr>
      </w:pPr>
    </w:p>
    <w:p w14:paraId="7E9BD4C6">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spacing w:val="0"/>
          <w:position w:val="0"/>
          <w:sz w:val="22"/>
          <w:szCs w:val="22"/>
          <w:lang w:val="en-US" w:eastAsia="zh-CN"/>
        </w:rPr>
      </w:pPr>
    </w:p>
    <w:p w14:paraId="69356665">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spacing w:val="0"/>
          <w:position w:val="0"/>
          <w:sz w:val="36"/>
          <w:szCs w:val="36"/>
          <w:lang w:val="en-US" w:eastAsia="zh-CN"/>
        </w:rPr>
      </w:pPr>
    </w:p>
    <w:p w14:paraId="1C251EC3">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spacing w:val="0"/>
          <w:position w:val="0"/>
          <w:sz w:val="36"/>
          <w:szCs w:val="36"/>
          <w:lang w:val="en-US" w:eastAsia="zh-CN"/>
        </w:rPr>
      </w:pPr>
    </w:p>
    <w:p w14:paraId="52A9AEF5">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spacing w:val="0"/>
          <w:position w:val="0"/>
          <w:sz w:val="36"/>
          <w:szCs w:val="36"/>
          <w:lang w:val="en-US" w:eastAsia="zh-CN"/>
        </w:rPr>
      </w:pPr>
    </w:p>
    <w:p w14:paraId="3D74A2A3">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spacing w:val="0"/>
          <w:position w:val="0"/>
          <w:sz w:val="36"/>
          <w:szCs w:val="36"/>
          <w:lang w:val="en-US" w:eastAsia="zh-CN"/>
        </w:rPr>
      </w:pPr>
    </w:p>
    <w:p w14:paraId="4C15CF1B">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spacing w:val="0"/>
          <w:position w:val="0"/>
          <w:sz w:val="36"/>
          <w:szCs w:val="36"/>
          <w:lang w:val="en-US" w:eastAsia="zh-CN"/>
        </w:rPr>
      </w:pPr>
    </w:p>
    <w:p w14:paraId="1FBE2745">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spacing w:val="0"/>
          <w:position w:val="0"/>
          <w:sz w:val="36"/>
          <w:szCs w:val="36"/>
          <w:lang w:val="en-US" w:eastAsia="zh-CN"/>
        </w:rPr>
      </w:pPr>
    </w:p>
    <w:p w14:paraId="10FE801A">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spacing w:val="0"/>
          <w:position w:val="0"/>
          <w:sz w:val="36"/>
          <w:szCs w:val="36"/>
          <w:lang w:val="en-US" w:eastAsia="zh-CN"/>
        </w:rPr>
      </w:pPr>
    </w:p>
    <w:p w14:paraId="357EE6FF">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spacing w:val="0"/>
          <w:position w:val="0"/>
          <w:sz w:val="36"/>
          <w:szCs w:val="36"/>
          <w:lang w:val="en-US" w:eastAsia="zh-CN"/>
        </w:rPr>
      </w:pPr>
      <w:r>
        <w:rPr>
          <w:rFonts w:hint="eastAsia" w:ascii="楷体_GB2312" w:hAnsi="楷体_GB2312" w:eastAsia="楷体_GB2312" w:cs="楷体_GB2312"/>
          <w:color w:val="000000"/>
          <w:spacing w:val="0"/>
          <w:position w:val="0"/>
          <w:sz w:val="36"/>
          <w:szCs w:val="36"/>
          <w:lang w:val="en-US" w:eastAsia="zh-CN"/>
        </w:rPr>
        <w:t>部门(单位)名称：   ( 盖 章 )</w:t>
      </w:r>
    </w:p>
    <w:p w14:paraId="609EE7DA">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spacing w:val="0"/>
          <w:position w:val="0"/>
          <w:sz w:val="36"/>
          <w:szCs w:val="36"/>
          <w:lang w:val="en-US" w:eastAsia="zh-CN"/>
        </w:rPr>
      </w:pPr>
      <w:r>
        <w:rPr>
          <w:rFonts w:hint="eastAsia" w:ascii="楷体_GB2312" w:hAnsi="楷体_GB2312" w:eastAsia="楷体_GB2312" w:cs="楷体_GB2312"/>
          <w:color w:val="000000"/>
          <w:spacing w:val="0"/>
          <w:position w:val="0"/>
          <w:sz w:val="36"/>
          <w:szCs w:val="36"/>
          <w:lang w:val="en-US" w:eastAsia="zh-CN"/>
        </w:rPr>
        <w:t xml:space="preserve">2025年 6月 </w:t>
      </w:r>
      <w:r>
        <w:rPr>
          <w:rFonts w:hint="default" w:ascii="楷体_GB2312" w:hAnsi="楷体_GB2312" w:eastAsia="楷体_GB2312" w:cs="楷体_GB2312"/>
          <w:color w:val="000000"/>
          <w:spacing w:val="0"/>
          <w:position w:val="0"/>
          <w:sz w:val="36"/>
          <w:szCs w:val="36"/>
          <w:lang w:eastAsia="zh-CN"/>
        </w:rPr>
        <w:t>24</w:t>
      </w:r>
      <w:r>
        <w:rPr>
          <w:rFonts w:hint="eastAsia" w:ascii="楷体_GB2312" w:hAnsi="楷体_GB2312" w:eastAsia="楷体_GB2312" w:cs="楷体_GB2312"/>
          <w:color w:val="000000"/>
          <w:spacing w:val="0"/>
          <w:position w:val="0"/>
          <w:sz w:val="36"/>
          <w:szCs w:val="36"/>
          <w:lang w:val="en-US" w:eastAsia="zh-CN"/>
        </w:rPr>
        <w:t>日</w:t>
      </w:r>
    </w:p>
    <w:p w14:paraId="2A47EACE">
      <w:pPr>
        <w:pStyle w:val="2"/>
        <w:rPr>
          <w:rFonts w:hint="eastAsia" w:ascii="楷体_GB2312" w:hAnsi="楷体_GB2312" w:eastAsia="楷体_GB2312" w:cs="楷体_GB2312"/>
          <w:color w:val="000000"/>
          <w:spacing w:val="0"/>
          <w:position w:val="0"/>
          <w:sz w:val="36"/>
          <w:szCs w:val="36"/>
          <w:lang w:val="en-US" w:eastAsia="zh-CN"/>
        </w:rPr>
      </w:pPr>
    </w:p>
    <w:p w14:paraId="5BEB04B4">
      <w:pPr>
        <w:pStyle w:val="2"/>
        <w:rPr>
          <w:rFonts w:hint="eastAsia" w:ascii="楷体_GB2312" w:hAnsi="楷体_GB2312" w:eastAsia="楷体_GB2312" w:cs="楷体_GB2312"/>
          <w:color w:val="000000"/>
          <w:spacing w:val="0"/>
          <w:position w:val="0"/>
          <w:sz w:val="36"/>
          <w:szCs w:val="36"/>
          <w:lang w:val="en-US" w:eastAsia="zh-CN"/>
        </w:rPr>
      </w:pPr>
    </w:p>
    <w:p w14:paraId="2A78B583">
      <w:pPr>
        <w:pStyle w:val="2"/>
        <w:rPr>
          <w:rFonts w:hint="eastAsia" w:ascii="楷体_GB2312" w:hAnsi="楷体_GB2312" w:eastAsia="楷体_GB2312" w:cs="楷体_GB2312"/>
          <w:color w:val="000000"/>
          <w:spacing w:val="0"/>
          <w:position w:val="0"/>
          <w:sz w:val="36"/>
          <w:szCs w:val="36"/>
          <w:lang w:val="en-US" w:eastAsia="zh-CN"/>
        </w:rPr>
      </w:pPr>
    </w:p>
    <w:p w14:paraId="32AF2881">
      <w:pPr>
        <w:pStyle w:val="2"/>
        <w:rPr>
          <w:rFonts w:hint="default" w:ascii="楷体_GB2312" w:hAnsi="楷体_GB2312" w:eastAsia="楷体_GB2312" w:cs="楷体_GB2312"/>
          <w:color w:val="000000"/>
          <w:spacing w:val="0"/>
          <w:position w:val="0"/>
          <w:sz w:val="36"/>
          <w:szCs w:val="36"/>
          <w:lang w:val="en-US" w:eastAsia="zh-CN"/>
        </w:rPr>
      </w:pPr>
      <w:bookmarkStart w:id="0" w:name="_GoBack"/>
      <w:bookmarkEnd w:id="0"/>
    </w:p>
    <w:p w14:paraId="0B88DF41">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spacing w:val="0"/>
          <w:position w:val="0"/>
          <w:sz w:val="22"/>
          <w:szCs w:val="22"/>
          <w:lang w:val="en-US" w:eastAsia="zh-CN"/>
        </w:rPr>
      </w:pPr>
    </w:p>
    <w:p w14:paraId="124B4F40">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spacing w:val="0"/>
          <w:position w:val="0"/>
          <w:sz w:val="44"/>
          <w:szCs w:val="44"/>
          <w:lang w:val="en-US" w:eastAsia="zh-CN"/>
        </w:rPr>
      </w:pPr>
      <w:r>
        <w:rPr>
          <w:rFonts w:hint="default" w:ascii="方正小标宋简体" w:hAnsi="方正小标宋简体" w:eastAsia="方正小标宋简体" w:cs="方正小标宋简体"/>
          <w:color w:val="000000"/>
          <w:spacing w:val="0"/>
          <w:position w:val="0"/>
          <w:sz w:val="44"/>
          <w:szCs w:val="44"/>
          <w:lang w:val="en" w:eastAsia="zh-CN"/>
        </w:rPr>
        <w:t>2024</w:t>
      </w:r>
      <w:r>
        <w:rPr>
          <w:rFonts w:hint="eastAsia" w:ascii="方正小标宋简体" w:hAnsi="方正小标宋简体" w:eastAsia="方正小标宋简体" w:cs="方正小标宋简体"/>
          <w:color w:val="000000"/>
          <w:spacing w:val="0"/>
          <w:position w:val="0"/>
          <w:sz w:val="44"/>
          <w:szCs w:val="44"/>
          <w:lang w:val="en-US" w:eastAsia="zh-CN"/>
        </w:rPr>
        <w:t>年度岳阳楼区财政局</w:t>
      </w:r>
    </w:p>
    <w:p w14:paraId="7B28A34E">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spacing w:val="0"/>
          <w:position w:val="0"/>
          <w:sz w:val="44"/>
          <w:szCs w:val="44"/>
          <w:lang w:val="en-US" w:eastAsia="zh-CN"/>
        </w:rPr>
      </w:pPr>
      <w:r>
        <w:rPr>
          <w:rFonts w:hint="eastAsia" w:ascii="方正小标宋简体" w:hAnsi="方正小标宋简体" w:eastAsia="方正小标宋简体" w:cs="方正小标宋简体"/>
          <w:color w:val="000000"/>
          <w:spacing w:val="0"/>
          <w:position w:val="0"/>
          <w:sz w:val="44"/>
          <w:szCs w:val="44"/>
          <w:lang w:val="en-US" w:eastAsia="zh-CN"/>
        </w:rPr>
        <w:t>单位整体支出绩效自评报告</w:t>
      </w:r>
    </w:p>
    <w:p w14:paraId="38DD89C5">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spacing w:val="0"/>
          <w:position w:val="0"/>
          <w:sz w:val="22"/>
          <w:szCs w:val="22"/>
          <w:lang w:val="en-US" w:eastAsia="zh-CN"/>
        </w:rPr>
      </w:pPr>
    </w:p>
    <w:p w14:paraId="39449B32">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default" w:ascii="黑体" w:hAnsi="黑体" w:eastAsia="黑体" w:cs="黑体"/>
          <w:color w:val="000000"/>
          <w:spacing w:val="0"/>
          <w:position w:val="0"/>
          <w:sz w:val="32"/>
          <w:szCs w:val="32"/>
          <w:lang w:val="en-US" w:eastAsia="zh-CN"/>
        </w:rPr>
      </w:pPr>
      <w:r>
        <w:rPr>
          <w:rFonts w:hint="eastAsia" w:ascii="黑体" w:hAnsi="黑体" w:eastAsia="黑体" w:cs="黑体"/>
          <w:color w:val="000000"/>
          <w:spacing w:val="0"/>
          <w:position w:val="0"/>
          <w:sz w:val="32"/>
          <w:szCs w:val="32"/>
          <w:lang w:val="en-US" w:eastAsia="zh-CN"/>
        </w:rPr>
        <w:t>一、单位基本情况</w:t>
      </w:r>
    </w:p>
    <w:p w14:paraId="5B4609A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宋体" w:hAnsi="宋体" w:eastAsia="宋体" w:cs="宋体"/>
          <w:color w:val="000000"/>
          <w:kern w:val="2"/>
          <w:sz w:val="32"/>
          <w:szCs w:val="32"/>
          <w:lang w:val="en-US" w:eastAsia="zh-CN"/>
        </w:rPr>
      </w:pPr>
      <w:r>
        <w:rPr>
          <w:rFonts w:hint="eastAsia" w:ascii="宋体" w:hAnsi="宋体" w:eastAsia="宋体" w:cs="宋体"/>
          <w:color w:val="000000"/>
          <w:kern w:val="2"/>
          <w:sz w:val="32"/>
          <w:szCs w:val="32"/>
          <w:lang w:val="en-US" w:eastAsia="zh-CN"/>
        </w:rPr>
        <w:t>1、</w:t>
      </w:r>
      <w:r>
        <w:rPr>
          <w:rFonts w:hint="eastAsia" w:ascii="宋体" w:hAnsi="宋体" w:cs="宋体"/>
          <w:color w:val="000000"/>
          <w:kern w:val="2"/>
          <w:sz w:val="32"/>
          <w:szCs w:val="32"/>
          <w:lang w:val="en-US" w:eastAsia="zh-CN"/>
        </w:rPr>
        <w:t>贯彻落实国家有关财政、财务会计管理方面的法律、法规、规章和政策；承担区本级各项财政收支管理责任；负责编制年度区本级预决算草案并组织执行；监督检查财税法律法规政策及执行情况。</w:t>
      </w:r>
    </w:p>
    <w:p w14:paraId="5CC59739">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宋体" w:hAnsi="宋体" w:eastAsia="宋体" w:cs="宋体"/>
          <w:color w:val="000000"/>
          <w:kern w:val="2"/>
          <w:sz w:val="32"/>
          <w:szCs w:val="32"/>
          <w:lang w:val="en-US" w:eastAsia="zh-CN"/>
        </w:rPr>
      </w:pPr>
      <w:r>
        <w:rPr>
          <w:rFonts w:hint="eastAsia" w:ascii="宋体" w:hAnsi="宋体" w:eastAsia="宋体" w:cs="宋体"/>
          <w:color w:val="000000"/>
          <w:kern w:val="2"/>
          <w:sz w:val="32"/>
          <w:szCs w:val="32"/>
          <w:lang w:val="en-US" w:eastAsia="zh-CN"/>
        </w:rPr>
        <w:t>2、</w:t>
      </w:r>
      <w:r>
        <w:rPr>
          <w:rFonts w:hint="eastAsia" w:ascii="宋体" w:hAnsi="宋体" w:eastAsia="宋体" w:cs="宋体"/>
          <w:color w:val="000000"/>
          <w:kern w:val="2"/>
          <w:sz w:val="32"/>
          <w:szCs w:val="32"/>
        </w:rPr>
        <w:t xml:space="preserve"> 岳阳楼区财政局内设机构包括：我局内设股室15个，二级参公事业单位5个（采购中心、工资中心、国库支付中心、乡财局、非税局）二级非参公事业单位3个（资金中心、行资中心、评审中心）。</w:t>
      </w:r>
      <w:r>
        <w:rPr>
          <w:rFonts w:hint="default" w:ascii="宋体" w:hAnsi="宋体" w:eastAsia="宋体" w:cs="宋体"/>
          <w:color w:val="000000"/>
          <w:kern w:val="2"/>
          <w:sz w:val="32"/>
          <w:szCs w:val="32"/>
        </w:rPr>
        <w:t xml:space="preserve"> </w:t>
      </w:r>
      <w:r>
        <w:rPr>
          <w:rFonts w:hint="eastAsia" w:ascii="宋体" w:hAnsi="宋体" w:eastAsia="宋体" w:cs="宋体"/>
          <w:color w:val="000000"/>
          <w:kern w:val="2"/>
          <w:sz w:val="32"/>
          <w:szCs w:val="32"/>
        </w:rPr>
        <w:t>所属二级机构</w:t>
      </w:r>
      <w:r>
        <w:rPr>
          <w:rFonts w:hint="eastAsia" w:ascii="宋体" w:hAnsi="宋体" w:eastAsia="宋体" w:cs="宋体"/>
          <w:color w:val="000000"/>
          <w:kern w:val="2"/>
          <w:sz w:val="32"/>
          <w:szCs w:val="32"/>
          <w:lang w:eastAsia="zh-CN"/>
        </w:rPr>
        <w:t>财务</w:t>
      </w:r>
      <w:r>
        <w:rPr>
          <w:rFonts w:hint="eastAsia" w:ascii="宋体" w:hAnsi="宋体" w:eastAsia="宋体" w:cs="宋体"/>
          <w:color w:val="000000"/>
          <w:kern w:val="2"/>
          <w:sz w:val="32"/>
          <w:szCs w:val="32"/>
        </w:rPr>
        <w:t>实行独立核算</w:t>
      </w:r>
      <w:r>
        <w:rPr>
          <w:rFonts w:hint="eastAsia" w:ascii="宋体" w:hAnsi="宋体" w:eastAsia="宋体" w:cs="宋体"/>
          <w:color w:val="000000"/>
          <w:kern w:val="2"/>
          <w:sz w:val="32"/>
          <w:szCs w:val="32"/>
          <w:lang w:eastAsia="zh-CN"/>
        </w:rPr>
        <w:t>。截止</w:t>
      </w:r>
      <w:r>
        <w:rPr>
          <w:rFonts w:hint="default" w:ascii="宋体" w:hAnsi="宋体" w:eastAsia="宋体" w:cs="宋体"/>
          <w:color w:val="000000"/>
          <w:kern w:val="2"/>
          <w:sz w:val="32"/>
          <w:szCs w:val="32"/>
          <w:lang w:val="en" w:eastAsia="zh-CN"/>
        </w:rPr>
        <w:t>2024</w:t>
      </w:r>
      <w:r>
        <w:rPr>
          <w:rFonts w:hint="eastAsia" w:ascii="宋体" w:hAnsi="宋体" w:eastAsia="宋体" w:cs="宋体"/>
          <w:color w:val="000000"/>
          <w:kern w:val="2"/>
          <w:sz w:val="32"/>
          <w:szCs w:val="32"/>
          <w:lang w:val="en-US" w:eastAsia="zh-CN"/>
        </w:rPr>
        <w:t>年12月31日，局机关在职人数</w:t>
      </w:r>
      <w:r>
        <w:rPr>
          <w:rFonts w:hint="eastAsia" w:ascii="宋体" w:hAnsi="宋体" w:cs="宋体"/>
          <w:color w:val="000000"/>
          <w:kern w:val="2"/>
          <w:sz w:val="32"/>
          <w:szCs w:val="32"/>
          <w:lang w:val="en-US" w:eastAsia="zh-CN"/>
        </w:rPr>
        <w:t>20</w:t>
      </w:r>
      <w:r>
        <w:rPr>
          <w:rFonts w:hint="eastAsia" w:ascii="宋体" w:hAnsi="宋体" w:eastAsia="宋体" w:cs="宋体"/>
          <w:color w:val="000000"/>
          <w:kern w:val="2"/>
          <w:sz w:val="32"/>
          <w:szCs w:val="32"/>
          <w:lang w:val="en-US" w:eastAsia="zh-CN"/>
        </w:rPr>
        <w:t>人</w:t>
      </w:r>
      <w:r>
        <w:rPr>
          <w:rFonts w:hint="eastAsia" w:ascii="宋体" w:hAnsi="宋体" w:cs="宋体"/>
          <w:color w:val="000000"/>
          <w:kern w:val="2"/>
          <w:sz w:val="32"/>
          <w:szCs w:val="32"/>
          <w:lang w:val="en-US" w:eastAsia="zh-CN"/>
        </w:rPr>
        <w:t>，退休27人。</w:t>
      </w:r>
    </w:p>
    <w:p w14:paraId="47596449">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spacing w:val="0"/>
          <w:position w:val="0"/>
          <w:sz w:val="32"/>
          <w:szCs w:val="32"/>
          <w:lang w:val="en-US" w:eastAsia="zh-CN"/>
        </w:rPr>
      </w:pPr>
      <w:r>
        <w:rPr>
          <w:rFonts w:hint="eastAsia" w:ascii="黑体" w:hAnsi="黑体" w:eastAsia="黑体" w:cs="黑体"/>
          <w:color w:val="000000"/>
          <w:spacing w:val="0"/>
          <w:position w:val="0"/>
          <w:sz w:val="32"/>
          <w:szCs w:val="32"/>
          <w:lang w:val="en-US" w:eastAsia="zh-CN"/>
        </w:rPr>
        <w:t>二、一般公共预算支出情况</w:t>
      </w:r>
    </w:p>
    <w:p w14:paraId="763AD74C">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宋体" w:hAnsi="宋体" w:eastAsia="宋体" w:cs="宋体"/>
          <w:color w:val="000000"/>
          <w:kern w:val="2"/>
          <w:sz w:val="32"/>
          <w:szCs w:val="32"/>
          <w:lang w:val="en-US" w:eastAsia="zh-CN"/>
        </w:rPr>
      </w:pPr>
      <w:r>
        <w:rPr>
          <w:rFonts w:hint="eastAsia" w:ascii="宋体" w:hAnsi="宋体" w:eastAsia="宋体" w:cs="宋体"/>
          <w:color w:val="000000"/>
          <w:kern w:val="2"/>
          <w:sz w:val="32"/>
          <w:szCs w:val="32"/>
          <w:lang w:val="en-US" w:eastAsia="zh-CN"/>
        </w:rPr>
        <w:t>(一) 基本支出情况</w:t>
      </w:r>
    </w:p>
    <w:p w14:paraId="66B92A3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宋体" w:hAnsi="宋体" w:eastAsia="宋体" w:cs="宋体"/>
          <w:color w:val="000000"/>
          <w:kern w:val="2"/>
          <w:sz w:val="32"/>
          <w:szCs w:val="32"/>
          <w:lang w:val="en-US" w:eastAsia="zh-CN"/>
        </w:rPr>
      </w:pPr>
      <w:r>
        <w:rPr>
          <w:rFonts w:hint="default" w:ascii="宋体" w:hAnsi="宋体" w:cs="宋体"/>
          <w:color w:val="000000"/>
          <w:kern w:val="2"/>
          <w:sz w:val="32"/>
          <w:szCs w:val="32"/>
          <w:lang w:val="en" w:eastAsia="zh-CN"/>
        </w:rPr>
        <w:t>2024</w:t>
      </w:r>
      <w:r>
        <w:rPr>
          <w:rFonts w:hint="eastAsia" w:ascii="宋体" w:hAnsi="宋体" w:eastAsia="宋体" w:cs="宋体"/>
          <w:color w:val="000000"/>
          <w:kern w:val="2"/>
          <w:sz w:val="32"/>
          <w:szCs w:val="32"/>
          <w:lang w:val="en-US" w:eastAsia="zh-CN"/>
        </w:rPr>
        <w:t>年财政局基本支出</w:t>
      </w:r>
      <w:r>
        <w:rPr>
          <w:rFonts w:hint="eastAsia" w:ascii="宋体" w:hAnsi="宋体" w:cs="宋体"/>
          <w:color w:val="000000"/>
          <w:kern w:val="2"/>
          <w:sz w:val="32"/>
          <w:szCs w:val="32"/>
          <w:lang w:val="en-US" w:eastAsia="zh-CN"/>
        </w:rPr>
        <w:t>391.24</w:t>
      </w:r>
      <w:r>
        <w:rPr>
          <w:rFonts w:hint="eastAsia" w:ascii="宋体" w:hAnsi="宋体" w:eastAsia="宋体" w:cs="宋体"/>
          <w:color w:val="000000"/>
          <w:kern w:val="2"/>
          <w:sz w:val="32"/>
          <w:szCs w:val="32"/>
          <w:lang w:val="en-US" w:eastAsia="zh-CN"/>
        </w:rPr>
        <w:t>万元，其中：人员经费</w:t>
      </w:r>
      <w:r>
        <w:rPr>
          <w:rFonts w:hint="eastAsia" w:ascii="宋体" w:hAnsi="宋体" w:cs="宋体"/>
          <w:color w:val="000000"/>
          <w:kern w:val="2"/>
          <w:sz w:val="32"/>
          <w:szCs w:val="32"/>
          <w:lang w:val="en-US" w:eastAsia="zh-CN"/>
        </w:rPr>
        <w:t>357.16</w:t>
      </w:r>
      <w:r>
        <w:rPr>
          <w:rFonts w:hint="eastAsia" w:ascii="宋体" w:hAnsi="宋体" w:eastAsia="宋体" w:cs="宋体"/>
          <w:color w:val="000000"/>
          <w:kern w:val="2"/>
          <w:sz w:val="32"/>
          <w:szCs w:val="32"/>
          <w:lang w:val="en-US" w:eastAsia="zh-CN"/>
        </w:rPr>
        <w:t>万元，公用经费</w:t>
      </w:r>
      <w:r>
        <w:rPr>
          <w:rFonts w:hint="eastAsia" w:ascii="宋体" w:hAnsi="宋体" w:cs="宋体"/>
          <w:color w:val="000000"/>
          <w:kern w:val="2"/>
          <w:sz w:val="32"/>
          <w:szCs w:val="32"/>
          <w:lang w:val="en-US" w:eastAsia="zh-CN"/>
        </w:rPr>
        <w:t>34.08</w:t>
      </w:r>
      <w:r>
        <w:rPr>
          <w:rFonts w:hint="eastAsia" w:ascii="宋体" w:hAnsi="宋体" w:eastAsia="宋体" w:cs="宋体"/>
          <w:color w:val="000000"/>
          <w:kern w:val="2"/>
          <w:sz w:val="32"/>
          <w:szCs w:val="32"/>
          <w:lang w:val="en-US" w:eastAsia="zh-CN"/>
        </w:rPr>
        <w:t>万元。</w:t>
      </w:r>
    </w:p>
    <w:p w14:paraId="62B078D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宋体" w:hAnsi="宋体" w:eastAsia="宋体" w:cs="宋体"/>
          <w:color w:val="000000"/>
          <w:kern w:val="2"/>
          <w:sz w:val="32"/>
          <w:szCs w:val="32"/>
          <w:lang w:val="en-US" w:eastAsia="zh-CN"/>
        </w:rPr>
      </w:pPr>
      <w:r>
        <w:rPr>
          <w:rFonts w:hint="eastAsia" w:ascii="宋体" w:hAnsi="宋体" w:eastAsia="宋体" w:cs="宋体"/>
          <w:color w:val="000000"/>
          <w:kern w:val="2"/>
          <w:sz w:val="32"/>
          <w:szCs w:val="32"/>
          <w:lang w:val="en-US" w:eastAsia="zh-CN"/>
        </w:rPr>
        <w:t>（二）项目支出情况</w:t>
      </w:r>
    </w:p>
    <w:p w14:paraId="2B8E2A4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宋体" w:hAnsi="宋体" w:eastAsia="宋体" w:cs="宋体"/>
          <w:color w:val="000000"/>
          <w:kern w:val="2"/>
          <w:sz w:val="32"/>
          <w:szCs w:val="32"/>
          <w:lang w:val="en-US" w:eastAsia="zh-CN"/>
        </w:rPr>
      </w:pPr>
      <w:r>
        <w:rPr>
          <w:rFonts w:hint="eastAsia" w:ascii="宋体" w:hAnsi="宋体" w:eastAsia="宋体" w:cs="宋体"/>
          <w:color w:val="000000"/>
          <w:kern w:val="2"/>
          <w:sz w:val="32"/>
          <w:szCs w:val="32"/>
          <w:lang w:eastAsia="zh-CN"/>
        </w:rPr>
        <w:t>项目支出</w:t>
      </w:r>
      <w:r>
        <w:rPr>
          <w:rFonts w:hint="eastAsia" w:ascii="宋体" w:hAnsi="宋体" w:cs="宋体"/>
          <w:color w:val="000000"/>
          <w:kern w:val="2"/>
          <w:sz w:val="32"/>
          <w:szCs w:val="32"/>
          <w:lang w:val="en-US" w:eastAsia="zh-CN"/>
        </w:rPr>
        <w:t>823.14</w:t>
      </w:r>
      <w:r>
        <w:rPr>
          <w:rFonts w:hint="eastAsia" w:ascii="宋体" w:hAnsi="宋体" w:eastAsia="宋体" w:cs="宋体"/>
          <w:color w:val="000000"/>
          <w:kern w:val="2"/>
          <w:sz w:val="32"/>
          <w:szCs w:val="32"/>
        </w:rPr>
        <w:t>万元。</w:t>
      </w:r>
      <w:r>
        <w:rPr>
          <w:rFonts w:hint="eastAsia" w:ascii="宋体" w:hAnsi="宋体" w:eastAsia="宋体" w:cs="宋体"/>
          <w:color w:val="000000"/>
          <w:kern w:val="2"/>
          <w:sz w:val="32"/>
          <w:szCs w:val="32"/>
          <w:lang w:eastAsia="zh-CN"/>
        </w:rPr>
        <w:t>其中：业务工作经费</w:t>
      </w:r>
      <w:r>
        <w:rPr>
          <w:rFonts w:hint="eastAsia" w:ascii="宋体" w:hAnsi="宋体" w:cs="宋体"/>
          <w:color w:val="000000"/>
          <w:kern w:val="2"/>
          <w:sz w:val="32"/>
          <w:szCs w:val="32"/>
          <w:lang w:val="en-US" w:eastAsia="zh-CN"/>
        </w:rPr>
        <w:t>286.94</w:t>
      </w:r>
      <w:r>
        <w:rPr>
          <w:rFonts w:hint="eastAsia" w:ascii="宋体" w:hAnsi="宋体" w:eastAsia="宋体" w:cs="宋体"/>
          <w:color w:val="000000"/>
          <w:kern w:val="2"/>
          <w:sz w:val="32"/>
          <w:szCs w:val="32"/>
          <w:lang w:val="en-US" w:eastAsia="zh-CN"/>
        </w:rPr>
        <w:t>万元，运行维护费</w:t>
      </w:r>
      <w:r>
        <w:rPr>
          <w:rFonts w:hint="eastAsia" w:ascii="宋体" w:hAnsi="宋体" w:cs="宋体"/>
          <w:color w:val="000000"/>
          <w:kern w:val="2"/>
          <w:sz w:val="32"/>
          <w:szCs w:val="32"/>
          <w:lang w:val="en-US" w:eastAsia="zh-CN"/>
        </w:rPr>
        <w:t>184.74</w:t>
      </w:r>
      <w:r>
        <w:rPr>
          <w:rFonts w:hint="eastAsia" w:ascii="宋体" w:hAnsi="宋体" w:eastAsia="宋体" w:cs="宋体"/>
          <w:color w:val="000000"/>
          <w:kern w:val="2"/>
          <w:sz w:val="32"/>
          <w:szCs w:val="32"/>
          <w:lang w:val="en-US" w:eastAsia="zh-CN"/>
        </w:rPr>
        <w:t>万元，区本级专项追加</w:t>
      </w:r>
      <w:r>
        <w:rPr>
          <w:rFonts w:hint="eastAsia" w:ascii="宋体" w:hAnsi="宋体" w:cs="宋体"/>
          <w:color w:val="000000"/>
          <w:kern w:val="2"/>
          <w:sz w:val="32"/>
          <w:szCs w:val="32"/>
          <w:lang w:val="en-US" w:eastAsia="zh-CN"/>
        </w:rPr>
        <w:t>351.46</w:t>
      </w:r>
      <w:r>
        <w:rPr>
          <w:rFonts w:hint="eastAsia" w:ascii="宋体" w:hAnsi="宋体" w:eastAsia="宋体" w:cs="宋体"/>
          <w:color w:val="000000"/>
          <w:kern w:val="2"/>
          <w:sz w:val="32"/>
          <w:szCs w:val="32"/>
          <w:lang w:val="en-US" w:eastAsia="zh-CN"/>
        </w:rPr>
        <w:t>万元。</w:t>
      </w:r>
    </w:p>
    <w:p w14:paraId="1AC7362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宋体" w:hAnsi="宋体" w:eastAsia="宋体" w:cs="宋体"/>
          <w:color w:val="000000"/>
          <w:kern w:val="2"/>
          <w:sz w:val="32"/>
          <w:szCs w:val="32"/>
          <w:lang w:val="en-US" w:eastAsia="zh-CN"/>
        </w:rPr>
      </w:pPr>
      <w:r>
        <w:rPr>
          <w:rFonts w:hint="eastAsia" w:ascii="宋体" w:hAnsi="宋体" w:eastAsia="宋体" w:cs="宋体"/>
          <w:color w:val="000000"/>
          <w:kern w:val="2"/>
          <w:sz w:val="32"/>
          <w:szCs w:val="32"/>
          <w:lang w:val="en-US" w:eastAsia="zh-CN"/>
        </w:rPr>
        <w:t>（三）三公经费支出情况：</w:t>
      </w:r>
      <w:r>
        <w:rPr>
          <w:rFonts w:hint="default" w:ascii="宋体" w:hAnsi="宋体" w:eastAsia="宋体" w:cs="宋体"/>
          <w:color w:val="000000"/>
          <w:kern w:val="2"/>
          <w:sz w:val="32"/>
          <w:szCs w:val="32"/>
          <w:lang w:val="en" w:eastAsia="zh-CN"/>
        </w:rPr>
        <w:t>2024</w:t>
      </w:r>
      <w:r>
        <w:rPr>
          <w:rFonts w:hint="eastAsia" w:ascii="宋体" w:hAnsi="宋体" w:eastAsia="宋体" w:cs="宋体"/>
          <w:color w:val="000000"/>
          <w:kern w:val="2"/>
          <w:sz w:val="32"/>
          <w:szCs w:val="32"/>
          <w:lang w:val="en-US" w:eastAsia="zh-CN"/>
        </w:rPr>
        <w:t>年 “三公”经费支出0.15万元。其中公务接待费0.15万元，公务用车运行费用0万元，因公出国费0万元。</w:t>
      </w:r>
    </w:p>
    <w:p w14:paraId="675D24D2">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spacing w:val="0"/>
          <w:position w:val="0"/>
          <w:sz w:val="32"/>
          <w:szCs w:val="32"/>
          <w:lang w:val="en-US" w:eastAsia="zh-CN"/>
        </w:rPr>
      </w:pPr>
      <w:r>
        <w:rPr>
          <w:rFonts w:hint="eastAsia" w:ascii="黑体" w:hAnsi="黑体" w:eastAsia="黑体" w:cs="黑体"/>
          <w:color w:val="000000"/>
          <w:spacing w:val="0"/>
          <w:position w:val="0"/>
          <w:sz w:val="32"/>
          <w:szCs w:val="32"/>
          <w:lang w:val="en-US" w:eastAsia="zh-CN"/>
        </w:rPr>
        <w:t>三、政府性基金预算支出情况</w:t>
      </w:r>
    </w:p>
    <w:p w14:paraId="4CCAE2E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宋体" w:hAnsi="宋体" w:eastAsia="宋体" w:cs="宋体"/>
          <w:color w:val="000000"/>
          <w:kern w:val="2"/>
          <w:sz w:val="32"/>
          <w:szCs w:val="32"/>
          <w:lang w:val="en" w:eastAsia="zh-CN"/>
        </w:rPr>
      </w:pPr>
      <w:r>
        <w:rPr>
          <w:rFonts w:hint="eastAsia" w:ascii="宋体" w:hAnsi="宋体" w:eastAsia="宋体" w:cs="宋体"/>
          <w:color w:val="000000"/>
          <w:kern w:val="2"/>
          <w:sz w:val="32"/>
          <w:szCs w:val="32"/>
          <w:lang w:val="en-US" w:eastAsia="zh-CN"/>
        </w:rPr>
        <w:t>本单位无政府性基金预算</w:t>
      </w:r>
      <w:r>
        <w:rPr>
          <w:rFonts w:hint="eastAsia" w:ascii="宋体" w:hAnsi="宋体" w:cs="宋体"/>
          <w:color w:val="000000"/>
          <w:kern w:val="2"/>
          <w:sz w:val="32"/>
          <w:szCs w:val="32"/>
          <w:lang w:val="en-US" w:eastAsia="zh-CN"/>
        </w:rPr>
        <w:t>支出</w:t>
      </w:r>
    </w:p>
    <w:p w14:paraId="63551B01">
      <w:pPr>
        <w:keepNext w:val="0"/>
        <w:keepLines w:val="0"/>
        <w:pageBreakBefore w:val="0"/>
        <w:widowControl w:val="0"/>
        <w:numPr>
          <w:ilvl w:val="0"/>
          <w:numId w:val="1"/>
        </w:numPr>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spacing w:val="0"/>
          <w:position w:val="0"/>
          <w:sz w:val="32"/>
          <w:szCs w:val="32"/>
          <w:lang w:val="en-US" w:eastAsia="zh-CN"/>
        </w:rPr>
      </w:pPr>
      <w:r>
        <w:rPr>
          <w:rFonts w:hint="eastAsia" w:ascii="黑体" w:hAnsi="黑体" w:eastAsia="黑体" w:cs="黑体"/>
          <w:color w:val="000000"/>
          <w:spacing w:val="0"/>
          <w:position w:val="0"/>
          <w:sz w:val="32"/>
          <w:szCs w:val="32"/>
          <w:lang w:val="en-US" w:eastAsia="zh-CN"/>
        </w:rPr>
        <w:t>国有资本经营预算支出情况</w:t>
      </w:r>
    </w:p>
    <w:p w14:paraId="1FBA385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宋体" w:hAnsi="宋体" w:eastAsia="宋体" w:cs="宋体"/>
          <w:color w:val="000000"/>
          <w:kern w:val="2"/>
          <w:sz w:val="32"/>
          <w:szCs w:val="32"/>
          <w:lang w:val="en-US" w:eastAsia="zh-CN"/>
        </w:rPr>
      </w:pPr>
      <w:r>
        <w:rPr>
          <w:rFonts w:hint="eastAsia" w:ascii="宋体" w:hAnsi="宋体" w:eastAsia="宋体" w:cs="宋体"/>
          <w:color w:val="000000"/>
          <w:kern w:val="2"/>
          <w:sz w:val="32"/>
          <w:szCs w:val="32"/>
          <w:lang w:val="en-US" w:eastAsia="zh-CN"/>
        </w:rPr>
        <w:t>本单位无国有资本经营预算支出</w:t>
      </w:r>
    </w:p>
    <w:p w14:paraId="773C7D58">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jc w:val="left"/>
        <w:textAlignment w:val="auto"/>
        <w:rPr>
          <w:rFonts w:hint="eastAsia" w:ascii="黑体" w:hAnsi="黑体" w:eastAsia="黑体" w:cs="黑体"/>
          <w:color w:val="000000"/>
          <w:spacing w:val="0"/>
          <w:position w:val="0"/>
          <w:sz w:val="32"/>
          <w:szCs w:val="32"/>
          <w:lang w:val="en-US" w:eastAsia="zh-CN"/>
        </w:rPr>
      </w:pPr>
      <w:r>
        <w:rPr>
          <w:rFonts w:hint="eastAsia" w:ascii="黑体" w:hAnsi="黑体" w:eastAsia="黑体" w:cs="黑体"/>
          <w:color w:val="000000"/>
          <w:spacing w:val="0"/>
          <w:position w:val="0"/>
          <w:sz w:val="32"/>
          <w:szCs w:val="32"/>
          <w:lang w:val="en-US" w:eastAsia="zh-CN"/>
        </w:rPr>
        <w:t>社会保险基金预算支出情况</w:t>
      </w:r>
    </w:p>
    <w:p w14:paraId="75A6C96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宋体" w:hAnsi="宋体" w:eastAsia="宋体" w:cs="宋体"/>
          <w:color w:val="000000"/>
          <w:kern w:val="2"/>
          <w:sz w:val="32"/>
          <w:szCs w:val="32"/>
          <w:lang w:val="en-US" w:eastAsia="zh-CN"/>
        </w:rPr>
      </w:pPr>
      <w:r>
        <w:rPr>
          <w:rFonts w:hint="eastAsia" w:ascii="宋体" w:hAnsi="宋体" w:eastAsia="宋体" w:cs="宋体"/>
          <w:color w:val="000000"/>
          <w:kern w:val="2"/>
          <w:sz w:val="32"/>
          <w:szCs w:val="32"/>
          <w:lang w:val="en-US" w:eastAsia="zh-CN"/>
        </w:rPr>
        <w:t>本单位无社会保险基金预算支出</w:t>
      </w:r>
    </w:p>
    <w:p w14:paraId="57E58B70">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jc w:val="left"/>
        <w:textAlignment w:val="auto"/>
        <w:rPr>
          <w:rFonts w:hint="eastAsia" w:ascii="黑体" w:hAnsi="黑体" w:eastAsia="黑体" w:cs="黑体"/>
          <w:color w:val="000000"/>
          <w:spacing w:val="0"/>
          <w:position w:val="0"/>
          <w:sz w:val="32"/>
          <w:szCs w:val="32"/>
          <w:lang w:val="en-US" w:eastAsia="zh-CN"/>
        </w:rPr>
      </w:pPr>
      <w:r>
        <w:rPr>
          <w:rFonts w:hint="eastAsia" w:ascii="黑体" w:hAnsi="黑体" w:eastAsia="黑体" w:cs="黑体"/>
          <w:color w:val="000000"/>
          <w:spacing w:val="0"/>
          <w:position w:val="0"/>
          <w:sz w:val="32"/>
          <w:szCs w:val="32"/>
          <w:lang w:val="en-US" w:eastAsia="zh-CN"/>
        </w:rPr>
        <w:t>部门整体支出绩效情况</w:t>
      </w:r>
    </w:p>
    <w:p w14:paraId="0319EFD8">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黑体" w:hAnsi="黑体" w:eastAsia="黑体" w:cs="黑体"/>
          <w:kern w:val="2"/>
          <w:sz w:val="32"/>
          <w:szCs w:val="32"/>
          <w:lang w:val="en-US" w:eastAsia="zh-CN" w:bidi="ar-SA"/>
        </w:rPr>
      </w:pPr>
      <w:r>
        <w:rPr>
          <w:rFonts w:hint="eastAsia" w:ascii="宋体" w:hAnsi="宋体" w:eastAsia="宋体" w:cs="宋体"/>
          <w:color w:val="000000"/>
          <w:kern w:val="2"/>
          <w:sz w:val="32"/>
          <w:szCs w:val="32"/>
          <w:lang w:val="en-US" w:eastAsia="zh-CN"/>
        </w:rPr>
        <w:t>财政局</w:t>
      </w:r>
      <w:r>
        <w:rPr>
          <w:rFonts w:hint="default" w:ascii="宋体" w:hAnsi="宋体" w:eastAsia="宋体" w:cs="宋体"/>
          <w:color w:val="000000"/>
          <w:kern w:val="2"/>
          <w:sz w:val="32"/>
          <w:szCs w:val="32"/>
          <w:lang w:val="en" w:eastAsia="zh-CN"/>
        </w:rPr>
        <w:t>2024</w:t>
      </w:r>
      <w:r>
        <w:rPr>
          <w:rFonts w:hint="eastAsia" w:ascii="宋体" w:hAnsi="宋体" w:eastAsia="宋体" w:cs="宋体"/>
          <w:color w:val="000000"/>
          <w:kern w:val="2"/>
          <w:sz w:val="32"/>
          <w:szCs w:val="32"/>
          <w:lang w:val="en-US" w:eastAsia="zh-CN"/>
        </w:rPr>
        <w:t>年度部门整体支出绩效自评得分98.32分，自评结果：优秀。资金管理规范，项目管理到位，政策执行有力，有效发挥了财政资金的使用效率，为全区经济社会发展提供了有力保障。</w:t>
      </w:r>
    </w:p>
    <w:p w14:paraId="6695F4C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宋体" w:hAnsi="宋体" w:eastAsia="宋体" w:cs="宋体"/>
          <w:color w:val="000000"/>
          <w:kern w:val="2"/>
          <w:sz w:val="32"/>
          <w:szCs w:val="32"/>
          <w:lang w:val="en-US" w:eastAsia="zh-CN"/>
        </w:rPr>
      </w:pPr>
      <w:r>
        <w:rPr>
          <w:rFonts w:hint="eastAsia" w:ascii="宋体" w:hAnsi="宋体" w:cs="宋体"/>
          <w:color w:val="000000"/>
          <w:kern w:val="2"/>
          <w:sz w:val="32"/>
          <w:szCs w:val="32"/>
          <w:lang w:val="en-US" w:eastAsia="zh-CN"/>
        </w:rPr>
        <w:t>1、</w:t>
      </w:r>
      <w:r>
        <w:rPr>
          <w:rFonts w:hint="eastAsia" w:ascii="宋体" w:hAnsi="宋体" w:eastAsia="宋体" w:cs="宋体"/>
          <w:color w:val="000000"/>
          <w:kern w:val="2"/>
          <w:sz w:val="32"/>
          <w:szCs w:val="32"/>
          <w:lang w:val="en-US" w:eastAsia="zh-CN"/>
        </w:rPr>
        <w:t>地方收入方面。全区一般公共预算地方收入完成，增长6.6%。今年以来，我区从严格预算执行、严格经费支出、强化项目管理、强化监督管理四个方面，进一步落实“习惯过紧日子”要求，大力压减支出，坚持把“三保”支出放在财政支出中优先位置，做到应保尽保。</w:t>
      </w:r>
    </w:p>
    <w:p w14:paraId="3C96F58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宋体" w:hAnsi="宋体" w:cs="宋体"/>
          <w:color w:val="000000"/>
          <w:kern w:val="2"/>
          <w:sz w:val="32"/>
          <w:szCs w:val="32"/>
          <w:lang w:val="en-US" w:eastAsia="zh-CN"/>
        </w:rPr>
      </w:pPr>
      <w:r>
        <w:rPr>
          <w:rFonts w:hint="eastAsia" w:ascii="宋体" w:hAnsi="宋体" w:cs="宋体"/>
          <w:color w:val="000000"/>
          <w:kern w:val="2"/>
          <w:sz w:val="32"/>
          <w:szCs w:val="32"/>
          <w:lang w:val="en-US" w:eastAsia="zh-CN"/>
        </w:rPr>
        <w:t>2、</w:t>
      </w:r>
      <w:r>
        <w:rPr>
          <w:rFonts w:hint="eastAsia" w:ascii="宋体" w:hAnsi="宋体" w:eastAsia="宋体" w:cs="宋体"/>
          <w:color w:val="000000"/>
          <w:kern w:val="2"/>
          <w:sz w:val="32"/>
          <w:szCs w:val="32"/>
          <w:lang w:val="en-US" w:eastAsia="zh-CN"/>
        </w:rPr>
        <w:t>全力防控债务风险。强化债务监管，按期支付债务还本付息支出，坚决控增量、化存量，债务率继续保持在绿色安全区间。加大新增政府性投资建设项目审核力度，防止无明确资金来源项目立项</w:t>
      </w:r>
      <w:r>
        <w:rPr>
          <w:rFonts w:hint="eastAsia" w:ascii="宋体" w:hAnsi="宋体" w:cs="宋体"/>
          <w:color w:val="000000"/>
          <w:kern w:val="2"/>
          <w:sz w:val="32"/>
          <w:szCs w:val="32"/>
          <w:lang w:val="en-US" w:eastAsia="zh-CN"/>
        </w:rPr>
        <w:t>。</w:t>
      </w:r>
    </w:p>
    <w:p w14:paraId="46EC056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宋体" w:hAnsi="宋体" w:eastAsia="宋体" w:cs="宋体"/>
          <w:color w:val="000000"/>
          <w:kern w:val="2"/>
          <w:sz w:val="32"/>
          <w:szCs w:val="32"/>
          <w:lang w:val="en-US" w:eastAsia="zh-CN"/>
        </w:rPr>
      </w:pPr>
      <w:r>
        <w:rPr>
          <w:rFonts w:hint="eastAsia" w:ascii="宋体" w:hAnsi="宋体" w:cs="宋体"/>
          <w:color w:val="000000"/>
          <w:kern w:val="2"/>
          <w:sz w:val="32"/>
          <w:szCs w:val="32"/>
          <w:lang w:val="en-US" w:eastAsia="zh-CN"/>
        </w:rPr>
        <w:t>3、</w:t>
      </w:r>
      <w:r>
        <w:rPr>
          <w:rFonts w:hint="eastAsia" w:ascii="宋体" w:hAnsi="宋体" w:eastAsia="宋体" w:cs="宋体"/>
          <w:color w:val="000000"/>
          <w:kern w:val="2"/>
          <w:sz w:val="32"/>
          <w:szCs w:val="32"/>
          <w:lang w:val="en-US" w:eastAsia="zh-CN"/>
        </w:rPr>
        <w:t>全力推进财会监督。全力推进惠农补贴资金发放情况、棚改项目资金使用情况、政府采购、财政评审、财政账户清理等专项整治；围绕《2024年岳阳楼区财政监督工作计划》，开展预决算公开、专项资金、会计信息质量等监督检查，按照财政“大监督”机制建设的目标和要求，全面推进和不断深化财政监督长效管理机制建设。</w:t>
      </w:r>
    </w:p>
    <w:p w14:paraId="1EF94C43">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宋体" w:hAnsi="宋体" w:eastAsia="宋体" w:cs="宋体"/>
          <w:color w:val="000000"/>
          <w:kern w:val="2"/>
          <w:sz w:val="32"/>
          <w:szCs w:val="32"/>
          <w:lang w:val="en-US" w:eastAsia="zh-CN"/>
        </w:rPr>
      </w:pPr>
      <w:r>
        <w:rPr>
          <w:rFonts w:hint="eastAsia" w:ascii="宋体" w:hAnsi="宋体" w:cs="宋体"/>
          <w:color w:val="000000"/>
          <w:kern w:val="2"/>
          <w:sz w:val="32"/>
          <w:szCs w:val="32"/>
          <w:lang w:val="en-US" w:eastAsia="zh-CN"/>
        </w:rPr>
        <w:t>4、</w:t>
      </w:r>
      <w:r>
        <w:rPr>
          <w:rFonts w:hint="eastAsia" w:ascii="宋体" w:hAnsi="宋体" w:eastAsia="宋体" w:cs="宋体"/>
          <w:color w:val="000000"/>
          <w:kern w:val="2"/>
          <w:sz w:val="32"/>
          <w:szCs w:val="32"/>
          <w:lang w:val="en-US" w:eastAsia="zh-CN"/>
        </w:rPr>
        <w:t>规范财政制度建设。</w:t>
      </w:r>
      <w:r>
        <w:rPr>
          <w:rFonts w:hint="default" w:ascii="宋体" w:hAnsi="宋体" w:eastAsia="宋体" w:cs="宋体"/>
          <w:color w:val="000000"/>
          <w:kern w:val="2"/>
          <w:sz w:val="32"/>
          <w:szCs w:val="32"/>
          <w:lang w:val="en-US" w:eastAsia="zh-CN"/>
        </w:rPr>
        <w:t>印发了《关于进一步加强全区财政性资金与涉公账户资金安全管理监督的通知》、《关于加强全区基本建设项目竣工财务决算管理的通知》、《岳阳楼区财政资金监督管理办法》，从制度上保障了全区财政资金安全。</w:t>
      </w:r>
      <w:r>
        <w:rPr>
          <w:rFonts w:hint="eastAsia" w:ascii="宋体" w:hAnsi="宋体" w:eastAsia="宋体" w:cs="宋体"/>
          <w:color w:val="000000"/>
          <w:kern w:val="2"/>
          <w:sz w:val="32"/>
          <w:szCs w:val="32"/>
          <w:lang w:val="en-US" w:eastAsia="zh-CN"/>
        </w:rPr>
        <w:t>拟定了《街道（乡镇）社区（村）财务管理制度》，加强村级债务管理，落实村账乡代管，不把区级债务风险转嫁至社区（村），强化村级债务与“三资管理”相结合，助推社区（村）化债，防止新增隐性债务。</w:t>
      </w:r>
    </w:p>
    <w:p w14:paraId="369F5047">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宋体" w:hAnsi="宋体" w:eastAsia="宋体" w:cs="宋体"/>
          <w:color w:val="000000"/>
          <w:kern w:val="2"/>
          <w:sz w:val="32"/>
          <w:szCs w:val="32"/>
          <w:lang w:val="en-US" w:eastAsia="zh-CN"/>
        </w:rPr>
      </w:pPr>
      <w:r>
        <w:rPr>
          <w:rFonts w:hint="eastAsia" w:ascii="宋体" w:hAnsi="宋体" w:cs="宋体"/>
          <w:color w:val="000000"/>
          <w:kern w:val="2"/>
          <w:sz w:val="32"/>
          <w:szCs w:val="32"/>
          <w:lang w:val="en-US" w:eastAsia="zh-CN"/>
        </w:rPr>
        <w:t>5、</w:t>
      </w:r>
      <w:r>
        <w:rPr>
          <w:rFonts w:hint="eastAsia" w:ascii="宋体" w:hAnsi="宋体" w:eastAsia="宋体" w:cs="宋体"/>
          <w:color w:val="000000"/>
          <w:kern w:val="2"/>
          <w:sz w:val="32"/>
          <w:szCs w:val="32"/>
          <w:lang w:val="en-US" w:eastAsia="zh-CN"/>
        </w:rPr>
        <w:t>规范政府项目管理。通过规范政府采购流程、完善评审制度，在政府采购方面，严格依程序备案337个采购计划，成交330个项目。在财政投资评审领域，完成1284个项目评审，成效显著。，</w:t>
      </w:r>
    </w:p>
    <w:p w14:paraId="1DD9E1F5">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宋体" w:hAnsi="宋体" w:eastAsia="宋体" w:cs="宋体"/>
          <w:color w:val="000000"/>
          <w:kern w:val="2"/>
          <w:sz w:val="32"/>
          <w:szCs w:val="32"/>
          <w:lang w:val="en-US" w:eastAsia="zh-CN"/>
        </w:rPr>
      </w:pPr>
      <w:r>
        <w:rPr>
          <w:rFonts w:hint="eastAsia" w:ascii="宋体" w:hAnsi="宋体" w:cs="宋体"/>
          <w:color w:val="000000"/>
          <w:kern w:val="2"/>
          <w:sz w:val="32"/>
          <w:szCs w:val="32"/>
          <w:lang w:val="en-US" w:eastAsia="zh-CN"/>
        </w:rPr>
        <w:t>6、</w:t>
      </w:r>
      <w:r>
        <w:rPr>
          <w:rFonts w:hint="eastAsia" w:ascii="宋体" w:hAnsi="宋体" w:eastAsia="宋体" w:cs="宋体"/>
          <w:color w:val="000000"/>
          <w:kern w:val="2"/>
          <w:sz w:val="32"/>
          <w:szCs w:val="32"/>
          <w:lang w:val="en-US" w:eastAsia="zh-CN"/>
        </w:rPr>
        <w:t>主动承接社会事务移交。按照市财政局统一部署，完成对成建制划转单位的“三保”及正常运转进行保障。面对遗留问题，及时对接经开区、相关市直部门，机构改革顺利开展，全力维护社会稳定。</w:t>
      </w:r>
    </w:p>
    <w:p w14:paraId="0F29D660">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spacing w:val="0"/>
          <w:position w:val="0"/>
          <w:sz w:val="32"/>
          <w:szCs w:val="32"/>
          <w:lang w:val="en-US" w:eastAsia="zh-CN"/>
        </w:rPr>
      </w:pPr>
      <w:r>
        <w:rPr>
          <w:rFonts w:hint="eastAsia" w:ascii="黑体" w:hAnsi="黑体" w:eastAsia="黑体" w:cs="黑体"/>
          <w:color w:val="000000"/>
          <w:spacing w:val="0"/>
          <w:position w:val="0"/>
          <w:sz w:val="32"/>
          <w:szCs w:val="32"/>
          <w:lang w:val="en-US" w:eastAsia="zh-CN"/>
        </w:rPr>
        <w:t>七、存在的问题及原因分析</w:t>
      </w:r>
    </w:p>
    <w:p w14:paraId="54D70768">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宋体" w:hAnsi="宋体" w:eastAsia="宋体" w:cs="宋体"/>
          <w:color w:val="000000"/>
          <w:kern w:val="2"/>
          <w:sz w:val="32"/>
          <w:szCs w:val="32"/>
          <w:lang w:val="en-US" w:eastAsia="zh-CN"/>
        </w:rPr>
      </w:pPr>
      <w:r>
        <w:rPr>
          <w:rFonts w:hint="eastAsia" w:ascii="宋体" w:hAnsi="宋体" w:eastAsia="宋体" w:cs="宋体"/>
          <w:color w:val="000000"/>
          <w:kern w:val="2"/>
          <w:sz w:val="32"/>
          <w:szCs w:val="32"/>
          <w:lang w:val="en-US" w:eastAsia="zh-CN"/>
        </w:rPr>
        <w:t>预算绩效管理水平有待提高。</w:t>
      </w:r>
    </w:p>
    <w:p w14:paraId="19CECB42">
      <w:pPr>
        <w:keepNext w:val="0"/>
        <w:keepLines w:val="0"/>
        <w:pageBreakBefore w:val="0"/>
        <w:widowControl w:val="0"/>
        <w:numPr>
          <w:ilvl w:val="0"/>
          <w:numId w:val="0"/>
        </w:numPr>
        <w:kinsoku/>
        <w:wordWrap/>
        <w:overflowPunct/>
        <w:topLinePunct w:val="0"/>
        <w:autoSpaceDE/>
        <w:autoSpaceDN/>
        <w:bidi w:val="0"/>
        <w:adjustRightInd/>
        <w:snapToGrid/>
        <w:ind w:leftChars="200" w:firstLine="320" w:firstLineChars="100"/>
        <w:jc w:val="left"/>
        <w:textAlignment w:val="auto"/>
        <w:rPr>
          <w:rFonts w:hint="eastAsia" w:ascii="黑体" w:hAnsi="黑体" w:eastAsia="黑体" w:cs="黑体"/>
          <w:color w:val="000000"/>
          <w:spacing w:val="0"/>
          <w:position w:val="0"/>
          <w:sz w:val="32"/>
          <w:szCs w:val="32"/>
          <w:lang w:val="en-US" w:eastAsia="zh-CN"/>
        </w:rPr>
      </w:pPr>
      <w:r>
        <w:rPr>
          <w:rFonts w:hint="eastAsia" w:ascii="黑体" w:hAnsi="黑体" w:eastAsia="黑体" w:cs="黑体"/>
          <w:color w:val="000000"/>
          <w:spacing w:val="0"/>
          <w:position w:val="0"/>
          <w:sz w:val="32"/>
          <w:szCs w:val="32"/>
          <w:lang w:val="en-US" w:eastAsia="zh-CN"/>
        </w:rPr>
        <w:t>八、下一步改进措施</w:t>
      </w:r>
    </w:p>
    <w:p w14:paraId="23F85B64">
      <w:pPr>
        <w:pStyle w:val="3"/>
        <w:rPr>
          <w:rFonts w:hint="default"/>
          <w:lang w:val="en-US"/>
        </w:rPr>
      </w:pPr>
      <w:r>
        <w:rPr>
          <w:rFonts w:hint="eastAsia" w:ascii="宋体" w:hAnsi="宋体" w:cs="宋体"/>
          <w:color w:val="000000"/>
          <w:kern w:val="2"/>
          <w:sz w:val="32"/>
          <w:szCs w:val="32"/>
          <w:lang w:val="en-US" w:eastAsia="zh-CN"/>
        </w:rPr>
        <w:t>细化预算指标，合理编制部门预算，</w:t>
      </w:r>
      <w:r>
        <w:rPr>
          <w:rFonts w:hint="eastAsia" w:ascii="宋体" w:hAnsi="宋体" w:eastAsia="宋体" w:cs="宋体"/>
          <w:color w:val="000000"/>
          <w:kern w:val="2"/>
          <w:sz w:val="32"/>
          <w:szCs w:val="32"/>
          <w:lang w:val="en-US" w:eastAsia="zh-CN"/>
        </w:rPr>
        <w:t>强化绩效管理观念，加强财务人员</w:t>
      </w:r>
      <w:r>
        <w:rPr>
          <w:rFonts w:hint="eastAsia" w:ascii="宋体" w:hAnsi="宋体" w:cs="宋体"/>
          <w:color w:val="000000"/>
          <w:kern w:val="2"/>
          <w:sz w:val="32"/>
          <w:szCs w:val="32"/>
          <w:lang w:val="en-US" w:eastAsia="zh-CN"/>
        </w:rPr>
        <w:t>绩效管理业务</w:t>
      </w:r>
      <w:r>
        <w:rPr>
          <w:rFonts w:hint="eastAsia" w:ascii="宋体" w:hAnsi="宋体" w:eastAsia="宋体" w:cs="宋体"/>
          <w:color w:val="000000"/>
          <w:kern w:val="2"/>
          <w:sz w:val="32"/>
          <w:szCs w:val="32"/>
          <w:lang w:val="en-US" w:eastAsia="zh-CN"/>
        </w:rPr>
        <w:t>专业培训，充实财务队伍。</w:t>
      </w:r>
    </w:p>
    <w:p w14:paraId="424BDC06">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spacing w:val="0"/>
          <w:position w:val="0"/>
          <w:sz w:val="32"/>
          <w:szCs w:val="32"/>
          <w:lang w:val="en-US" w:eastAsia="zh-CN"/>
        </w:rPr>
      </w:pPr>
      <w:r>
        <w:rPr>
          <w:rFonts w:hint="eastAsia" w:ascii="黑体" w:hAnsi="黑体" w:eastAsia="黑体" w:cs="黑体"/>
          <w:color w:val="000000"/>
          <w:spacing w:val="0"/>
          <w:position w:val="0"/>
          <w:sz w:val="32"/>
          <w:szCs w:val="32"/>
          <w:lang w:val="en-US" w:eastAsia="zh-CN"/>
        </w:rPr>
        <w:t>九、部门整体支出绩效自评结果拟应用和公开情况</w:t>
      </w:r>
    </w:p>
    <w:p w14:paraId="24081B62">
      <w:pPr>
        <w:widowControl/>
        <w:spacing w:line="540" w:lineRule="exact"/>
        <w:ind w:firstLine="640" w:firstLineChars="200"/>
        <w:jc w:val="left"/>
        <w:rPr>
          <w:rFonts w:hint="eastAsia" w:ascii="宋体" w:hAnsi="宋体" w:eastAsia="宋体" w:cs="宋体"/>
          <w:color w:val="000000"/>
          <w:kern w:val="2"/>
          <w:sz w:val="32"/>
          <w:szCs w:val="32"/>
          <w:lang w:val="en-US" w:eastAsia="zh-CN"/>
        </w:rPr>
      </w:pPr>
      <w:r>
        <w:rPr>
          <w:rFonts w:hint="eastAsia" w:ascii="宋体" w:hAnsi="宋体" w:eastAsia="宋体" w:cs="宋体"/>
          <w:color w:val="000000"/>
          <w:kern w:val="2"/>
          <w:sz w:val="32"/>
          <w:szCs w:val="32"/>
          <w:lang w:val="en-US" w:eastAsia="zh-CN"/>
        </w:rPr>
        <w:t>本单位无其他情况说明</w:t>
      </w:r>
    </w:p>
    <w:p w14:paraId="04AD54DD"/>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00"/>
    <w:family w:val="auto"/>
    <w:pitch w:val="default"/>
    <w:sig w:usb0="00000000" w:usb1="0000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CEC4F0"/>
    <w:multiLevelType w:val="singleLevel"/>
    <w:tmpl w:val="CDCEC4F0"/>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7A6965"/>
    <w:rsid w:val="3DCD7203"/>
    <w:rsid w:val="3EAB0813"/>
    <w:rsid w:val="4AFB3749"/>
    <w:rsid w:val="553B9C42"/>
    <w:rsid w:val="5A335D98"/>
    <w:rsid w:val="5DFB875B"/>
    <w:rsid w:val="5FF9BB8B"/>
    <w:rsid w:val="69F7789D"/>
    <w:rsid w:val="77F76BFB"/>
    <w:rsid w:val="79F56E74"/>
    <w:rsid w:val="7EFB6DE8"/>
    <w:rsid w:val="AFBFE487"/>
    <w:rsid w:val="B7DBBB0B"/>
    <w:rsid w:val="BD930FE0"/>
    <w:rsid w:val="BF9E941F"/>
    <w:rsid w:val="C9F3C01B"/>
    <w:rsid w:val="EE7BA690"/>
    <w:rsid w:val="F7EB2347"/>
    <w:rsid w:val="FA4E1CAA"/>
    <w:rsid w:val="FD75C833"/>
    <w:rsid w:val="FF777C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Normal Indent"/>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1454</Words>
  <Characters>1538</Characters>
  <Lines>0</Lines>
  <Paragraphs>0</Paragraphs>
  <TotalTime>335</TotalTime>
  <ScaleCrop>false</ScaleCrop>
  <LinksUpToDate>false</LinksUpToDate>
  <CharactersWithSpaces>1550</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2014-11-01T12:08:00Z</dcterms:created>
  <dc:creator>Administrator</dc:creator>
  <cp:lastModifiedBy>黄莉</cp:lastModifiedBy>
  <cp:lastPrinted>2025-09-15T11:24:00Z</cp:lastPrinted>
  <dcterms:modified xsi:type="dcterms:W3CDTF">2025-10-30T02:23:26Z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KSOTemplateDocerSaveRecord">
    <vt:lpwstr>eyJoZGlkIjoiMTA3YTg0YzY3M2YxZjgxOGZkODlhMDZlNjg3Y2ZiNDciLCJ1c2VySWQiOiIxNDUyNzM3OTkwIn0=</vt:lpwstr>
  </property>
  <property fmtid="{D5CDD505-2E9C-101B-9397-08002B2CF9AE}" pid="4" name="ICV">
    <vt:lpwstr>43ED5A2B0C3C45219BAC5057F4818FD1_12</vt:lpwstr>
  </property>
</Properties>
</file>