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rFonts w:ascii="Calibri" w:hAnsi="Calibri" w:eastAsia="宋体" w:cs="Times New Roman"/>
          <w:color w:val="000000"/>
          <w:szCs w:val="24"/>
        </w:rPr>
      </w:pPr>
    </w:p>
    <w:tbl>
      <w:tblPr>
        <w:tblStyle w:val="13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岳阳市岳阳楼区拆迁安置服务中心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3270.63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3229.48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新冠疫情防控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109.94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开放性经济发展专项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1618.17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后续人员经费追加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胥家桥安置小区土地契税、土地出让金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螺丝港B地块保证金退还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年度奖金（综合绩效奖及平安建设奖）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征收业务工作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档案整理尾款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70.32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58.44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254.33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缩减日常经费开支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310" w:left="1111" w:header="0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1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</w:p>
    <w:p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  <w:rPr>
          <w:rFonts w:ascii="Calibri" w:hAnsi="Calibri" w:eastAsia="宋体" w:cs="Times New Roman"/>
          <w:szCs w:val="24"/>
        </w:rPr>
      </w:pPr>
    </w:p>
    <w:tbl>
      <w:tblPr>
        <w:tblStyle w:val="13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197" w:type="dxa"/>
            <w:gridSpan w:val="3"/>
            <w:noWrap w:val="0"/>
            <w:vAlign w:val="center"/>
          </w:tcPr>
          <w:p>
            <w:pPr>
              <w:spacing w:before="24" w:line="208" w:lineRule="auto"/>
              <w:ind w:left="120" w:firstLine="412" w:firstLineChars="20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>
            <w:pPr>
              <w:pStyle w:val="14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spacing w:line="46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14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774.22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3898.98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3898.98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2457.35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628.35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469.60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3270.63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14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972.03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14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spacing w:line="24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4"/>
              <w:spacing w:line="24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（一）贯彻落实国家、省、市征收安置法律、法规及有关政策，向被征收人宣传、解释相关征收安置政策，保障征收人和被征收人的合法利益。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（二）负责国家建设用地的征地及征收资金管理工作。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（三）负责各类建设项目征地的协调。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（四）经相关部门授权，承担土地征收方案、征收资金概算、征地公告、征地补偿安置方案公告的编制，经送审后上报及组织发布。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（五）负责房屋征收安置、保障性住房建设、政策法规和归口管理范围内的档案整理工作。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（六）负责征收过程中及各类保障性住房建设信访案件的回复。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（七）负责起草归口项目资金结算调度方案，办理项目资金结算、汇总，办理项目竣工结算和财务决算。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（八）承办区委、区人民政府交办的其他事项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、项目征拆工作：今年来，为切实保障市、区重点项目顺利推进，我中心坚持真抓实干、务求实效，强化责任担当，加强过程管理，严格审批程序，规范拆迁流程，切实加强征拆工作。完成己内酰胺片区项目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号、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号、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号、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号地块征拆、花板桥二期农贸市场旧改项目征收腾地补偿及土地出让、岳阳兴长石化土地上房屋拆除清退、粤汉铁路博览园和外滩加油站房屋签约、腾房及拆除等工作。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、安置清零工作：今年来，我中心将安置问题化解作为重中之重，成立工作专班，对全区安置问题重新进行梳理，分类进行处置。对有安置地点项目，督促开发商积极筹措资金，协调市级职能部门优化审批程序，简化办事流程，尽快开工建设。对在建项目，在加强质量监管的同时，跟踪项目建设进度，确保还建房顺利交付。对暂时无法安置到位的安置对象，采取发放延期过渡费的方式，缓解社会矛盾，维护社会稳定。同时，主动对接项目业主单位和房地产开发企业，调剂商品房现房作为安置房源，实现安置一步到位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.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、权证办理工作。我中心以全省化解房地产领域突出信访问题专项行动为契机，主动对接市直部门，采取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“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成熟一个，推动一个，先办总证，后办分证，分步实施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”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的方式，积极推进安置房办证工作。今年来，完成洛王安置房、逸馨花园等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个项目总证办理工作。同时，积极对接市不动产登记中心、市税务局等相关部门，制定分证办理流程、税费优惠措施，让安置居民高效便捷办理房屋分证，打通安置房办证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“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最后一公里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”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。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、征拆信访矛盾的化解：在处理征地拆迁矛盾、解决征地拆迁纠纷和群众反映的重点和热点问题上，坚持特事特办、急事快办、真诚接待，坚持做到三个及时：对政策有明文规定的及时答复；重大复杂的疑难问题及时研究汇报。今年来，处理信访来件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件，回复市长信箱和市民热线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30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余起，接待来访群众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20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余次，市、区政府现场接访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20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余次，完成省委第七巡视组交办的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件自办件。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 xml:space="preserve"> 5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、基层党建：主要负责基层党的建设、宣传思想、意识形态、统一战线工作；落实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“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三会一课</w:t>
            </w:r>
            <w:r>
              <w:rPr>
                <w:rStyle w:val="1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”</w:t>
            </w:r>
            <w:r>
              <w:rPr>
                <w:rStyle w:val="1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制度，对夯实责任传导压力、完善机制强化保障等方面提出了明确要求，进一步强化抓党建的主体意识和责任意识。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single" w:color="000000" w:sz="2" w:space="0"/>
            </w:tcBorders>
            <w:noWrap w:val="0"/>
            <w:textDirection w:val="tbRlV"/>
            <w:vAlign w:val="center"/>
          </w:tcPr>
          <w:p>
            <w:pPr>
              <w:pStyle w:val="14"/>
              <w:spacing w:line="36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  <w:lang w:val="en-US" w:eastAsia="zh-CN"/>
              </w:rPr>
              <w:t>绩效指标</w:t>
            </w:r>
          </w:p>
        </w:tc>
        <w:tc>
          <w:tcPr>
            <w:tcW w:w="107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完成4个项目拆迁项目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完成己内酰胺片区项目2号、4号、6号、7号地块征拆、花板桥二期农贸市场旧改项目征收腾地补偿及土地出让、岳阳兴长石化土地上房屋拆除清退、粤汉铁路博览园和外滩加油站房屋签约、腾房及拆除等工作。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9.5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征收工作中，征收方案、资金概算、征地公告、征地补偿安置方案公告的完整性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征收工作确定权属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征收工作权属清晰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及时征拆相关信访维稳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接到各类信访来件后，七个工作日内给予回复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拆迁款的拨付及时性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手续、资料规范、资金到位后后，资金到位后，五个工作日内完成拨付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各项目国有土地征拆工作的依法推进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积极配合项目部进行国有土地的征拆工作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征收补偿安置方案的公示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反映单位工作对社会发展、公共福利等方面可能造成的负面影响。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培训会议、宣传活动、分房现场等及时做好卫生工作，妥善处理宣传横幅，分房宣传图等，确保场地感觉卫生。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培训会议、宣传活动、分房活动结束后，由主办股室进行卫生清扫工作，保持现场干净卫生。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被拆迁户征收安置政策宣传知晓率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已制作征收政策宣传手册并进行发放，对征收户进行政策宣传工作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调查问卷内拆迁户满意度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问题处理满意度≥95%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各项目国有土地征拆工作的依法推进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推动项目建设，维护社会稳定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未对对社会发展、公共福利等方面造成负面影响。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水电节约情况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2023年水电费比2022年高1万元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水电费系包干费用，今年与包干单位沟通，我中心增加1万元的水电费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75" w:line="195" w:lineRule="auto"/>
              <w:ind w:left="23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75" w:line="195" w:lineRule="auto"/>
              <w:ind w:left="23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97.5</w:t>
            </w:r>
          </w:p>
        </w:tc>
        <w:tc>
          <w:tcPr>
            <w:tcW w:w="1450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1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</w:p>
    <w:p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在2023年完成业务工作，项目计划进行，将成本控制在预算内。 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安置遗留问题解决进展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按月安排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积极处理好安置遗留问题，缓解社会矛盾，维护社会稳定。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4.5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项目档案规整数量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已完成1321卷、10675件征收档案的归档工作，档案号的编制科学规范，无失（泄）密事件发生。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4.5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信访案件化解率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信访案件的及时回复，不发生大规模越级上访。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项目档案完整性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2023年度上交档案资料进行了扫描，对纸质档档案进行一档一户工作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安置遗留问题工作完成时间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按照上级要求，对安置遗留问题进行协调处理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9.5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符合规范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未对社会发展造成的负面影响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</w:tbl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en-US" w:bidi="ar-SA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restart"/>
            <w:tcBorders>
              <w:top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培训会议、宣传活动、分房现场等及时做好卫生工作，妥善处理宣传横幅，分房宣传图等，确保场地感觉卫生。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培训会议、宣传活动、分房活动结束后，由主办股室进行卫生清扫工作，保持现场干净卫生。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被拆迁户征收安置政策宣传知晓率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已制作征收政策宣传手册并进行发放，对征收户进行政策宣传工作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项目实施对象满意度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问题处理满意度≥95%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9.5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项目实施成本控制率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控制在项目工作可用经费内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pacing w:val="-4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开放性经济发展专项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1618.17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1618.17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1618.17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1618.17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完成楼区电商办2023年度项目计划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入营开业以来入驻企业数量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140家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专业培训质量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专业培训7场次保质保量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完成合同要求的季度内容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合同规定时间内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部分任务未及时完成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对楼区经济有所改善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未对对社会发展、公共福利等方面造成负面影响。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生态环境改善情况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行政成本控制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在可控范围内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宣传活动妥善处理宣传横幅，确保场地卫生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由电商办成员进行卫生清扫工作，保持现场干净卫生。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96.5</w:t>
            </w:r>
          </w:p>
        </w:tc>
        <w:tc>
          <w:tcPr>
            <w:tcW w:w="1422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7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疫情防控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109.94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109.94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对2022年度新冠疫情防控工作未支付的工作用餐、设施建设费用、设施拆除及转运费用、办公费、印刷费、租金及集装箱押金等费用，在经过各部门审核后进行支付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经过相关部门审核后，一对一进行支付。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火车站卡口疫情防控工作天数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根据区防疫实际工作安排，预计60天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2022年共计防守83天，疫情防控开放后进行火车站防控收尾工作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防疫工作质量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根据区防疫实际工作安排，预计60天值守火车站卡口，做好我市“外防输入”第一道关口，守护市民的安全。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对2022年疫情防控期间确保24小时值守，遵守查验标准及流程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疫情防控工作相关费用支付的及时性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按照审批后的资金拨付要求在2023年度内进行新冠疫情款项的支付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严格按照审核后的资金进行拨付，坚持一对一支付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值班值守火车站卡口，有效减少了疫情蔓延，守护群众健康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有效减少疫情蔓延，守护群众的健康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未对自然生态环境造成负面影响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群众防疫意识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问题处理满意度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问题处理满意度≥95%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未对对社会发展、公共福利等方面造成负面影响。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未对生态环境成本有影响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22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8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编外用工人员经费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在2023年完成1名编外人员的工资支出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按在编在岗人员数定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保质保量完成上报数据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保质保量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已按月完成支付，保证编外人员工资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化解处理矛盾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2023年内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分担在编工作人员压力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未对自然生态环境造成负面影响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经费标准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根据人社局、财政局相关文件，编外三性人员采取5万元包干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5万元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未对社会发展可能造成的负面影响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未对自然生态环境造成的负面影响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22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9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3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死亡抚恤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岳阳市岳阳楼区拆迁安置服务中心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根据湘人社规{2020}9号文件精神以及区人社局对遗属困难补助表，对魏明辉遗属2人困难补助经费保障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已完成对魏明辉遗属2人困难补助经费保障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补贴人员数量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按实际人员数定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补贴覆盖率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已保障魏明辉同志遗属困难补助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补贴发放时间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年底前放到位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已保障魏明辉同志遗属困难补助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补贴人群生活改善情况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按文件定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根据湘人社规{2020}9号文件精神以及区人社局对遗属困难补助表</w:t>
            </w: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22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10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楼区拆迁安置服务中心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单位整体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部门(单位)名称：岳阳楼区拆迁安置服务中心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2024年5月30日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岳阳楼区拆迁安置服务中心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楼区拆迁安置服务中心主要工作职责：贯彻落实国家、省、市征收安置法律、法规及其有关政策，向被征收人宣传、解释相关征收安置政策，保障征收人和被征收人的合法利益。负责国家建设用地的征地及征收资金管理工作。负责各类建设项目征地的协调。经相关部门授权，承担土地征收方案、征收资金概算、征地公告、征地补偿安置公告的编制，经送审后上报及组织发布。负责房屋征收安置、保障性住房建设、政策法规和归口管理范围内的档案整理工作。负责征收过程中及各类保障性住房建设信访案件的初信回复。负责起草归口项目资金结算调度方案，办理项目资金结算、汇总，办理项目竣工结算和财务结算。共设置全额拨款事业编制55名，在职全额事业编44人，其中主任1名，副主任3名，正股级职数7名。内设机构八个，分别为办公室、征收管理股、安置保障股、财务统计股、政策法规股、政工人事股、资料审核股、信访室等机构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度财政拨款基本支出628.35万元，其中：人员经费549.55万元，占基本支出的87.46%,主要包括基本工资、津贴补贴、奖金、伙食补助费、绩效工资、机关事业单位基本养老保险缴费、职工基本医疗保险缴费、其他社会保障缴费、住房公积金、其他工资福利支出；公用经费78.80万元，占基本支出的12.54%，主要包括办公费、电费、水费、邮电费、物业管理费、维修（护）费、差旅费、公务接待费、劳务费、委托业务费、福利费、其他交通费用、其他商品和服务支出、对个人及家庭补助。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2023年度财政拨款项目支出3270.63万元，主要包括业务工作经费、疫情防控经费、螺丝港旧改项目保证金返还、胥家桥安置小区土地契税、出让金、岳阳楼电商产业发展工作领导小组支出等。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无政府性基金预算支出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无国有资本经营预算支出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无社会保险基金预算支出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我中心通过加强预算收支管理，不断健全内部管理制度，梳理内部管理流程，部门整体支出管理情况得到了提升。今年,我中心一般公共预算财政拨款2457.35万元，政府性基金预算财政拨款469.6万元，其他收入972.03万元，资金中涉及的政府采购、经费拨付事项，我中心均严格按照要求进行了集中采购和请示报告,绩效目标完成情况良好,有效的完成了全区国有土地征收及安置相关工作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对我中心整体支出情况的分析，反映出目前在整体支出的预算编制、执行和管理过程中，仍存在一些问题和不足。预算编制范围不全面，年中有很多新增支出年初无法估计；财务工作人员业务水平仍需提高；财务人员实用性和操作性较强的培训活动比较少，业务交流比较少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细化预算编制工作。进一步加强预算编制和管理意识，严格按照预算编制的相关制度和要求，本着“勤俭节约、保障运转”的原则进行预算编制；编制范围尽可能的全面、不漏项，进一步提高预算编制的科学性、合理性和可控性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加强财务管理工作。在费用支付时，按照预算规定的费用项目和用途进行资金的审核，严格按照费用的实际使用用途进行资金支付项目的列报，严格按照实际的费用支出内容进行财务核算，严格控制超支现象发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3、加强三公经费管理。进一步严控三公经费，严格控制三公经费的规模和比例，严格三公经费支出的审核流程，杜绝挪用和挤占其他预算资金行为。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>
      <w:pPr>
        <w:ind w:firstLine="608" w:firstLineChars="20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3"/>
          <w:sz w:val="31"/>
          <w:szCs w:val="31"/>
        </w:rPr>
        <w:t>十、其他需要说明的情况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11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 w:hAnsi="Calibri" w:eastAsia="宋体" w:cs="Times New Roman"/>
        <w:sz w:val="2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 w:hAnsi="Calibri" w:eastAsia="宋体" w:cs="Times New Roman"/>
        <w:sz w:val="2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A3942"/>
    <w:multiLevelType w:val="multilevel"/>
    <w:tmpl w:val="407A394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</w:docVars>
  <w:rsids>
    <w:rsidRoot w:val="007405A7"/>
    <w:rsid w:val="00073BE8"/>
    <w:rsid w:val="00153A88"/>
    <w:rsid w:val="001D1559"/>
    <w:rsid w:val="00263A28"/>
    <w:rsid w:val="00325BA9"/>
    <w:rsid w:val="004D3979"/>
    <w:rsid w:val="005E514D"/>
    <w:rsid w:val="005F52C9"/>
    <w:rsid w:val="006A2EEB"/>
    <w:rsid w:val="006B1B6C"/>
    <w:rsid w:val="007405A7"/>
    <w:rsid w:val="007B2869"/>
    <w:rsid w:val="00AA3AE9"/>
    <w:rsid w:val="00AC7413"/>
    <w:rsid w:val="00B85AEF"/>
    <w:rsid w:val="00C0148A"/>
    <w:rsid w:val="00E679B8"/>
    <w:rsid w:val="00FC0A88"/>
    <w:rsid w:val="05CB200E"/>
    <w:rsid w:val="07F35550"/>
    <w:rsid w:val="0BC63362"/>
    <w:rsid w:val="103036F9"/>
    <w:rsid w:val="10FC216C"/>
    <w:rsid w:val="19B93006"/>
    <w:rsid w:val="1A495ECC"/>
    <w:rsid w:val="1F12101C"/>
    <w:rsid w:val="25BA0B53"/>
    <w:rsid w:val="2BEB4DA6"/>
    <w:rsid w:val="2E9B0E0A"/>
    <w:rsid w:val="2F8036E5"/>
    <w:rsid w:val="363F3E03"/>
    <w:rsid w:val="387C1DF0"/>
    <w:rsid w:val="3BF5780A"/>
    <w:rsid w:val="47774190"/>
    <w:rsid w:val="47824CB1"/>
    <w:rsid w:val="4B2D1B51"/>
    <w:rsid w:val="567305DD"/>
    <w:rsid w:val="57024FB5"/>
    <w:rsid w:val="59330942"/>
    <w:rsid w:val="5BBC1352"/>
    <w:rsid w:val="5EE662EC"/>
    <w:rsid w:val="66854860"/>
    <w:rsid w:val="67BF400C"/>
    <w:rsid w:val="6B370CAE"/>
    <w:rsid w:val="6ED8750C"/>
    <w:rsid w:val="75470E99"/>
    <w:rsid w:val="791C3535"/>
    <w:rsid w:val="7B0148CE"/>
    <w:rsid w:val="7DEC2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uiPriority w:val="0"/>
    <w:rPr>
      <w:rFonts w:ascii="仿宋" w:hAnsi="仿宋" w:eastAsia="仿宋" w:cs="仿宋"/>
      <w:sz w:val="35"/>
      <w:szCs w:val="35"/>
      <w:lang w:eastAsia="en-US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character" w:customStyle="1" w:styleId="15">
    <w:name w:val="font41"/>
    <w:basedOn w:val="7"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6">
    <w:name w:val="font01"/>
    <w:basedOn w:val="7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CCB0-C056-4B39-ACBD-7CF317A85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7166</Words>
  <Characters>7854</Characters>
  <Lines>12</Lines>
  <Paragraphs>3</Paragraphs>
  <TotalTime>0</TotalTime>
  <ScaleCrop>false</ScaleCrop>
  <LinksUpToDate>false</LinksUpToDate>
  <CharactersWithSpaces>8130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2024-09-10T02:48:00Z</dcterms:created>
  <dc:creator>USER</dc:creator>
  <cp:lastModifiedBy>necrolyte</cp:lastModifiedBy>
  <cp:lastPrinted>2024-06-19T08:55:00Z</cp:lastPrinted>
  <dcterms:modified xsi:type="dcterms:W3CDTF">2025-06-25T03:41:31Z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28FB24E4ED30405EB5B8AF3B46D04926_12</vt:lpwstr>
  </property>
</Properties>
</file>