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F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9D6C8C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BF26898">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BDC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4E6FBE0">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48C60EE">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岳阳市城市管理综合行政执法支队直属二大队</w:t>
            </w:r>
          </w:p>
        </w:tc>
      </w:tr>
      <w:tr w14:paraId="4196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887D9FE">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18D9E0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185BDBC">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98A1787">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2B2C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238009A">
            <w:pPr>
              <w:jc w:val="left"/>
              <w:rPr>
                <w:rFonts w:hint="eastAsia" w:ascii="宋体" w:hAnsi="宋体" w:eastAsia="宋体" w:cs="宋体"/>
                <w:color w:val="000000"/>
                <w:sz w:val="24"/>
                <w:szCs w:val="24"/>
              </w:rPr>
            </w:pPr>
          </w:p>
        </w:tc>
        <w:tc>
          <w:tcPr>
            <w:tcW w:w="1815" w:type="dxa"/>
            <w:gridSpan w:val="2"/>
            <w:noWrap w:val="0"/>
            <w:vAlign w:val="top"/>
          </w:tcPr>
          <w:p w14:paraId="4DFE715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325" w:type="dxa"/>
            <w:gridSpan w:val="2"/>
            <w:noWrap w:val="0"/>
            <w:vAlign w:val="top"/>
          </w:tcPr>
          <w:p w14:paraId="1CE9809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1679" w:type="dxa"/>
            <w:gridSpan w:val="2"/>
            <w:noWrap w:val="0"/>
            <w:vAlign w:val="top"/>
          </w:tcPr>
          <w:p w14:paraId="24FC6B7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95.83%</w:t>
            </w:r>
          </w:p>
        </w:tc>
      </w:tr>
      <w:tr w14:paraId="545C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AC44811">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03ACF1A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454A9D0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355AFA98">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263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12B8C9D">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2472A3A">
            <w:pPr>
              <w:jc w:val="cente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6</w:t>
            </w:r>
          </w:p>
        </w:tc>
        <w:tc>
          <w:tcPr>
            <w:tcW w:w="2325" w:type="dxa"/>
            <w:gridSpan w:val="2"/>
            <w:noWrap w:val="0"/>
            <w:vAlign w:val="top"/>
          </w:tcPr>
          <w:p w14:paraId="4F3C03D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79" w:type="dxa"/>
            <w:gridSpan w:val="2"/>
            <w:noWrap w:val="0"/>
            <w:vAlign w:val="top"/>
          </w:tcPr>
          <w:p w14:paraId="7234711B">
            <w:pPr>
              <w:jc w:val="cente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0</w:t>
            </w:r>
          </w:p>
        </w:tc>
      </w:tr>
      <w:tr w14:paraId="3757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66B9F20">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EE5873C">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5</w:t>
            </w:r>
          </w:p>
        </w:tc>
        <w:tc>
          <w:tcPr>
            <w:tcW w:w="2325" w:type="dxa"/>
            <w:gridSpan w:val="2"/>
            <w:noWrap w:val="0"/>
            <w:vAlign w:val="top"/>
          </w:tcPr>
          <w:p w14:paraId="0BDFF08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1F20AF88">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6E06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D4D0B8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E41E055">
            <w:pPr>
              <w:jc w:val="center"/>
              <w:rPr>
                <w:rFonts w:hint="eastAsia" w:ascii="宋体" w:hAnsi="宋体" w:eastAsia="宋体" w:cs="宋体"/>
                <w:color w:val="000000"/>
                <w:sz w:val="21"/>
              </w:rPr>
            </w:pPr>
          </w:p>
        </w:tc>
        <w:tc>
          <w:tcPr>
            <w:tcW w:w="2325" w:type="dxa"/>
            <w:gridSpan w:val="2"/>
            <w:noWrap w:val="0"/>
            <w:vAlign w:val="top"/>
          </w:tcPr>
          <w:p w14:paraId="5D7236A9">
            <w:pPr>
              <w:jc w:val="center"/>
              <w:rPr>
                <w:rFonts w:hint="eastAsia" w:ascii="宋体" w:hAnsi="宋体" w:eastAsia="宋体" w:cs="宋体"/>
                <w:color w:val="000000"/>
                <w:sz w:val="21"/>
              </w:rPr>
            </w:pPr>
          </w:p>
        </w:tc>
        <w:tc>
          <w:tcPr>
            <w:tcW w:w="1679" w:type="dxa"/>
            <w:gridSpan w:val="2"/>
            <w:noWrap w:val="0"/>
            <w:vAlign w:val="top"/>
          </w:tcPr>
          <w:p w14:paraId="5FD2C618">
            <w:pPr>
              <w:jc w:val="center"/>
              <w:rPr>
                <w:rFonts w:hint="eastAsia" w:ascii="宋体" w:hAnsi="宋体" w:eastAsia="宋体" w:cs="宋体"/>
                <w:color w:val="000000"/>
                <w:sz w:val="21"/>
              </w:rPr>
            </w:pPr>
          </w:p>
        </w:tc>
      </w:tr>
      <w:tr w14:paraId="2E8E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D671C88">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09A70D3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2325" w:type="dxa"/>
            <w:gridSpan w:val="2"/>
            <w:noWrap w:val="0"/>
            <w:vAlign w:val="top"/>
          </w:tcPr>
          <w:p w14:paraId="3BC8F23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3035EA6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4BE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8E816A8">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220B198">
            <w:pPr>
              <w:jc w:val="center"/>
              <w:rPr>
                <w:rFonts w:hint="eastAsia" w:ascii="宋体" w:hAnsi="宋体" w:eastAsia="宋体" w:cs="宋体"/>
                <w:color w:val="000000"/>
                <w:sz w:val="21"/>
              </w:rPr>
            </w:pPr>
          </w:p>
        </w:tc>
        <w:tc>
          <w:tcPr>
            <w:tcW w:w="2325" w:type="dxa"/>
            <w:gridSpan w:val="2"/>
            <w:noWrap w:val="0"/>
            <w:vAlign w:val="top"/>
          </w:tcPr>
          <w:p w14:paraId="24F42A92">
            <w:pPr>
              <w:jc w:val="center"/>
              <w:rPr>
                <w:rFonts w:hint="eastAsia" w:ascii="宋体" w:hAnsi="宋体" w:eastAsia="宋体" w:cs="宋体"/>
                <w:color w:val="000000"/>
                <w:sz w:val="21"/>
              </w:rPr>
            </w:pPr>
          </w:p>
        </w:tc>
        <w:tc>
          <w:tcPr>
            <w:tcW w:w="1679" w:type="dxa"/>
            <w:gridSpan w:val="2"/>
            <w:noWrap w:val="0"/>
            <w:vAlign w:val="top"/>
          </w:tcPr>
          <w:p w14:paraId="7400F626">
            <w:pPr>
              <w:jc w:val="center"/>
              <w:rPr>
                <w:rFonts w:hint="eastAsia" w:ascii="宋体" w:hAnsi="宋体" w:eastAsia="宋体" w:cs="宋体"/>
                <w:color w:val="000000"/>
                <w:sz w:val="21"/>
              </w:rPr>
            </w:pPr>
          </w:p>
        </w:tc>
      </w:tr>
      <w:tr w14:paraId="4A63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16F5D6">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4E9367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w:t>
            </w:r>
          </w:p>
        </w:tc>
        <w:tc>
          <w:tcPr>
            <w:tcW w:w="2325" w:type="dxa"/>
            <w:gridSpan w:val="2"/>
            <w:noWrap w:val="0"/>
            <w:vAlign w:val="top"/>
          </w:tcPr>
          <w:p w14:paraId="6BF1B950">
            <w:pPr>
              <w:jc w:val="center"/>
              <w:rPr>
                <w:rFonts w:hint="eastAsia" w:ascii="宋体" w:hAnsi="宋体" w:eastAsia="宋体" w:cs="宋体"/>
                <w:color w:val="000000"/>
                <w:sz w:val="21"/>
              </w:rPr>
            </w:pPr>
          </w:p>
        </w:tc>
        <w:tc>
          <w:tcPr>
            <w:tcW w:w="1679" w:type="dxa"/>
            <w:gridSpan w:val="2"/>
            <w:noWrap w:val="0"/>
            <w:vAlign w:val="top"/>
          </w:tcPr>
          <w:p w14:paraId="4A91E8D6">
            <w:pPr>
              <w:jc w:val="center"/>
              <w:rPr>
                <w:rFonts w:hint="eastAsia" w:ascii="宋体" w:hAnsi="宋体" w:eastAsia="宋体" w:cs="宋体"/>
                <w:color w:val="000000"/>
                <w:sz w:val="21"/>
              </w:rPr>
            </w:pPr>
          </w:p>
        </w:tc>
      </w:tr>
      <w:tr w14:paraId="0CD4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B95472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02E5EE4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69F5B2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0E7504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7D7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75D129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5952D698">
            <w:pPr>
              <w:rPr>
                <w:rFonts w:hint="eastAsia" w:ascii="宋体" w:hAnsi="宋体" w:eastAsia="宋体" w:cs="宋体"/>
                <w:color w:val="000000"/>
                <w:sz w:val="21"/>
              </w:rPr>
            </w:pPr>
          </w:p>
        </w:tc>
        <w:tc>
          <w:tcPr>
            <w:tcW w:w="2325" w:type="dxa"/>
            <w:gridSpan w:val="2"/>
            <w:noWrap w:val="0"/>
            <w:vAlign w:val="top"/>
          </w:tcPr>
          <w:p w14:paraId="5AC9E80B">
            <w:pPr>
              <w:rPr>
                <w:rFonts w:hint="default" w:ascii="宋体" w:hAnsi="宋体" w:eastAsia="宋体" w:cs="宋体"/>
                <w:color w:val="000000"/>
                <w:sz w:val="21"/>
                <w:lang w:val="en-US" w:eastAsia="zh-CN"/>
              </w:rPr>
            </w:pPr>
          </w:p>
        </w:tc>
        <w:tc>
          <w:tcPr>
            <w:tcW w:w="1679" w:type="dxa"/>
            <w:gridSpan w:val="2"/>
            <w:noWrap w:val="0"/>
            <w:vAlign w:val="top"/>
          </w:tcPr>
          <w:p w14:paraId="04240D14">
            <w:pPr>
              <w:rPr>
                <w:rFonts w:hint="default" w:ascii="宋体" w:hAnsi="宋体" w:eastAsia="宋体" w:cs="宋体"/>
                <w:color w:val="000000"/>
                <w:sz w:val="21"/>
                <w:lang w:val="en-US" w:eastAsia="zh-CN"/>
              </w:rPr>
            </w:pPr>
          </w:p>
        </w:tc>
      </w:tr>
      <w:tr w14:paraId="2D0C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9B1F25D">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08E2ABA9">
            <w:pPr>
              <w:rPr>
                <w:rFonts w:hint="eastAsia" w:ascii="宋体" w:hAnsi="宋体" w:eastAsia="宋体" w:cs="宋体"/>
                <w:color w:val="000000"/>
                <w:sz w:val="21"/>
              </w:rPr>
            </w:pPr>
          </w:p>
        </w:tc>
        <w:tc>
          <w:tcPr>
            <w:tcW w:w="2325" w:type="dxa"/>
            <w:gridSpan w:val="2"/>
            <w:noWrap w:val="0"/>
            <w:vAlign w:val="top"/>
          </w:tcPr>
          <w:p w14:paraId="4FF65C6F">
            <w:pPr>
              <w:rPr>
                <w:rFonts w:hint="eastAsia" w:ascii="宋体" w:hAnsi="宋体" w:eastAsia="宋体" w:cs="宋体"/>
                <w:color w:val="000000"/>
                <w:sz w:val="21"/>
              </w:rPr>
            </w:pPr>
          </w:p>
        </w:tc>
        <w:tc>
          <w:tcPr>
            <w:tcW w:w="1679" w:type="dxa"/>
            <w:gridSpan w:val="2"/>
            <w:noWrap w:val="0"/>
            <w:vAlign w:val="top"/>
          </w:tcPr>
          <w:p w14:paraId="1E9DA5B7">
            <w:pPr>
              <w:rPr>
                <w:rFonts w:hint="eastAsia" w:ascii="宋体" w:hAnsi="宋体" w:eastAsia="宋体" w:cs="宋体"/>
                <w:color w:val="000000"/>
                <w:sz w:val="21"/>
              </w:rPr>
            </w:pPr>
          </w:p>
        </w:tc>
      </w:tr>
      <w:tr w14:paraId="6F9CC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85A6483">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69C6968A">
            <w:pPr>
              <w:rPr>
                <w:rFonts w:hint="eastAsia" w:ascii="宋体" w:hAnsi="宋体" w:eastAsia="宋体" w:cs="宋体"/>
                <w:color w:val="000000"/>
                <w:sz w:val="21"/>
              </w:rPr>
            </w:pPr>
          </w:p>
        </w:tc>
        <w:tc>
          <w:tcPr>
            <w:tcW w:w="2325" w:type="dxa"/>
            <w:gridSpan w:val="2"/>
            <w:noWrap w:val="0"/>
            <w:vAlign w:val="top"/>
          </w:tcPr>
          <w:p w14:paraId="33F84435">
            <w:pPr>
              <w:rPr>
                <w:rFonts w:hint="default" w:ascii="宋体" w:hAnsi="宋体" w:eastAsia="宋体" w:cs="宋体"/>
                <w:color w:val="000000"/>
                <w:sz w:val="21"/>
                <w:lang w:val="en-US" w:eastAsia="zh-CN"/>
              </w:rPr>
            </w:pPr>
          </w:p>
        </w:tc>
        <w:tc>
          <w:tcPr>
            <w:tcW w:w="1679" w:type="dxa"/>
            <w:gridSpan w:val="2"/>
            <w:noWrap w:val="0"/>
            <w:vAlign w:val="top"/>
          </w:tcPr>
          <w:p w14:paraId="32EBF729">
            <w:pPr>
              <w:rPr>
                <w:rFonts w:hint="default" w:ascii="宋体" w:hAnsi="宋体" w:eastAsia="宋体" w:cs="宋体"/>
                <w:color w:val="000000"/>
                <w:sz w:val="21"/>
                <w:lang w:val="en-US" w:eastAsia="zh-CN"/>
              </w:rPr>
            </w:pPr>
          </w:p>
        </w:tc>
      </w:tr>
      <w:tr w14:paraId="4ADB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1CEF80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1064410">
            <w:pPr>
              <w:rPr>
                <w:rFonts w:hint="eastAsia" w:ascii="宋体" w:hAnsi="宋体" w:eastAsia="宋体" w:cs="宋体"/>
                <w:color w:val="000000"/>
                <w:sz w:val="21"/>
              </w:rPr>
            </w:pPr>
          </w:p>
        </w:tc>
        <w:tc>
          <w:tcPr>
            <w:tcW w:w="2325" w:type="dxa"/>
            <w:gridSpan w:val="2"/>
            <w:noWrap w:val="0"/>
            <w:vAlign w:val="top"/>
          </w:tcPr>
          <w:p w14:paraId="1B3187F5">
            <w:pPr>
              <w:rPr>
                <w:rFonts w:hint="eastAsia" w:ascii="宋体" w:hAnsi="宋体" w:eastAsia="宋体" w:cs="宋体"/>
                <w:color w:val="000000"/>
                <w:sz w:val="21"/>
              </w:rPr>
            </w:pPr>
          </w:p>
        </w:tc>
        <w:tc>
          <w:tcPr>
            <w:tcW w:w="1679" w:type="dxa"/>
            <w:gridSpan w:val="2"/>
            <w:noWrap w:val="0"/>
            <w:vAlign w:val="top"/>
          </w:tcPr>
          <w:p w14:paraId="20670BB2">
            <w:pPr>
              <w:rPr>
                <w:rFonts w:hint="eastAsia" w:ascii="宋体" w:hAnsi="宋体" w:eastAsia="宋体" w:cs="宋体"/>
                <w:color w:val="000000"/>
                <w:sz w:val="21"/>
              </w:rPr>
            </w:pPr>
          </w:p>
        </w:tc>
      </w:tr>
      <w:tr w14:paraId="3E2F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D41DA9">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42DDE908">
            <w:pPr>
              <w:jc w:val="center"/>
              <w:rPr>
                <w:rFonts w:hint="eastAsia" w:ascii="宋体" w:hAnsi="宋体" w:eastAsia="宋体" w:cs="宋体"/>
                <w:color w:val="000000"/>
                <w:sz w:val="21"/>
                <w:lang w:val="en-US" w:eastAsia="zh-CN"/>
              </w:rPr>
            </w:pPr>
            <w:r>
              <w:rPr>
                <w:rFonts w:hint="default" w:ascii="宋体" w:hAnsi="宋体" w:eastAsia="宋体" w:cs="宋体"/>
                <w:color w:val="000000"/>
                <w:sz w:val="21"/>
                <w:lang w:val="en-US" w:eastAsia="zh-CN"/>
              </w:rPr>
              <w:t>37.8</w:t>
            </w:r>
          </w:p>
        </w:tc>
        <w:tc>
          <w:tcPr>
            <w:tcW w:w="2325" w:type="dxa"/>
            <w:gridSpan w:val="2"/>
            <w:noWrap w:val="0"/>
            <w:vAlign w:val="top"/>
          </w:tcPr>
          <w:p w14:paraId="4D22AB51">
            <w:pPr>
              <w:jc w:val="center"/>
              <w:rPr>
                <w:rFonts w:hint="eastAsia" w:ascii="宋体" w:hAnsi="宋体" w:eastAsia="宋体" w:cs="宋体"/>
                <w:color w:val="000000"/>
                <w:sz w:val="21"/>
                <w:lang w:val="en-US" w:eastAsia="zh-CN"/>
              </w:rPr>
            </w:pPr>
            <w:r>
              <w:rPr>
                <w:rFonts w:hint="default" w:ascii="宋体" w:hAnsi="宋体" w:eastAsia="宋体" w:cs="宋体"/>
                <w:color w:val="000000"/>
                <w:sz w:val="21"/>
                <w:lang w:val="en-US" w:eastAsia="zh-CN"/>
              </w:rPr>
              <w:t>37.8</w:t>
            </w:r>
          </w:p>
        </w:tc>
        <w:tc>
          <w:tcPr>
            <w:tcW w:w="1679" w:type="dxa"/>
            <w:gridSpan w:val="2"/>
            <w:noWrap w:val="0"/>
            <w:vAlign w:val="top"/>
          </w:tcPr>
          <w:p w14:paraId="7024DE06">
            <w:pPr>
              <w:jc w:val="center"/>
              <w:rPr>
                <w:rFonts w:hint="eastAsia" w:ascii="宋体" w:hAnsi="宋体" w:eastAsia="宋体" w:cs="宋体"/>
                <w:color w:val="000000"/>
                <w:sz w:val="21"/>
                <w:lang w:val="en-US" w:eastAsia="zh-CN"/>
              </w:rPr>
            </w:pPr>
            <w:r>
              <w:rPr>
                <w:rFonts w:hint="default" w:ascii="宋体" w:hAnsi="宋体" w:eastAsia="宋体" w:cs="宋体"/>
                <w:color w:val="000000"/>
                <w:sz w:val="21"/>
                <w:lang w:val="en-US" w:eastAsia="zh-CN"/>
              </w:rPr>
              <w:t>37.8</w:t>
            </w:r>
          </w:p>
        </w:tc>
      </w:tr>
      <w:tr w14:paraId="0B11F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4330062">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6C31D1C4">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18.6</w:t>
            </w:r>
          </w:p>
        </w:tc>
        <w:tc>
          <w:tcPr>
            <w:tcW w:w="2325" w:type="dxa"/>
            <w:gridSpan w:val="2"/>
            <w:noWrap w:val="0"/>
            <w:vAlign w:val="top"/>
          </w:tcPr>
          <w:p w14:paraId="042B64A1">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18.3</w:t>
            </w:r>
          </w:p>
        </w:tc>
        <w:tc>
          <w:tcPr>
            <w:tcW w:w="1679" w:type="dxa"/>
            <w:gridSpan w:val="2"/>
            <w:noWrap w:val="0"/>
            <w:vAlign w:val="top"/>
          </w:tcPr>
          <w:p w14:paraId="31F5DB1B">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18.3</w:t>
            </w:r>
          </w:p>
        </w:tc>
      </w:tr>
      <w:tr w14:paraId="0D68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B871E26">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7FAEDB4C">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4.1</w:t>
            </w:r>
          </w:p>
        </w:tc>
        <w:tc>
          <w:tcPr>
            <w:tcW w:w="2325" w:type="dxa"/>
            <w:gridSpan w:val="2"/>
            <w:noWrap w:val="0"/>
            <w:vAlign w:val="top"/>
          </w:tcPr>
          <w:p w14:paraId="11EC2EC5">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1.5</w:t>
            </w:r>
          </w:p>
        </w:tc>
        <w:tc>
          <w:tcPr>
            <w:tcW w:w="1679" w:type="dxa"/>
            <w:gridSpan w:val="2"/>
            <w:noWrap w:val="0"/>
            <w:vAlign w:val="top"/>
          </w:tcPr>
          <w:p w14:paraId="3F530EDC">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1.5</w:t>
            </w:r>
          </w:p>
        </w:tc>
      </w:tr>
      <w:tr w14:paraId="0BB4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544D710">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46DAF95F">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1.5</w:t>
            </w:r>
          </w:p>
        </w:tc>
        <w:tc>
          <w:tcPr>
            <w:tcW w:w="2325" w:type="dxa"/>
            <w:gridSpan w:val="2"/>
            <w:noWrap w:val="0"/>
            <w:vAlign w:val="top"/>
          </w:tcPr>
          <w:p w14:paraId="18969D8E">
            <w:pPr>
              <w:jc w:val="center"/>
              <w:rPr>
                <w:rFonts w:hint="eastAsia" w:ascii="宋体" w:hAnsi="宋体" w:eastAsia="宋体" w:cs="宋体"/>
                <w:color w:val="000000"/>
                <w:sz w:val="21"/>
                <w:lang w:val="en-US" w:eastAsia="zh-CN"/>
              </w:rPr>
            </w:pPr>
          </w:p>
        </w:tc>
        <w:tc>
          <w:tcPr>
            <w:tcW w:w="1679" w:type="dxa"/>
            <w:gridSpan w:val="2"/>
            <w:noWrap w:val="0"/>
            <w:vAlign w:val="top"/>
          </w:tcPr>
          <w:p w14:paraId="25974550">
            <w:pPr>
              <w:jc w:val="center"/>
              <w:rPr>
                <w:rFonts w:hint="default" w:ascii="宋体" w:hAnsi="宋体" w:eastAsia="宋体" w:cs="宋体"/>
                <w:color w:val="000000"/>
                <w:sz w:val="21"/>
                <w:lang w:val="en-US" w:eastAsia="zh-CN"/>
              </w:rPr>
            </w:pPr>
          </w:p>
        </w:tc>
      </w:tr>
      <w:tr w14:paraId="075E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C7640A9">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64F98FEB">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92.67</w:t>
            </w:r>
          </w:p>
        </w:tc>
        <w:tc>
          <w:tcPr>
            <w:tcW w:w="2325" w:type="dxa"/>
            <w:gridSpan w:val="2"/>
            <w:noWrap w:val="0"/>
            <w:vAlign w:val="top"/>
          </w:tcPr>
          <w:p w14:paraId="4FAFC7E1">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68.29</w:t>
            </w:r>
          </w:p>
        </w:tc>
        <w:tc>
          <w:tcPr>
            <w:tcW w:w="1679" w:type="dxa"/>
            <w:gridSpan w:val="2"/>
            <w:noWrap w:val="0"/>
            <w:vAlign w:val="top"/>
          </w:tcPr>
          <w:p w14:paraId="1CD1F447">
            <w:pPr>
              <w:jc w:val="center"/>
              <w:rPr>
                <w:rFonts w:hint="default" w:ascii="宋体" w:hAnsi="宋体" w:eastAsia="宋体" w:cs="宋体"/>
                <w:color w:val="000000"/>
                <w:sz w:val="21"/>
                <w:lang w:val="en-US" w:eastAsia="zh-CN"/>
              </w:rPr>
            </w:pPr>
            <w:r>
              <w:rPr>
                <w:rFonts w:hint="default" w:ascii="宋体" w:hAnsi="宋体" w:eastAsia="宋体" w:cs="宋体"/>
                <w:color w:val="000000"/>
                <w:sz w:val="21"/>
                <w:highlight w:val="none"/>
                <w:lang w:val="en-US" w:eastAsia="zh-CN"/>
              </w:rPr>
              <w:t>68.29</w:t>
            </w:r>
          </w:p>
        </w:tc>
      </w:tr>
      <w:tr w14:paraId="3920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A6F127">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4382133B">
            <w:pPr>
              <w:rPr>
                <w:rFonts w:hint="eastAsia" w:ascii="宋体" w:hAnsi="宋体" w:eastAsia="宋体" w:cs="宋体"/>
                <w:color w:val="000000"/>
                <w:sz w:val="21"/>
              </w:rPr>
            </w:pPr>
          </w:p>
        </w:tc>
        <w:tc>
          <w:tcPr>
            <w:tcW w:w="2325" w:type="dxa"/>
            <w:gridSpan w:val="2"/>
            <w:noWrap w:val="0"/>
            <w:vAlign w:val="top"/>
          </w:tcPr>
          <w:p w14:paraId="21B039F8">
            <w:pPr>
              <w:rPr>
                <w:rFonts w:hint="eastAsia" w:ascii="宋体" w:hAnsi="宋体" w:eastAsia="宋体" w:cs="宋体"/>
                <w:color w:val="000000"/>
                <w:sz w:val="21"/>
              </w:rPr>
            </w:pPr>
          </w:p>
        </w:tc>
        <w:tc>
          <w:tcPr>
            <w:tcW w:w="1679" w:type="dxa"/>
            <w:gridSpan w:val="2"/>
            <w:noWrap w:val="0"/>
            <w:vAlign w:val="top"/>
          </w:tcPr>
          <w:p w14:paraId="026D3B3B">
            <w:pPr>
              <w:rPr>
                <w:rFonts w:hint="eastAsia" w:ascii="宋体" w:hAnsi="宋体" w:eastAsia="宋体" w:cs="宋体"/>
                <w:color w:val="000000"/>
                <w:sz w:val="21"/>
              </w:rPr>
            </w:pPr>
          </w:p>
        </w:tc>
      </w:tr>
      <w:tr w14:paraId="6356F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F7DCE00">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1836012">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BD3EF9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5B809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C48873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36EDBA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F2AB2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304675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31AA8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D2D36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10934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1D949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0C3F63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2A748F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0F7EE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BCE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C388A4F">
            <w:pPr>
              <w:jc w:val="left"/>
              <w:rPr>
                <w:rFonts w:hint="eastAsia" w:ascii="宋体" w:hAnsi="宋体" w:eastAsia="宋体" w:cs="宋体"/>
                <w:color w:val="000000"/>
                <w:sz w:val="24"/>
                <w:szCs w:val="24"/>
              </w:rPr>
            </w:pPr>
          </w:p>
        </w:tc>
        <w:tc>
          <w:tcPr>
            <w:tcW w:w="825" w:type="dxa"/>
            <w:noWrap w:val="0"/>
            <w:vAlign w:val="top"/>
          </w:tcPr>
          <w:p w14:paraId="123AEB8A">
            <w:pPr>
              <w:rPr>
                <w:rFonts w:hint="eastAsia" w:ascii="宋体" w:hAnsi="宋体" w:eastAsia="宋体" w:cs="宋体"/>
                <w:color w:val="000000"/>
                <w:sz w:val="21"/>
              </w:rPr>
            </w:pPr>
          </w:p>
        </w:tc>
        <w:tc>
          <w:tcPr>
            <w:tcW w:w="990" w:type="dxa"/>
            <w:noWrap w:val="0"/>
            <w:vAlign w:val="top"/>
          </w:tcPr>
          <w:p w14:paraId="5886CBCE">
            <w:pPr>
              <w:rPr>
                <w:rFonts w:hint="eastAsia" w:ascii="宋体" w:hAnsi="宋体" w:eastAsia="宋体" w:cs="宋体"/>
                <w:color w:val="000000"/>
                <w:sz w:val="21"/>
              </w:rPr>
            </w:pPr>
          </w:p>
        </w:tc>
        <w:tc>
          <w:tcPr>
            <w:tcW w:w="1140" w:type="dxa"/>
            <w:noWrap w:val="0"/>
            <w:vAlign w:val="top"/>
          </w:tcPr>
          <w:p w14:paraId="7C957005">
            <w:pPr>
              <w:rPr>
                <w:rFonts w:hint="eastAsia" w:ascii="宋体" w:hAnsi="宋体" w:eastAsia="宋体" w:cs="宋体"/>
                <w:color w:val="000000"/>
                <w:sz w:val="21"/>
              </w:rPr>
            </w:pPr>
          </w:p>
        </w:tc>
        <w:tc>
          <w:tcPr>
            <w:tcW w:w="1185" w:type="dxa"/>
            <w:noWrap w:val="0"/>
            <w:vAlign w:val="top"/>
          </w:tcPr>
          <w:p w14:paraId="7C7A52E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10" w:type="dxa"/>
            <w:noWrap w:val="0"/>
            <w:vAlign w:val="top"/>
          </w:tcPr>
          <w:p w14:paraId="3B156F5F">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0.00</w:t>
            </w:r>
          </w:p>
        </w:tc>
        <w:tc>
          <w:tcPr>
            <w:tcW w:w="869" w:type="dxa"/>
            <w:noWrap w:val="0"/>
            <w:vAlign w:val="top"/>
          </w:tcPr>
          <w:p w14:paraId="0D0BC47D">
            <w:pPr>
              <w:rPr>
                <w:rFonts w:hint="eastAsia" w:ascii="宋体" w:hAnsi="宋体" w:eastAsia="宋体" w:cs="宋体"/>
                <w:color w:val="000000"/>
                <w:sz w:val="21"/>
              </w:rPr>
            </w:pPr>
          </w:p>
        </w:tc>
      </w:tr>
      <w:tr w14:paraId="3AF83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73E77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2612B2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rPr>
            </w:pPr>
            <w:r>
              <w:rPr>
                <w:rFonts w:hint="eastAsia" w:ascii="宋体" w:hAnsi="宋体" w:eastAsia="宋体" w:cs="宋体"/>
                <w:color w:val="000000"/>
                <w:sz w:val="21"/>
              </w:rPr>
              <w:t>1、加强组织领导；2、完善制度建设；3、强化预算管理；4、严格经费开支：5、推行绿色 办公；6、加强公用车管理；7、加强宣传教育：8、强化监督检查：9、建立考核机制。</w:t>
            </w:r>
          </w:p>
        </w:tc>
      </w:tr>
    </w:tbl>
    <w:p w14:paraId="4CFC96B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169EE0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F4CA96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color w:val="000000"/>
          <w:spacing w:val="0"/>
          <w:position w:val="0"/>
          <w:sz w:val="23"/>
          <w:szCs w:val="23"/>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填表人：颜烨佳    联系电话：13873002286   填报日期：2024-05-20</w:t>
      </w:r>
    </w:p>
    <w:p w14:paraId="04DC644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7AAB6B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0CA217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6D1D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096426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63E0C903">
            <w:pPr>
              <w:pStyle w:val="9"/>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岳阳市城市管理综合行政执法支队直属二大队</w:t>
            </w:r>
          </w:p>
        </w:tc>
      </w:tr>
      <w:tr w14:paraId="60B5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top w:val="single" w:color="auto" w:sz="4" w:space="0"/>
              <w:left w:val="single" w:color="auto" w:sz="4" w:space="0"/>
              <w:bottom w:val="single" w:color="auto" w:sz="4" w:space="0"/>
              <w:right w:val="single" w:color="auto" w:sz="4" w:space="0"/>
            </w:tcBorders>
            <w:noWrap w:val="0"/>
            <w:vAlign w:val="top"/>
          </w:tcPr>
          <w:p w14:paraId="4838F701">
            <w:pPr>
              <w:pStyle w:val="9"/>
              <w:spacing w:line="467" w:lineRule="auto"/>
              <w:rPr>
                <w:rFonts w:hint="eastAsia" w:ascii="宋体" w:hAnsi="宋体" w:eastAsia="宋体" w:cs="宋体"/>
              </w:rPr>
            </w:pPr>
          </w:p>
          <w:p w14:paraId="49A2E2DC">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tcBorders>
              <w:top w:val="single" w:color="auto" w:sz="4" w:space="0"/>
              <w:left w:val="single" w:color="auto" w:sz="4" w:space="0"/>
              <w:bottom w:val="single" w:color="auto" w:sz="4" w:space="0"/>
              <w:right w:val="single" w:color="auto" w:sz="4" w:space="0"/>
            </w:tcBorders>
            <w:noWrap w:val="0"/>
            <w:vAlign w:val="top"/>
          </w:tcPr>
          <w:p w14:paraId="684790D6">
            <w:pPr>
              <w:pStyle w:val="9"/>
              <w:spacing w:line="235" w:lineRule="exact"/>
              <w:rPr>
                <w:rFonts w:hint="eastAsia" w:ascii="宋体" w:hAnsi="宋体" w:eastAsia="宋体" w:cs="宋体"/>
                <w:sz w:val="20"/>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5B362102">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387FD41">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01724E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tcBorders>
              <w:left w:val="single" w:color="auto" w:sz="4" w:space="0"/>
            </w:tcBorders>
            <w:noWrap w:val="0"/>
            <w:vAlign w:val="top"/>
          </w:tcPr>
          <w:p w14:paraId="1DC3F7E2">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11901A6">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8F1A5AC">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737D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745191AB">
            <w:pPr>
              <w:pStyle w:val="9"/>
              <w:rPr>
                <w:rFonts w:hint="eastAsia" w:ascii="宋体" w:hAnsi="宋体" w:eastAsia="宋体" w:cs="宋体"/>
              </w:rPr>
            </w:pPr>
          </w:p>
        </w:tc>
        <w:tc>
          <w:tcPr>
            <w:tcW w:w="2113" w:type="dxa"/>
            <w:gridSpan w:val="2"/>
            <w:tcBorders>
              <w:top w:val="single" w:color="auto" w:sz="4" w:space="0"/>
              <w:left w:val="single" w:color="auto" w:sz="4" w:space="0"/>
              <w:bottom w:val="single" w:color="auto" w:sz="4" w:space="0"/>
              <w:right w:val="single" w:color="auto" w:sz="4" w:space="0"/>
            </w:tcBorders>
            <w:noWrap w:val="0"/>
            <w:vAlign w:val="top"/>
          </w:tcPr>
          <w:p w14:paraId="7BF9F808">
            <w:pPr>
              <w:spacing w:before="20" w:line="208" w:lineRule="auto"/>
              <w:ind w:left="463"/>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rPr>
              <w:t>年度资金总额</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FD035BC">
            <w:pPr>
              <w:pStyle w:val="9"/>
              <w:spacing w:line="235" w:lineRule="exact"/>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748.61</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3D63AFE">
            <w:pPr>
              <w:pStyle w:val="9"/>
              <w:spacing w:line="235" w:lineRule="exact"/>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785.01</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804A82B">
            <w:pPr>
              <w:pStyle w:val="9"/>
              <w:spacing w:line="235" w:lineRule="exact"/>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785.01</w:t>
            </w:r>
          </w:p>
        </w:tc>
        <w:tc>
          <w:tcPr>
            <w:tcW w:w="716" w:type="dxa"/>
            <w:tcBorders>
              <w:left w:val="single" w:color="auto" w:sz="4" w:space="0"/>
            </w:tcBorders>
            <w:noWrap w:val="0"/>
            <w:vAlign w:val="top"/>
          </w:tcPr>
          <w:p w14:paraId="7EADB11C">
            <w:pPr>
              <w:pStyle w:val="9"/>
              <w:spacing w:before="54" w:line="194" w:lineRule="auto"/>
              <w:ind w:left="270"/>
              <w:rPr>
                <w:rFonts w:hint="eastAsia" w:ascii="宋体" w:hAnsi="宋体" w:eastAsia="宋体" w:cs="宋体"/>
                <w:color w:val="auto"/>
                <w:sz w:val="19"/>
                <w:szCs w:val="19"/>
                <w:highlight w:val="none"/>
              </w:rPr>
            </w:pPr>
            <w:r>
              <w:rPr>
                <w:rFonts w:hint="eastAsia" w:ascii="宋体" w:hAnsi="宋体" w:eastAsia="宋体" w:cs="宋体"/>
                <w:b/>
                <w:bCs/>
                <w:color w:val="auto"/>
                <w:spacing w:val="-10"/>
                <w:sz w:val="19"/>
                <w:szCs w:val="19"/>
                <w:highlight w:val="none"/>
              </w:rPr>
              <w:t>10</w:t>
            </w:r>
          </w:p>
        </w:tc>
        <w:tc>
          <w:tcPr>
            <w:tcW w:w="873" w:type="dxa"/>
            <w:noWrap w:val="0"/>
            <w:vAlign w:val="top"/>
          </w:tcPr>
          <w:p w14:paraId="39C9344A">
            <w:pPr>
              <w:pStyle w:val="9"/>
              <w:spacing w:line="235" w:lineRule="exact"/>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100%</w:t>
            </w:r>
          </w:p>
        </w:tc>
        <w:tc>
          <w:tcPr>
            <w:tcW w:w="1450" w:type="dxa"/>
            <w:noWrap w:val="0"/>
            <w:vAlign w:val="top"/>
          </w:tcPr>
          <w:p w14:paraId="126A0EB9">
            <w:pPr>
              <w:pStyle w:val="9"/>
              <w:spacing w:line="235" w:lineRule="exact"/>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10</w:t>
            </w:r>
          </w:p>
        </w:tc>
      </w:tr>
      <w:tr w14:paraId="077FC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20C14D0C">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570F98AA">
            <w:pPr>
              <w:spacing w:before="22" w:line="206" w:lineRule="auto"/>
              <w:ind w:left="111"/>
              <w:rPr>
                <w:rFonts w:hint="eastAsia" w:ascii="宋体" w:hAnsi="宋体" w:eastAsia="宋体" w:cs="宋体"/>
                <w:color w:val="auto"/>
                <w:sz w:val="19"/>
                <w:szCs w:val="19"/>
              </w:rPr>
            </w:pPr>
            <w:r>
              <w:rPr>
                <w:rFonts w:hint="eastAsia" w:ascii="宋体" w:hAnsi="宋体" w:eastAsia="宋体" w:cs="宋体"/>
                <w:color w:val="auto"/>
                <w:spacing w:val="2"/>
                <w:sz w:val="19"/>
                <w:szCs w:val="19"/>
              </w:rPr>
              <w:t>按收入性质分：</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5C78222E">
            <w:pPr>
              <w:spacing w:before="22" w:line="206" w:lineRule="auto"/>
              <w:ind w:left="116"/>
              <w:rPr>
                <w:rFonts w:hint="eastAsia" w:ascii="宋体" w:hAnsi="宋体" w:eastAsia="宋体" w:cs="宋体"/>
                <w:color w:val="auto"/>
                <w:sz w:val="19"/>
                <w:szCs w:val="19"/>
              </w:rPr>
            </w:pPr>
            <w:r>
              <w:rPr>
                <w:rFonts w:hint="eastAsia" w:ascii="宋体" w:hAnsi="宋体" w:eastAsia="宋体" w:cs="宋体"/>
                <w:color w:val="auto"/>
                <w:spacing w:val="2"/>
                <w:sz w:val="19"/>
                <w:szCs w:val="19"/>
              </w:rPr>
              <w:t>按支出性质分：</w:t>
            </w:r>
          </w:p>
        </w:tc>
      </w:tr>
      <w:tr w14:paraId="10AD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122B0F61">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798CBC4E">
            <w:pPr>
              <w:spacing w:before="21" w:line="207" w:lineRule="auto"/>
              <w:ind w:left="312"/>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1"/>
                <w:sz w:val="19"/>
                <w:szCs w:val="19"/>
                <w:highlight w:val="none"/>
              </w:rPr>
              <w:t>其中：</w:t>
            </w:r>
            <w:r>
              <w:rPr>
                <w:rFonts w:hint="eastAsia" w:ascii="宋体" w:hAnsi="宋体" w:eastAsia="宋体" w:cs="宋体"/>
                <w:color w:val="auto"/>
                <w:spacing w:val="24"/>
                <w:sz w:val="19"/>
                <w:szCs w:val="19"/>
                <w:highlight w:val="none"/>
              </w:rPr>
              <w:t xml:space="preserve">  </w:t>
            </w:r>
            <w:r>
              <w:rPr>
                <w:rFonts w:hint="eastAsia" w:ascii="宋体" w:hAnsi="宋体" w:eastAsia="宋体" w:cs="宋体"/>
                <w:color w:val="auto"/>
                <w:spacing w:val="1"/>
                <w:sz w:val="19"/>
                <w:szCs w:val="19"/>
                <w:highlight w:val="none"/>
              </w:rPr>
              <w:t>一般公共预算：</w:t>
            </w:r>
            <w:r>
              <w:rPr>
                <w:rFonts w:hint="eastAsia" w:ascii="宋体" w:hAnsi="宋体" w:eastAsia="宋体" w:cs="宋体"/>
                <w:color w:val="auto"/>
                <w:spacing w:val="1"/>
                <w:sz w:val="19"/>
                <w:szCs w:val="19"/>
                <w:highlight w:val="none"/>
                <w:lang w:val="en-US" w:eastAsia="zh-CN"/>
              </w:rPr>
              <w:t>783.58</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0CC132E0">
            <w:pPr>
              <w:spacing w:before="21" w:line="207" w:lineRule="auto"/>
              <w:ind w:left="115"/>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2"/>
                <w:sz w:val="19"/>
                <w:szCs w:val="19"/>
                <w:highlight w:val="none"/>
              </w:rPr>
              <w:t>其中：基本支出：</w:t>
            </w:r>
            <w:r>
              <w:rPr>
                <w:rFonts w:hint="eastAsia" w:ascii="宋体" w:hAnsi="宋体" w:eastAsia="宋体" w:cs="宋体"/>
                <w:color w:val="auto"/>
                <w:spacing w:val="2"/>
                <w:sz w:val="19"/>
                <w:szCs w:val="19"/>
                <w:highlight w:val="none"/>
                <w:lang w:val="en-US" w:eastAsia="zh-CN"/>
              </w:rPr>
              <w:t>303.79</w:t>
            </w:r>
          </w:p>
        </w:tc>
      </w:tr>
      <w:tr w14:paraId="7972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68D949E6">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245D0353">
            <w:pPr>
              <w:spacing w:before="21" w:line="207" w:lineRule="auto"/>
              <w:ind w:left="916"/>
              <w:rPr>
                <w:rFonts w:hint="eastAsia" w:ascii="宋体" w:hAnsi="宋体" w:eastAsia="宋体" w:cs="宋体"/>
                <w:color w:val="auto"/>
                <w:sz w:val="19"/>
                <w:szCs w:val="19"/>
              </w:rPr>
            </w:pPr>
            <w:r>
              <w:rPr>
                <w:rFonts w:hint="eastAsia" w:ascii="宋体" w:hAnsi="宋体" w:eastAsia="宋体" w:cs="宋体"/>
                <w:color w:val="auto"/>
                <w:spacing w:val="2"/>
                <w:sz w:val="19"/>
                <w:szCs w:val="19"/>
              </w:rPr>
              <w:t>政府性基金拨款：</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7D100890">
            <w:pPr>
              <w:spacing w:before="21" w:line="207" w:lineRule="auto"/>
              <w:ind w:left="717"/>
              <w:rPr>
                <w:rFonts w:hint="default" w:ascii="宋体" w:hAnsi="宋体" w:eastAsia="宋体" w:cs="宋体"/>
                <w:color w:val="auto"/>
                <w:sz w:val="19"/>
                <w:szCs w:val="19"/>
                <w:lang w:val="en-US" w:eastAsia="zh-CN"/>
              </w:rPr>
            </w:pPr>
            <w:r>
              <w:rPr>
                <w:rFonts w:hint="eastAsia" w:ascii="宋体" w:hAnsi="宋体" w:eastAsia="宋体" w:cs="宋体"/>
                <w:color w:val="auto"/>
                <w:spacing w:val="-3"/>
                <w:sz w:val="19"/>
                <w:szCs w:val="19"/>
              </w:rPr>
              <w:t>项目支出：481.22</w:t>
            </w:r>
          </w:p>
        </w:tc>
      </w:tr>
      <w:tr w14:paraId="2E27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00986E4D">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0E249D96">
            <w:pPr>
              <w:spacing w:before="20" w:line="208" w:lineRule="auto"/>
              <w:ind w:left="115"/>
              <w:rPr>
                <w:rFonts w:hint="eastAsia" w:ascii="宋体" w:hAnsi="宋体" w:eastAsia="宋体" w:cs="宋体"/>
                <w:color w:val="auto"/>
                <w:sz w:val="19"/>
                <w:szCs w:val="19"/>
              </w:rPr>
            </w:pPr>
            <w:r>
              <w:rPr>
                <w:rFonts w:hint="eastAsia" w:ascii="宋体" w:hAnsi="宋体" w:eastAsia="宋体" w:cs="宋体"/>
                <w:color w:val="auto"/>
                <w:spacing w:val="5"/>
                <w:sz w:val="19"/>
                <w:szCs w:val="19"/>
              </w:rPr>
              <w:t>纳入专户管理的非税收入拨款：</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48CFE154">
            <w:pPr>
              <w:pStyle w:val="9"/>
              <w:spacing w:line="235" w:lineRule="exact"/>
              <w:rPr>
                <w:rFonts w:hint="eastAsia" w:ascii="宋体" w:hAnsi="宋体" w:eastAsia="宋体" w:cs="宋体"/>
                <w:color w:val="auto"/>
                <w:sz w:val="20"/>
              </w:rPr>
            </w:pPr>
          </w:p>
        </w:tc>
      </w:tr>
      <w:tr w14:paraId="4AE1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74B414CC">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67207111">
            <w:pPr>
              <w:spacing w:before="20" w:line="208" w:lineRule="auto"/>
              <w:ind w:left="1512"/>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2"/>
                <w:sz w:val="19"/>
                <w:szCs w:val="19"/>
                <w:highlight w:val="none"/>
              </w:rPr>
              <w:t>其他资金：</w:t>
            </w:r>
            <w:r>
              <w:rPr>
                <w:rFonts w:hint="eastAsia" w:ascii="宋体" w:hAnsi="宋体" w:eastAsia="宋体" w:cs="宋体"/>
                <w:color w:val="auto"/>
                <w:spacing w:val="-2"/>
                <w:sz w:val="19"/>
                <w:szCs w:val="19"/>
                <w:highlight w:val="none"/>
                <w:lang w:val="en-US" w:eastAsia="zh-CN"/>
              </w:rPr>
              <w:t>1.43</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35A05C06">
            <w:pPr>
              <w:pStyle w:val="9"/>
              <w:spacing w:line="235" w:lineRule="exact"/>
              <w:rPr>
                <w:rFonts w:hint="eastAsia" w:ascii="宋体" w:hAnsi="宋体" w:eastAsia="宋体" w:cs="宋体"/>
                <w:color w:val="auto"/>
                <w:sz w:val="20"/>
                <w:highlight w:val="none"/>
              </w:rPr>
            </w:pPr>
          </w:p>
        </w:tc>
      </w:tr>
      <w:tr w14:paraId="0C1F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top w:val="single" w:color="auto" w:sz="4" w:space="0"/>
              <w:left w:val="single" w:color="auto" w:sz="4" w:space="0"/>
              <w:bottom w:val="single" w:color="auto" w:sz="4" w:space="0"/>
              <w:right w:val="single" w:color="auto" w:sz="4" w:space="0"/>
            </w:tcBorders>
            <w:noWrap w:val="0"/>
            <w:vAlign w:val="top"/>
          </w:tcPr>
          <w:p w14:paraId="09117FD6">
            <w:pPr>
              <w:pStyle w:val="9"/>
              <w:spacing w:line="242" w:lineRule="auto"/>
              <w:rPr>
                <w:rFonts w:hint="eastAsia" w:ascii="宋体" w:hAnsi="宋体" w:eastAsia="宋体" w:cs="宋体"/>
              </w:rPr>
            </w:pPr>
          </w:p>
          <w:p w14:paraId="284D1778">
            <w:pPr>
              <w:pStyle w:val="9"/>
              <w:spacing w:line="243" w:lineRule="auto"/>
              <w:rPr>
                <w:rFonts w:hint="eastAsia" w:ascii="宋体" w:hAnsi="宋体" w:eastAsia="宋体" w:cs="宋体"/>
              </w:rPr>
            </w:pPr>
          </w:p>
          <w:p w14:paraId="22DFF1EF">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21E9CCE1">
            <w:pPr>
              <w:spacing w:before="20" w:line="208" w:lineRule="auto"/>
              <w:ind w:left="1959"/>
              <w:rPr>
                <w:rFonts w:hint="eastAsia" w:ascii="宋体" w:hAnsi="宋体" w:eastAsia="宋体" w:cs="宋体"/>
                <w:color w:val="auto"/>
                <w:sz w:val="19"/>
                <w:szCs w:val="19"/>
              </w:rPr>
            </w:pPr>
            <w:r>
              <w:rPr>
                <w:rFonts w:hint="eastAsia" w:ascii="宋体" w:hAnsi="宋体" w:eastAsia="宋体" w:cs="宋体"/>
                <w:color w:val="auto"/>
                <w:spacing w:val="5"/>
                <w:sz w:val="19"/>
                <w:szCs w:val="19"/>
              </w:rPr>
              <w:t>预期目标</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11F63803">
            <w:pPr>
              <w:spacing w:before="20" w:line="208" w:lineRule="auto"/>
              <w:ind w:left="1567"/>
              <w:rPr>
                <w:rFonts w:hint="eastAsia" w:ascii="宋体" w:hAnsi="宋体" w:eastAsia="宋体" w:cs="宋体"/>
                <w:color w:val="auto"/>
                <w:sz w:val="19"/>
                <w:szCs w:val="19"/>
              </w:rPr>
            </w:pPr>
            <w:r>
              <w:rPr>
                <w:rFonts w:hint="eastAsia" w:ascii="宋体" w:hAnsi="宋体" w:eastAsia="宋体" w:cs="宋体"/>
                <w:color w:val="auto"/>
                <w:spacing w:val="6"/>
                <w:sz w:val="19"/>
                <w:szCs w:val="19"/>
              </w:rPr>
              <w:t>实际完成情况</w:t>
            </w:r>
          </w:p>
        </w:tc>
      </w:tr>
      <w:tr w14:paraId="0918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40330367">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0CC0B3FE">
            <w:pPr>
              <w:pStyle w:val="9"/>
              <w:spacing w:line="235" w:lineRule="exact"/>
              <w:rPr>
                <w:rFonts w:hint="default" w:ascii="仿宋" w:hAnsi="仿宋" w:eastAsia="仿宋" w:cs="仿宋"/>
                <w:color w:val="auto"/>
                <w:sz w:val="32"/>
                <w:szCs w:val="32"/>
                <w:lang w:val="en-US" w:eastAsia="zh-CN"/>
              </w:rPr>
            </w:pPr>
            <w:r>
              <w:rPr>
                <w:rFonts w:hint="eastAsia" w:ascii="宋体" w:hAnsi="宋体" w:eastAsia="宋体" w:cs="宋体"/>
                <w:color w:val="auto"/>
                <w:sz w:val="20"/>
                <w:lang w:val="en-US" w:eastAsia="zh-CN"/>
              </w:rPr>
              <w:t>一、贯彻执行国家有关城市管理方面的法律、法规、规章和政策规定。二、负责行使本大队管辖 内的市政公用设施运行管理、市容环境卫生管理、园林绿化管理、城区禁止燃放烟花爆竹等城市 管理方面的行政处罚权及相应的行政强制权。三、负责行使本大队管辖区域内城市河道和水域倾 倒废弃物和垃圾及违规取土、城市河道和水域违法构筑物拆除等水务管理方面的行政处罚权及相 应的行政强制权。四、负责行使本大队管辖区域内城市社会生活噪声污染、餐饮服务业油烟污染 、露天烧烤污染、城市楚烧沥青塑料垃圾等烟尘和恶臭污染、露天焚烧秸秆落叶等烟尘污染、燃 放烟花爆竹污染、渣土运输扬尘污染、城市建筑施工噪声污染、建筑施工扬尘污染等生态环境保 护管理方面的行政处罚权及相应的行政强制权。五、负责行使本大队管辖区域内户外公共场所无 照经营、食品销售和餐饮摊点无证经营，违规设置户外广告等市场监督管理方面的行政处罚权及 相应的行政强制权。六、负责行使本大队管辖区域内侵占城市道路、违法停放车辆等城市公安交 通管理方面的行政处罚权及相应的行政强制权。七、负责本大队管辖区域内“牛皮癣”的治理和 清除工作.负责对杰太队管续区城内“门前三包”，燃放烟花捉竹的监督管理以及考评工作。</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331BBAFF">
            <w:pPr>
              <w:pStyle w:val="9"/>
              <w:rPr>
                <w:rFonts w:hint="eastAsia" w:ascii="宋体" w:hAnsi="宋体" w:eastAsia="宋体" w:cs="宋体"/>
                <w:color w:val="auto"/>
                <w:lang w:val="en-US" w:eastAsia="zh-CN"/>
              </w:rPr>
            </w:pPr>
            <w:r>
              <w:rPr>
                <w:rFonts w:hint="eastAsia" w:ascii="宋体" w:hAnsi="宋体" w:eastAsia="宋体" w:cs="宋体"/>
                <w:color w:val="auto"/>
                <w:lang w:val="en-US" w:eastAsia="zh-CN"/>
              </w:rPr>
              <w:t>严格按照年初预算绩效管理坚持绩效导向、完成 各项绩效目标如下：</w:t>
            </w:r>
          </w:p>
          <w:p w14:paraId="3D03D2E9">
            <w:pPr>
              <w:pStyle w:val="9"/>
              <w:rPr>
                <w:rFonts w:hint="eastAsia" w:ascii="宋体" w:hAnsi="宋体" w:eastAsia="宋体" w:cs="宋体"/>
                <w:color w:val="auto"/>
                <w:lang w:val="en-US" w:eastAsia="zh-CN"/>
              </w:rPr>
            </w:pPr>
            <w:r>
              <w:rPr>
                <w:rFonts w:hint="eastAsia" w:ascii="宋体" w:hAnsi="宋体" w:eastAsia="宋体" w:cs="宋体"/>
                <w:color w:val="auto"/>
                <w:lang w:val="en-US" w:eastAsia="zh-CN"/>
              </w:rPr>
              <w:t>1.组织综合执法能力素质培训，邀请专家，通过 办培训班、法制讲坛等形式，提升执法人员执法 水平。</w:t>
            </w:r>
          </w:p>
          <w:p w14:paraId="1BB96A96">
            <w:pPr>
              <w:pStyle w:val="9"/>
              <w:rPr>
                <w:rFonts w:hint="eastAsia" w:ascii="宋体" w:hAnsi="宋体" w:eastAsia="宋体" w:cs="宋体"/>
                <w:color w:val="auto"/>
                <w:lang w:val="en-US" w:eastAsia="zh-CN"/>
              </w:rPr>
            </w:pPr>
            <w:r>
              <w:rPr>
                <w:rFonts w:hint="eastAsia" w:ascii="宋体" w:hAnsi="宋体" w:eastAsia="宋体" w:cs="宋体"/>
                <w:color w:val="auto"/>
                <w:lang w:val="en-US" w:eastAsia="zh-CN"/>
              </w:rPr>
              <w:t>2.落实市容环境卫生责任制度，取缔市场周边占 道经营，整治脏、乱、差、乱搭建等现象，促进 城市经营秩序逐渐优化。</w:t>
            </w:r>
          </w:p>
          <w:p w14:paraId="6AEE1462">
            <w:pPr>
              <w:pStyle w:val="9"/>
              <w:rPr>
                <w:rFonts w:hint="default" w:ascii="宋体" w:hAnsi="宋体" w:eastAsia="仿宋" w:cs="宋体"/>
                <w:color w:val="auto"/>
                <w:lang w:val="en-US" w:eastAsia="zh-CN"/>
              </w:rPr>
            </w:pPr>
            <w:r>
              <w:rPr>
                <w:rFonts w:hint="eastAsia" w:ascii="宋体" w:hAnsi="宋体" w:eastAsia="宋体" w:cs="宋体"/>
                <w:color w:val="auto"/>
                <w:lang w:val="en-US" w:eastAsia="zh-CN"/>
              </w:rPr>
              <w:t>3.切实推进全国文明城市创建，把加强城市管理  工作作为改善人居环境、提升城市形象、增强城  市综合功能、保障城市经济社会可持续发展的重  要工作来作。城市管理工作取得了明显成效。</w:t>
            </w:r>
          </w:p>
        </w:tc>
      </w:tr>
      <w:tr w14:paraId="1DA5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19B26681">
            <w:pPr>
              <w:pStyle w:val="9"/>
              <w:spacing w:line="364" w:lineRule="auto"/>
              <w:rPr>
                <w:rFonts w:hint="eastAsia" w:ascii="宋体" w:hAnsi="宋体" w:eastAsia="宋体" w:cs="宋体"/>
              </w:rPr>
            </w:pPr>
          </w:p>
          <w:p w14:paraId="5B2E8B77">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76AF232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0278564">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780265E0">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A99E56F">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B910D4D">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left w:val="single" w:color="auto" w:sz="4" w:space="0"/>
            </w:tcBorders>
            <w:noWrap w:val="0"/>
            <w:vAlign w:val="top"/>
          </w:tcPr>
          <w:p w14:paraId="1FE57CBD">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D9AB283">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AC14A52">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5B1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E634E91">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B83F739">
            <w:pPr>
              <w:pStyle w:val="9"/>
              <w:spacing w:line="272" w:lineRule="auto"/>
              <w:rPr>
                <w:rFonts w:hint="eastAsia" w:ascii="宋体" w:hAnsi="宋体" w:eastAsia="宋体" w:cs="宋体"/>
              </w:rPr>
            </w:pPr>
          </w:p>
          <w:p w14:paraId="08C2F34E">
            <w:pPr>
              <w:pStyle w:val="9"/>
              <w:spacing w:line="272" w:lineRule="auto"/>
              <w:rPr>
                <w:rFonts w:hint="eastAsia" w:ascii="宋体" w:hAnsi="宋体" w:eastAsia="宋体" w:cs="宋体"/>
              </w:rPr>
            </w:pPr>
          </w:p>
          <w:p w14:paraId="4C38CB23">
            <w:pPr>
              <w:pStyle w:val="9"/>
              <w:spacing w:line="272" w:lineRule="auto"/>
              <w:rPr>
                <w:rFonts w:hint="eastAsia" w:ascii="宋体" w:hAnsi="宋体" w:eastAsia="宋体" w:cs="宋体"/>
              </w:rPr>
            </w:pPr>
          </w:p>
          <w:p w14:paraId="1DEFA8D2">
            <w:pPr>
              <w:pStyle w:val="9"/>
              <w:spacing w:line="273" w:lineRule="auto"/>
              <w:rPr>
                <w:rFonts w:hint="eastAsia" w:ascii="宋体" w:hAnsi="宋体" w:eastAsia="宋体" w:cs="宋体"/>
              </w:rPr>
            </w:pPr>
          </w:p>
          <w:p w14:paraId="455B0260">
            <w:pPr>
              <w:spacing w:before="62" w:line="450" w:lineRule="exact"/>
              <w:ind w:left="144"/>
              <w:rPr>
                <w:rFonts w:hint="eastAsia" w:ascii="宋体" w:hAnsi="宋体" w:eastAsia="宋体" w:cs="宋体"/>
                <w:spacing w:val="7"/>
                <w:position w:val="19"/>
                <w:sz w:val="19"/>
                <w:szCs w:val="19"/>
              </w:rPr>
            </w:pPr>
          </w:p>
          <w:p w14:paraId="47D69FAA">
            <w:pPr>
              <w:spacing w:before="62" w:line="450" w:lineRule="exact"/>
              <w:ind w:left="144"/>
              <w:rPr>
                <w:rFonts w:hint="eastAsia" w:ascii="宋体" w:hAnsi="宋体" w:eastAsia="宋体" w:cs="宋体"/>
                <w:spacing w:val="7"/>
                <w:position w:val="19"/>
                <w:sz w:val="19"/>
                <w:szCs w:val="19"/>
              </w:rPr>
            </w:pPr>
          </w:p>
          <w:p w14:paraId="2FF5A0D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15E20E3C">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6EA330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违章集中整治次数(含</w:t>
            </w:r>
          </w:p>
          <w:p w14:paraId="4D10092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夜市、基建场地污染</w:t>
            </w:r>
          </w:p>
          <w:p w14:paraId="1754A60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遁 )</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D631A7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130次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27B934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130次</w:t>
            </w:r>
          </w:p>
        </w:tc>
        <w:tc>
          <w:tcPr>
            <w:tcW w:w="716" w:type="dxa"/>
            <w:tcBorders>
              <w:left w:val="single" w:color="auto" w:sz="4" w:space="0"/>
            </w:tcBorders>
            <w:noWrap w:val="0"/>
            <w:vAlign w:val="top"/>
          </w:tcPr>
          <w:p w14:paraId="75022B8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CAD143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4E36074">
            <w:pPr>
              <w:pStyle w:val="9"/>
              <w:spacing w:line="235" w:lineRule="exact"/>
              <w:rPr>
                <w:rFonts w:hint="eastAsia" w:ascii="宋体" w:hAnsi="宋体" w:eastAsia="宋体" w:cs="宋体"/>
                <w:sz w:val="20"/>
              </w:rPr>
            </w:pPr>
          </w:p>
        </w:tc>
      </w:tr>
      <w:tr w14:paraId="75BA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A73209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B02B75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DABA4CF">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73829F2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执法办案件数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CAC907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160次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D16A32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160次</w:t>
            </w:r>
          </w:p>
        </w:tc>
        <w:tc>
          <w:tcPr>
            <w:tcW w:w="716" w:type="dxa"/>
            <w:tcBorders>
              <w:left w:val="single" w:color="auto" w:sz="4" w:space="0"/>
            </w:tcBorders>
            <w:noWrap w:val="0"/>
            <w:vAlign w:val="top"/>
          </w:tcPr>
          <w:p w14:paraId="4F9D710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964C00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2D2AA34">
            <w:pPr>
              <w:pStyle w:val="9"/>
              <w:spacing w:line="235" w:lineRule="exact"/>
              <w:rPr>
                <w:rFonts w:hint="eastAsia" w:ascii="宋体" w:hAnsi="宋体" w:eastAsia="宋体" w:cs="宋体"/>
                <w:sz w:val="20"/>
              </w:rPr>
            </w:pPr>
          </w:p>
        </w:tc>
      </w:tr>
      <w:tr w14:paraId="1B6CF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ADE0C1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CA136F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4325E97">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474719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宣教协调会议</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FD7358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18次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6543C3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18次</w:t>
            </w:r>
          </w:p>
        </w:tc>
        <w:tc>
          <w:tcPr>
            <w:tcW w:w="716" w:type="dxa"/>
            <w:tcBorders>
              <w:left w:val="single" w:color="auto" w:sz="4" w:space="0"/>
            </w:tcBorders>
            <w:noWrap w:val="0"/>
            <w:vAlign w:val="top"/>
          </w:tcPr>
          <w:p w14:paraId="33D13B0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D9B83E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1559D48">
            <w:pPr>
              <w:pStyle w:val="9"/>
              <w:spacing w:line="235" w:lineRule="exact"/>
              <w:rPr>
                <w:rFonts w:hint="eastAsia" w:ascii="宋体" w:hAnsi="宋体" w:eastAsia="宋体" w:cs="宋体"/>
                <w:sz w:val="20"/>
              </w:rPr>
            </w:pPr>
          </w:p>
        </w:tc>
      </w:tr>
      <w:tr w14:paraId="07389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240879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20473C2">
            <w:pPr>
              <w:pStyle w:val="9"/>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top"/>
          </w:tcPr>
          <w:p w14:paraId="42F8DB4D">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03BF78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违章违法案件处理率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0848AB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8FC92B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716" w:type="dxa"/>
            <w:tcBorders>
              <w:left w:val="single" w:color="auto" w:sz="4" w:space="0"/>
            </w:tcBorders>
            <w:noWrap w:val="0"/>
            <w:vAlign w:val="top"/>
          </w:tcPr>
          <w:p w14:paraId="1E78100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F4DE7F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8D77BA6">
            <w:pPr>
              <w:pStyle w:val="9"/>
              <w:spacing w:line="235" w:lineRule="exact"/>
              <w:rPr>
                <w:rFonts w:hint="eastAsia" w:ascii="宋体" w:hAnsi="宋体" w:eastAsia="宋体" w:cs="宋体"/>
                <w:sz w:val="20"/>
              </w:rPr>
            </w:pPr>
          </w:p>
        </w:tc>
      </w:tr>
      <w:tr w14:paraId="64A9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FCB961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437AB56">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7F602CA4">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161F7F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日常管理及时到位率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973965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E32F688">
            <w:pPr>
              <w:pStyle w:val="9"/>
              <w:spacing w:line="235" w:lineRule="exact"/>
              <w:rPr>
                <w:rFonts w:hint="eastAsia" w:ascii="宋体" w:hAnsi="宋体" w:eastAsia="宋体" w:cs="宋体"/>
                <w:sz w:val="20"/>
                <w:lang w:val="en-US" w:eastAsia="en-US"/>
              </w:rPr>
            </w:pPr>
            <w:r>
              <w:rPr>
                <w:rFonts w:hint="eastAsia" w:ascii="宋体" w:hAnsi="宋体" w:eastAsia="宋体" w:cs="宋体"/>
                <w:sz w:val="20"/>
                <w:lang w:val="en-US" w:eastAsia="zh-CN"/>
              </w:rPr>
              <w:t>100%</w:t>
            </w:r>
          </w:p>
        </w:tc>
        <w:tc>
          <w:tcPr>
            <w:tcW w:w="716" w:type="dxa"/>
            <w:tcBorders>
              <w:left w:val="single" w:color="auto" w:sz="4" w:space="0"/>
            </w:tcBorders>
            <w:noWrap w:val="0"/>
            <w:vAlign w:val="top"/>
          </w:tcPr>
          <w:p w14:paraId="1A3F4A1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19627C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9C58EEC">
            <w:pPr>
              <w:pStyle w:val="9"/>
              <w:spacing w:line="235" w:lineRule="exact"/>
              <w:rPr>
                <w:rFonts w:hint="eastAsia" w:ascii="宋体" w:hAnsi="宋体" w:eastAsia="宋体" w:cs="宋体"/>
                <w:sz w:val="20"/>
              </w:rPr>
            </w:pPr>
          </w:p>
        </w:tc>
      </w:tr>
      <w:tr w14:paraId="5A72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3C0126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C4F6285">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7D11C52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B7F9F8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履职工作任务完成准时</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FBD1E5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56792D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99%</w:t>
            </w:r>
          </w:p>
        </w:tc>
        <w:tc>
          <w:tcPr>
            <w:tcW w:w="716" w:type="dxa"/>
            <w:tcBorders>
              <w:left w:val="single" w:color="auto" w:sz="4" w:space="0"/>
            </w:tcBorders>
            <w:noWrap w:val="0"/>
            <w:vAlign w:val="top"/>
          </w:tcPr>
          <w:p w14:paraId="6912F1D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679FC9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067FE70">
            <w:pPr>
              <w:pStyle w:val="9"/>
              <w:spacing w:line="235" w:lineRule="exact"/>
              <w:rPr>
                <w:rFonts w:hint="eastAsia" w:ascii="宋体" w:hAnsi="宋体" w:eastAsia="宋体" w:cs="宋体"/>
                <w:sz w:val="20"/>
              </w:rPr>
            </w:pPr>
          </w:p>
        </w:tc>
      </w:tr>
      <w:tr w14:paraId="5102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34D271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5D59685">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BD70873">
            <w:pPr>
              <w:spacing w:before="274" w:line="226" w:lineRule="auto"/>
              <w:ind w:left="139"/>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301A36B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劝阻撤漏污染，查处违规运输车辆</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713F41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每天</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6C429AC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每天</w:t>
            </w:r>
          </w:p>
        </w:tc>
        <w:tc>
          <w:tcPr>
            <w:tcW w:w="716" w:type="dxa"/>
            <w:tcBorders>
              <w:left w:val="single" w:color="auto" w:sz="4" w:space="0"/>
            </w:tcBorders>
            <w:noWrap w:val="0"/>
            <w:vAlign w:val="top"/>
          </w:tcPr>
          <w:p w14:paraId="5CA68A4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FCDC28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4C76636">
            <w:pPr>
              <w:pStyle w:val="9"/>
              <w:spacing w:line="235" w:lineRule="exact"/>
              <w:rPr>
                <w:rFonts w:hint="eastAsia" w:ascii="宋体" w:hAnsi="宋体" w:eastAsia="宋体" w:cs="宋体"/>
                <w:sz w:val="20"/>
              </w:rPr>
            </w:pPr>
          </w:p>
        </w:tc>
      </w:tr>
      <w:tr w14:paraId="1438B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FE568F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59276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D7172E5">
            <w:pPr>
              <w:pStyle w:val="9"/>
              <w:spacing w:line="235" w:lineRule="exact"/>
              <w:rPr>
                <w:rFonts w:hint="eastAsia" w:ascii="宋体" w:hAnsi="宋体" w:eastAsia="宋体" w:cs="宋体"/>
                <w:sz w:val="20"/>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22C3C0F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常态化管理</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B3B090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2023年度</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024951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2023年度</w:t>
            </w:r>
          </w:p>
        </w:tc>
        <w:tc>
          <w:tcPr>
            <w:tcW w:w="716" w:type="dxa"/>
            <w:tcBorders>
              <w:left w:val="single" w:color="auto" w:sz="4" w:space="0"/>
            </w:tcBorders>
            <w:noWrap w:val="0"/>
            <w:vAlign w:val="top"/>
          </w:tcPr>
          <w:p w14:paraId="4779D43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11B7FD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80D0878">
            <w:pPr>
              <w:pStyle w:val="9"/>
              <w:spacing w:line="235" w:lineRule="exact"/>
              <w:rPr>
                <w:rFonts w:hint="eastAsia" w:ascii="宋体" w:hAnsi="宋体" w:eastAsia="宋体" w:cs="宋体"/>
                <w:sz w:val="20"/>
              </w:rPr>
            </w:pPr>
          </w:p>
        </w:tc>
      </w:tr>
      <w:tr w14:paraId="0FD4C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401832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064F59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7E4752A">
            <w:pPr>
              <w:pStyle w:val="9"/>
              <w:spacing w:line="235" w:lineRule="exact"/>
              <w:rPr>
                <w:rFonts w:hint="eastAsia" w:ascii="宋体" w:hAnsi="宋体" w:eastAsia="宋体" w:cs="宋体"/>
                <w:sz w:val="20"/>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66C7E1A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及时纠章不文明行为</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6ABF6C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365天</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363CB3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365天</w:t>
            </w:r>
          </w:p>
        </w:tc>
        <w:tc>
          <w:tcPr>
            <w:tcW w:w="716" w:type="dxa"/>
            <w:tcBorders>
              <w:left w:val="single" w:color="auto" w:sz="4" w:space="0"/>
            </w:tcBorders>
            <w:noWrap w:val="0"/>
            <w:vAlign w:val="top"/>
          </w:tcPr>
          <w:p w14:paraId="072CFFE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w:t>
            </w:r>
          </w:p>
        </w:tc>
        <w:tc>
          <w:tcPr>
            <w:tcW w:w="873" w:type="dxa"/>
            <w:noWrap w:val="0"/>
            <w:vAlign w:val="top"/>
          </w:tcPr>
          <w:p w14:paraId="1A58A34C">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w:t>
            </w:r>
          </w:p>
        </w:tc>
        <w:tc>
          <w:tcPr>
            <w:tcW w:w="1450" w:type="dxa"/>
            <w:noWrap w:val="0"/>
            <w:vAlign w:val="top"/>
          </w:tcPr>
          <w:p w14:paraId="4D057C4F">
            <w:pPr>
              <w:pStyle w:val="9"/>
              <w:spacing w:line="235" w:lineRule="exact"/>
              <w:rPr>
                <w:rFonts w:hint="eastAsia" w:ascii="宋体" w:hAnsi="宋体" w:eastAsia="宋体" w:cs="宋体"/>
                <w:sz w:val="20"/>
              </w:rPr>
            </w:pPr>
          </w:p>
        </w:tc>
      </w:tr>
      <w:tr w14:paraId="0565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866F2A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CD6D7C2">
            <w:pPr>
              <w:pStyle w:val="9"/>
              <w:spacing w:line="256" w:lineRule="auto"/>
              <w:rPr>
                <w:rFonts w:hint="eastAsia" w:ascii="宋体" w:hAnsi="宋体" w:eastAsia="宋体" w:cs="宋体"/>
              </w:rPr>
            </w:pPr>
          </w:p>
          <w:p w14:paraId="4CBD742C">
            <w:pPr>
              <w:pStyle w:val="9"/>
              <w:spacing w:line="256" w:lineRule="auto"/>
              <w:rPr>
                <w:rFonts w:hint="eastAsia" w:ascii="宋体" w:hAnsi="宋体" w:eastAsia="宋体" w:cs="宋体"/>
              </w:rPr>
            </w:pPr>
          </w:p>
          <w:p w14:paraId="487798AE">
            <w:pPr>
              <w:spacing w:before="62" w:line="480" w:lineRule="exact"/>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0BFD795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经济效益指标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B65218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促进经济良性发展</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79FF23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提高</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2D4D91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提高</w:t>
            </w:r>
          </w:p>
        </w:tc>
        <w:tc>
          <w:tcPr>
            <w:tcW w:w="716" w:type="dxa"/>
            <w:tcBorders>
              <w:left w:val="single" w:color="auto" w:sz="4" w:space="0"/>
            </w:tcBorders>
            <w:noWrap w:val="0"/>
            <w:vAlign w:val="top"/>
          </w:tcPr>
          <w:p w14:paraId="045745D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43871C0">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2C6B3C23">
            <w:pPr>
              <w:pStyle w:val="9"/>
              <w:spacing w:line="235" w:lineRule="exact"/>
              <w:rPr>
                <w:rFonts w:hint="eastAsia" w:ascii="宋体" w:hAnsi="宋体" w:eastAsia="宋体" w:cs="宋体"/>
                <w:sz w:val="20"/>
              </w:rPr>
            </w:pPr>
          </w:p>
        </w:tc>
      </w:tr>
      <w:tr w14:paraId="58635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6C59A2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8F48272">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258A060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社会效益指标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8A860E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维护文明城市形象</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69A03E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提高</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38914D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提高</w:t>
            </w:r>
          </w:p>
        </w:tc>
        <w:tc>
          <w:tcPr>
            <w:tcW w:w="716" w:type="dxa"/>
            <w:tcBorders>
              <w:left w:val="single" w:color="auto" w:sz="4" w:space="0"/>
            </w:tcBorders>
            <w:noWrap w:val="0"/>
            <w:vAlign w:val="top"/>
          </w:tcPr>
          <w:p w14:paraId="04FFA47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ED0F23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441E0BA4">
            <w:pPr>
              <w:pStyle w:val="9"/>
              <w:spacing w:line="235" w:lineRule="exact"/>
              <w:rPr>
                <w:rFonts w:hint="eastAsia" w:ascii="宋体" w:hAnsi="宋体" w:eastAsia="宋体" w:cs="宋体"/>
                <w:sz w:val="20"/>
              </w:rPr>
            </w:pPr>
          </w:p>
        </w:tc>
      </w:tr>
      <w:tr w14:paraId="74E6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ADC6C3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8A27337">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50762E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生态效益指标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C12383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城市整洁率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40997E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A165D1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716" w:type="dxa"/>
            <w:tcBorders>
              <w:left w:val="single" w:color="auto" w:sz="4" w:space="0"/>
            </w:tcBorders>
            <w:noWrap w:val="0"/>
            <w:vAlign w:val="top"/>
          </w:tcPr>
          <w:p w14:paraId="766B2D74">
            <w:pPr>
              <w:pStyle w:val="9"/>
              <w:rPr>
                <w:rFonts w:hint="eastAsia" w:ascii="宋体" w:hAnsi="宋体" w:eastAsia="宋体" w:cs="宋体"/>
                <w:sz w:val="20"/>
                <w:lang w:val="en-US" w:eastAsia="zh-CN"/>
              </w:rPr>
            </w:pPr>
            <w:r>
              <w:rPr>
                <w:rFonts w:hint="eastAsia" w:ascii="宋体" w:hAnsi="宋体" w:eastAsia="宋体" w:cs="宋体"/>
                <w:lang w:val="en-US" w:eastAsia="zh-CN"/>
              </w:rPr>
              <w:t>5</w:t>
            </w:r>
          </w:p>
        </w:tc>
        <w:tc>
          <w:tcPr>
            <w:tcW w:w="873" w:type="dxa"/>
            <w:noWrap w:val="0"/>
            <w:vAlign w:val="top"/>
          </w:tcPr>
          <w:p w14:paraId="6C78F485">
            <w:pPr>
              <w:pStyle w:val="9"/>
              <w:rPr>
                <w:rFonts w:hint="eastAsia" w:ascii="宋体" w:hAnsi="宋体" w:eastAsia="宋体" w:cs="宋体"/>
                <w:sz w:val="20"/>
                <w:lang w:val="en-US" w:eastAsia="zh-CN"/>
              </w:rPr>
            </w:pPr>
            <w:r>
              <w:rPr>
                <w:rFonts w:hint="eastAsia" w:ascii="宋体" w:hAnsi="宋体" w:eastAsia="宋体" w:cs="宋体"/>
                <w:lang w:val="en-US" w:eastAsia="zh-CN"/>
              </w:rPr>
              <w:t>5</w:t>
            </w:r>
          </w:p>
        </w:tc>
        <w:tc>
          <w:tcPr>
            <w:tcW w:w="1450" w:type="dxa"/>
            <w:noWrap w:val="0"/>
            <w:vAlign w:val="top"/>
          </w:tcPr>
          <w:p w14:paraId="583200FF">
            <w:pPr>
              <w:pStyle w:val="9"/>
              <w:spacing w:line="235" w:lineRule="exact"/>
              <w:rPr>
                <w:rFonts w:hint="eastAsia" w:ascii="宋体" w:hAnsi="宋体" w:eastAsia="宋体" w:cs="宋体"/>
                <w:sz w:val="20"/>
              </w:rPr>
            </w:pPr>
          </w:p>
        </w:tc>
      </w:tr>
      <w:tr w14:paraId="1EAE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4E1E13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923B1DB">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6065AA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5107C65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内部管理规范</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031BF3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提高</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CA374B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提高</w:t>
            </w:r>
          </w:p>
        </w:tc>
        <w:tc>
          <w:tcPr>
            <w:tcW w:w="716" w:type="dxa"/>
            <w:tcBorders>
              <w:left w:val="single" w:color="auto" w:sz="4" w:space="0"/>
            </w:tcBorders>
            <w:noWrap w:val="0"/>
            <w:vAlign w:val="top"/>
          </w:tcPr>
          <w:p w14:paraId="3137CCB5">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4743248E">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505726D0">
            <w:pPr>
              <w:pStyle w:val="9"/>
              <w:rPr>
                <w:rFonts w:hint="eastAsia" w:ascii="宋体" w:hAnsi="宋体" w:eastAsia="宋体" w:cs="宋体"/>
              </w:rPr>
            </w:pPr>
          </w:p>
        </w:tc>
      </w:tr>
      <w:tr w14:paraId="6206B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F985B06">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45994AF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满意度指标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6456C47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服务对象满意度指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96D147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社会公众满意度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AE436B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3AB1DA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716" w:type="dxa"/>
            <w:tcBorders>
              <w:left w:val="single" w:color="auto" w:sz="4" w:space="0"/>
            </w:tcBorders>
            <w:noWrap w:val="0"/>
            <w:vAlign w:val="top"/>
          </w:tcPr>
          <w:p w14:paraId="1FDEC12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78A131F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519082AB">
            <w:pPr>
              <w:pStyle w:val="9"/>
              <w:rPr>
                <w:rFonts w:hint="eastAsia" w:ascii="宋体" w:hAnsi="宋体" w:eastAsia="宋体" w:cs="宋体"/>
              </w:rPr>
            </w:pPr>
          </w:p>
        </w:tc>
      </w:tr>
      <w:tr w14:paraId="250E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4396CC0">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EEBCD02">
            <w:pPr>
              <w:spacing w:line="292" w:lineRule="auto"/>
              <w:rPr>
                <w:rFonts w:ascii="Arial"/>
                <w:sz w:val="21"/>
              </w:rPr>
            </w:pPr>
          </w:p>
          <w:p w14:paraId="1B226491">
            <w:pPr>
              <w:pStyle w:val="9"/>
              <w:spacing w:before="49" w:line="219" w:lineRule="auto"/>
              <w:rPr>
                <w:spacing w:val="-2"/>
              </w:rPr>
            </w:pPr>
          </w:p>
          <w:p w14:paraId="3E7B54E9">
            <w:pPr>
              <w:pStyle w:val="9"/>
              <w:spacing w:before="49" w:line="219" w:lineRule="auto"/>
              <w:rPr>
                <w:rFonts w:hint="eastAsia" w:ascii="宋体" w:hAnsi="宋体" w:eastAsia="宋体" w:cs="宋体"/>
                <w:sz w:val="19"/>
                <w:szCs w:val="19"/>
              </w:rPr>
            </w:pPr>
            <w:r>
              <w:rPr>
                <w:spacing w:val="-2"/>
              </w:rPr>
              <w:t>成本指标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5DB5D5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经济成本指标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DAFA7B0">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总成本控制</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2D0E97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不超过预算金</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D8BE0E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不超过预算金</w:t>
            </w:r>
          </w:p>
        </w:tc>
        <w:tc>
          <w:tcPr>
            <w:tcW w:w="716" w:type="dxa"/>
            <w:tcBorders>
              <w:left w:val="single" w:color="auto" w:sz="4" w:space="0"/>
            </w:tcBorders>
            <w:noWrap w:val="0"/>
            <w:vAlign w:val="top"/>
          </w:tcPr>
          <w:p w14:paraId="3BD79DB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7B1BAA6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229149F8">
            <w:pPr>
              <w:pStyle w:val="9"/>
              <w:rPr>
                <w:rFonts w:hint="eastAsia" w:ascii="宋体" w:hAnsi="宋体" w:eastAsia="宋体" w:cs="宋体"/>
              </w:rPr>
            </w:pPr>
          </w:p>
        </w:tc>
      </w:tr>
      <w:tr w14:paraId="136C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73BDEA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3A3B7BD">
            <w:pPr>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435A020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社会成本指标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54AD531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负面舆论及处理成本</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BF7351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降低</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5ADFB6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降低</w:t>
            </w:r>
          </w:p>
        </w:tc>
        <w:tc>
          <w:tcPr>
            <w:tcW w:w="716" w:type="dxa"/>
            <w:tcBorders>
              <w:left w:val="single" w:color="auto" w:sz="4" w:space="0"/>
            </w:tcBorders>
            <w:noWrap w:val="0"/>
            <w:vAlign w:val="top"/>
          </w:tcPr>
          <w:p w14:paraId="2DBFFC8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873" w:type="dxa"/>
            <w:noWrap w:val="0"/>
            <w:vAlign w:val="top"/>
          </w:tcPr>
          <w:p w14:paraId="5D3B6AA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450" w:type="dxa"/>
            <w:noWrap w:val="0"/>
            <w:vAlign w:val="top"/>
          </w:tcPr>
          <w:p w14:paraId="5FDF551E">
            <w:pPr>
              <w:pStyle w:val="9"/>
              <w:rPr>
                <w:rFonts w:hint="eastAsia" w:ascii="宋体" w:hAnsi="宋体" w:eastAsia="宋体" w:cs="宋体"/>
              </w:rPr>
            </w:pPr>
          </w:p>
        </w:tc>
      </w:tr>
      <w:tr w14:paraId="387D1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C7E17A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5FC8999">
            <w:pPr>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062EEDD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生态环境成本指标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8B8892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水、电能耗</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B32780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降低</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C4F10A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降低</w:t>
            </w:r>
          </w:p>
        </w:tc>
        <w:tc>
          <w:tcPr>
            <w:tcW w:w="716" w:type="dxa"/>
            <w:tcBorders>
              <w:left w:val="single" w:color="auto" w:sz="4" w:space="0"/>
            </w:tcBorders>
            <w:noWrap w:val="0"/>
            <w:vAlign w:val="top"/>
          </w:tcPr>
          <w:p w14:paraId="1581536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7A683EF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3A8008A9">
            <w:pPr>
              <w:pStyle w:val="9"/>
              <w:rPr>
                <w:rFonts w:hint="eastAsia" w:ascii="宋体" w:hAnsi="宋体" w:eastAsia="宋体" w:cs="宋体"/>
              </w:rPr>
            </w:pPr>
          </w:p>
        </w:tc>
      </w:tr>
      <w:tr w14:paraId="47A1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34F44C4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top"/>
          </w:tcPr>
          <w:p w14:paraId="15329FCC">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3E4A577">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61D647F4">
            <w:pPr>
              <w:pStyle w:val="9"/>
              <w:rPr>
                <w:rFonts w:hint="eastAsia" w:ascii="宋体" w:hAnsi="宋体" w:eastAsia="宋体" w:cs="宋体"/>
              </w:rPr>
            </w:pPr>
          </w:p>
        </w:tc>
      </w:tr>
    </w:tbl>
    <w:p w14:paraId="06FEEFE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148B4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ADC7C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填表人：颜烨佳    联系电话：13873002286   填报日期：2024-05-2</w:t>
      </w:r>
      <w:r>
        <w:rPr>
          <w:rFonts w:hint="eastAsia" w:ascii="宋体" w:hAnsi="宋体" w:eastAsia="宋体" w:cs="宋体"/>
          <w:color w:val="000000"/>
          <w:spacing w:val="0"/>
          <w:position w:val="0"/>
          <w:sz w:val="23"/>
          <w:szCs w:val="23"/>
          <w:lang w:val="en-US" w:eastAsia="zh-CN"/>
        </w:rPr>
        <w:t>0</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30F77A95">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AB8872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9F88FB2">
      <w:pPr>
        <w:spacing w:line="250" w:lineRule="auto"/>
        <w:rPr>
          <w:rFonts w:ascii="Arial"/>
          <w:sz w:val="21"/>
        </w:rPr>
      </w:pPr>
    </w:p>
    <w:p w14:paraId="161ED9C1">
      <w:pPr>
        <w:spacing w:line="250" w:lineRule="auto"/>
        <w:rPr>
          <w:rFonts w:ascii="Arial"/>
          <w:sz w:val="21"/>
        </w:rPr>
      </w:pPr>
    </w:p>
    <w:p w14:paraId="3EDCA0EC">
      <w:pPr>
        <w:spacing w:line="250" w:lineRule="auto"/>
        <w:rPr>
          <w:rFonts w:ascii="Arial"/>
          <w:sz w:val="21"/>
        </w:rPr>
      </w:pPr>
    </w:p>
    <w:p w14:paraId="29734DB2">
      <w:pPr>
        <w:spacing w:line="250" w:lineRule="auto"/>
        <w:rPr>
          <w:rFonts w:ascii="Arial"/>
          <w:sz w:val="21"/>
        </w:rPr>
      </w:pPr>
    </w:p>
    <w:p w14:paraId="085CA478">
      <w:pPr>
        <w:spacing w:line="251" w:lineRule="auto"/>
        <w:rPr>
          <w:rFonts w:ascii="Arial"/>
          <w:sz w:val="21"/>
        </w:rPr>
      </w:pPr>
    </w:p>
    <w:p w14:paraId="58EEBAB3">
      <w:pPr>
        <w:spacing w:line="251" w:lineRule="auto"/>
        <w:rPr>
          <w:rFonts w:ascii="Arial"/>
          <w:sz w:val="21"/>
        </w:rPr>
      </w:pPr>
    </w:p>
    <w:p w14:paraId="4984291D">
      <w:pPr>
        <w:spacing w:line="251" w:lineRule="auto"/>
        <w:rPr>
          <w:rFonts w:ascii="Arial"/>
          <w:sz w:val="21"/>
        </w:rPr>
      </w:pPr>
    </w:p>
    <w:p w14:paraId="353131EE">
      <w:pPr>
        <w:spacing w:line="251" w:lineRule="auto"/>
        <w:rPr>
          <w:rFonts w:ascii="Arial"/>
          <w:sz w:val="21"/>
        </w:rPr>
      </w:pPr>
    </w:p>
    <w:p w14:paraId="2F233DC0">
      <w:pPr>
        <w:spacing w:line="251" w:lineRule="auto"/>
        <w:rPr>
          <w:rFonts w:ascii="Arial"/>
          <w:sz w:val="21"/>
        </w:rPr>
      </w:pPr>
    </w:p>
    <w:p w14:paraId="3C5947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岳阳市城市管理综合行政执法支队 直属二大队单位整体支出绩效自评报告</w:t>
      </w:r>
    </w:p>
    <w:p w14:paraId="54089D86">
      <w:pPr>
        <w:spacing w:line="243" w:lineRule="auto"/>
        <w:rPr>
          <w:rFonts w:ascii="Arial"/>
          <w:sz w:val="21"/>
        </w:rPr>
      </w:pPr>
    </w:p>
    <w:p w14:paraId="25FA504D">
      <w:pPr>
        <w:spacing w:line="243" w:lineRule="auto"/>
        <w:rPr>
          <w:rFonts w:ascii="Arial"/>
          <w:sz w:val="21"/>
        </w:rPr>
      </w:pPr>
    </w:p>
    <w:p w14:paraId="341E18E0">
      <w:pPr>
        <w:spacing w:line="243" w:lineRule="auto"/>
        <w:rPr>
          <w:rFonts w:ascii="Arial"/>
          <w:sz w:val="21"/>
        </w:rPr>
      </w:pPr>
    </w:p>
    <w:p w14:paraId="7E0D3AC8">
      <w:pPr>
        <w:spacing w:line="243" w:lineRule="auto"/>
        <w:rPr>
          <w:rFonts w:ascii="Arial"/>
          <w:sz w:val="21"/>
        </w:rPr>
      </w:pPr>
    </w:p>
    <w:p w14:paraId="55B270BB">
      <w:pPr>
        <w:spacing w:line="243" w:lineRule="auto"/>
        <w:rPr>
          <w:rFonts w:ascii="Arial"/>
          <w:sz w:val="21"/>
        </w:rPr>
      </w:pPr>
    </w:p>
    <w:p w14:paraId="1477F036">
      <w:pPr>
        <w:spacing w:line="243" w:lineRule="auto"/>
        <w:rPr>
          <w:rFonts w:ascii="Arial"/>
          <w:sz w:val="21"/>
        </w:rPr>
      </w:pPr>
    </w:p>
    <w:p w14:paraId="6E75F3CF">
      <w:pPr>
        <w:spacing w:line="243" w:lineRule="auto"/>
        <w:rPr>
          <w:rFonts w:ascii="Arial"/>
          <w:sz w:val="21"/>
        </w:rPr>
      </w:pPr>
    </w:p>
    <w:p w14:paraId="66AEE940">
      <w:pPr>
        <w:spacing w:line="243" w:lineRule="auto"/>
        <w:rPr>
          <w:rFonts w:ascii="Arial"/>
          <w:sz w:val="21"/>
        </w:rPr>
      </w:pPr>
    </w:p>
    <w:p w14:paraId="61929F37">
      <w:pPr>
        <w:spacing w:line="243" w:lineRule="auto"/>
        <w:rPr>
          <w:rFonts w:ascii="Arial"/>
          <w:sz w:val="21"/>
        </w:rPr>
      </w:pPr>
    </w:p>
    <w:p w14:paraId="77A25C2A">
      <w:pPr>
        <w:spacing w:line="243" w:lineRule="auto"/>
        <w:rPr>
          <w:rFonts w:ascii="Arial"/>
          <w:sz w:val="21"/>
        </w:rPr>
      </w:pPr>
    </w:p>
    <w:p w14:paraId="1B87FEC4">
      <w:pPr>
        <w:spacing w:line="243" w:lineRule="auto"/>
        <w:rPr>
          <w:rFonts w:ascii="Arial"/>
          <w:sz w:val="21"/>
        </w:rPr>
      </w:pPr>
    </w:p>
    <w:p w14:paraId="3FF6C668">
      <w:pPr>
        <w:spacing w:line="243" w:lineRule="auto"/>
        <w:rPr>
          <w:rFonts w:ascii="Arial"/>
          <w:sz w:val="21"/>
        </w:rPr>
      </w:pPr>
    </w:p>
    <w:p w14:paraId="0503E7AE">
      <w:pPr>
        <w:spacing w:line="243" w:lineRule="auto"/>
        <w:rPr>
          <w:rFonts w:ascii="Arial"/>
          <w:sz w:val="21"/>
        </w:rPr>
      </w:pPr>
    </w:p>
    <w:p w14:paraId="736865F7">
      <w:pPr>
        <w:spacing w:line="243" w:lineRule="auto"/>
        <w:rPr>
          <w:rFonts w:ascii="Arial"/>
          <w:sz w:val="21"/>
        </w:rPr>
      </w:pPr>
    </w:p>
    <w:p w14:paraId="20DEFB52">
      <w:pPr>
        <w:spacing w:line="243" w:lineRule="auto"/>
        <w:rPr>
          <w:rFonts w:ascii="Arial"/>
          <w:sz w:val="21"/>
        </w:rPr>
      </w:pPr>
    </w:p>
    <w:p w14:paraId="45089C0E">
      <w:pPr>
        <w:spacing w:line="243" w:lineRule="auto"/>
        <w:rPr>
          <w:rFonts w:ascii="Arial"/>
          <w:sz w:val="21"/>
        </w:rPr>
      </w:pPr>
    </w:p>
    <w:p w14:paraId="63625737">
      <w:pPr>
        <w:spacing w:line="243" w:lineRule="auto"/>
        <w:rPr>
          <w:rFonts w:ascii="Arial"/>
          <w:sz w:val="21"/>
        </w:rPr>
      </w:pPr>
    </w:p>
    <w:p w14:paraId="550B1DE8">
      <w:pPr>
        <w:spacing w:line="243" w:lineRule="auto"/>
        <w:rPr>
          <w:rFonts w:ascii="Arial"/>
          <w:sz w:val="21"/>
        </w:rPr>
      </w:pPr>
    </w:p>
    <w:p w14:paraId="2E224064">
      <w:pPr>
        <w:spacing w:line="243" w:lineRule="auto"/>
        <w:rPr>
          <w:rFonts w:ascii="Arial"/>
          <w:sz w:val="21"/>
        </w:rPr>
      </w:pPr>
    </w:p>
    <w:p w14:paraId="60C06B4B">
      <w:pPr>
        <w:spacing w:line="243" w:lineRule="auto"/>
        <w:rPr>
          <w:rFonts w:ascii="Arial"/>
          <w:sz w:val="21"/>
        </w:rPr>
      </w:pPr>
    </w:p>
    <w:p w14:paraId="75FA52D1">
      <w:pPr>
        <w:spacing w:line="243" w:lineRule="auto"/>
        <w:rPr>
          <w:rFonts w:ascii="Arial"/>
          <w:sz w:val="21"/>
        </w:rPr>
      </w:pPr>
    </w:p>
    <w:p w14:paraId="33DD1566">
      <w:pPr>
        <w:spacing w:line="243" w:lineRule="auto"/>
        <w:rPr>
          <w:rFonts w:ascii="Arial"/>
          <w:sz w:val="21"/>
        </w:rPr>
      </w:pPr>
    </w:p>
    <w:p w14:paraId="1156E145">
      <w:pPr>
        <w:spacing w:line="243" w:lineRule="auto"/>
        <w:rPr>
          <w:rFonts w:ascii="Arial"/>
          <w:sz w:val="21"/>
        </w:rPr>
      </w:pPr>
    </w:p>
    <w:p w14:paraId="11DBB00A">
      <w:pPr>
        <w:spacing w:line="243" w:lineRule="auto"/>
        <w:rPr>
          <w:rFonts w:ascii="Arial"/>
          <w:sz w:val="21"/>
        </w:rPr>
      </w:pPr>
    </w:p>
    <w:p w14:paraId="45672B9F">
      <w:pPr>
        <w:spacing w:line="243" w:lineRule="auto"/>
        <w:rPr>
          <w:rFonts w:ascii="Arial"/>
          <w:sz w:val="21"/>
        </w:rPr>
      </w:pPr>
    </w:p>
    <w:p w14:paraId="471D354D">
      <w:pPr>
        <w:spacing w:line="244" w:lineRule="auto"/>
        <w:rPr>
          <w:rFonts w:ascii="Arial"/>
          <w:sz w:val="21"/>
        </w:rPr>
      </w:pPr>
    </w:p>
    <w:p w14:paraId="4018F5DD">
      <w:pPr>
        <w:spacing w:line="244" w:lineRule="auto"/>
        <w:rPr>
          <w:rFonts w:ascii="Arial"/>
          <w:sz w:val="21"/>
        </w:rPr>
      </w:pPr>
    </w:p>
    <w:p w14:paraId="0E43990D">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6F0657E">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20</w:t>
      </w:r>
      <w:r>
        <w:rPr>
          <w:rFonts w:ascii="楷体" w:hAnsi="楷体" w:eastAsia="楷体" w:cs="楷体"/>
          <w:spacing w:val="-8"/>
          <w:sz w:val="31"/>
          <w:szCs w:val="31"/>
        </w:rPr>
        <w:t>日</w:t>
      </w:r>
    </w:p>
    <w:p w14:paraId="0978AC25">
      <w:pPr>
        <w:spacing w:line="335" w:lineRule="auto"/>
        <w:rPr>
          <w:rFonts w:ascii="Arial"/>
          <w:sz w:val="21"/>
        </w:rPr>
      </w:pPr>
    </w:p>
    <w:p w14:paraId="4A8D10AF">
      <w:pPr>
        <w:spacing w:line="224" w:lineRule="auto"/>
        <w:sectPr>
          <w:footerReference r:id="rId6" w:type="default"/>
          <w:pgSz w:w="11900" w:h="16833"/>
          <w:pgMar w:top="1401" w:right="1583" w:bottom="1445" w:left="1618" w:header="0" w:footer="1170" w:gutter="0"/>
          <w:pgNumType w:fmt="decimal"/>
          <w:cols w:space="720" w:num="1"/>
        </w:sectPr>
      </w:pPr>
    </w:p>
    <w:p w14:paraId="21C9C82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岳阳楼区岳阳市城市管理综合行政执法支队直属二大队单位整体支出绩效自评报告</w:t>
      </w:r>
    </w:p>
    <w:p w14:paraId="54FC661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5"/>
          <w:sz w:val="31"/>
          <w:szCs w:val="31"/>
        </w:rPr>
      </w:pPr>
    </w:p>
    <w:p w14:paraId="64C6B48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5"/>
          <w:sz w:val="31"/>
          <w:szCs w:val="31"/>
        </w:rPr>
      </w:pPr>
    </w:p>
    <w:p w14:paraId="28D63298">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firstLine="640" w:firstLineChars="200"/>
        <w:jc w:val="both"/>
        <w:textAlignment w:val="auto"/>
        <w:rPr>
          <w:rFonts w:hint="eastAsia" w:ascii="黑体" w:hAnsi="黑体" w:eastAsia="黑体" w:cs="黑体"/>
          <w:spacing w:val="5"/>
          <w:sz w:val="31"/>
          <w:szCs w:val="31"/>
          <w:lang w:eastAsia="en-US"/>
        </w:rPr>
      </w:pPr>
      <w:r>
        <w:rPr>
          <w:rFonts w:hint="eastAsia" w:ascii="黑体" w:hAnsi="黑体" w:eastAsia="黑体" w:cs="黑体"/>
          <w:spacing w:val="5"/>
          <w:sz w:val="31"/>
          <w:szCs w:val="31"/>
          <w:lang w:eastAsia="en-US"/>
        </w:rPr>
        <w:t>单位基本情况</w:t>
      </w:r>
    </w:p>
    <w:p w14:paraId="258E3F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8" w:firstLineChars="200"/>
        <w:jc w:val="both"/>
        <w:textAlignment w:val="center"/>
        <w:rPr>
          <w:rFonts w:ascii="楷体" w:hAnsi="楷体" w:eastAsia="楷体" w:cs="楷体"/>
          <w:b/>
          <w:bCs/>
          <w:spacing w:val="9"/>
          <w:kern w:val="2"/>
          <w:position w:val="21"/>
          <w:sz w:val="31"/>
          <w:szCs w:val="31"/>
          <w:lang w:val="en-US" w:eastAsia="en-US" w:bidi="ar-SA"/>
        </w:rPr>
      </w:pPr>
      <w:r>
        <w:rPr>
          <w:rFonts w:ascii="楷体" w:hAnsi="楷体" w:eastAsia="楷体" w:cs="楷体"/>
          <w:b/>
          <w:bCs/>
          <w:spacing w:val="9"/>
          <w:kern w:val="2"/>
          <w:position w:val="21"/>
          <w:sz w:val="31"/>
          <w:szCs w:val="31"/>
          <w:lang w:val="en-US" w:eastAsia="en-US" w:bidi="ar-SA"/>
        </w:rPr>
        <w:t>(一)职能职责</w:t>
      </w:r>
    </w:p>
    <w:p w14:paraId="3367A8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1、贯彻执行国家有关城市管理方面的法律、法规、规章和政策规定。</w:t>
      </w:r>
    </w:p>
    <w:p w14:paraId="7279D5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2、负责行使本大队管辖区域内市政公用设施运行管理、市容环境卫生管理、园林绿化管理、城区禁止燃放烟花爆竹等城市管理方面的行政处罚权及相应的行政强制权。</w:t>
      </w:r>
    </w:p>
    <w:p w14:paraId="0100CD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3、负责行使本大队管辖区域内城镇燃气中瓶装燃气管理方面的行政处罚权及相应的行政强制权。</w:t>
      </w:r>
    </w:p>
    <w:p w14:paraId="5D8F0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4、负责行使本大队管辖区域内城市河道和水域倾倒废弃物和垃圾及违规取土、城市河道和水域违法构筑物拆除等水务管理方面的行政处罚权及相应的行政强制权。</w:t>
      </w:r>
    </w:p>
    <w:p w14:paraId="003146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5、负责行使本大队管辖区域内城市社会生活噪声污染、餐饮服务业油烟污染、露天烧烤污染、城市焚烧沥青塑料垃圾等烟尘和恶臭污染、露天焚烧秸秆落叶等烟尘污染、燃放烟花爆竹污染、城市建筑施工噪声污染、建筑施工扬尘污染等生态环境保护管理方面的行政处罚权及相应的行政强制权。</w:t>
      </w:r>
    </w:p>
    <w:p w14:paraId="674CD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6、负责行使本大队管辖区域内户外公共场所无照经营、食品销售和餐饮摊点无证经营，以及户外违法回收贩卖药品、违规设置户外广告等市场监督管理方面的行政处罚权及相应的行政强制权。</w:t>
      </w:r>
    </w:p>
    <w:p w14:paraId="2ABC7E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7、负责行使本大队管辖区域内侵占城市道路、违法停放车辆等城市公安交通管理方面的行政处罚权及相应的行政强制权。</w:t>
      </w:r>
    </w:p>
    <w:p w14:paraId="33BFCE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8、负责本大队管辖区域内“牛皮癣”的治理和清除工作；负责对本大队管辖区域内“门前三包”、燃放烟花爆竹的监督管理以及考评工作。</w:t>
      </w:r>
    </w:p>
    <w:p w14:paraId="6EB3E0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8" w:firstLineChars="200"/>
        <w:jc w:val="both"/>
        <w:textAlignment w:val="center"/>
        <w:rPr>
          <w:rFonts w:hint="eastAsia" w:ascii="楷体" w:hAnsi="楷体" w:eastAsia="楷体" w:cs="楷体"/>
          <w:b/>
          <w:bCs/>
          <w:spacing w:val="9"/>
          <w:kern w:val="2"/>
          <w:position w:val="21"/>
          <w:sz w:val="31"/>
          <w:szCs w:val="31"/>
          <w:lang w:val="en-US" w:eastAsia="en-US" w:bidi="ar-SA"/>
        </w:rPr>
      </w:pPr>
      <w:r>
        <w:rPr>
          <w:rFonts w:hint="eastAsia" w:ascii="楷体" w:hAnsi="楷体" w:eastAsia="楷体" w:cs="楷体"/>
          <w:b/>
          <w:bCs/>
          <w:spacing w:val="9"/>
          <w:kern w:val="2"/>
          <w:position w:val="21"/>
          <w:sz w:val="31"/>
          <w:szCs w:val="31"/>
          <w:lang w:val="en-US" w:eastAsia="en-US" w:bidi="ar-SA"/>
        </w:rPr>
        <w:t>(二)机构设置</w:t>
      </w:r>
    </w:p>
    <w:p w14:paraId="78D5AB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根据市事权下放人员转隶通知，现岳阳市城市管理综合行政执法支队直属二大队有参公事业编制24人，其中：在职23人，退休1人。城市管理执法协管员64名。</w:t>
      </w:r>
    </w:p>
    <w:p w14:paraId="5CC798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内设机构设置：政工股、财务股、考评股、党政办公室。</w:t>
      </w:r>
    </w:p>
    <w:p w14:paraId="2D6835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right="0" w:firstLine="656" w:firstLineChars="200"/>
        <w:jc w:val="both"/>
        <w:textAlignment w:val="center"/>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直属机构：巴陵路中队、岳阳大道中队、洞庭大道中队、冷水铺中队、望岳路中队。</w:t>
      </w:r>
    </w:p>
    <w:p w14:paraId="74D892C9">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ascii="黑体" w:hAnsi="黑体" w:eastAsia="黑体" w:cs="黑体"/>
          <w:spacing w:val="-2"/>
          <w:sz w:val="31"/>
          <w:szCs w:val="31"/>
          <w:lang w:eastAsia="en-US"/>
        </w:rPr>
      </w:pPr>
      <w:r>
        <w:rPr>
          <w:rFonts w:ascii="黑体" w:hAnsi="黑体" w:eastAsia="黑体" w:cs="黑体"/>
          <w:spacing w:val="-2"/>
          <w:sz w:val="31"/>
          <w:szCs w:val="31"/>
          <w:lang w:eastAsia="en-US"/>
        </w:rPr>
        <w:t>二、一般公共预算支出情况</w:t>
      </w:r>
    </w:p>
    <w:p w14:paraId="7220DEE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both"/>
        <w:textAlignment w:val="auto"/>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2023年来纳入本单位部门整体支出绩效自评评价范围的支出全部为一般公共预算支出783.58万元。</w:t>
      </w:r>
    </w:p>
    <w:p w14:paraId="37C07758">
      <w:pPr>
        <w:keepNext w:val="0"/>
        <w:keepLines w:val="0"/>
        <w:pageBreakBefore w:val="0"/>
        <w:widowControl w:val="0"/>
        <w:kinsoku/>
        <w:wordWrap/>
        <w:overflowPunct/>
        <w:topLinePunct w:val="0"/>
        <w:autoSpaceDE/>
        <w:autoSpaceDN/>
        <w:bidi w:val="0"/>
        <w:adjustRightInd/>
        <w:snapToGrid/>
        <w:spacing w:line="0" w:lineRule="atLeast"/>
        <w:ind w:left="0" w:firstLine="658" w:firstLineChars="200"/>
        <w:jc w:val="both"/>
        <w:textAlignment w:val="auto"/>
        <w:rPr>
          <w:rFonts w:ascii="楷体" w:hAnsi="楷体" w:eastAsia="楷体" w:cs="楷体"/>
          <w:b/>
          <w:bCs/>
          <w:spacing w:val="9"/>
          <w:position w:val="21"/>
          <w:sz w:val="31"/>
          <w:szCs w:val="31"/>
          <w:lang w:eastAsia="en-US"/>
        </w:rPr>
      </w:pPr>
      <w:r>
        <w:rPr>
          <w:rFonts w:ascii="楷体" w:hAnsi="楷体" w:eastAsia="楷体" w:cs="楷体"/>
          <w:b/>
          <w:bCs/>
          <w:spacing w:val="9"/>
          <w:position w:val="21"/>
          <w:sz w:val="31"/>
          <w:szCs w:val="31"/>
          <w:lang w:eastAsia="en-US"/>
        </w:rPr>
        <w:t>(一)基本支出情况</w:t>
      </w:r>
    </w:p>
    <w:p w14:paraId="6D7AF9C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both"/>
        <w:textAlignment w:val="auto"/>
        <w:rPr>
          <w:rFonts w:ascii="仿宋" w:hAnsi="仿宋" w:eastAsia="仿宋" w:cs="仿宋"/>
          <w:snapToGrid w:val="0"/>
          <w:color w:val="000000"/>
          <w:kern w:val="0"/>
          <w:sz w:val="32"/>
          <w:szCs w:val="32"/>
          <w:lang w:eastAsia="en-US"/>
        </w:rPr>
      </w:pPr>
      <w:r>
        <w:rPr>
          <w:rFonts w:hint="eastAsia" w:ascii="楷体" w:hAnsi="楷体" w:eastAsia="楷体" w:cs="楷体"/>
          <w:spacing w:val="9"/>
          <w:kern w:val="2"/>
          <w:position w:val="21"/>
          <w:sz w:val="31"/>
          <w:szCs w:val="31"/>
          <w:lang w:val="en-US" w:eastAsia="en-US" w:bidi="ar-SA"/>
        </w:rPr>
        <w:t>2023年度基本支出为303.79万元，主要包括：工资福利支出269.76万元，商品和服务支出32.88万元，对个人和家庭补助支出1.15万元。</w:t>
      </w:r>
    </w:p>
    <w:p w14:paraId="2292C0B8">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三、政府性基金预算支出情况</w:t>
      </w:r>
    </w:p>
    <w:p w14:paraId="44556EB2">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2023年度本单位无政府性基金预算支出。</w:t>
      </w:r>
    </w:p>
    <w:p w14:paraId="5DCBB542">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四、国有资本经营预算支出情况</w:t>
      </w:r>
    </w:p>
    <w:p w14:paraId="492DAED4">
      <w:pPr>
        <w:keepNext w:val="0"/>
        <w:keepLines w:val="0"/>
        <w:pageBreakBefore w:val="0"/>
        <w:kinsoku w:val="0"/>
        <w:wordWrap/>
        <w:overflowPunct/>
        <w:topLinePunct w:val="0"/>
        <w:autoSpaceDE w:val="0"/>
        <w:autoSpaceDN w:val="0"/>
        <w:bidi w:val="0"/>
        <w:adjustRightInd w:val="0"/>
        <w:snapToGrid w:val="0"/>
        <w:spacing w:after="0" w:line="0" w:lineRule="atLeast"/>
        <w:ind w:firstLine="420" w:firstLineChars="200"/>
        <w:jc w:val="both"/>
        <w:textAlignment w:val="baseline"/>
        <w:rPr>
          <w:rFonts w:ascii="Arial" w:hAnsi="Arial" w:eastAsia="Arial" w:cs="Arial"/>
          <w:snapToGrid w:val="0"/>
          <w:color w:val="000000"/>
          <w:kern w:val="0"/>
          <w:sz w:val="21"/>
          <w:szCs w:val="21"/>
          <w:lang w:val="en-US" w:eastAsia="en-US" w:bidi="ar-SA"/>
        </w:rPr>
      </w:pPr>
    </w:p>
    <w:p w14:paraId="62498D97">
      <w:pPr>
        <w:keepNext w:val="0"/>
        <w:keepLines w:val="0"/>
        <w:pageBreakBefore w:val="0"/>
        <w:wordWrap/>
        <w:overflowPunct/>
        <w:topLinePunct w:val="0"/>
        <w:bidi w:val="0"/>
        <w:spacing w:before="0" w:beforeAutospacing="0" w:afterAutospacing="0" w:line="0" w:lineRule="atLeast"/>
        <w:ind w:firstLine="656" w:firstLineChars="200"/>
        <w:jc w:val="both"/>
        <w:rPr>
          <w:rFonts w:ascii="Arial" w:hAnsi="Arial" w:eastAsia="Arial" w:cs="Arial"/>
          <w:snapToGrid w:val="0"/>
          <w:color w:val="000000"/>
          <w:kern w:val="0"/>
          <w:sz w:val="21"/>
          <w:szCs w:val="21"/>
          <w:lang w:val="en-US" w:eastAsia="en-US" w:bidi="ar-SA"/>
        </w:rPr>
      </w:pPr>
      <w:r>
        <w:rPr>
          <w:rFonts w:hint="eastAsia" w:ascii="楷体" w:hAnsi="楷体" w:eastAsia="楷体" w:cs="楷体"/>
          <w:spacing w:val="9"/>
          <w:kern w:val="2"/>
          <w:position w:val="21"/>
          <w:sz w:val="31"/>
          <w:szCs w:val="31"/>
          <w:lang w:val="en-US" w:eastAsia="en-US" w:bidi="ar-SA"/>
        </w:rPr>
        <w:t>2023年度本单位无国有资本经营预算支出。</w:t>
      </w:r>
    </w:p>
    <w:p w14:paraId="2108C290">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五、社会保险基金预算支出情况</w:t>
      </w:r>
    </w:p>
    <w:p w14:paraId="3A672084">
      <w:pPr>
        <w:keepNext w:val="0"/>
        <w:keepLines w:val="0"/>
        <w:pageBreakBefore w:val="0"/>
        <w:kinsoku w:val="0"/>
        <w:wordWrap/>
        <w:overflowPunct/>
        <w:topLinePunct w:val="0"/>
        <w:autoSpaceDE w:val="0"/>
        <w:autoSpaceDN w:val="0"/>
        <w:bidi w:val="0"/>
        <w:adjustRightInd w:val="0"/>
        <w:snapToGrid w:val="0"/>
        <w:spacing w:after="0" w:line="0" w:lineRule="atLeast"/>
        <w:ind w:firstLine="420" w:firstLineChars="200"/>
        <w:jc w:val="both"/>
        <w:textAlignment w:val="baseline"/>
        <w:rPr>
          <w:rFonts w:ascii="Arial" w:hAnsi="Arial" w:eastAsia="Arial" w:cs="Arial"/>
          <w:snapToGrid w:val="0"/>
          <w:color w:val="000000"/>
          <w:kern w:val="0"/>
          <w:sz w:val="21"/>
          <w:szCs w:val="21"/>
          <w:lang w:val="en-US" w:eastAsia="en-US" w:bidi="ar-SA"/>
        </w:rPr>
      </w:pPr>
    </w:p>
    <w:p w14:paraId="12A5255B">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2023年度本单位无社会保险基金预算支出。</w:t>
      </w:r>
    </w:p>
    <w:p w14:paraId="65B796D6">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六、部门整体支出绩效情况</w:t>
      </w:r>
    </w:p>
    <w:p w14:paraId="14B511CE">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2023年，本部门紧紧围绕区委、区政府总体部署安排，以提升城市市容秩序质量为抓手，以“强基础、转作风、树形象”为依托，以区委巡察工作为契机，继续秉承“为人民管理城市、让城市服务人民”的城管理念，坚持市容与繁荣并举，执法与服务并重，推动城市执法管理向城市综合治理转变，城市管理领域各项工作取得了突出成效，城市面貌及人居生活环境得到较大提升。根据部门整体支出绩效自评表，本单位2023年度绩效自评得分为98分。部门整体支出绩效情况如下：</w:t>
      </w:r>
    </w:p>
    <w:p w14:paraId="5B3D4C2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both"/>
        <w:textAlignment w:val="auto"/>
        <w:rPr>
          <w:rFonts w:hint="eastAsia" w:ascii="楷体" w:hAnsi="楷体" w:eastAsia="楷体" w:cs="楷体"/>
          <w:b/>
          <w:bCs/>
          <w:spacing w:val="9"/>
          <w:kern w:val="2"/>
          <w:position w:val="21"/>
          <w:sz w:val="31"/>
          <w:szCs w:val="31"/>
          <w:lang w:val="en-US" w:eastAsia="en-US" w:bidi="ar-SA"/>
        </w:rPr>
      </w:pPr>
      <w:r>
        <w:rPr>
          <w:rFonts w:hint="eastAsia" w:ascii="楷体" w:hAnsi="楷体" w:eastAsia="楷体" w:cs="楷体"/>
          <w:b/>
          <w:bCs/>
          <w:spacing w:val="9"/>
          <w:kern w:val="2"/>
          <w:position w:val="21"/>
          <w:sz w:val="31"/>
          <w:szCs w:val="31"/>
          <w:lang w:val="en-US" w:eastAsia="en-US" w:bidi="ar-SA"/>
        </w:rPr>
        <w:t>1、大队启动“科学治理抓重点、集中整治攻难点、常态管理促长效的工作方案，按照“前期宣传教育、先行规范引导、强化督促整改、重拳查违纠章”的管理方法，全面推行“强化宣传、注重引导、突破难点、防止反弹”工作举措，拉开城区市容专项整治行动。</w:t>
      </w:r>
    </w:p>
    <w:p w14:paraId="322A0168">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一是印发宣传材料2000余份，积极开展强化宣传、注重引导。积极开展法律法规宣传活动，向门店外摆放物品经营的业主宣传有关法律法规，对违规门店业主采取一次提醒，二次警告，三次查处的管理方式，有效缓解了城市管理矛盾，并提高了经营业主的自律性。</w:t>
      </w:r>
    </w:p>
    <w:p w14:paraId="48CB36FD">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二是强力整治突破难点。大队发扬特别能吃苦，特别能战斗的精神采取“总体部署，整体联动，集中力量，逐个攻破”的整冶措施，通过堵疏结合，联合整治，集中取缔等多种方式，先后开展各类流动摊点整治48次，查处马路摊点1000余处，暂扣经营工具110余套，查处乱扔、乱倒、乱挂300余人次。对四周区域予以全方位治理。</w:t>
      </w:r>
    </w:p>
    <w:p w14:paraId="0B93C7BF">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三是制定错时管理方案，防止反弹。大队因地制宜，结合实际，强化错时管理，安排执法人员在正常工作时段之外，早、中、晚对重点路段区域巡查严禁出店经营和游街叫卖，基本实现了监管全方位、管理无缝隙，使城区秩序得到明显改善。</w:t>
      </w:r>
    </w:p>
    <w:p w14:paraId="76AEBFDE">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四是整顿洗车站点。为改善各洗车点污水漫流、环境脏乱差的现状，要求在城区范围内从事洗车经营活动的站点，必须经城市管理主管部门批准达到相关标准，并确保站点周围清洁卫生，设置排水设施，无违规行为。</w:t>
      </w:r>
    </w:p>
    <w:p w14:paraId="5B51B1A3">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五是加强夜市摊点管理。为了加强夜市管理，规范经营秩序，给广大市民创造一个良好的工作和生活环境，各路段中队要求夜市经营商户应当在规定时间内开市、收市。保持摊点周围地面整洁、干净，不得随意丢弃垃圾。倾倒残汤剩菜，收市后应及时清扫场地，确保环境卫生整洁有序。</w:t>
      </w:r>
    </w:p>
    <w:p w14:paraId="0E0E7D93">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六是加大户外广告整治力度。依照有关规定，对户外广告牌进行了管理查处擅自在主干道散发印刷品广告案件50余起，同时对城区内的落地广告牌、灯箱进行了专项治理，采取先告知、后检查、最后再扣押的方法进行治理，一年来共治理此类案件100余例，扣押落地广告牌80余个。</w:t>
      </w:r>
    </w:p>
    <w:p w14:paraId="2853AFB1">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七是监督执行“门前三包”规定。从9月份起，全体执法人员集中逐街逐巷、逐户对“门前三包”责任制的落实情况进行检查督办。对未按规定落实“门前三包”三次以上的商户进行处罚。目前，己对60余家“门前三包”责任制落实较差的经营户、单位进行了督导和劝导，对20余家拒不改正的经营户进行了处罚。</w:t>
      </w:r>
    </w:p>
    <w:p w14:paraId="58CED260">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八是持续机动车违停专项整治行动。大队每月开展不少于一次的机动车辆违停专项整治行动。截至11月底共贴放问题提示告知单一万余张，案件移动告知单近3万张，处罚机动车辆驾驶人2万余人次。通过严格管理，严格处罚形成对城区内违停机动车的强大震慑，城市道路通行秩序显著好转，营造了便民、有序、舒适的城市交通环境。</w:t>
      </w:r>
    </w:p>
    <w:p w14:paraId="69F13FB5">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九是及时处理群众投诉。对群众的投诉，及时安排人员赶赴现场处理，一时不能处理的耐心解释，及时给予回复，征求意见，做到了事事有落实，件件有回音。截至11月底，受理群众来信来电投诉达到1000余宗，全部结办，办结率为100%</w:t>
      </w:r>
      <w:r>
        <w:rPr>
          <w:rFonts w:hint="eastAsia"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en-US" w:bidi="ar-SA"/>
        </w:rPr>
        <w:t>群众满意率超过九成。对群众投诉的一时难以解决的重点、难点问题，领导予以高度重视，亲自过问、督办，许多时候还直接组织，一抓到底。</w:t>
      </w:r>
    </w:p>
    <w:p w14:paraId="6FE328A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both"/>
        <w:textAlignment w:val="auto"/>
        <w:rPr>
          <w:rFonts w:hint="eastAsia" w:ascii="楷体" w:hAnsi="楷体" w:eastAsia="楷体" w:cs="楷体"/>
          <w:b/>
          <w:bCs/>
          <w:spacing w:val="9"/>
          <w:kern w:val="2"/>
          <w:position w:val="21"/>
          <w:sz w:val="31"/>
          <w:szCs w:val="31"/>
          <w:lang w:val="en-US" w:eastAsia="en-US" w:bidi="ar-SA"/>
        </w:rPr>
      </w:pPr>
      <w:r>
        <w:rPr>
          <w:rFonts w:hint="eastAsia" w:ascii="楷体" w:hAnsi="楷体" w:eastAsia="楷体" w:cs="楷体"/>
          <w:b/>
          <w:bCs/>
          <w:spacing w:val="9"/>
          <w:kern w:val="2"/>
          <w:position w:val="21"/>
          <w:sz w:val="31"/>
          <w:szCs w:val="31"/>
          <w:lang w:val="en-US" w:eastAsia="en-US" w:bidi="ar-SA"/>
        </w:rPr>
        <w:t>2、扎实开展市容市貌集中整治</w:t>
      </w:r>
    </w:p>
    <w:p w14:paraId="605991AD">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大队对城区市容市貌集中整治有过一些探索，今年主要是对工贸城、湘北市场和化建新村及其周边的游摊走贩进行集中整治，积累了丰富的经验，为进一步全面消除辖区内马路市场打下基础。</w:t>
      </w:r>
    </w:p>
    <w:p w14:paraId="46B1EF73">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大队坚持以科学发展的理念整治马路市场，一手抓依法取缔，一手抓合理疏导，通过加大宣传、执法和管理力度，全面推进马路市场整治，进一步解决马路市场影响环境卫生、交通安全等群众关心的热、难点问题，实现“彻底取缔”和“规范经营”两个目标。</w:t>
      </w:r>
    </w:p>
    <w:p w14:paraId="3FF4CE5F">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1.加强对城区占用人行道等摆卖果蔬的摊点进行整治，按照马路市场周边现有农贸市场容纳情况，将摊点就近引入附近的正规的农贸市场内，确保市容整洁干净。</w:t>
      </w:r>
    </w:p>
    <w:p w14:paraId="3B41312B">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2.依法依规取缔违规设置、自发形成的马路市场。加强日常巡查和监管，并形成长效管理机制，确保整治后不反弹。</w:t>
      </w:r>
    </w:p>
    <w:p w14:paraId="33AD7EBA">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3.加强协作配合。联合区市场监督、区卫计局等多个部门进行联合整治，确保专项整治活动得到有力执行。</w:t>
      </w:r>
    </w:p>
    <w:p w14:paraId="12991B9A">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4.建立长效机制。采取定点加机动巡查加集中整治的工作方式，遏制马路市场、跨槛经营、流动占道经营乱象，持之以恒地抓好长效管理。</w:t>
      </w:r>
    </w:p>
    <w:p w14:paraId="5F68C6A5">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5.强化指导，督查落实。加强指导协调、督促检查力度，确保活动扎实有效开展。</w:t>
      </w:r>
    </w:p>
    <w:p w14:paraId="036528B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both"/>
        <w:textAlignment w:val="auto"/>
        <w:rPr>
          <w:rFonts w:hint="eastAsia" w:ascii="楷体" w:hAnsi="楷体" w:eastAsia="楷体" w:cs="楷体"/>
          <w:b/>
          <w:bCs/>
          <w:spacing w:val="9"/>
          <w:kern w:val="2"/>
          <w:position w:val="21"/>
          <w:sz w:val="31"/>
          <w:szCs w:val="31"/>
          <w:lang w:val="en-US" w:eastAsia="en-US" w:bidi="ar-SA"/>
        </w:rPr>
      </w:pPr>
      <w:r>
        <w:rPr>
          <w:rFonts w:hint="eastAsia" w:ascii="楷体" w:hAnsi="楷体" w:eastAsia="楷体" w:cs="楷体"/>
          <w:b/>
          <w:bCs/>
          <w:spacing w:val="9"/>
          <w:kern w:val="2"/>
          <w:position w:val="21"/>
          <w:sz w:val="31"/>
          <w:szCs w:val="31"/>
          <w:lang w:val="en-US" w:eastAsia="en-US" w:bidi="ar-SA"/>
        </w:rPr>
        <w:t>3、特色亮点工作</w:t>
      </w:r>
    </w:p>
    <w:p w14:paraId="76CBF450">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为迎接2023年文明城市工作检查，执法大队进一步加大市容环境、临时构筑物、占道经营、交通秩序等现象的整治力度；同时要以点示范，着力抓好打造北港南路“样板街”。</w:t>
      </w:r>
    </w:p>
    <w:p w14:paraId="0DA7AC90">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大队致力于改善环境质量、优化人居环境，按照上级统一部署，城管、环卫、绿化等相关职能部门联合联动，全面开展垃圾分类、餐饮油烟、环境卫生、园林绿化、噪声污染、扬尘污染专项治理，努力在辖区逐条打造“洁净”样板街，构建长效管理机制，持续改善生态环境。</w:t>
      </w:r>
    </w:p>
    <w:p w14:paraId="326B11B3">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通过联合整治行动及加强日常管理，北港南路辖区内各类门店按规经营；餐饮门店均安装有油烟净化装置，保证作业中正常运行，餐厨垃圾桶进店，夜宵门店烧烤炉为环保炉，并配备防油垫；扬尘污染严格管理；街道清洁频次增加；绿化养护高质量完成；重抓道路污染的保洁力度；机动车违停乱象稳步向好，生活垃圾分类逐步分类，道路秩序得到明显改善。</w:t>
      </w:r>
    </w:p>
    <w:p w14:paraId="7766C16E">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六、存在的问题及原因分析</w:t>
      </w:r>
    </w:p>
    <w:p w14:paraId="40BC8FBF">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1.部门预算编制不够精准，年初编制部门预算时编制考虑不全面，今后应综合考虑单位公用经费、项目经费情况，以收定支、统筹兼顾，确保单位正常运转。</w:t>
      </w:r>
    </w:p>
    <w:p w14:paraId="3855DFB8">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2.增收节支“开源节流”做得不够，开创性的计财措施乏善可陈，值得研究和加强。</w:t>
      </w:r>
    </w:p>
    <w:p w14:paraId="13E36080">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黑体" w:hAnsi="黑体" w:eastAsia="黑体" w:cs="黑体"/>
          <w:spacing w:val="-2"/>
          <w:sz w:val="31"/>
          <w:szCs w:val="31"/>
          <w:lang w:val="en-US" w:eastAsia="en-US"/>
        </w:rPr>
      </w:pPr>
      <w:r>
        <w:rPr>
          <w:rFonts w:hint="eastAsia" w:ascii="楷体" w:hAnsi="楷体" w:eastAsia="楷体" w:cs="楷体"/>
          <w:spacing w:val="9"/>
          <w:kern w:val="2"/>
          <w:position w:val="21"/>
          <w:sz w:val="31"/>
          <w:szCs w:val="31"/>
          <w:lang w:val="en-US" w:eastAsia="en-US" w:bidi="ar-SA"/>
        </w:rPr>
        <w:t>3.部门绩效管理不够科学。有的预算整体支出绩效目标与产出的数量指标、质量指标乏对应性，关联性和可操作性不强。</w:t>
      </w:r>
    </w:p>
    <w:p w14:paraId="0D6E5041">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七、下一步改进措施</w:t>
      </w:r>
    </w:p>
    <w:p w14:paraId="626FFDB0">
      <w:pPr>
        <w:keepNext w:val="0"/>
        <w:keepLines w:val="0"/>
        <w:pageBreakBefore w:val="0"/>
        <w:kinsoku w:val="0"/>
        <w:wordWrap/>
        <w:overflowPunct/>
        <w:topLinePunct w:val="0"/>
        <w:autoSpaceDE w:val="0"/>
        <w:autoSpaceDN w:val="0"/>
        <w:bidi w:val="0"/>
        <w:adjustRightInd w:val="0"/>
        <w:snapToGrid w:val="0"/>
        <w:spacing w:after="0" w:line="0" w:lineRule="atLeast"/>
        <w:ind w:firstLine="420" w:firstLineChars="200"/>
        <w:jc w:val="both"/>
        <w:textAlignment w:val="baseline"/>
        <w:rPr>
          <w:rFonts w:ascii="Arial" w:hAnsi="Arial" w:eastAsia="Arial" w:cs="Arial"/>
          <w:snapToGrid w:val="0"/>
          <w:color w:val="000000"/>
          <w:kern w:val="0"/>
          <w:sz w:val="21"/>
          <w:szCs w:val="21"/>
          <w:lang w:val="en-US" w:eastAsia="en-US" w:bidi="ar-SA"/>
        </w:rPr>
      </w:pPr>
    </w:p>
    <w:p w14:paraId="36EBF67C">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1.细化预算编制工作，认真做好预算的编制。进一步加强单位内部机构各办公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积极探索在新形势下部门预算、国库集中支付等财政支出改革的特点，不断更新管理思路，在规范财务收支和控制经费增长上，创新管理手段，用新思路、新方法，改进完善财务管理方法。</w:t>
      </w:r>
    </w:p>
    <w:p w14:paraId="2876B81F">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2.在日常预算管理过程中，进一步加强预算支出的审核、跟踪及预算执行情况分析。结合实际情况，完整、准确地披露相关财务信息，尽可能地做到决算与预算相衔接。</w:t>
      </w:r>
    </w:p>
    <w:p w14:paraId="3560CDDE">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3.科学执行绩效预算管理制度。一是：进一步优化绩效评价指标体系。部门整体绩效评价工作是一项长期的工作，专业性强，工作量在大，建议财政有关部门进一步加强开展相关的业务培训，完善绩效评价方法和评价指标体系，组织开展部门之间、单位之间的经验交流，多注重督促指导推进绩效评价的开展。二是：加强对绩效评价结果的运用。推动相关制度建设，逐步建立以绩效为导向的预算编制模式，将绩效评价从事后评价向预算编制、审查批准、执行过程等前置环节延伸，建立以绩效为导向的编制模式，把绩效考评的结果作为编制部门预算的重要依据。</w:t>
      </w:r>
    </w:p>
    <w:p w14:paraId="1DB2C022">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九、单位整体支出绩效自评结果拟应用和公开情况</w:t>
      </w:r>
    </w:p>
    <w:p w14:paraId="6D3ED39B">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1.根据预算绩效管理要求，本单位认真贯彻国家和省、市、区关于预算绩效管理工作的有关要求，确定部门预算项目和预算额度，清晰描述预算项目开支范围和内容，确定预算项目和绩效目标、绩效指标和评价标准，为预算绩效控制、绩效分析、绩效评价打下良好的基础。</w:t>
      </w:r>
    </w:p>
    <w:p w14:paraId="2BF7CFE5">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2.本单位按规定在政府门户网站公开绩效自评的相关</w:t>
      </w:r>
      <w:r>
        <w:rPr>
          <w:rFonts w:hint="eastAsia" w:ascii="楷体" w:hAnsi="楷体" w:eastAsia="楷体" w:cs="楷体"/>
          <w:spacing w:val="9"/>
          <w:kern w:val="2"/>
          <w:position w:val="21"/>
          <w:sz w:val="31"/>
          <w:szCs w:val="31"/>
          <w:lang w:val="en-US" w:eastAsia="zh-CN" w:bidi="ar-SA"/>
        </w:rPr>
        <w:t>信</w:t>
      </w:r>
      <w:r>
        <w:rPr>
          <w:rFonts w:hint="eastAsia" w:ascii="楷体" w:hAnsi="楷体" w:eastAsia="楷体" w:cs="楷体"/>
          <w:spacing w:val="9"/>
          <w:kern w:val="2"/>
          <w:position w:val="21"/>
          <w:sz w:val="31"/>
          <w:szCs w:val="31"/>
          <w:lang w:val="en-US" w:eastAsia="en-US" w:bidi="ar-SA"/>
        </w:rPr>
        <w:t>息，数据真实、完整、准确。</w:t>
      </w:r>
    </w:p>
    <w:p w14:paraId="45754017">
      <w:pPr>
        <w:keepNext w:val="0"/>
        <w:keepLines w:val="0"/>
        <w:pageBreakBefore w:val="0"/>
        <w:widowControl w:val="0"/>
        <w:kinsoku/>
        <w:wordWrap/>
        <w:overflowPunct/>
        <w:topLinePunct w:val="0"/>
        <w:autoSpaceDE/>
        <w:autoSpaceDN/>
        <w:bidi w:val="0"/>
        <w:adjustRightInd/>
        <w:snapToGrid/>
        <w:spacing w:line="0" w:lineRule="atLeast"/>
        <w:ind w:left="0" w:firstLine="612" w:firstLineChars="200"/>
        <w:jc w:val="both"/>
        <w:textAlignment w:val="auto"/>
        <w:rPr>
          <w:rFonts w:hint="eastAsia" w:ascii="黑体" w:hAnsi="黑体" w:eastAsia="黑体" w:cs="黑体"/>
          <w:spacing w:val="-2"/>
          <w:sz w:val="31"/>
          <w:szCs w:val="31"/>
          <w:lang w:val="en-US" w:eastAsia="en-US"/>
        </w:rPr>
      </w:pPr>
      <w:r>
        <w:rPr>
          <w:rFonts w:hint="eastAsia" w:ascii="黑体" w:hAnsi="黑体" w:eastAsia="黑体" w:cs="黑体"/>
          <w:spacing w:val="-2"/>
          <w:sz w:val="31"/>
          <w:szCs w:val="31"/>
          <w:lang w:val="en-US" w:eastAsia="en-US"/>
        </w:rPr>
        <w:t>十、其他需要说明的情况</w:t>
      </w:r>
    </w:p>
    <w:p w14:paraId="700E53FB">
      <w:pPr>
        <w:keepNext w:val="0"/>
        <w:keepLines w:val="0"/>
        <w:pageBreakBefore w:val="0"/>
        <w:wordWrap/>
        <w:overflowPunct/>
        <w:topLinePunct w:val="0"/>
        <w:bidi w:val="0"/>
        <w:spacing w:before="0" w:beforeAutospacing="0" w:afterAutospacing="0" w:line="0" w:lineRule="atLeast"/>
        <w:ind w:firstLine="656" w:firstLineChars="200"/>
        <w:jc w:val="both"/>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截至2023年底，本单位固定资产原值合计51.90万元，均为通用设备，其中：车辆5辆(一般公务用车1辆，执法巡逻车4辆)</w:t>
      </w:r>
    </w:p>
    <w:p w14:paraId="3326DE1B">
      <w:pPr>
        <w:pStyle w:val="2"/>
        <w:keepNext w:val="0"/>
        <w:keepLines w:val="0"/>
        <w:pageBreakBefore w:val="0"/>
        <w:widowControl w:val="0"/>
        <w:kinsoku/>
        <w:wordWrap/>
        <w:overflowPunct/>
        <w:topLinePunct w:val="0"/>
        <w:autoSpaceDE/>
        <w:autoSpaceDN/>
        <w:bidi w:val="0"/>
        <w:adjustRightInd/>
        <w:snapToGrid/>
        <w:spacing w:line="240" w:lineRule="auto"/>
        <w:ind w:right="0" w:firstLine="656" w:firstLineChars="200"/>
        <w:jc w:val="left"/>
        <w:textAlignment w:val="auto"/>
        <w:rPr>
          <w:rFonts w:hint="eastAsia" w:ascii="楷体" w:hAnsi="楷体" w:eastAsia="楷体" w:cs="楷体"/>
          <w:spacing w:val="9"/>
          <w:kern w:val="2"/>
          <w:position w:val="21"/>
          <w:sz w:val="31"/>
          <w:szCs w:val="31"/>
          <w:lang w:val="en-US" w:eastAsia="zh-CN" w:bidi="ar-SA"/>
        </w:rPr>
      </w:pPr>
    </w:p>
    <w:sectPr>
      <w:footerReference r:id="rId7"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820594-85B1-4815-9642-A43A002E7C5D}"/>
  </w:font>
  <w:font w:name="黑体">
    <w:panose1 w:val="02010609060101010101"/>
    <w:charset w:val="86"/>
    <w:family w:val="auto"/>
    <w:pitch w:val="default"/>
    <w:sig w:usb0="800002BF" w:usb1="38CF7CFA" w:usb2="00000016" w:usb3="00000000" w:csb0="00040001" w:csb1="00000000"/>
    <w:embedRegular r:id="rId2" w:fontKey="{6F17A17F-431F-4BC5-937B-A8BFF5D829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26B9621-F45B-461F-9A91-588718704AEE}"/>
  </w:font>
  <w:font w:name="方正小标宋简体">
    <w:panose1 w:val="02010600010101010101"/>
    <w:charset w:val="86"/>
    <w:family w:val="auto"/>
    <w:pitch w:val="default"/>
    <w:sig w:usb0="00000001" w:usb1="080E0000" w:usb2="00000000" w:usb3="00000000" w:csb0="00040000" w:csb1="00000000"/>
    <w:embedRegular r:id="rId4" w:fontKey="{8BE38BE8-3209-46D8-8D81-F4E19F590C44}"/>
  </w:font>
  <w:font w:name="楷体">
    <w:panose1 w:val="02010609060101010101"/>
    <w:charset w:val="86"/>
    <w:family w:val="auto"/>
    <w:pitch w:val="default"/>
    <w:sig w:usb0="800002BF" w:usb1="38CF7CFA" w:usb2="00000016" w:usb3="00000000" w:csb0="00040001" w:csb1="00000000"/>
    <w:embedRegular r:id="rId5" w:fontKey="{14E58C77-2A5C-4BCA-937B-B53714073E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4D8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EB80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0EB80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3E35">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99F8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99F8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C645">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DC9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2DC9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9462">
    <w:pPr>
      <w:widowControl/>
      <w:kinsoku w:val="0"/>
      <w:autoSpaceDE w:val="0"/>
      <w:autoSpaceDN w:val="0"/>
      <w:adjustRightInd w:val="0"/>
      <w:snapToGrid w:val="0"/>
      <w:spacing w:line="233" w:lineRule="auto"/>
      <w:jc w:val="left"/>
      <w:textAlignment w:val="baseline"/>
      <w:rPr>
        <w:rFonts w:ascii="宋体" w:hAnsi="宋体" w:eastAsia="宋体" w:cs="宋体"/>
        <w:snapToGrid w:val="0"/>
        <w:color w:val="000000"/>
        <w:kern w:val="0"/>
        <w:sz w:val="31"/>
        <w:szCs w:val="31"/>
        <w:lang w:eastAsia="en-US"/>
      </w:rPr>
    </w:pPr>
    <w:r>
      <w:rPr>
        <w:rFonts w:ascii="宋体" w:hAnsi="宋体" w:eastAsia="宋体" w:cs="宋体"/>
        <w:snapToGrid w:val="0"/>
        <w:color w:val="000000"/>
        <w:spacing w:val="-3"/>
        <w:kern w:val="0"/>
        <w:sz w:val="31"/>
        <w:szCs w:val="31"/>
        <w:lang w:eastAsia="en-US"/>
      </w:rPr>
      <w:t>—10—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35FBE"/>
    <w:multiLevelType w:val="singleLevel"/>
    <w:tmpl w:val="06A35F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6D7252"/>
    <w:rsid w:val="037B1E0D"/>
    <w:rsid w:val="037E0A06"/>
    <w:rsid w:val="037F229C"/>
    <w:rsid w:val="03911277"/>
    <w:rsid w:val="039A540B"/>
    <w:rsid w:val="03A6732C"/>
    <w:rsid w:val="03BD010E"/>
    <w:rsid w:val="03BD6500"/>
    <w:rsid w:val="03E05C76"/>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C354F"/>
    <w:rsid w:val="045F666C"/>
    <w:rsid w:val="0460075C"/>
    <w:rsid w:val="04613BEE"/>
    <w:rsid w:val="04675C34"/>
    <w:rsid w:val="046C0B29"/>
    <w:rsid w:val="047B7C52"/>
    <w:rsid w:val="04816E5C"/>
    <w:rsid w:val="048760F2"/>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46D8D"/>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24F20"/>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82368"/>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91212"/>
    <w:rsid w:val="0ACB61B4"/>
    <w:rsid w:val="0ACD4157"/>
    <w:rsid w:val="0AE22D30"/>
    <w:rsid w:val="0AE964B0"/>
    <w:rsid w:val="0AF50259"/>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38D9"/>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41A4E"/>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1542"/>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740B7"/>
    <w:rsid w:val="0F0A7BB7"/>
    <w:rsid w:val="0F0D525E"/>
    <w:rsid w:val="0F2A2A37"/>
    <w:rsid w:val="0F2E6C95"/>
    <w:rsid w:val="0F4675CA"/>
    <w:rsid w:val="0F471A79"/>
    <w:rsid w:val="0F500384"/>
    <w:rsid w:val="0F517477"/>
    <w:rsid w:val="0F5B4015"/>
    <w:rsid w:val="0F6071C8"/>
    <w:rsid w:val="0F69565A"/>
    <w:rsid w:val="0F7B0394"/>
    <w:rsid w:val="0F911629"/>
    <w:rsid w:val="0FA00CB6"/>
    <w:rsid w:val="0FA434D3"/>
    <w:rsid w:val="0FB16CA3"/>
    <w:rsid w:val="0FB471F7"/>
    <w:rsid w:val="0FC64A2E"/>
    <w:rsid w:val="0FC95C51"/>
    <w:rsid w:val="0FC965F5"/>
    <w:rsid w:val="0FCD6B4B"/>
    <w:rsid w:val="0FCE1079"/>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0388D"/>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D30BC8"/>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5D4DFE"/>
    <w:rsid w:val="135D4E85"/>
    <w:rsid w:val="136B7A0D"/>
    <w:rsid w:val="136C145A"/>
    <w:rsid w:val="13776D50"/>
    <w:rsid w:val="137B3EE1"/>
    <w:rsid w:val="139404F9"/>
    <w:rsid w:val="13A55CD5"/>
    <w:rsid w:val="13AE5449"/>
    <w:rsid w:val="13B654E3"/>
    <w:rsid w:val="13B819E6"/>
    <w:rsid w:val="13BC4189"/>
    <w:rsid w:val="13C169EC"/>
    <w:rsid w:val="13CA717D"/>
    <w:rsid w:val="13CE022A"/>
    <w:rsid w:val="13D44784"/>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A10808"/>
    <w:rsid w:val="14B12779"/>
    <w:rsid w:val="14B37576"/>
    <w:rsid w:val="14BD7ADB"/>
    <w:rsid w:val="14C5688E"/>
    <w:rsid w:val="14DB1415"/>
    <w:rsid w:val="14E83CF0"/>
    <w:rsid w:val="14F4219E"/>
    <w:rsid w:val="150135C1"/>
    <w:rsid w:val="151C632A"/>
    <w:rsid w:val="152E4EB1"/>
    <w:rsid w:val="153951E6"/>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AF79E2"/>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33745"/>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AE2052"/>
    <w:rsid w:val="19C17BC9"/>
    <w:rsid w:val="19C17E7E"/>
    <w:rsid w:val="19CC1CA7"/>
    <w:rsid w:val="19D37D58"/>
    <w:rsid w:val="19DD0438"/>
    <w:rsid w:val="1A035F2C"/>
    <w:rsid w:val="1A056605"/>
    <w:rsid w:val="1A0758B3"/>
    <w:rsid w:val="1A0A04E6"/>
    <w:rsid w:val="1A1B07E2"/>
    <w:rsid w:val="1A213466"/>
    <w:rsid w:val="1A3E7564"/>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344F4"/>
    <w:rsid w:val="1C74154B"/>
    <w:rsid w:val="1C82672C"/>
    <w:rsid w:val="1C89138D"/>
    <w:rsid w:val="1C8E76D2"/>
    <w:rsid w:val="1C9074E1"/>
    <w:rsid w:val="1C937172"/>
    <w:rsid w:val="1C975C4B"/>
    <w:rsid w:val="1CA27BB1"/>
    <w:rsid w:val="1CAC542E"/>
    <w:rsid w:val="1CAF7DCF"/>
    <w:rsid w:val="1CB07D7A"/>
    <w:rsid w:val="1CDA4D56"/>
    <w:rsid w:val="1CDD3551"/>
    <w:rsid w:val="1CE27F12"/>
    <w:rsid w:val="1CF810AC"/>
    <w:rsid w:val="1D0B3755"/>
    <w:rsid w:val="1D0F7711"/>
    <w:rsid w:val="1D1034ED"/>
    <w:rsid w:val="1D124C24"/>
    <w:rsid w:val="1D2C6C65"/>
    <w:rsid w:val="1D325684"/>
    <w:rsid w:val="1D3A0AE7"/>
    <w:rsid w:val="1D3C0749"/>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065D"/>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72083"/>
    <w:rsid w:val="22CB0895"/>
    <w:rsid w:val="23033650"/>
    <w:rsid w:val="231527D7"/>
    <w:rsid w:val="23185AD8"/>
    <w:rsid w:val="23336451"/>
    <w:rsid w:val="23474320"/>
    <w:rsid w:val="23492735"/>
    <w:rsid w:val="235B5F37"/>
    <w:rsid w:val="235C3EA6"/>
    <w:rsid w:val="23604810"/>
    <w:rsid w:val="23830488"/>
    <w:rsid w:val="23932D47"/>
    <w:rsid w:val="239F6F26"/>
    <w:rsid w:val="23BE4330"/>
    <w:rsid w:val="23BF0A62"/>
    <w:rsid w:val="23C263BB"/>
    <w:rsid w:val="23C63733"/>
    <w:rsid w:val="23D50A64"/>
    <w:rsid w:val="23DC6F4C"/>
    <w:rsid w:val="23DD2202"/>
    <w:rsid w:val="23DF33FD"/>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07E57"/>
    <w:rsid w:val="24536196"/>
    <w:rsid w:val="24626203"/>
    <w:rsid w:val="247573F6"/>
    <w:rsid w:val="247A4BE7"/>
    <w:rsid w:val="247B4ED4"/>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32A79"/>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1C9C"/>
    <w:rsid w:val="28467CC2"/>
    <w:rsid w:val="284A4950"/>
    <w:rsid w:val="285710C8"/>
    <w:rsid w:val="285C4BAF"/>
    <w:rsid w:val="285D0F42"/>
    <w:rsid w:val="28700AC7"/>
    <w:rsid w:val="28703320"/>
    <w:rsid w:val="287643B1"/>
    <w:rsid w:val="28917F73"/>
    <w:rsid w:val="289539A5"/>
    <w:rsid w:val="289F019A"/>
    <w:rsid w:val="28BB307C"/>
    <w:rsid w:val="28CC6ED5"/>
    <w:rsid w:val="28D96244"/>
    <w:rsid w:val="28F010D9"/>
    <w:rsid w:val="28F05C88"/>
    <w:rsid w:val="29082E70"/>
    <w:rsid w:val="290A620D"/>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9E67293"/>
    <w:rsid w:val="29F6324E"/>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B7E3A"/>
    <w:rsid w:val="2AB17620"/>
    <w:rsid w:val="2AB30FEA"/>
    <w:rsid w:val="2AB657B1"/>
    <w:rsid w:val="2AC91866"/>
    <w:rsid w:val="2AC96251"/>
    <w:rsid w:val="2ACB7242"/>
    <w:rsid w:val="2AE06477"/>
    <w:rsid w:val="2AE07913"/>
    <w:rsid w:val="2AE36CB1"/>
    <w:rsid w:val="2AEA3FC0"/>
    <w:rsid w:val="2AEA4AC4"/>
    <w:rsid w:val="2B0E64B5"/>
    <w:rsid w:val="2B110AE4"/>
    <w:rsid w:val="2B163BA8"/>
    <w:rsid w:val="2B166BF6"/>
    <w:rsid w:val="2B2B0DE1"/>
    <w:rsid w:val="2B3E1E16"/>
    <w:rsid w:val="2B5446D0"/>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21E1"/>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ED0939"/>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9461C"/>
    <w:rsid w:val="2DA20908"/>
    <w:rsid w:val="2DB45073"/>
    <w:rsid w:val="2DB713DE"/>
    <w:rsid w:val="2DC53663"/>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32695"/>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2FF67B04"/>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31E99"/>
    <w:rsid w:val="30B422FB"/>
    <w:rsid w:val="30C20BA4"/>
    <w:rsid w:val="30C478ED"/>
    <w:rsid w:val="30D103F7"/>
    <w:rsid w:val="30D53AF8"/>
    <w:rsid w:val="30E16A06"/>
    <w:rsid w:val="30EC01FB"/>
    <w:rsid w:val="30ED591C"/>
    <w:rsid w:val="30F54D00"/>
    <w:rsid w:val="31026564"/>
    <w:rsid w:val="310A5122"/>
    <w:rsid w:val="312107CD"/>
    <w:rsid w:val="31210CA8"/>
    <w:rsid w:val="31215285"/>
    <w:rsid w:val="31285538"/>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87920"/>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02506"/>
    <w:rsid w:val="338E0F57"/>
    <w:rsid w:val="3392025F"/>
    <w:rsid w:val="33A134F0"/>
    <w:rsid w:val="33A8285D"/>
    <w:rsid w:val="33AC1E29"/>
    <w:rsid w:val="33B17041"/>
    <w:rsid w:val="33B202F3"/>
    <w:rsid w:val="33B20F64"/>
    <w:rsid w:val="33CD3F6B"/>
    <w:rsid w:val="33D3480F"/>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E961A0"/>
    <w:rsid w:val="37FB64C2"/>
    <w:rsid w:val="38026A1B"/>
    <w:rsid w:val="3807648B"/>
    <w:rsid w:val="38173CE1"/>
    <w:rsid w:val="38197832"/>
    <w:rsid w:val="381E7591"/>
    <w:rsid w:val="383903C6"/>
    <w:rsid w:val="383C423B"/>
    <w:rsid w:val="38415136"/>
    <w:rsid w:val="384D66AB"/>
    <w:rsid w:val="38551750"/>
    <w:rsid w:val="386C1D38"/>
    <w:rsid w:val="387737AC"/>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17DFF"/>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184B1B"/>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51543"/>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9037B0"/>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3D787A"/>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26FD9"/>
    <w:rsid w:val="4058593B"/>
    <w:rsid w:val="405C0FC1"/>
    <w:rsid w:val="406957E0"/>
    <w:rsid w:val="406A0055"/>
    <w:rsid w:val="40733CBA"/>
    <w:rsid w:val="407A4DF7"/>
    <w:rsid w:val="40894B59"/>
    <w:rsid w:val="408B2442"/>
    <w:rsid w:val="40AF50ED"/>
    <w:rsid w:val="40B16CC2"/>
    <w:rsid w:val="40B81BAD"/>
    <w:rsid w:val="40BB2365"/>
    <w:rsid w:val="40C21A44"/>
    <w:rsid w:val="40C32C58"/>
    <w:rsid w:val="40C357E1"/>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80CC1"/>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84797D"/>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66CD"/>
    <w:rsid w:val="46F84006"/>
    <w:rsid w:val="470033AC"/>
    <w:rsid w:val="47081659"/>
    <w:rsid w:val="47123940"/>
    <w:rsid w:val="4726595C"/>
    <w:rsid w:val="47280A93"/>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942C7"/>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D36682"/>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62070"/>
    <w:rsid w:val="4D8817F2"/>
    <w:rsid w:val="4D8F350E"/>
    <w:rsid w:val="4D901140"/>
    <w:rsid w:val="4D924E46"/>
    <w:rsid w:val="4D9877E4"/>
    <w:rsid w:val="4DA91767"/>
    <w:rsid w:val="4DBB5A90"/>
    <w:rsid w:val="4DBD22E7"/>
    <w:rsid w:val="4DC73507"/>
    <w:rsid w:val="4DCF1CB4"/>
    <w:rsid w:val="4DDA6A5F"/>
    <w:rsid w:val="4DDB7205"/>
    <w:rsid w:val="4DDF772B"/>
    <w:rsid w:val="4DEB15AD"/>
    <w:rsid w:val="4DF64B12"/>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CF2C73"/>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C6EC4"/>
    <w:rsid w:val="505E6691"/>
    <w:rsid w:val="50640B3B"/>
    <w:rsid w:val="506633AA"/>
    <w:rsid w:val="507237E3"/>
    <w:rsid w:val="50834F8C"/>
    <w:rsid w:val="50911DB8"/>
    <w:rsid w:val="509336FE"/>
    <w:rsid w:val="50943033"/>
    <w:rsid w:val="509D389C"/>
    <w:rsid w:val="50A642FD"/>
    <w:rsid w:val="50AF647F"/>
    <w:rsid w:val="50BB317D"/>
    <w:rsid w:val="50C76AEB"/>
    <w:rsid w:val="50D06E68"/>
    <w:rsid w:val="50D37C72"/>
    <w:rsid w:val="50E466DC"/>
    <w:rsid w:val="50E75A57"/>
    <w:rsid w:val="50EA1869"/>
    <w:rsid w:val="50EE4391"/>
    <w:rsid w:val="50F71D3E"/>
    <w:rsid w:val="50FC7BA6"/>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67184"/>
    <w:rsid w:val="51AD7250"/>
    <w:rsid w:val="51CD43DD"/>
    <w:rsid w:val="51CE7CC8"/>
    <w:rsid w:val="51CF1465"/>
    <w:rsid w:val="51D1247D"/>
    <w:rsid w:val="51E3431D"/>
    <w:rsid w:val="51E47CA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77C0E"/>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832F9"/>
    <w:rsid w:val="55AC66CB"/>
    <w:rsid w:val="55B71F92"/>
    <w:rsid w:val="55C33131"/>
    <w:rsid w:val="55CD41AB"/>
    <w:rsid w:val="55CD4E7B"/>
    <w:rsid w:val="55CD7903"/>
    <w:rsid w:val="55E172A0"/>
    <w:rsid w:val="55E24605"/>
    <w:rsid w:val="55F34962"/>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0F30D6"/>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A4E52"/>
    <w:rsid w:val="578C3658"/>
    <w:rsid w:val="57A06424"/>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B12F3"/>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26E36"/>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CE7A03"/>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57683"/>
    <w:rsid w:val="5E284971"/>
    <w:rsid w:val="5E2B4B56"/>
    <w:rsid w:val="5E2C3CE8"/>
    <w:rsid w:val="5E480DBB"/>
    <w:rsid w:val="5E4B0589"/>
    <w:rsid w:val="5E532C32"/>
    <w:rsid w:val="5E5341F0"/>
    <w:rsid w:val="5E6B78B9"/>
    <w:rsid w:val="5E72530D"/>
    <w:rsid w:val="5E7B3471"/>
    <w:rsid w:val="5E811840"/>
    <w:rsid w:val="5EAC620C"/>
    <w:rsid w:val="5EAF12A6"/>
    <w:rsid w:val="5EB56E43"/>
    <w:rsid w:val="5EB6477F"/>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9F1931"/>
    <w:rsid w:val="5FA342D5"/>
    <w:rsid w:val="5FA40581"/>
    <w:rsid w:val="5FBC0040"/>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65942"/>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0921"/>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0D6BEF"/>
    <w:rsid w:val="64107D36"/>
    <w:rsid w:val="64156CD8"/>
    <w:rsid w:val="6438039D"/>
    <w:rsid w:val="643917C9"/>
    <w:rsid w:val="64410F8F"/>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4D1E29"/>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1266"/>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3D425E"/>
    <w:rsid w:val="6B585A95"/>
    <w:rsid w:val="6B5C172C"/>
    <w:rsid w:val="6B633F4F"/>
    <w:rsid w:val="6B70680D"/>
    <w:rsid w:val="6B7B6B34"/>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9E6F7E"/>
    <w:rsid w:val="6CA21112"/>
    <w:rsid w:val="6CA841D2"/>
    <w:rsid w:val="6CB10385"/>
    <w:rsid w:val="6CC4450B"/>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141AA"/>
    <w:rsid w:val="6D846F22"/>
    <w:rsid w:val="6D853C9A"/>
    <w:rsid w:val="6D9239A2"/>
    <w:rsid w:val="6DA524EE"/>
    <w:rsid w:val="6DAE5920"/>
    <w:rsid w:val="6DB664EE"/>
    <w:rsid w:val="6DBE3C60"/>
    <w:rsid w:val="6DC325DE"/>
    <w:rsid w:val="6DC64BAC"/>
    <w:rsid w:val="6DC91BE5"/>
    <w:rsid w:val="6DDA4BA3"/>
    <w:rsid w:val="6DE54739"/>
    <w:rsid w:val="6E037AD7"/>
    <w:rsid w:val="6E056523"/>
    <w:rsid w:val="6E074EC9"/>
    <w:rsid w:val="6E0F5F0C"/>
    <w:rsid w:val="6E160E52"/>
    <w:rsid w:val="6E1833D1"/>
    <w:rsid w:val="6E1B015A"/>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1528F"/>
    <w:rsid w:val="70A51792"/>
    <w:rsid w:val="70A92DC8"/>
    <w:rsid w:val="70A94A40"/>
    <w:rsid w:val="70B774F6"/>
    <w:rsid w:val="70BB13B4"/>
    <w:rsid w:val="70D80F32"/>
    <w:rsid w:val="70D97C76"/>
    <w:rsid w:val="70F12A55"/>
    <w:rsid w:val="70F76E40"/>
    <w:rsid w:val="710C1219"/>
    <w:rsid w:val="711337D0"/>
    <w:rsid w:val="711D7FAC"/>
    <w:rsid w:val="71235CA4"/>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00435"/>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4FF4332"/>
    <w:rsid w:val="75036430"/>
    <w:rsid w:val="750B11C6"/>
    <w:rsid w:val="750C3FF3"/>
    <w:rsid w:val="750E6C81"/>
    <w:rsid w:val="751D43A6"/>
    <w:rsid w:val="75230A9A"/>
    <w:rsid w:val="75367802"/>
    <w:rsid w:val="753B10E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2766B"/>
    <w:rsid w:val="76A44430"/>
    <w:rsid w:val="76A71FBB"/>
    <w:rsid w:val="76AA5D81"/>
    <w:rsid w:val="76AB50DC"/>
    <w:rsid w:val="76B50450"/>
    <w:rsid w:val="76BB316D"/>
    <w:rsid w:val="76BB3C83"/>
    <w:rsid w:val="76C80EC7"/>
    <w:rsid w:val="76EC260D"/>
    <w:rsid w:val="76F229DF"/>
    <w:rsid w:val="76F51E90"/>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E58FC"/>
    <w:rsid w:val="7A3F1ABF"/>
    <w:rsid w:val="7A413A99"/>
    <w:rsid w:val="7A4609B6"/>
    <w:rsid w:val="7A4642A9"/>
    <w:rsid w:val="7A4972A5"/>
    <w:rsid w:val="7A4B4246"/>
    <w:rsid w:val="7A4B6B30"/>
    <w:rsid w:val="7A544A7B"/>
    <w:rsid w:val="7A560E98"/>
    <w:rsid w:val="7A5C009B"/>
    <w:rsid w:val="7A5D3D51"/>
    <w:rsid w:val="7A5F0CF7"/>
    <w:rsid w:val="7A6737D5"/>
    <w:rsid w:val="7A675EA5"/>
    <w:rsid w:val="7A6B3865"/>
    <w:rsid w:val="7A7041ED"/>
    <w:rsid w:val="7A832390"/>
    <w:rsid w:val="7A861779"/>
    <w:rsid w:val="7A92679C"/>
    <w:rsid w:val="7A955810"/>
    <w:rsid w:val="7A985E92"/>
    <w:rsid w:val="7A990D85"/>
    <w:rsid w:val="7A9A1D5D"/>
    <w:rsid w:val="7A9C2E47"/>
    <w:rsid w:val="7AC019FF"/>
    <w:rsid w:val="7ACA6FB9"/>
    <w:rsid w:val="7ADA0AD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546E1"/>
    <w:rsid w:val="7C0148DF"/>
    <w:rsid w:val="7C021A51"/>
    <w:rsid w:val="7C033C13"/>
    <w:rsid w:val="7C041A0F"/>
    <w:rsid w:val="7C110306"/>
    <w:rsid w:val="7C1A1B2C"/>
    <w:rsid w:val="7C1A63E7"/>
    <w:rsid w:val="7C212B8A"/>
    <w:rsid w:val="7C3C3809"/>
    <w:rsid w:val="7C3D66BC"/>
    <w:rsid w:val="7C6212C4"/>
    <w:rsid w:val="7C831CEC"/>
    <w:rsid w:val="7C8464A1"/>
    <w:rsid w:val="7C9D2D7B"/>
    <w:rsid w:val="7CA26867"/>
    <w:rsid w:val="7CAF663E"/>
    <w:rsid w:val="7CB43A8E"/>
    <w:rsid w:val="7CC106AB"/>
    <w:rsid w:val="7CC55E61"/>
    <w:rsid w:val="7CDF4250"/>
    <w:rsid w:val="7D09113D"/>
    <w:rsid w:val="7D0B1257"/>
    <w:rsid w:val="7D157A0E"/>
    <w:rsid w:val="7D1658AD"/>
    <w:rsid w:val="7D1B2E27"/>
    <w:rsid w:val="7D1D4159"/>
    <w:rsid w:val="7D243099"/>
    <w:rsid w:val="7D4B3993"/>
    <w:rsid w:val="7D515947"/>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6362</Words>
  <Characters>6683</Characters>
  <Lines>0</Lines>
  <Paragraphs>0</Paragraphs>
  <TotalTime>2</TotalTime>
  <ScaleCrop>false</ScaleCrop>
  <LinksUpToDate>false</LinksUpToDate>
  <CharactersWithSpaces>6803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2025-06-20T11:11:17Z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