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3E204">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2</w:t>
      </w:r>
    </w:p>
    <w:p w14:paraId="09CEBDF6">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304D7521">
      <w:pPr>
        <w:spacing w:line="115" w:lineRule="exact"/>
        <w:rPr>
          <w:color w:val="000000"/>
        </w:rPr>
      </w:pPr>
    </w:p>
    <w:tbl>
      <w:tblPr>
        <w:tblStyle w:val="10"/>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6B65D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3850" w:type="dxa"/>
            <w:tcBorders>
              <w:bottom w:val="nil"/>
            </w:tcBorders>
            <w:noWrap w:val="0"/>
            <w:vAlign w:val="center"/>
          </w:tcPr>
          <w:p w14:paraId="59A5F2D5">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14:paraId="10D47EA5">
            <w:pPr>
              <w:spacing w:before="103" w:line="219" w:lineRule="auto"/>
              <w:ind w:left="708"/>
              <w:rPr>
                <w:rFonts w:hint="eastAsia" w:ascii="宋体" w:hAnsi="宋体" w:eastAsia="宋体" w:cs="宋体"/>
                <w:color w:val="000000"/>
                <w:spacing w:val="-2"/>
                <w:sz w:val="20"/>
                <w:szCs w:val="20"/>
                <w:lang w:eastAsia="zh-CN"/>
              </w:rPr>
            </w:pPr>
            <w:r>
              <w:rPr>
                <w:rFonts w:hint="eastAsia" w:ascii="宋体" w:hAnsi="宋体" w:eastAsia="宋体" w:cs="宋体"/>
                <w:color w:val="000000"/>
                <w:spacing w:val="-2"/>
                <w:sz w:val="20"/>
                <w:szCs w:val="20"/>
                <w:lang w:eastAsia="zh-CN"/>
              </w:rPr>
              <w:t>岳阳市岳阳楼区城陵矶街道办事处</w:t>
            </w:r>
          </w:p>
        </w:tc>
      </w:tr>
      <w:tr w14:paraId="3162E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38E72022">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14:paraId="4CDB966F">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11F19B58">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14:paraId="7798C40B">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4C68E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0BEB25DE">
            <w:pPr>
              <w:jc w:val="left"/>
              <w:rPr>
                <w:rFonts w:hint="eastAsia" w:ascii="宋体" w:hAnsi="宋体" w:eastAsia="宋体" w:cs="宋体"/>
                <w:color w:val="000000"/>
                <w:sz w:val="24"/>
                <w:szCs w:val="24"/>
              </w:rPr>
            </w:pPr>
          </w:p>
        </w:tc>
        <w:tc>
          <w:tcPr>
            <w:tcW w:w="1815" w:type="dxa"/>
            <w:gridSpan w:val="2"/>
            <w:noWrap w:val="0"/>
            <w:vAlign w:val="top"/>
          </w:tcPr>
          <w:p w14:paraId="5FF98BB3">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63</w:t>
            </w:r>
          </w:p>
        </w:tc>
        <w:tc>
          <w:tcPr>
            <w:tcW w:w="2325" w:type="dxa"/>
            <w:gridSpan w:val="2"/>
            <w:noWrap w:val="0"/>
            <w:vAlign w:val="top"/>
          </w:tcPr>
          <w:p w14:paraId="228A9D52">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62</w:t>
            </w:r>
          </w:p>
        </w:tc>
        <w:tc>
          <w:tcPr>
            <w:tcW w:w="1679" w:type="dxa"/>
            <w:gridSpan w:val="2"/>
            <w:noWrap w:val="0"/>
            <w:vAlign w:val="top"/>
          </w:tcPr>
          <w:p w14:paraId="0681EFCD">
            <w:pP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98.41%</w:t>
            </w:r>
          </w:p>
        </w:tc>
      </w:tr>
      <w:tr w14:paraId="7DBF4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71D01C2E">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14:paraId="02E65E5F">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14:paraId="3977A714">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14:paraId="74A076F0">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5EFD1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794BB25">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top"/>
          </w:tcPr>
          <w:p w14:paraId="60BF8EA6">
            <w:pP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4.66</w:t>
            </w:r>
          </w:p>
        </w:tc>
        <w:tc>
          <w:tcPr>
            <w:tcW w:w="2325" w:type="dxa"/>
            <w:gridSpan w:val="2"/>
            <w:noWrap w:val="0"/>
            <w:vAlign w:val="top"/>
          </w:tcPr>
          <w:p w14:paraId="3853C7D3">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1679" w:type="dxa"/>
            <w:gridSpan w:val="2"/>
            <w:noWrap w:val="0"/>
            <w:vAlign w:val="top"/>
          </w:tcPr>
          <w:p w14:paraId="47E29190">
            <w:pP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0.31</w:t>
            </w:r>
          </w:p>
        </w:tc>
      </w:tr>
      <w:tr w14:paraId="59632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C9F95F5">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top"/>
          </w:tcPr>
          <w:p w14:paraId="61DC0A0B">
            <w:pPr>
              <w:rPr>
                <w:rFonts w:hint="eastAsia" w:ascii="宋体" w:hAnsi="宋体" w:eastAsia="宋体" w:cs="宋体"/>
                <w:color w:val="000000"/>
                <w:sz w:val="21"/>
              </w:rPr>
            </w:pPr>
          </w:p>
        </w:tc>
        <w:tc>
          <w:tcPr>
            <w:tcW w:w="2325" w:type="dxa"/>
            <w:gridSpan w:val="2"/>
            <w:noWrap w:val="0"/>
            <w:vAlign w:val="top"/>
          </w:tcPr>
          <w:p w14:paraId="09179724">
            <w:pPr>
              <w:rPr>
                <w:rFonts w:hint="eastAsia" w:ascii="宋体" w:hAnsi="宋体" w:eastAsia="宋体" w:cs="宋体"/>
                <w:color w:val="000000"/>
                <w:sz w:val="21"/>
              </w:rPr>
            </w:pPr>
          </w:p>
        </w:tc>
        <w:tc>
          <w:tcPr>
            <w:tcW w:w="1679" w:type="dxa"/>
            <w:gridSpan w:val="2"/>
            <w:noWrap w:val="0"/>
            <w:vAlign w:val="top"/>
          </w:tcPr>
          <w:p w14:paraId="4E17EC23">
            <w:pPr>
              <w:rPr>
                <w:rFonts w:hint="eastAsia" w:ascii="宋体" w:hAnsi="宋体" w:eastAsia="宋体" w:cs="宋体"/>
                <w:color w:val="000000"/>
                <w:sz w:val="21"/>
              </w:rPr>
            </w:pPr>
          </w:p>
        </w:tc>
      </w:tr>
      <w:tr w14:paraId="39217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DE2A412">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top"/>
          </w:tcPr>
          <w:p w14:paraId="5922C0CC">
            <w:pPr>
              <w:rPr>
                <w:rFonts w:hint="eastAsia" w:ascii="宋体" w:hAnsi="宋体" w:eastAsia="宋体" w:cs="宋体"/>
                <w:color w:val="000000"/>
                <w:sz w:val="21"/>
              </w:rPr>
            </w:pPr>
          </w:p>
        </w:tc>
        <w:tc>
          <w:tcPr>
            <w:tcW w:w="2325" w:type="dxa"/>
            <w:gridSpan w:val="2"/>
            <w:noWrap w:val="0"/>
            <w:vAlign w:val="top"/>
          </w:tcPr>
          <w:p w14:paraId="05923C42">
            <w:pPr>
              <w:rPr>
                <w:rFonts w:hint="eastAsia" w:ascii="宋体" w:hAnsi="宋体" w:eastAsia="宋体" w:cs="宋体"/>
                <w:color w:val="000000"/>
                <w:sz w:val="21"/>
              </w:rPr>
            </w:pPr>
          </w:p>
        </w:tc>
        <w:tc>
          <w:tcPr>
            <w:tcW w:w="1679" w:type="dxa"/>
            <w:gridSpan w:val="2"/>
            <w:noWrap w:val="0"/>
            <w:vAlign w:val="top"/>
          </w:tcPr>
          <w:p w14:paraId="1A54C49C">
            <w:pPr>
              <w:rPr>
                <w:rFonts w:hint="eastAsia" w:ascii="宋体" w:hAnsi="宋体" w:eastAsia="宋体" w:cs="宋体"/>
                <w:color w:val="000000"/>
                <w:sz w:val="21"/>
              </w:rPr>
            </w:pPr>
          </w:p>
        </w:tc>
      </w:tr>
      <w:tr w14:paraId="4279C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49EA0115">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top"/>
          </w:tcPr>
          <w:p w14:paraId="3D35E219">
            <w:pPr>
              <w:rPr>
                <w:rFonts w:hint="eastAsia" w:ascii="宋体" w:hAnsi="宋体" w:eastAsia="宋体" w:cs="宋体"/>
                <w:color w:val="000000"/>
                <w:sz w:val="21"/>
              </w:rPr>
            </w:pPr>
          </w:p>
        </w:tc>
        <w:tc>
          <w:tcPr>
            <w:tcW w:w="2325" w:type="dxa"/>
            <w:gridSpan w:val="2"/>
            <w:noWrap w:val="0"/>
            <w:vAlign w:val="top"/>
          </w:tcPr>
          <w:p w14:paraId="3284CF0D">
            <w:pPr>
              <w:rPr>
                <w:rFonts w:hint="eastAsia" w:ascii="宋体" w:hAnsi="宋体" w:eastAsia="宋体" w:cs="宋体"/>
                <w:color w:val="000000"/>
                <w:sz w:val="21"/>
              </w:rPr>
            </w:pPr>
          </w:p>
        </w:tc>
        <w:tc>
          <w:tcPr>
            <w:tcW w:w="1679" w:type="dxa"/>
            <w:gridSpan w:val="2"/>
            <w:noWrap w:val="0"/>
            <w:vAlign w:val="top"/>
          </w:tcPr>
          <w:p w14:paraId="635B0A95">
            <w:pPr>
              <w:rPr>
                <w:rFonts w:hint="eastAsia" w:ascii="宋体" w:hAnsi="宋体" w:eastAsia="宋体" w:cs="宋体"/>
                <w:color w:val="000000"/>
                <w:sz w:val="21"/>
              </w:rPr>
            </w:pPr>
          </w:p>
        </w:tc>
      </w:tr>
      <w:tr w14:paraId="0FAC8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49A0982A">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top"/>
          </w:tcPr>
          <w:p w14:paraId="10F222AB">
            <w:pPr>
              <w:rPr>
                <w:rFonts w:hint="eastAsia" w:ascii="宋体" w:hAnsi="宋体" w:eastAsia="宋体" w:cs="宋体"/>
                <w:color w:val="000000"/>
                <w:sz w:val="21"/>
              </w:rPr>
            </w:pPr>
          </w:p>
        </w:tc>
        <w:tc>
          <w:tcPr>
            <w:tcW w:w="2325" w:type="dxa"/>
            <w:gridSpan w:val="2"/>
            <w:noWrap w:val="0"/>
            <w:vAlign w:val="top"/>
          </w:tcPr>
          <w:p w14:paraId="007272CA">
            <w:pPr>
              <w:rPr>
                <w:rFonts w:hint="eastAsia" w:ascii="宋体" w:hAnsi="宋体" w:eastAsia="宋体" w:cs="宋体"/>
                <w:color w:val="000000"/>
                <w:sz w:val="21"/>
              </w:rPr>
            </w:pPr>
          </w:p>
        </w:tc>
        <w:tc>
          <w:tcPr>
            <w:tcW w:w="1679" w:type="dxa"/>
            <w:gridSpan w:val="2"/>
            <w:noWrap w:val="0"/>
            <w:vAlign w:val="top"/>
          </w:tcPr>
          <w:p w14:paraId="3F1BDAE6">
            <w:pPr>
              <w:rPr>
                <w:rFonts w:hint="eastAsia" w:ascii="宋体" w:hAnsi="宋体" w:eastAsia="宋体" w:cs="宋体"/>
                <w:color w:val="000000"/>
                <w:sz w:val="21"/>
              </w:rPr>
            </w:pPr>
          </w:p>
        </w:tc>
      </w:tr>
      <w:tr w14:paraId="2FE67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9D57B25">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top"/>
          </w:tcPr>
          <w:p w14:paraId="7368C8F6">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4.66</w:t>
            </w:r>
          </w:p>
        </w:tc>
        <w:tc>
          <w:tcPr>
            <w:tcW w:w="2325" w:type="dxa"/>
            <w:gridSpan w:val="2"/>
            <w:noWrap w:val="0"/>
            <w:vAlign w:val="top"/>
          </w:tcPr>
          <w:p w14:paraId="543E9535">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15</w:t>
            </w:r>
          </w:p>
        </w:tc>
        <w:tc>
          <w:tcPr>
            <w:tcW w:w="1679" w:type="dxa"/>
            <w:gridSpan w:val="2"/>
            <w:noWrap w:val="0"/>
            <w:vAlign w:val="top"/>
          </w:tcPr>
          <w:p w14:paraId="784DAF58">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0.31</w:t>
            </w:r>
          </w:p>
        </w:tc>
      </w:tr>
      <w:tr w14:paraId="7D5E8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89DCC34">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top"/>
          </w:tcPr>
          <w:p w14:paraId="6967B138">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820.29</w:t>
            </w:r>
          </w:p>
        </w:tc>
        <w:tc>
          <w:tcPr>
            <w:tcW w:w="2325" w:type="dxa"/>
            <w:gridSpan w:val="2"/>
            <w:noWrap w:val="0"/>
            <w:vAlign w:val="top"/>
          </w:tcPr>
          <w:p w14:paraId="3E71F053">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205</w:t>
            </w:r>
          </w:p>
        </w:tc>
        <w:tc>
          <w:tcPr>
            <w:tcW w:w="1679" w:type="dxa"/>
            <w:gridSpan w:val="2"/>
            <w:noWrap w:val="0"/>
            <w:vAlign w:val="top"/>
          </w:tcPr>
          <w:p w14:paraId="6BB653AB">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150.21</w:t>
            </w:r>
          </w:p>
        </w:tc>
      </w:tr>
      <w:tr w14:paraId="73043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DBC7376">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top"/>
          </w:tcPr>
          <w:p w14:paraId="3F2DC02E">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820.29</w:t>
            </w:r>
          </w:p>
        </w:tc>
        <w:tc>
          <w:tcPr>
            <w:tcW w:w="2325" w:type="dxa"/>
            <w:gridSpan w:val="2"/>
            <w:noWrap w:val="0"/>
            <w:vAlign w:val="top"/>
          </w:tcPr>
          <w:p w14:paraId="73B051C0">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205</w:t>
            </w:r>
          </w:p>
        </w:tc>
        <w:tc>
          <w:tcPr>
            <w:tcW w:w="1679" w:type="dxa"/>
            <w:gridSpan w:val="2"/>
            <w:noWrap w:val="0"/>
            <w:vAlign w:val="top"/>
          </w:tcPr>
          <w:p w14:paraId="5C510E5F">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150.21</w:t>
            </w:r>
          </w:p>
        </w:tc>
      </w:tr>
      <w:tr w14:paraId="58366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71925DD5">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top"/>
          </w:tcPr>
          <w:p w14:paraId="251930BA">
            <w:pPr>
              <w:rPr>
                <w:rFonts w:hint="eastAsia" w:ascii="宋体" w:hAnsi="宋体" w:eastAsia="宋体" w:cs="宋体"/>
                <w:color w:val="000000"/>
                <w:sz w:val="21"/>
              </w:rPr>
            </w:pPr>
          </w:p>
        </w:tc>
        <w:tc>
          <w:tcPr>
            <w:tcW w:w="2325" w:type="dxa"/>
            <w:gridSpan w:val="2"/>
            <w:noWrap w:val="0"/>
            <w:vAlign w:val="top"/>
          </w:tcPr>
          <w:p w14:paraId="2FEB20A4">
            <w:pPr>
              <w:rPr>
                <w:rFonts w:hint="eastAsia" w:ascii="宋体" w:hAnsi="宋体" w:eastAsia="宋体" w:cs="宋体"/>
                <w:color w:val="000000"/>
                <w:sz w:val="21"/>
              </w:rPr>
            </w:pPr>
          </w:p>
        </w:tc>
        <w:tc>
          <w:tcPr>
            <w:tcW w:w="1679" w:type="dxa"/>
            <w:gridSpan w:val="2"/>
            <w:noWrap w:val="0"/>
            <w:vAlign w:val="top"/>
          </w:tcPr>
          <w:p w14:paraId="51B1C210">
            <w:pPr>
              <w:rPr>
                <w:rFonts w:hint="eastAsia" w:ascii="宋体" w:hAnsi="宋体" w:eastAsia="宋体" w:cs="宋体"/>
                <w:color w:val="000000"/>
                <w:sz w:val="21"/>
              </w:rPr>
            </w:pPr>
          </w:p>
        </w:tc>
      </w:tr>
      <w:tr w14:paraId="7E5FA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850" w:type="dxa"/>
            <w:noWrap w:val="0"/>
            <w:vAlign w:val="top"/>
          </w:tcPr>
          <w:p w14:paraId="2383EC15">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815" w:type="dxa"/>
            <w:gridSpan w:val="2"/>
            <w:noWrap w:val="0"/>
            <w:vAlign w:val="top"/>
          </w:tcPr>
          <w:p w14:paraId="704CFFC3">
            <w:pPr>
              <w:rPr>
                <w:rFonts w:hint="eastAsia" w:ascii="宋体" w:hAnsi="宋体" w:eastAsia="宋体" w:cs="宋体"/>
                <w:color w:val="000000"/>
                <w:sz w:val="21"/>
              </w:rPr>
            </w:pPr>
          </w:p>
        </w:tc>
        <w:tc>
          <w:tcPr>
            <w:tcW w:w="2325" w:type="dxa"/>
            <w:gridSpan w:val="2"/>
            <w:noWrap w:val="0"/>
            <w:vAlign w:val="top"/>
          </w:tcPr>
          <w:p w14:paraId="5E4E47A6">
            <w:pPr>
              <w:rPr>
                <w:rFonts w:hint="eastAsia" w:ascii="宋体" w:hAnsi="宋体" w:eastAsia="宋体" w:cs="宋体"/>
                <w:color w:val="000000"/>
                <w:sz w:val="21"/>
              </w:rPr>
            </w:pPr>
          </w:p>
        </w:tc>
        <w:tc>
          <w:tcPr>
            <w:tcW w:w="1679" w:type="dxa"/>
            <w:gridSpan w:val="2"/>
            <w:noWrap w:val="0"/>
            <w:vAlign w:val="top"/>
          </w:tcPr>
          <w:p w14:paraId="2A2A9B21">
            <w:pPr>
              <w:rPr>
                <w:rFonts w:hint="eastAsia" w:ascii="宋体" w:hAnsi="宋体" w:eastAsia="宋体" w:cs="宋体"/>
                <w:color w:val="000000"/>
                <w:sz w:val="21"/>
              </w:rPr>
            </w:pPr>
          </w:p>
        </w:tc>
      </w:tr>
      <w:tr w14:paraId="13FC5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3D24550B">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top"/>
          </w:tcPr>
          <w:p w14:paraId="5FF3D79B">
            <w:pPr>
              <w:rPr>
                <w:rFonts w:hint="eastAsia" w:ascii="宋体" w:hAnsi="宋体" w:eastAsia="宋体" w:cs="宋体"/>
                <w:color w:val="000000"/>
                <w:sz w:val="21"/>
              </w:rPr>
            </w:pPr>
          </w:p>
        </w:tc>
        <w:tc>
          <w:tcPr>
            <w:tcW w:w="2325" w:type="dxa"/>
            <w:gridSpan w:val="2"/>
            <w:noWrap w:val="0"/>
            <w:vAlign w:val="top"/>
          </w:tcPr>
          <w:p w14:paraId="240A3AFE">
            <w:pPr>
              <w:rPr>
                <w:rFonts w:hint="eastAsia" w:ascii="宋体" w:hAnsi="宋体" w:eastAsia="宋体" w:cs="宋体"/>
                <w:color w:val="000000"/>
                <w:sz w:val="21"/>
              </w:rPr>
            </w:pPr>
          </w:p>
        </w:tc>
        <w:tc>
          <w:tcPr>
            <w:tcW w:w="1679" w:type="dxa"/>
            <w:gridSpan w:val="2"/>
            <w:noWrap w:val="0"/>
            <w:vAlign w:val="top"/>
          </w:tcPr>
          <w:p w14:paraId="50E9C52C">
            <w:pPr>
              <w:rPr>
                <w:rFonts w:hint="eastAsia" w:ascii="宋体" w:hAnsi="宋体" w:eastAsia="宋体" w:cs="宋体"/>
                <w:color w:val="000000"/>
                <w:sz w:val="21"/>
              </w:rPr>
            </w:pPr>
          </w:p>
        </w:tc>
      </w:tr>
      <w:tr w14:paraId="38EC2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FD82C88">
            <w:pPr>
              <w:jc w:val="left"/>
              <w:rPr>
                <w:rFonts w:hint="eastAsia" w:ascii="宋体" w:hAnsi="宋体" w:eastAsia="宋体" w:cs="宋体"/>
                <w:color w:val="000000"/>
                <w:sz w:val="24"/>
                <w:szCs w:val="24"/>
              </w:rPr>
            </w:pPr>
          </w:p>
        </w:tc>
        <w:tc>
          <w:tcPr>
            <w:tcW w:w="1815" w:type="dxa"/>
            <w:gridSpan w:val="2"/>
            <w:noWrap w:val="0"/>
            <w:vAlign w:val="top"/>
          </w:tcPr>
          <w:p w14:paraId="0BAFE7D1">
            <w:pPr>
              <w:rPr>
                <w:rFonts w:hint="eastAsia" w:ascii="宋体" w:hAnsi="宋体" w:eastAsia="宋体" w:cs="宋体"/>
                <w:color w:val="000000"/>
                <w:sz w:val="21"/>
              </w:rPr>
            </w:pPr>
          </w:p>
        </w:tc>
        <w:tc>
          <w:tcPr>
            <w:tcW w:w="2325" w:type="dxa"/>
            <w:gridSpan w:val="2"/>
            <w:noWrap w:val="0"/>
            <w:vAlign w:val="top"/>
          </w:tcPr>
          <w:p w14:paraId="43B80A1D">
            <w:pPr>
              <w:rPr>
                <w:rFonts w:hint="eastAsia" w:ascii="宋体" w:hAnsi="宋体" w:eastAsia="宋体" w:cs="宋体"/>
                <w:color w:val="000000"/>
                <w:sz w:val="21"/>
              </w:rPr>
            </w:pPr>
          </w:p>
        </w:tc>
        <w:tc>
          <w:tcPr>
            <w:tcW w:w="1679" w:type="dxa"/>
            <w:gridSpan w:val="2"/>
            <w:noWrap w:val="0"/>
            <w:vAlign w:val="top"/>
          </w:tcPr>
          <w:p w14:paraId="7A710E9A">
            <w:pPr>
              <w:rPr>
                <w:rFonts w:hint="eastAsia" w:ascii="宋体" w:hAnsi="宋体" w:eastAsia="宋体" w:cs="宋体"/>
                <w:color w:val="000000"/>
                <w:sz w:val="21"/>
              </w:rPr>
            </w:pPr>
            <w:bookmarkStart w:id="0" w:name="_GoBack"/>
            <w:bookmarkEnd w:id="0"/>
          </w:p>
        </w:tc>
      </w:tr>
      <w:tr w14:paraId="02502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2FC9C26">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top"/>
          </w:tcPr>
          <w:p w14:paraId="06707B1C">
            <w:pPr>
              <w:rPr>
                <w:rFonts w:hint="eastAsia" w:ascii="宋体" w:hAnsi="宋体" w:eastAsia="宋体" w:cs="宋体"/>
                <w:color w:val="000000"/>
                <w:sz w:val="21"/>
              </w:rPr>
            </w:pPr>
          </w:p>
        </w:tc>
        <w:tc>
          <w:tcPr>
            <w:tcW w:w="2325" w:type="dxa"/>
            <w:gridSpan w:val="2"/>
            <w:noWrap w:val="0"/>
            <w:vAlign w:val="top"/>
          </w:tcPr>
          <w:p w14:paraId="216EAD6B">
            <w:pPr>
              <w:rPr>
                <w:rFonts w:hint="eastAsia" w:ascii="宋体" w:hAnsi="宋体" w:eastAsia="宋体" w:cs="宋体"/>
                <w:color w:val="000000"/>
                <w:sz w:val="21"/>
              </w:rPr>
            </w:pPr>
          </w:p>
        </w:tc>
        <w:tc>
          <w:tcPr>
            <w:tcW w:w="1679" w:type="dxa"/>
            <w:gridSpan w:val="2"/>
            <w:noWrap w:val="0"/>
            <w:vAlign w:val="top"/>
          </w:tcPr>
          <w:p w14:paraId="5718071A">
            <w:pPr>
              <w:rPr>
                <w:rFonts w:hint="eastAsia" w:ascii="宋体" w:hAnsi="宋体" w:eastAsia="宋体" w:cs="宋体"/>
                <w:color w:val="000000"/>
                <w:sz w:val="21"/>
              </w:rPr>
            </w:pPr>
          </w:p>
        </w:tc>
      </w:tr>
      <w:tr w14:paraId="1E19D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F8D73CE">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top"/>
          </w:tcPr>
          <w:p w14:paraId="12AE58CD">
            <w:pPr>
              <w:rPr>
                <w:rFonts w:hint="eastAsia" w:ascii="宋体" w:hAnsi="宋体" w:eastAsia="宋体" w:cs="宋体"/>
                <w:color w:val="000000"/>
                <w:sz w:val="21"/>
              </w:rPr>
            </w:pPr>
          </w:p>
        </w:tc>
        <w:tc>
          <w:tcPr>
            <w:tcW w:w="2325" w:type="dxa"/>
            <w:gridSpan w:val="2"/>
            <w:noWrap w:val="0"/>
            <w:vAlign w:val="top"/>
          </w:tcPr>
          <w:p w14:paraId="55C51B90">
            <w:pPr>
              <w:rPr>
                <w:rFonts w:hint="eastAsia" w:ascii="宋体" w:hAnsi="宋体" w:eastAsia="宋体" w:cs="宋体"/>
                <w:color w:val="000000"/>
                <w:sz w:val="21"/>
              </w:rPr>
            </w:pPr>
          </w:p>
        </w:tc>
        <w:tc>
          <w:tcPr>
            <w:tcW w:w="1679" w:type="dxa"/>
            <w:gridSpan w:val="2"/>
            <w:noWrap w:val="0"/>
            <w:vAlign w:val="top"/>
          </w:tcPr>
          <w:p w14:paraId="2483BCE6">
            <w:pPr>
              <w:rPr>
                <w:rFonts w:hint="default" w:ascii="宋体" w:hAnsi="宋体" w:eastAsia="宋体" w:cs="宋体"/>
                <w:color w:val="000000"/>
                <w:sz w:val="21"/>
                <w:lang w:val="en-US"/>
              </w:rPr>
            </w:pPr>
            <w:r>
              <w:rPr>
                <w:rFonts w:hint="eastAsia" w:ascii="宋体" w:hAnsi="宋体" w:eastAsia="宋体" w:cs="宋体"/>
                <w:color w:val="000000"/>
                <w:sz w:val="21"/>
                <w:lang w:val="en-US" w:eastAsia="zh-CN"/>
              </w:rPr>
              <w:t>1300.00</w:t>
            </w:r>
          </w:p>
        </w:tc>
      </w:tr>
      <w:tr w14:paraId="45535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418B575">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top"/>
          </w:tcPr>
          <w:p w14:paraId="388DC816">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2.16</w:t>
            </w:r>
          </w:p>
        </w:tc>
        <w:tc>
          <w:tcPr>
            <w:tcW w:w="2325" w:type="dxa"/>
            <w:gridSpan w:val="2"/>
            <w:noWrap w:val="0"/>
            <w:vAlign w:val="top"/>
          </w:tcPr>
          <w:p w14:paraId="0895E4E8">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13.19</w:t>
            </w:r>
          </w:p>
        </w:tc>
        <w:tc>
          <w:tcPr>
            <w:tcW w:w="1679" w:type="dxa"/>
            <w:gridSpan w:val="2"/>
            <w:noWrap w:val="0"/>
            <w:vAlign w:val="top"/>
          </w:tcPr>
          <w:p w14:paraId="12CEBC4B">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62.26</w:t>
            </w:r>
          </w:p>
        </w:tc>
      </w:tr>
      <w:tr w14:paraId="7A584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0A7B66FC">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top"/>
          </w:tcPr>
          <w:p w14:paraId="44DB11DD">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9.67</w:t>
            </w:r>
          </w:p>
        </w:tc>
        <w:tc>
          <w:tcPr>
            <w:tcW w:w="2325" w:type="dxa"/>
            <w:gridSpan w:val="2"/>
            <w:noWrap w:val="0"/>
            <w:vAlign w:val="top"/>
          </w:tcPr>
          <w:p w14:paraId="0DE42665">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27.54</w:t>
            </w:r>
          </w:p>
        </w:tc>
        <w:tc>
          <w:tcPr>
            <w:tcW w:w="1679" w:type="dxa"/>
            <w:gridSpan w:val="2"/>
            <w:noWrap w:val="0"/>
            <w:vAlign w:val="top"/>
          </w:tcPr>
          <w:p w14:paraId="1CEC69C2">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6.54</w:t>
            </w:r>
          </w:p>
        </w:tc>
      </w:tr>
      <w:tr w14:paraId="287D2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72EB64D">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top"/>
          </w:tcPr>
          <w:p w14:paraId="2765CA79">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2.75</w:t>
            </w:r>
          </w:p>
        </w:tc>
        <w:tc>
          <w:tcPr>
            <w:tcW w:w="2325" w:type="dxa"/>
            <w:gridSpan w:val="2"/>
            <w:noWrap w:val="0"/>
            <w:vAlign w:val="top"/>
          </w:tcPr>
          <w:p w14:paraId="0A4A3039">
            <w:pPr>
              <w:rPr>
                <w:rFonts w:hint="eastAsia" w:ascii="宋体" w:hAnsi="宋体" w:eastAsia="宋体" w:cs="宋体"/>
                <w:color w:val="000000"/>
                <w:sz w:val="21"/>
              </w:rPr>
            </w:pPr>
          </w:p>
        </w:tc>
        <w:tc>
          <w:tcPr>
            <w:tcW w:w="1679" w:type="dxa"/>
            <w:gridSpan w:val="2"/>
            <w:noWrap w:val="0"/>
            <w:vAlign w:val="top"/>
          </w:tcPr>
          <w:p w14:paraId="113A0604">
            <w:pPr>
              <w:rPr>
                <w:rFonts w:hint="eastAsia" w:ascii="宋体" w:hAnsi="宋体" w:eastAsia="宋体" w:cs="宋体"/>
                <w:color w:val="000000"/>
                <w:sz w:val="21"/>
              </w:rPr>
            </w:pPr>
          </w:p>
        </w:tc>
      </w:tr>
      <w:tr w14:paraId="7FF58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25D298B">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top"/>
          </w:tcPr>
          <w:p w14:paraId="522A4F39">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1111.7</w:t>
            </w:r>
          </w:p>
        </w:tc>
        <w:tc>
          <w:tcPr>
            <w:tcW w:w="2325" w:type="dxa"/>
            <w:gridSpan w:val="2"/>
            <w:noWrap w:val="0"/>
            <w:vAlign w:val="top"/>
          </w:tcPr>
          <w:p w14:paraId="5D7C2A63">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1375.2</w:t>
            </w:r>
          </w:p>
        </w:tc>
        <w:tc>
          <w:tcPr>
            <w:tcW w:w="1679" w:type="dxa"/>
            <w:gridSpan w:val="2"/>
            <w:noWrap w:val="0"/>
            <w:vAlign w:val="top"/>
          </w:tcPr>
          <w:p w14:paraId="230D196B">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1438.67</w:t>
            </w:r>
          </w:p>
        </w:tc>
      </w:tr>
      <w:tr w14:paraId="7C87F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15A4B8F">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14:paraId="195AD23C">
            <w:pPr>
              <w:rPr>
                <w:rFonts w:hint="eastAsia" w:ascii="宋体" w:hAnsi="宋体" w:eastAsia="宋体" w:cs="宋体"/>
                <w:color w:val="000000"/>
                <w:sz w:val="21"/>
              </w:rPr>
            </w:pPr>
          </w:p>
        </w:tc>
        <w:tc>
          <w:tcPr>
            <w:tcW w:w="2325" w:type="dxa"/>
            <w:gridSpan w:val="2"/>
            <w:noWrap w:val="0"/>
            <w:vAlign w:val="top"/>
          </w:tcPr>
          <w:p w14:paraId="3446FDCC">
            <w:pPr>
              <w:rPr>
                <w:rFonts w:hint="eastAsia" w:ascii="宋体" w:hAnsi="宋体" w:eastAsia="宋体" w:cs="宋体"/>
                <w:color w:val="000000"/>
                <w:sz w:val="21"/>
              </w:rPr>
            </w:pPr>
          </w:p>
        </w:tc>
        <w:tc>
          <w:tcPr>
            <w:tcW w:w="1679" w:type="dxa"/>
            <w:gridSpan w:val="2"/>
            <w:noWrap w:val="0"/>
            <w:vAlign w:val="top"/>
          </w:tcPr>
          <w:p w14:paraId="394B2C83">
            <w:pPr>
              <w:rPr>
                <w:rFonts w:hint="eastAsia" w:ascii="宋体" w:hAnsi="宋体" w:eastAsia="宋体" w:cs="宋体"/>
                <w:color w:val="000000"/>
                <w:sz w:val="21"/>
              </w:rPr>
            </w:pPr>
          </w:p>
        </w:tc>
      </w:tr>
      <w:tr w14:paraId="39CD0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9" w:hRule="atLeast"/>
        </w:trPr>
        <w:tc>
          <w:tcPr>
            <w:tcW w:w="3850" w:type="dxa"/>
            <w:vMerge w:val="restart"/>
            <w:tcBorders>
              <w:bottom w:val="nil"/>
            </w:tcBorders>
            <w:noWrap w:val="0"/>
            <w:vAlign w:val="center"/>
          </w:tcPr>
          <w:p w14:paraId="6765E588">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68B1B3E6">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14:paraId="65B927D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7FDCBC8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089843A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3AC0CB5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14:paraId="0087B3E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14:paraId="542EC02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0995479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14:paraId="70412EC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302D433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5CEFACC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14:paraId="7FD5346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15F8D61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1C34BE7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46C19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1D33BE12">
            <w:pPr>
              <w:jc w:val="left"/>
              <w:rPr>
                <w:rFonts w:hint="eastAsia" w:ascii="宋体" w:hAnsi="宋体" w:eastAsia="宋体" w:cs="宋体"/>
                <w:color w:val="000000"/>
                <w:sz w:val="24"/>
                <w:szCs w:val="24"/>
              </w:rPr>
            </w:pPr>
          </w:p>
        </w:tc>
        <w:tc>
          <w:tcPr>
            <w:tcW w:w="825" w:type="dxa"/>
            <w:noWrap w:val="0"/>
            <w:vAlign w:val="top"/>
          </w:tcPr>
          <w:p w14:paraId="7AEFA32E">
            <w:pPr>
              <w:rPr>
                <w:rFonts w:hint="eastAsia" w:ascii="宋体" w:hAnsi="宋体" w:eastAsia="宋体" w:cs="宋体"/>
                <w:color w:val="000000"/>
                <w:sz w:val="21"/>
              </w:rPr>
            </w:pPr>
          </w:p>
        </w:tc>
        <w:tc>
          <w:tcPr>
            <w:tcW w:w="990" w:type="dxa"/>
            <w:noWrap w:val="0"/>
            <w:vAlign w:val="top"/>
          </w:tcPr>
          <w:p w14:paraId="7C16B54C">
            <w:pPr>
              <w:rPr>
                <w:rFonts w:hint="eastAsia" w:ascii="宋体" w:hAnsi="宋体" w:eastAsia="宋体" w:cs="宋体"/>
                <w:color w:val="000000"/>
                <w:sz w:val="21"/>
              </w:rPr>
            </w:pPr>
          </w:p>
        </w:tc>
        <w:tc>
          <w:tcPr>
            <w:tcW w:w="1140" w:type="dxa"/>
            <w:noWrap w:val="0"/>
            <w:vAlign w:val="top"/>
          </w:tcPr>
          <w:p w14:paraId="65524E17">
            <w:pPr>
              <w:rPr>
                <w:rFonts w:hint="eastAsia" w:ascii="宋体" w:hAnsi="宋体" w:eastAsia="宋体" w:cs="宋体"/>
                <w:color w:val="000000"/>
                <w:sz w:val="21"/>
              </w:rPr>
            </w:pPr>
          </w:p>
        </w:tc>
        <w:tc>
          <w:tcPr>
            <w:tcW w:w="1185" w:type="dxa"/>
            <w:noWrap w:val="0"/>
            <w:vAlign w:val="top"/>
          </w:tcPr>
          <w:p w14:paraId="70CA7630">
            <w:pPr>
              <w:rPr>
                <w:rFonts w:hint="eastAsia" w:ascii="宋体" w:hAnsi="宋体" w:eastAsia="宋体" w:cs="宋体"/>
                <w:color w:val="000000"/>
                <w:sz w:val="21"/>
              </w:rPr>
            </w:pPr>
          </w:p>
        </w:tc>
        <w:tc>
          <w:tcPr>
            <w:tcW w:w="810" w:type="dxa"/>
            <w:noWrap w:val="0"/>
            <w:vAlign w:val="top"/>
          </w:tcPr>
          <w:p w14:paraId="4941F9DF">
            <w:pPr>
              <w:rPr>
                <w:rFonts w:hint="eastAsia" w:ascii="宋体" w:hAnsi="宋体" w:eastAsia="宋体" w:cs="宋体"/>
                <w:color w:val="000000"/>
                <w:sz w:val="21"/>
              </w:rPr>
            </w:pPr>
          </w:p>
        </w:tc>
        <w:tc>
          <w:tcPr>
            <w:tcW w:w="869" w:type="dxa"/>
            <w:noWrap w:val="0"/>
            <w:vAlign w:val="top"/>
          </w:tcPr>
          <w:p w14:paraId="651BD638">
            <w:pPr>
              <w:rPr>
                <w:rFonts w:hint="eastAsia" w:ascii="宋体" w:hAnsi="宋体" w:eastAsia="宋体" w:cs="宋体"/>
                <w:color w:val="000000"/>
                <w:sz w:val="21"/>
              </w:rPr>
            </w:pPr>
          </w:p>
        </w:tc>
      </w:tr>
      <w:tr w14:paraId="03175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2FCF57A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438E751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14:paraId="4A84E2E7">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5F033B92">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476EA9B1">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eastAsia="zh-CN"/>
        </w:rPr>
        <w:t>张超</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18677688383</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val="en-US" w:eastAsia="zh-CN"/>
        </w:rPr>
        <w:t>2024年5月24日</w:t>
      </w:r>
    </w:p>
    <w:p w14:paraId="1B8F8E9D">
      <w:pPr>
        <w:spacing w:before="64" w:line="230" w:lineRule="auto"/>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ascii="Times New Roman" w:hAnsi="Times New Roman" w:eastAsia="Times New Roman" w:cs="Times New Roman"/>
          <w:spacing w:val="-4"/>
          <w:sz w:val="31"/>
          <w:szCs w:val="31"/>
        </w:rPr>
        <w:t>3</w:t>
      </w:r>
    </w:p>
    <w:p w14:paraId="2160F056">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2A176B40">
      <w:pPr>
        <w:spacing w:line="132" w:lineRule="exact"/>
      </w:pPr>
    </w:p>
    <w:tbl>
      <w:tblPr>
        <w:tblStyle w:val="10"/>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19"/>
        <w:gridCol w:w="996"/>
        <w:gridCol w:w="1445"/>
        <w:gridCol w:w="1232"/>
        <w:gridCol w:w="1268"/>
        <w:gridCol w:w="716"/>
        <w:gridCol w:w="873"/>
        <w:gridCol w:w="1450"/>
      </w:tblGrid>
      <w:tr w14:paraId="32072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099" w:type="dxa"/>
            <w:gridSpan w:val="3"/>
            <w:noWrap w:val="0"/>
            <w:vAlign w:val="top"/>
          </w:tcPr>
          <w:p w14:paraId="6FCAE65C">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984" w:type="dxa"/>
            <w:gridSpan w:val="6"/>
            <w:noWrap w:val="0"/>
            <w:vAlign w:val="top"/>
          </w:tcPr>
          <w:p w14:paraId="4CFDB06F">
            <w:pPr>
              <w:pStyle w:val="11"/>
              <w:spacing w:line="239" w:lineRule="exact"/>
              <w:rPr>
                <w:rFonts w:hint="eastAsia" w:ascii="宋体" w:hAnsi="宋体" w:eastAsia="宋体" w:cs="宋体"/>
                <w:sz w:val="20"/>
                <w:lang w:eastAsia="zh-CN"/>
              </w:rPr>
            </w:pPr>
            <w:r>
              <w:rPr>
                <w:rFonts w:hint="eastAsia" w:ascii="宋体" w:hAnsi="宋体" w:eastAsia="宋体" w:cs="宋体"/>
                <w:sz w:val="20"/>
                <w:lang w:eastAsia="zh-CN"/>
              </w:rPr>
              <w:t>岳阳市岳阳楼区城陵矶街道办事处</w:t>
            </w:r>
          </w:p>
        </w:tc>
      </w:tr>
      <w:tr w14:paraId="314CF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72D02A1D">
            <w:pPr>
              <w:pStyle w:val="11"/>
              <w:spacing w:line="467" w:lineRule="auto"/>
              <w:rPr>
                <w:rFonts w:hint="eastAsia" w:ascii="宋体" w:hAnsi="宋体" w:eastAsia="宋体" w:cs="宋体"/>
              </w:rPr>
            </w:pPr>
          </w:p>
          <w:p w14:paraId="10DE5EB9">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015" w:type="dxa"/>
            <w:gridSpan w:val="2"/>
            <w:noWrap w:val="0"/>
            <w:vAlign w:val="top"/>
          </w:tcPr>
          <w:p w14:paraId="46F839A4">
            <w:pPr>
              <w:pStyle w:val="11"/>
              <w:spacing w:line="235" w:lineRule="exact"/>
              <w:rPr>
                <w:rFonts w:hint="eastAsia" w:ascii="宋体" w:hAnsi="宋体" w:eastAsia="宋体" w:cs="宋体"/>
                <w:sz w:val="20"/>
              </w:rPr>
            </w:pPr>
          </w:p>
        </w:tc>
        <w:tc>
          <w:tcPr>
            <w:tcW w:w="1445" w:type="dxa"/>
            <w:noWrap w:val="0"/>
            <w:vAlign w:val="top"/>
          </w:tcPr>
          <w:p w14:paraId="27D6B49C">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32" w:type="dxa"/>
            <w:noWrap w:val="0"/>
            <w:vAlign w:val="top"/>
          </w:tcPr>
          <w:p w14:paraId="4F56E467">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14:paraId="4645041D">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14:paraId="687965D7">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1CA68182">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14:paraId="3EBE4B88">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7F7ED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7F7EBDC0">
            <w:pPr>
              <w:pStyle w:val="11"/>
              <w:rPr>
                <w:rFonts w:hint="eastAsia" w:ascii="宋体" w:hAnsi="宋体" w:eastAsia="宋体" w:cs="宋体"/>
              </w:rPr>
            </w:pPr>
          </w:p>
        </w:tc>
        <w:tc>
          <w:tcPr>
            <w:tcW w:w="2015" w:type="dxa"/>
            <w:gridSpan w:val="2"/>
            <w:noWrap w:val="0"/>
            <w:vAlign w:val="top"/>
          </w:tcPr>
          <w:p w14:paraId="5968FE5E">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445" w:type="dxa"/>
            <w:noWrap w:val="0"/>
            <w:vAlign w:val="top"/>
          </w:tcPr>
          <w:p w14:paraId="1A765E5D">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1007.24</w:t>
            </w:r>
          </w:p>
        </w:tc>
        <w:tc>
          <w:tcPr>
            <w:tcW w:w="1232" w:type="dxa"/>
            <w:noWrap w:val="0"/>
            <w:vAlign w:val="top"/>
          </w:tcPr>
          <w:p w14:paraId="6CDF9AE5">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 xml:space="preserve">2509.33 </w:t>
            </w:r>
          </w:p>
        </w:tc>
        <w:tc>
          <w:tcPr>
            <w:tcW w:w="1268" w:type="dxa"/>
            <w:noWrap w:val="0"/>
            <w:vAlign w:val="top"/>
          </w:tcPr>
          <w:p w14:paraId="78CD80E5">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 xml:space="preserve">2509.33 </w:t>
            </w:r>
          </w:p>
        </w:tc>
        <w:tc>
          <w:tcPr>
            <w:tcW w:w="716" w:type="dxa"/>
            <w:noWrap w:val="0"/>
            <w:vAlign w:val="top"/>
          </w:tcPr>
          <w:p w14:paraId="194571A9">
            <w:pPr>
              <w:pStyle w:val="11"/>
              <w:spacing w:before="54" w:line="194" w:lineRule="auto"/>
              <w:ind w:left="270"/>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noWrap w:val="0"/>
            <w:vAlign w:val="top"/>
          </w:tcPr>
          <w:p w14:paraId="31D92311">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100.00%</w:t>
            </w:r>
          </w:p>
        </w:tc>
        <w:tc>
          <w:tcPr>
            <w:tcW w:w="1450" w:type="dxa"/>
            <w:noWrap w:val="0"/>
            <w:vAlign w:val="top"/>
          </w:tcPr>
          <w:p w14:paraId="01641FB4">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14:paraId="17D82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61472A2B">
            <w:pPr>
              <w:pStyle w:val="11"/>
              <w:rPr>
                <w:rFonts w:hint="eastAsia" w:ascii="宋体" w:hAnsi="宋体" w:eastAsia="宋体" w:cs="宋体"/>
              </w:rPr>
            </w:pPr>
          </w:p>
        </w:tc>
        <w:tc>
          <w:tcPr>
            <w:tcW w:w="4692" w:type="dxa"/>
            <w:gridSpan w:val="4"/>
            <w:noWrap w:val="0"/>
            <w:vAlign w:val="top"/>
          </w:tcPr>
          <w:p w14:paraId="00CC1F92">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14:paraId="2E612791">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10280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00B5EF9A">
            <w:pPr>
              <w:pStyle w:val="11"/>
              <w:rPr>
                <w:rFonts w:hint="eastAsia" w:ascii="宋体" w:hAnsi="宋体" w:eastAsia="宋体" w:cs="宋体"/>
              </w:rPr>
            </w:pPr>
          </w:p>
        </w:tc>
        <w:tc>
          <w:tcPr>
            <w:tcW w:w="4692" w:type="dxa"/>
            <w:gridSpan w:val="4"/>
            <w:noWrap w:val="0"/>
            <w:vAlign w:val="top"/>
          </w:tcPr>
          <w:p w14:paraId="46C8650A">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2157.70</w:t>
            </w:r>
          </w:p>
        </w:tc>
        <w:tc>
          <w:tcPr>
            <w:tcW w:w="4307" w:type="dxa"/>
            <w:gridSpan w:val="4"/>
            <w:noWrap w:val="0"/>
            <w:vAlign w:val="top"/>
          </w:tcPr>
          <w:p w14:paraId="1C8FA9A3">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2359.11</w:t>
            </w:r>
          </w:p>
        </w:tc>
      </w:tr>
      <w:tr w14:paraId="4D99F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70D4B5BE">
            <w:pPr>
              <w:pStyle w:val="11"/>
              <w:rPr>
                <w:rFonts w:hint="eastAsia" w:ascii="宋体" w:hAnsi="宋体" w:eastAsia="宋体" w:cs="宋体"/>
              </w:rPr>
            </w:pPr>
          </w:p>
        </w:tc>
        <w:tc>
          <w:tcPr>
            <w:tcW w:w="4692" w:type="dxa"/>
            <w:gridSpan w:val="4"/>
            <w:noWrap w:val="0"/>
            <w:vAlign w:val="top"/>
          </w:tcPr>
          <w:p w14:paraId="1BB2681E">
            <w:pPr>
              <w:spacing w:before="21" w:line="207" w:lineRule="auto"/>
              <w:ind w:left="916"/>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4307" w:type="dxa"/>
            <w:gridSpan w:val="4"/>
            <w:noWrap w:val="0"/>
            <w:vAlign w:val="top"/>
          </w:tcPr>
          <w:p w14:paraId="1AF46CAA">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150.22</w:t>
            </w:r>
          </w:p>
        </w:tc>
      </w:tr>
      <w:tr w14:paraId="02610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3795C6A7">
            <w:pPr>
              <w:pStyle w:val="11"/>
              <w:rPr>
                <w:rFonts w:hint="eastAsia" w:ascii="宋体" w:hAnsi="宋体" w:eastAsia="宋体" w:cs="宋体"/>
              </w:rPr>
            </w:pPr>
          </w:p>
        </w:tc>
        <w:tc>
          <w:tcPr>
            <w:tcW w:w="4692" w:type="dxa"/>
            <w:gridSpan w:val="4"/>
            <w:noWrap w:val="0"/>
            <w:vAlign w:val="top"/>
          </w:tcPr>
          <w:p w14:paraId="7F14741F">
            <w:pPr>
              <w:spacing w:before="20" w:line="208" w:lineRule="auto"/>
              <w:ind w:left="115"/>
              <w:rPr>
                <w:rFonts w:hint="default" w:ascii="宋体" w:hAnsi="宋体" w:eastAsia="宋体" w:cs="宋体"/>
                <w:sz w:val="19"/>
                <w:szCs w:val="19"/>
                <w:lang w:val="en-US" w:eastAsia="zh-CN"/>
              </w:rPr>
            </w:pPr>
            <w:r>
              <w:rPr>
                <w:rFonts w:hint="eastAsia" w:ascii="宋体" w:hAnsi="宋体" w:eastAsia="宋体" w:cs="宋体"/>
                <w:spacing w:val="5"/>
                <w:sz w:val="19"/>
                <w:szCs w:val="19"/>
              </w:rPr>
              <w:t>纳入专户管理的非税收入拨款：</w:t>
            </w:r>
          </w:p>
        </w:tc>
        <w:tc>
          <w:tcPr>
            <w:tcW w:w="4307" w:type="dxa"/>
            <w:gridSpan w:val="4"/>
            <w:noWrap w:val="0"/>
            <w:vAlign w:val="top"/>
          </w:tcPr>
          <w:p w14:paraId="73BE99AB">
            <w:pPr>
              <w:pStyle w:val="11"/>
              <w:spacing w:line="235" w:lineRule="exact"/>
              <w:rPr>
                <w:rFonts w:hint="eastAsia" w:ascii="宋体" w:hAnsi="宋体" w:eastAsia="宋体" w:cs="宋体"/>
                <w:sz w:val="20"/>
              </w:rPr>
            </w:pPr>
          </w:p>
        </w:tc>
      </w:tr>
      <w:tr w14:paraId="5178A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7EFF849F">
            <w:pPr>
              <w:pStyle w:val="11"/>
              <w:rPr>
                <w:rFonts w:hint="eastAsia" w:ascii="宋体" w:hAnsi="宋体" w:eastAsia="宋体" w:cs="宋体"/>
              </w:rPr>
            </w:pPr>
          </w:p>
        </w:tc>
        <w:tc>
          <w:tcPr>
            <w:tcW w:w="4692" w:type="dxa"/>
            <w:gridSpan w:val="4"/>
            <w:noWrap w:val="0"/>
            <w:vAlign w:val="top"/>
          </w:tcPr>
          <w:p w14:paraId="1B7C233D">
            <w:pPr>
              <w:spacing w:before="20" w:line="208" w:lineRule="auto"/>
              <w:ind w:left="1512"/>
              <w:rPr>
                <w:rFonts w:hint="default" w:ascii="宋体" w:hAnsi="宋体" w:eastAsia="宋体" w:cs="宋体"/>
                <w:sz w:val="19"/>
                <w:szCs w:val="19"/>
                <w:lang w:val="en-US" w:eastAsia="zh-CN"/>
              </w:rPr>
            </w:pPr>
            <w:r>
              <w:rPr>
                <w:rFonts w:hint="eastAsia" w:ascii="宋体" w:hAnsi="宋体" w:eastAsia="宋体" w:cs="宋体"/>
                <w:spacing w:val="-2"/>
                <w:sz w:val="19"/>
                <w:szCs w:val="19"/>
              </w:rPr>
              <w:t>其他资金：</w:t>
            </w:r>
            <w:r>
              <w:rPr>
                <w:rFonts w:hint="eastAsia" w:ascii="宋体" w:hAnsi="宋体" w:eastAsia="宋体" w:cs="宋体"/>
                <w:spacing w:val="-2"/>
                <w:sz w:val="19"/>
                <w:szCs w:val="19"/>
                <w:lang w:val="en-US" w:eastAsia="zh-CN"/>
              </w:rPr>
              <w:t>351.63</w:t>
            </w:r>
          </w:p>
        </w:tc>
        <w:tc>
          <w:tcPr>
            <w:tcW w:w="4307" w:type="dxa"/>
            <w:gridSpan w:val="4"/>
            <w:noWrap w:val="0"/>
            <w:vAlign w:val="top"/>
          </w:tcPr>
          <w:p w14:paraId="508EE150">
            <w:pPr>
              <w:pStyle w:val="11"/>
              <w:spacing w:line="235" w:lineRule="exact"/>
              <w:rPr>
                <w:rFonts w:hint="eastAsia" w:ascii="宋体" w:hAnsi="宋体" w:eastAsia="宋体" w:cs="宋体"/>
                <w:sz w:val="20"/>
              </w:rPr>
            </w:pPr>
          </w:p>
        </w:tc>
      </w:tr>
      <w:tr w14:paraId="6759E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0DDB7EB8">
            <w:pPr>
              <w:pStyle w:val="11"/>
              <w:spacing w:line="242" w:lineRule="auto"/>
              <w:rPr>
                <w:rFonts w:hint="eastAsia" w:ascii="宋体" w:hAnsi="宋体" w:eastAsia="宋体" w:cs="宋体"/>
              </w:rPr>
            </w:pPr>
          </w:p>
          <w:p w14:paraId="2EEC685F">
            <w:pPr>
              <w:pStyle w:val="11"/>
              <w:spacing w:line="243" w:lineRule="auto"/>
              <w:rPr>
                <w:rFonts w:hint="eastAsia" w:ascii="宋体" w:hAnsi="宋体" w:eastAsia="宋体" w:cs="宋体"/>
              </w:rPr>
            </w:pPr>
          </w:p>
          <w:p w14:paraId="7AA2258B">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14:paraId="56D4BBD2">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14:paraId="13912CA4">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444BD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0"/>
            <w:vAlign w:val="top"/>
          </w:tcPr>
          <w:p w14:paraId="0DA23685">
            <w:pPr>
              <w:pStyle w:val="11"/>
              <w:rPr>
                <w:rFonts w:hint="eastAsia" w:ascii="宋体" w:hAnsi="宋体" w:eastAsia="宋体" w:cs="宋体"/>
              </w:rPr>
            </w:pPr>
          </w:p>
        </w:tc>
        <w:tc>
          <w:tcPr>
            <w:tcW w:w="4692" w:type="dxa"/>
            <w:gridSpan w:val="4"/>
            <w:noWrap w:val="0"/>
            <w:vAlign w:val="top"/>
          </w:tcPr>
          <w:p w14:paraId="37CB9160">
            <w:pPr>
              <w:numPr>
                <w:ilvl w:val="0"/>
                <w:numId w:val="0"/>
              </w:numPr>
              <w:ind w:left="640" w:leftChars="0"/>
              <w:rPr>
                <w:rFonts w:hint="eastAsia" w:ascii="宋体" w:hAnsi="宋体" w:eastAsia="宋体" w:cs="宋体"/>
                <w:lang w:val="en-US" w:eastAsia="zh-CN"/>
              </w:rPr>
            </w:pPr>
            <w:r>
              <w:rPr>
                <w:rFonts w:hint="eastAsia" w:ascii="宋体" w:hAnsi="宋体" w:eastAsia="宋体" w:cs="宋体"/>
                <w:lang w:val="en-US" w:eastAsia="zh-CN"/>
              </w:rPr>
              <w:t>1.党建引领,夯实建功主阵地</w:t>
            </w:r>
          </w:p>
          <w:p w14:paraId="6EB9F912">
            <w:pPr>
              <w:numPr>
                <w:ilvl w:val="0"/>
                <w:numId w:val="0"/>
              </w:numPr>
              <w:ind w:left="640" w:leftChars="0"/>
              <w:rPr>
                <w:rFonts w:hint="eastAsia" w:ascii="宋体" w:hAnsi="宋体" w:eastAsia="宋体" w:cs="宋体"/>
                <w:lang w:val="en-US" w:eastAsia="zh-CN"/>
              </w:rPr>
            </w:pPr>
            <w:r>
              <w:rPr>
                <w:rFonts w:hint="eastAsia" w:ascii="宋体" w:hAnsi="宋体" w:eastAsia="宋体" w:cs="宋体"/>
                <w:lang w:val="en-US" w:eastAsia="zh-CN"/>
              </w:rPr>
              <w:t>2.聚力攻坚，重点工作高质量发展</w:t>
            </w:r>
          </w:p>
          <w:p w14:paraId="06666C5E">
            <w:pPr>
              <w:numPr>
                <w:ilvl w:val="0"/>
                <w:numId w:val="0"/>
              </w:numPr>
              <w:ind w:left="640" w:leftChars="0"/>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lang w:val="en-US" w:eastAsia="zh-CN"/>
              </w:rPr>
              <w:t>3.兜底提标,民生福</w:t>
            </w:r>
            <w:r>
              <w:rPr>
                <w:rFonts w:hint="eastAsia" w:asciiTheme="majorEastAsia" w:hAnsiTheme="majorEastAsia" w:eastAsiaTheme="majorEastAsia" w:cstheme="majorEastAsia"/>
                <w:kern w:val="2"/>
                <w:sz w:val="21"/>
                <w:szCs w:val="21"/>
                <w:lang w:val="en-US" w:eastAsia="zh-CN" w:bidi="ar-SA"/>
              </w:rPr>
              <w:t>祉稳步提升</w:t>
            </w:r>
          </w:p>
          <w:p w14:paraId="2C7FCE72">
            <w:pPr>
              <w:pStyle w:val="11"/>
              <w:ind w:firstLine="630" w:firstLineChars="300"/>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kern w:val="2"/>
                <w:sz w:val="21"/>
                <w:szCs w:val="21"/>
                <w:lang w:val="en-US" w:eastAsia="zh-CN" w:bidi="ar-SA"/>
              </w:rPr>
              <w:t>4.精准发力,人居环境持续优化</w:t>
            </w:r>
          </w:p>
          <w:p w14:paraId="3BF3273D">
            <w:pPr>
              <w:pStyle w:val="11"/>
              <w:ind w:firstLine="630" w:firstLineChars="300"/>
              <w:rPr>
                <w:rFonts w:hint="default"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kern w:val="2"/>
                <w:sz w:val="21"/>
                <w:szCs w:val="21"/>
                <w:lang w:val="en-US" w:eastAsia="zh-CN" w:bidi="ar-SA"/>
              </w:rPr>
              <w:t>5.统筹推进,基层治理成效明显</w:t>
            </w:r>
          </w:p>
        </w:tc>
        <w:tc>
          <w:tcPr>
            <w:tcW w:w="4307" w:type="dxa"/>
            <w:gridSpan w:val="4"/>
            <w:noWrap w:val="0"/>
            <w:vAlign w:val="top"/>
          </w:tcPr>
          <w:p w14:paraId="649D6CCC">
            <w:pPr>
              <w:pStyle w:val="11"/>
              <w:rPr>
                <w:rFonts w:hint="eastAsia" w:asciiTheme="minorEastAsia" w:hAnsiTheme="minorEastAsia" w:eastAsiaTheme="minorEastAsia" w:cstheme="minorEastAsia"/>
                <w:b w:val="0"/>
                <w:bCs w:val="0"/>
                <w:color w:val="auto"/>
                <w:sz w:val="11"/>
                <w:szCs w:val="11"/>
                <w:highlight w:val="none"/>
                <w:lang w:val="en-US" w:eastAsia="zh-CN"/>
              </w:rPr>
            </w:pPr>
            <w:r>
              <w:rPr>
                <w:rFonts w:hint="eastAsia" w:asciiTheme="minorEastAsia" w:hAnsiTheme="minorEastAsia" w:eastAsiaTheme="minorEastAsia" w:cstheme="minorEastAsia"/>
                <w:b w:val="0"/>
                <w:bCs w:val="0"/>
                <w:sz w:val="11"/>
                <w:szCs w:val="11"/>
                <w:lang w:val="en-US" w:eastAsia="zh-CN"/>
              </w:rPr>
              <w:t>1.一是扎实开展主题教育工作,  二是深入开展基层党组织创优工作,三是全面加强党员、干部队伍建设,</w:t>
            </w:r>
            <w:r>
              <w:rPr>
                <w:rFonts w:hint="eastAsia" w:asciiTheme="minorEastAsia" w:hAnsiTheme="minorEastAsia" w:eastAsiaTheme="minorEastAsia" w:cstheme="minorEastAsia"/>
                <w:b w:val="0"/>
                <w:bCs w:val="0"/>
                <w:color w:val="auto"/>
                <w:sz w:val="11"/>
                <w:szCs w:val="11"/>
                <w:highlight w:val="none"/>
                <w:lang w:val="en-US" w:eastAsia="zh-CN"/>
              </w:rPr>
              <w:t>四是党风廉政建设持续施策。</w:t>
            </w:r>
          </w:p>
          <w:p w14:paraId="6358C694">
            <w:pPr>
              <w:pStyle w:val="11"/>
              <w:rPr>
                <w:rFonts w:hint="eastAsia" w:asciiTheme="minorEastAsia" w:hAnsiTheme="minorEastAsia" w:eastAsiaTheme="minorEastAsia" w:cstheme="minorEastAsia"/>
                <w:b w:val="0"/>
                <w:bCs w:val="0"/>
                <w:color w:val="000000" w:themeColor="text1"/>
                <w:sz w:val="11"/>
                <w:szCs w:val="11"/>
                <w:shd w:val="clear" w:color="auto" w:fill="FFFFFF"/>
                <w:lang w:eastAsia="zh-CN"/>
                <w14:textFill>
                  <w14:solidFill>
                    <w14:schemeClr w14:val="tx1"/>
                  </w14:solidFill>
                </w14:textFill>
              </w:rPr>
            </w:pPr>
            <w:r>
              <w:rPr>
                <w:rFonts w:hint="eastAsia" w:asciiTheme="minorEastAsia" w:hAnsiTheme="minorEastAsia" w:eastAsiaTheme="minorEastAsia" w:cstheme="minorEastAsia"/>
                <w:b w:val="0"/>
                <w:bCs w:val="0"/>
                <w:sz w:val="11"/>
                <w:szCs w:val="11"/>
                <w:lang w:val="en-US" w:eastAsia="zh-CN"/>
              </w:rPr>
              <w:t>2.一是项目建设工作有声有色。二是旧改项目全面推进。三是摸排重管控自建房工作。四是殡葬改革深化落实。五是做实信访维稳工作。</w:t>
            </w:r>
            <w:r>
              <w:rPr>
                <w:rFonts w:hint="eastAsia" w:asciiTheme="minorEastAsia" w:hAnsiTheme="minorEastAsia" w:eastAsiaTheme="minorEastAsia" w:cstheme="minorEastAsia"/>
                <w:b w:val="0"/>
                <w:bCs w:val="0"/>
                <w:color w:val="000000" w:themeColor="text1"/>
                <w:sz w:val="11"/>
                <w:szCs w:val="11"/>
                <w:shd w:val="clear" w:color="auto" w:fill="FFFFFF"/>
                <w:lang w:val="en-US" w:eastAsia="zh-CN"/>
                <w14:textFill>
                  <w14:solidFill>
                    <w14:schemeClr w14:val="tx1"/>
                  </w14:solidFill>
                </w14:textFill>
              </w:rPr>
              <w:t>六是</w:t>
            </w:r>
            <w:r>
              <w:rPr>
                <w:rFonts w:hint="eastAsia" w:asciiTheme="minorEastAsia" w:hAnsiTheme="minorEastAsia" w:eastAsiaTheme="minorEastAsia" w:cstheme="minorEastAsia"/>
                <w:b w:val="0"/>
                <w:bCs w:val="0"/>
                <w:color w:val="000000" w:themeColor="text1"/>
                <w:sz w:val="11"/>
                <w:szCs w:val="11"/>
                <w:shd w:val="clear" w:color="auto" w:fill="FFFFFF"/>
                <w14:textFill>
                  <w14:solidFill>
                    <w14:schemeClr w14:val="tx1"/>
                  </w14:solidFill>
                </w14:textFill>
              </w:rPr>
              <w:t>乡村振兴持续巩固</w:t>
            </w:r>
            <w:r>
              <w:rPr>
                <w:rFonts w:hint="eastAsia" w:asciiTheme="minorEastAsia" w:hAnsiTheme="minorEastAsia" w:eastAsiaTheme="minorEastAsia" w:cstheme="minorEastAsia"/>
                <w:b w:val="0"/>
                <w:bCs w:val="0"/>
                <w:color w:val="000000" w:themeColor="text1"/>
                <w:sz w:val="11"/>
                <w:szCs w:val="11"/>
                <w:shd w:val="clear" w:color="auto" w:fill="FFFFFF"/>
                <w:lang w:eastAsia="zh-CN"/>
                <w14:textFill>
                  <w14:solidFill>
                    <w14:schemeClr w14:val="tx1"/>
                  </w14:solidFill>
                </w14:textFill>
              </w:rPr>
              <w:t>。</w:t>
            </w:r>
          </w:p>
          <w:p w14:paraId="787B5632">
            <w:pPr>
              <w:pStyle w:val="11"/>
              <w:rPr>
                <w:rFonts w:hint="eastAsia" w:asciiTheme="minorEastAsia" w:hAnsiTheme="minorEastAsia" w:eastAsiaTheme="minorEastAsia" w:cstheme="minorEastAsia"/>
                <w:b w:val="0"/>
                <w:bCs w:val="0"/>
                <w:color w:val="auto"/>
                <w:sz w:val="11"/>
                <w:szCs w:val="11"/>
                <w:lang w:val="en-US" w:eastAsia="zh-CN"/>
              </w:rPr>
            </w:pPr>
            <w:r>
              <w:rPr>
                <w:rFonts w:hint="eastAsia" w:asciiTheme="minorEastAsia" w:hAnsiTheme="minorEastAsia" w:eastAsiaTheme="minorEastAsia" w:cstheme="minorEastAsia"/>
                <w:b w:val="0"/>
                <w:bCs w:val="0"/>
                <w:sz w:val="11"/>
                <w:szCs w:val="11"/>
                <w:highlight w:val="none"/>
                <w:lang w:val="en-US" w:eastAsia="zh-CN"/>
              </w:rPr>
              <w:t>3.一是做好“走找想促”大兴调研</w:t>
            </w:r>
            <w:r>
              <w:rPr>
                <w:rFonts w:hint="eastAsia" w:asciiTheme="minorEastAsia" w:hAnsiTheme="minorEastAsia" w:eastAsiaTheme="minorEastAsia" w:cstheme="minorEastAsia"/>
                <w:b w:val="0"/>
                <w:bCs w:val="0"/>
                <w:sz w:val="11"/>
                <w:szCs w:val="11"/>
                <w:highlight w:val="none"/>
              </w:rPr>
              <w:t>工作</w:t>
            </w:r>
            <w:r>
              <w:rPr>
                <w:rFonts w:hint="eastAsia" w:asciiTheme="minorEastAsia" w:hAnsiTheme="minorEastAsia" w:eastAsiaTheme="minorEastAsia" w:cstheme="minorEastAsia"/>
                <w:b w:val="0"/>
                <w:bCs w:val="0"/>
                <w:sz w:val="11"/>
                <w:szCs w:val="11"/>
                <w:highlight w:val="none"/>
                <w:lang w:eastAsia="zh-CN"/>
              </w:rPr>
              <w:t>。</w:t>
            </w:r>
            <w:r>
              <w:rPr>
                <w:rFonts w:hint="eastAsia" w:asciiTheme="minorEastAsia" w:hAnsiTheme="minorEastAsia" w:eastAsiaTheme="minorEastAsia" w:cstheme="minorEastAsia"/>
                <w:b w:val="0"/>
                <w:bCs w:val="0"/>
                <w:sz w:val="11"/>
                <w:szCs w:val="11"/>
                <w:highlight w:val="none"/>
                <w:lang w:val="en-US" w:eastAsia="zh-CN"/>
              </w:rPr>
              <w:t>二是持续深化网格化治理工作。</w:t>
            </w:r>
            <w:r>
              <w:rPr>
                <w:rFonts w:hint="eastAsia" w:asciiTheme="minorEastAsia" w:hAnsiTheme="minorEastAsia" w:eastAsiaTheme="minorEastAsia" w:cstheme="minorEastAsia"/>
                <w:b w:val="0"/>
                <w:bCs w:val="0"/>
                <w:color w:val="000000"/>
                <w:sz w:val="11"/>
                <w:szCs w:val="11"/>
                <w:lang w:val="en-US" w:eastAsia="zh-CN"/>
              </w:rPr>
              <w:t>三是</w:t>
            </w:r>
            <w:r>
              <w:rPr>
                <w:rFonts w:hint="eastAsia" w:asciiTheme="minorEastAsia" w:hAnsiTheme="minorEastAsia" w:eastAsiaTheme="minorEastAsia" w:cstheme="minorEastAsia"/>
                <w:b w:val="0"/>
                <w:bCs w:val="0"/>
                <w:color w:val="000000"/>
                <w:sz w:val="11"/>
                <w:szCs w:val="11"/>
              </w:rPr>
              <w:t>全力推进医保征缴</w:t>
            </w:r>
            <w:r>
              <w:rPr>
                <w:rFonts w:hint="eastAsia" w:asciiTheme="minorEastAsia" w:hAnsiTheme="minorEastAsia" w:eastAsiaTheme="minorEastAsia" w:cstheme="minorEastAsia"/>
                <w:b w:val="0"/>
                <w:bCs w:val="0"/>
                <w:color w:val="000000"/>
                <w:sz w:val="11"/>
                <w:szCs w:val="11"/>
                <w:lang w:eastAsia="zh-CN"/>
              </w:rPr>
              <w:t>。</w:t>
            </w:r>
            <w:r>
              <w:rPr>
                <w:rFonts w:hint="eastAsia" w:asciiTheme="minorEastAsia" w:hAnsiTheme="minorEastAsia" w:eastAsiaTheme="minorEastAsia" w:cstheme="minorEastAsia"/>
                <w:b w:val="0"/>
                <w:bCs w:val="0"/>
                <w:color w:val="000000"/>
                <w:sz w:val="11"/>
                <w:szCs w:val="11"/>
                <w:lang w:val="en-US" w:eastAsia="zh-CN"/>
              </w:rPr>
              <w:t>四是</w:t>
            </w:r>
            <w:r>
              <w:rPr>
                <w:rFonts w:hint="eastAsia" w:asciiTheme="minorEastAsia" w:hAnsiTheme="minorEastAsia" w:eastAsiaTheme="minorEastAsia" w:cstheme="minorEastAsia"/>
                <w:b w:val="0"/>
                <w:bCs w:val="0"/>
                <w:color w:val="000000"/>
                <w:sz w:val="11"/>
                <w:szCs w:val="11"/>
              </w:rPr>
              <w:t>有力保障困难群体民生</w:t>
            </w:r>
            <w:r>
              <w:rPr>
                <w:rFonts w:hint="eastAsia" w:asciiTheme="minorEastAsia" w:hAnsiTheme="minorEastAsia" w:eastAsiaTheme="minorEastAsia" w:cstheme="minorEastAsia"/>
                <w:b w:val="0"/>
                <w:bCs w:val="0"/>
                <w:color w:val="auto"/>
                <w:sz w:val="11"/>
                <w:szCs w:val="11"/>
                <w:lang w:val="en-US" w:eastAsia="zh-CN"/>
              </w:rPr>
              <w:t>。</w:t>
            </w:r>
          </w:p>
          <w:p w14:paraId="104AD6FC">
            <w:pPr>
              <w:pStyle w:val="11"/>
              <w:rPr>
                <w:rFonts w:hint="eastAsia" w:asciiTheme="minorEastAsia" w:hAnsiTheme="minorEastAsia" w:eastAsiaTheme="minorEastAsia" w:cstheme="minorEastAsia"/>
                <w:b w:val="0"/>
                <w:bCs w:val="0"/>
                <w:sz w:val="11"/>
                <w:szCs w:val="11"/>
              </w:rPr>
            </w:pPr>
            <w:r>
              <w:rPr>
                <w:rFonts w:hint="eastAsia" w:asciiTheme="minorEastAsia" w:hAnsiTheme="minorEastAsia" w:eastAsiaTheme="minorEastAsia" w:cstheme="minorEastAsia"/>
                <w:b w:val="0"/>
                <w:bCs w:val="0"/>
                <w:color w:val="000000"/>
                <w:sz w:val="11"/>
                <w:szCs w:val="11"/>
                <w:lang w:val="en-US" w:eastAsia="zh-CN"/>
              </w:rPr>
              <w:t>4.</w:t>
            </w:r>
            <w:r>
              <w:rPr>
                <w:rFonts w:hint="eastAsia" w:asciiTheme="minorEastAsia" w:hAnsiTheme="minorEastAsia" w:eastAsiaTheme="minorEastAsia" w:cstheme="minorEastAsia"/>
                <w:b w:val="0"/>
                <w:bCs w:val="0"/>
                <w:color w:val="000000"/>
                <w:sz w:val="11"/>
                <w:szCs w:val="11"/>
              </w:rPr>
              <w:t>一是常态化开展巡查整治工作。</w:t>
            </w:r>
            <w:r>
              <w:rPr>
                <w:rFonts w:hint="eastAsia" w:asciiTheme="minorEastAsia" w:hAnsiTheme="minorEastAsia" w:eastAsiaTheme="minorEastAsia" w:cstheme="minorEastAsia"/>
                <w:b w:val="0"/>
                <w:bCs w:val="0"/>
                <w:sz w:val="11"/>
                <w:szCs w:val="11"/>
                <w:lang w:val="en-US" w:eastAsia="zh-CN"/>
              </w:rPr>
              <w:t>二是</w:t>
            </w:r>
            <w:r>
              <w:rPr>
                <w:rFonts w:hint="eastAsia" w:asciiTheme="minorEastAsia" w:hAnsiTheme="minorEastAsia" w:eastAsiaTheme="minorEastAsia" w:cstheme="minorEastAsia"/>
                <w:b w:val="0"/>
                <w:bCs w:val="0"/>
                <w:sz w:val="11"/>
                <w:szCs w:val="11"/>
              </w:rPr>
              <w:t>全面准备国卫复审。</w:t>
            </w:r>
            <w:r>
              <w:rPr>
                <w:rFonts w:hint="eastAsia" w:asciiTheme="minorEastAsia" w:hAnsiTheme="minorEastAsia" w:eastAsiaTheme="minorEastAsia" w:cstheme="minorEastAsia"/>
                <w:b w:val="0"/>
                <w:bCs w:val="0"/>
                <w:sz w:val="11"/>
                <w:szCs w:val="11"/>
                <w:lang w:val="en-US" w:eastAsia="zh-CN"/>
              </w:rPr>
              <w:t>三是</w:t>
            </w:r>
            <w:r>
              <w:rPr>
                <w:rFonts w:hint="eastAsia" w:asciiTheme="minorEastAsia" w:hAnsiTheme="minorEastAsia" w:eastAsiaTheme="minorEastAsia" w:cstheme="minorEastAsia"/>
                <w:b w:val="0"/>
                <w:bCs w:val="0"/>
                <w:sz w:val="11"/>
                <w:szCs w:val="11"/>
              </w:rPr>
              <w:t>推进生活垃圾分类</w:t>
            </w:r>
            <w:r>
              <w:rPr>
                <w:rFonts w:hint="eastAsia" w:asciiTheme="minorEastAsia" w:hAnsiTheme="minorEastAsia" w:eastAsiaTheme="minorEastAsia" w:cstheme="minorEastAsia"/>
                <w:b w:val="0"/>
                <w:bCs w:val="0"/>
                <w:sz w:val="11"/>
                <w:szCs w:val="11"/>
                <w:lang w:eastAsia="zh-CN"/>
              </w:rPr>
              <w:t>。</w:t>
            </w:r>
            <w:r>
              <w:rPr>
                <w:rFonts w:hint="eastAsia" w:asciiTheme="minorEastAsia" w:hAnsiTheme="minorEastAsia" w:eastAsiaTheme="minorEastAsia" w:cstheme="minorEastAsia"/>
                <w:b w:val="0"/>
                <w:bCs w:val="0"/>
                <w:sz w:val="11"/>
                <w:szCs w:val="11"/>
                <w:lang w:val="en-US" w:eastAsia="zh-CN"/>
              </w:rPr>
              <w:t>五是</w:t>
            </w:r>
            <w:r>
              <w:rPr>
                <w:rFonts w:hint="eastAsia" w:asciiTheme="minorEastAsia" w:hAnsiTheme="minorEastAsia" w:eastAsiaTheme="minorEastAsia" w:cstheme="minorEastAsia"/>
                <w:b w:val="0"/>
                <w:bCs w:val="0"/>
                <w:sz w:val="11"/>
                <w:szCs w:val="11"/>
              </w:rPr>
              <w:t>狠抓环保精细管理。</w:t>
            </w:r>
          </w:p>
          <w:p w14:paraId="1F0C609A">
            <w:pPr>
              <w:pStyle w:val="11"/>
              <w:rPr>
                <w:rFonts w:hint="default" w:ascii="仿宋_GB2312" w:hAnsi="仿宋_GB2312" w:eastAsia="仿宋_GB2312" w:cs="仿宋_GB2312"/>
                <w:b/>
                <w:bCs/>
                <w:sz w:val="11"/>
                <w:szCs w:val="11"/>
                <w:lang w:val="en-US" w:eastAsia="zh-CN"/>
              </w:rPr>
            </w:pPr>
            <w:r>
              <w:rPr>
                <w:rFonts w:hint="eastAsia" w:asciiTheme="minorEastAsia" w:hAnsiTheme="minorEastAsia" w:eastAsiaTheme="minorEastAsia" w:cstheme="minorEastAsia"/>
                <w:b w:val="0"/>
                <w:bCs w:val="0"/>
                <w:sz w:val="11"/>
                <w:szCs w:val="11"/>
                <w:lang w:val="en-US" w:eastAsia="zh-CN"/>
              </w:rPr>
              <w:t>5.一是深入开展安全生产排查整治。二是全面铺开平安建设。三是助推“群英断是非”工作。四是扎实开展第五次全国经济普查工作。五是违法</w:t>
            </w:r>
            <w:r>
              <w:rPr>
                <w:rFonts w:hint="eastAsia" w:asciiTheme="minorEastAsia" w:hAnsiTheme="minorEastAsia" w:eastAsiaTheme="minorEastAsia" w:cstheme="minorEastAsia"/>
                <w:b w:val="0"/>
                <w:bCs w:val="0"/>
                <w:color w:val="000000"/>
                <w:sz w:val="11"/>
                <w:szCs w:val="11"/>
              </w:rPr>
              <w:t>建设集中整治</w:t>
            </w:r>
            <w:r>
              <w:rPr>
                <w:rFonts w:hint="eastAsia" w:asciiTheme="minorEastAsia" w:hAnsiTheme="minorEastAsia" w:eastAsiaTheme="minorEastAsia" w:cstheme="minorEastAsia"/>
                <w:b w:val="0"/>
                <w:bCs w:val="0"/>
                <w:color w:val="000000"/>
                <w:sz w:val="11"/>
                <w:szCs w:val="11"/>
                <w:lang w:eastAsia="zh-CN"/>
              </w:rPr>
              <w:t>。</w:t>
            </w:r>
          </w:p>
        </w:tc>
      </w:tr>
      <w:tr w14:paraId="0B1AD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noWrap w:val="0"/>
            <w:textDirection w:val="tbRlV"/>
            <w:vAlign w:val="top"/>
          </w:tcPr>
          <w:p w14:paraId="4FAB58CC">
            <w:pPr>
              <w:pStyle w:val="11"/>
              <w:spacing w:line="364" w:lineRule="auto"/>
              <w:rPr>
                <w:rFonts w:hint="eastAsia" w:ascii="宋体" w:hAnsi="宋体" w:eastAsia="宋体" w:cs="宋体"/>
              </w:rPr>
            </w:pPr>
          </w:p>
          <w:p w14:paraId="03849736">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19" w:type="dxa"/>
            <w:noWrap w:val="0"/>
            <w:vAlign w:val="top"/>
          </w:tcPr>
          <w:p w14:paraId="3B25B2BD">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996" w:type="dxa"/>
            <w:noWrap w:val="0"/>
            <w:vAlign w:val="top"/>
          </w:tcPr>
          <w:p w14:paraId="5EF5DA29">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445" w:type="dxa"/>
            <w:noWrap w:val="0"/>
            <w:vAlign w:val="top"/>
          </w:tcPr>
          <w:p w14:paraId="6EEAD680">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232" w:type="dxa"/>
            <w:noWrap w:val="0"/>
            <w:vAlign w:val="top"/>
          </w:tcPr>
          <w:p w14:paraId="705E3C1F">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noWrap w:val="0"/>
            <w:vAlign w:val="top"/>
          </w:tcPr>
          <w:p w14:paraId="6DB39EA1">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noWrap w:val="0"/>
            <w:vAlign w:val="top"/>
          </w:tcPr>
          <w:p w14:paraId="2CDE7611">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78A6D290">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noWrap w:val="0"/>
            <w:vAlign w:val="top"/>
          </w:tcPr>
          <w:p w14:paraId="6476F021">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24DD4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4F8CBB3">
            <w:pPr>
              <w:pStyle w:val="11"/>
              <w:rPr>
                <w:rFonts w:hint="eastAsia" w:ascii="宋体" w:hAnsi="宋体" w:eastAsia="宋体" w:cs="宋体"/>
              </w:rPr>
            </w:pPr>
          </w:p>
        </w:tc>
        <w:tc>
          <w:tcPr>
            <w:tcW w:w="1019" w:type="dxa"/>
            <w:vMerge w:val="restart"/>
            <w:tcBorders>
              <w:bottom w:val="nil"/>
            </w:tcBorders>
            <w:noWrap w:val="0"/>
            <w:vAlign w:val="top"/>
          </w:tcPr>
          <w:p w14:paraId="091C98D9">
            <w:pPr>
              <w:pStyle w:val="11"/>
              <w:spacing w:line="272" w:lineRule="auto"/>
              <w:rPr>
                <w:rFonts w:hint="eastAsia" w:ascii="宋体" w:hAnsi="宋体" w:eastAsia="宋体" w:cs="宋体"/>
              </w:rPr>
            </w:pPr>
          </w:p>
          <w:p w14:paraId="4C0DF6F0">
            <w:pPr>
              <w:pStyle w:val="11"/>
              <w:spacing w:line="272" w:lineRule="auto"/>
              <w:rPr>
                <w:rFonts w:hint="eastAsia" w:ascii="宋体" w:hAnsi="宋体" w:eastAsia="宋体" w:cs="宋体"/>
              </w:rPr>
            </w:pPr>
          </w:p>
          <w:p w14:paraId="636AB46A">
            <w:pPr>
              <w:pStyle w:val="11"/>
              <w:spacing w:line="272" w:lineRule="auto"/>
              <w:rPr>
                <w:rFonts w:hint="eastAsia" w:ascii="宋体" w:hAnsi="宋体" w:eastAsia="宋体" w:cs="宋体"/>
              </w:rPr>
            </w:pPr>
          </w:p>
          <w:p w14:paraId="3C2C4548">
            <w:pPr>
              <w:pStyle w:val="11"/>
              <w:spacing w:line="273" w:lineRule="auto"/>
              <w:rPr>
                <w:rFonts w:hint="eastAsia" w:ascii="宋体" w:hAnsi="宋体" w:eastAsia="宋体" w:cs="宋体"/>
              </w:rPr>
            </w:pPr>
          </w:p>
          <w:p w14:paraId="6D3A552B">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5EC42CB4">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996" w:type="dxa"/>
            <w:vMerge w:val="restart"/>
            <w:tcBorders>
              <w:bottom w:val="nil"/>
            </w:tcBorders>
            <w:noWrap w:val="0"/>
            <w:vAlign w:val="top"/>
          </w:tcPr>
          <w:p w14:paraId="43C5537A">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445" w:type="dxa"/>
            <w:noWrap w:val="0"/>
            <w:vAlign w:val="top"/>
          </w:tcPr>
          <w:p w14:paraId="79369AA1">
            <w:pPr>
              <w:pStyle w:val="11"/>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工作任务完成率</w:t>
            </w:r>
          </w:p>
        </w:tc>
        <w:tc>
          <w:tcPr>
            <w:tcW w:w="1232" w:type="dxa"/>
            <w:noWrap w:val="0"/>
            <w:vAlign w:val="top"/>
          </w:tcPr>
          <w:p w14:paraId="428BD49F">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1268" w:type="dxa"/>
            <w:noWrap w:val="0"/>
            <w:vAlign w:val="top"/>
          </w:tcPr>
          <w:p w14:paraId="24FE9603">
            <w:pPr>
              <w:spacing w:line="235" w:lineRule="exact"/>
              <w:rPr>
                <w:rFonts w:hint="eastAsia" w:ascii="宋体" w:hAnsi="宋体" w:eastAsia="宋体" w:cs="宋体"/>
                <w:sz w:val="20"/>
              </w:rPr>
            </w:pPr>
            <w:r>
              <w:rPr>
                <w:rFonts w:hint="eastAsia" w:ascii="宋体" w:hAnsi="宋体" w:eastAsia="宋体" w:cs="宋体"/>
                <w:sz w:val="20"/>
                <w:lang w:val="en-US" w:eastAsia="zh-CN"/>
              </w:rPr>
              <w:t>100%</w:t>
            </w:r>
          </w:p>
        </w:tc>
        <w:tc>
          <w:tcPr>
            <w:tcW w:w="716" w:type="dxa"/>
            <w:noWrap w:val="0"/>
            <w:vAlign w:val="top"/>
          </w:tcPr>
          <w:p w14:paraId="3E964374">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7</w:t>
            </w:r>
          </w:p>
        </w:tc>
        <w:tc>
          <w:tcPr>
            <w:tcW w:w="873" w:type="dxa"/>
            <w:noWrap w:val="0"/>
            <w:vAlign w:val="top"/>
          </w:tcPr>
          <w:p w14:paraId="60BB3109">
            <w:pPr>
              <w:pStyle w:val="11"/>
              <w:spacing w:line="235" w:lineRule="exact"/>
              <w:rPr>
                <w:rFonts w:hint="eastAsia" w:ascii="宋体" w:hAnsi="宋体" w:eastAsia="宋体" w:cs="宋体"/>
                <w:sz w:val="20"/>
              </w:rPr>
            </w:pPr>
            <w:r>
              <w:rPr>
                <w:rFonts w:hint="eastAsia" w:ascii="宋体" w:hAnsi="宋体" w:eastAsia="宋体" w:cs="宋体"/>
                <w:sz w:val="20"/>
                <w:lang w:val="en-US" w:eastAsia="zh-CN"/>
              </w:rPr>
              <w:t>7</w:t>
            </w:r>
          </w:p>
        </w:tc>
        <w:tc>
          <w:tcPr>
            <w:tcW w:w="1450" w:type="dxa"/>
            <w:noWrap w:val="0"/>
            <w:vAlign w:val="top"/>
          </w:tcPr>
          <w:p w14:paraId="0BD8AB7B">
            <w:pPr>
              <w:pStyle w:val="11"/>
              <w:spacing w:line="235" w:lineRule="exact"/>
              <w:rPr>
                <w:rFonts w:hint="eastAsia" w:ascii="宋体" w:hAnsi="宋体" w:eastAsia="宋体" w:cs="宋体"/>
                <w:sz w:val="20"/>
              </w:rPr>
            </w:pPr>
          </w:p>
        </w:tc>
      </w:tr>
      <w:tr w14:paraId="01049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37EB54D">
            <w:pPr>
              <w:pStyle w:val="11"/>
              <w:rPr>
                <w:rFonts w:hint="eastAsia" w:ascii="宋体" w:hAnsi="宋体" w:eastAsia="宋体" w:cs="宋体"/>
              </w:rPr>
            </w:pPr>
          </w:p>
        </w:tc>
        <w:tc>
          <w:tcPr>
            <w:tcW w:w="1019" w:type="dxa"/>
            <w:vMerge w:val="continue"/>
            <w:tcBorders>
              <w:top w:val="nil"/>
              <w:bottom w:val="nil"/>
            </w:tcBorders>
            <w:noWrap w:val="0"/>
            <w:vAlign w:val="top"/>
          </w:tcPr>
          <w:p w14:paraId="1D529F6A">
            <w:pPr>
              <w:pStyle w:val="11"/>
              <w:rPr>
                <w:rFonts w:hint="eastAsia" w:ascii="宋体" w:hAnsi="宋体" w:eastAsia="宋体" w:cs="宋体"/>
              </w:rPr>
            </w:pPr>
          </w:p>
        </w:tc>
        <w:tc>
          <w:tcPr>
            <w:tcW w:w="996" w:type="dxa"/>
            <w:vMerge w:val="continue"/>
            <w:tcBorders>
              <w:top w:val="nil"/>
              <w:bottom w:val="nil"/>
            </w:tcBorders>
            <w:noWrap w:val="0"/>
            <w:vAlign w:val="top"/>
          </w:tcPr>
          <w:p w14:paraId="2EA56FB8">
            <w:pPr>
              <w:pStyle w:val="11"/>
              <w:rPr>
                <w:rFonts w:hint="eastAsia" w:ascii="宋体" w:hAnsi="宋体" w:eastAsia="宋体" w:cs="宋体"/>
              </w:rPr>
            </w:pPr>
          </w:p>
        </w:tc>
        <w:tc>
          <w:tcPr>
            <w:tcW w:w="1445" w:type="dxa"/>
            <w:noWrap w:val="0"/>
            <w:vAlign w:val="top"/>
          </w:tcPr>
          <w:p w14:paraId="76D13B54">
            <w:pPr>
              <w:pStyle w:val="11"/>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资产管理规范率</w:t>
            </w:r>
          </w:p>
        </w:tc>
        <w:tc>
          <w:tcPr>
            <w:tcW w:w="1232" w:type="dxa"/>
            <w:noWrap w:val="0"/>
            <w:vAlign w:val="top"/>
          </w:tcPr>
          <w:p w14:paraId="585ED48C">
            <w:pPr>
              <w:spacing w:line="235" w:lineRule="exact"/>
              <w:rPr>
                <w:rFonts w:hint="eastAsia" w:ascii="宋体" w:hAnsi="宋体" w:eastAsia="宋体" w:cs="宋体"/>
                <w:sz w:val="20"/>
              </w:rPr>
            </w:pPr>
            <w:r>
              <w:rPr>
                <w:rFonts w:hint="eastAsia" w:ascii="宋体" w:hAnsi="宋体" w:eastAsia="宋体" w:cs="宋体"/>
                <w:sz w:val="20"/>
                <w:lang w:val="en-US" w:eastAsia="zh-CN"/>
              </w:rPr>
              <w:t>100%</w:t>
            </w:r>
          </w:p>
        </w:tc>
        <w:tc>
          <w:tcPr>
            <w:tcW w:w="1268" w:type="dxa"/>
            <w:noWrap w:val="0"/>
            <w:vAlign w:val="top"/>
          </w:tcPr>
          <w:p w14:paraId="5803B9D6">
            <w:pPr>
              <w:spacing w:line="235" w:lineRule="exact"/>
              <w:rPr>
                <w:rFonts w:hint="eastAsia" w:ascii="宋体" w:hAnsi="宋体" w:eastAsia="宋体" w:cs="宋体"/>
                <w:sz w:val="20"/>
              </w:rPr>
            </w:pPr>
            <w:r>
              <w:rPr>
                <w:rFonts w:hint="eastAsia" w:ascii="宋体" w:hAnsi="宋体" w:eastAsia="宋体" w:cs="宋体"/>
                <w:sz w:val="20"/>
                <w:lang w:val="en-US" w:eastAsia="zh-CN"/>
              </w:rPr>
              <w:t>100%</w:t>
            </w:r>
          </w:p>
        </w:tc>
        <w:tc>
          <w:tcPr>
            <w:tcW w:w="716" w:type="dxa"/>
            <w:noWrap w:val="0"/>
            <w:vAlign w:val="top"/>
          </w:tcPr>
          <w:p w14:paraId="0E2D36DA">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7</w:t>
            </w:r>
          </w:p>
        </w:tc>
        <w:tc>
          <w:tcPr>
            <w:tcW w:w="873" w:type="dxa"/>
            <w:noWrap w:val="0"/>
            <w:vAlign w:val="top"/>
          </w:tcPr>
          <w:p w14:paraId="5767856D">
            <w:pPr>
              <w:pStyle w:val="11"/>
              <w:spacing w:line="235" w:lineRule="exact"/>
              <w:rPr>
                <w:rFonts w:hint="eastAsia" w:ascii="宋体" w:hAnsi="宋体" w:eastAsia="宋体" w:cs="宋体"/>
                <w:sz w:val="20"/>
              </w:rPr>
            </w:pPr>
            <w:r>
              <w:rPr>
                <w:rFonts w:hint="eastAsia" w:ascii="宋体" w:hAnsi="宋体" w:eastAsia="宋体" w:cs="宋体"/>
                <w:sz w:val="20"/>
                <w:lang w:val="en-US" w:eastAsia="zh-CN"/>
              </w:rPr>
              <w:t>7</w:t>
            </w:r>
          </w:p>
        </w:tc>
        <w:tc>
          <w:tcPr>
            <w:tcW w:w="1450" w:type="dxa"/>
            <w:noWrap w:val="0"/>
            <w:vAlign w:val="top"/>
          </w:tcPr>
          <w:p w14:paraId="0B772C3F">
            <w:pPr>
              <w:pStyle w:val="11"/>
              <w:spacing w:line="235" w:lineRule="exact"/>
              <w:rPr>
                <w:rFonts w:hint="eastAsia" w:ascii="宋体" w:hAnsi="宋体" w:eastAsia="宋体" w:cs="宋体"/>
                <w:sz w:val="20"/>
              </w:rPr>
            </w:pPr>
          </w:p>
        </w:tc>
      </w:tr>
      <w:tr w14:paraId="4A779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084" w:type="dxa"/>
            <w:vMerge w:val="continue"/>
            <w:tcBorders>
              <w:top w:val="nil"/>
              <w:bottom w:val="nil"/>
            </w:tcBorders>
            <w:noWrap w:val="0"/>
            <w:textDirection w:val="tbRlV"/>
            <w:vAlign w:val="top"/>
          </w:tcPr>
          <w:p w14:paraId="149506DD">
            <w:pPr>
              <w:pStyle w:val="11"/>
              <w:rPr>
                <w:rFonts w:hint="eastAsia" w:ascii="宋体" w:hAnsi="宋体" w:eastAsia="宋体" w:cs="宋体"/>
              </w:rPr>
            </w:pPr>
          </w:p>
        </w:tc>
        <w:tc>
          <w:tcPr>
            <w:tcW w:w="1019" w:type="dxa"/>
            <w:vMerge w:val="continue"/>
            <w:tcBorders>
              <w:top w:val="nil"/>
              <w:bottom w:val="nil"/>
            </w:tcBorders>
            <w:noWrap w:val="0"/>
            <w:vAlign w:val="top"/>
          </w:tcPr>
          <w:p w14:paraId="35774715">
            <w:pPr>
              <w:pStyle w:val="11"/>
              <w:rPr>
                <w:rFonts w:hint="eastAsia" w:ascii="宋体" w:hAnsi="宋体" w:eastAsia="宋体" w:cs="宋体"/>
              </w:rPr>
            </w:pPr>
          </w:p>
        </w:tc>
        <w:tc>
          <w:tcPr>
            <w:tcW w:w="996" w:type="dxa"/>
            <w:vMerge w:val="continue"/>
            <w:tcBorders>
              <w:top w:val="nil"/>
            </w:tcBorders>
            <w:noWrap w:val="0"/>
            <w:vAlign w:val="top"/>
          </w:tcPr>
          <w:p w14:paraId="6EAD99CB">
            <w:pPr>
              <w:pStyle w:val="11"/>
              <w:rPr>
                <w:rFonts w:hint="eastAsia" w:ascii="宋体" w:hAnsi="宋体" w:eastAsia="宋体" w:cs="宋体"/>
              </w:rPr>
            </w:pPr>
          </w:p>
        </w:tc>
        <w:tc>
          <w:tcPr>
            <w:tcW w:w="1445" w:type="dxa"/>
            <w:tcBorders>
              <w:bottom w:val="single" w:color="auto" w:sz="4" w:space="0"/>
            </w:tcBorders>
            <w:noWrap w:val="0"/>
            <w:vAlign w:val="top"/>
          </w:tcPr>
          <w:p w14:paraId="2E47D800">
            <w:pPr>
              <w:spacing w:before="175" w:line="60" w:lineRule="exact"/>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文明创建考核</w:t>
            </w:r>
          </w:p>
        </w:tc>
        <w:tc>
          <w:tcPr>
            <w:tcW w:w="1232" w:type="dxa"/>
            <w:tcBorders>
              <w:bottom w:val="single" w:color="auto" w:sz="4" w:space="0"/>
            </w:tcBorders>
            <w:noWrap w:val="0"/>
            <w:vAlign w:val="top"/>
          </w:tcPr>
          <w:p w14:paraId="1F7D2CF5">
            <w:pPr>
              <w:spacing w:line="235" w:lineRule="exact"/>
              <w:rPr>
                <w:rFonts w:hint="eastAsia" w:ascii="宋体" w:hAnsi="宋体" w:eastAsia="宋体" w:cs="宋体"/>
                <w:sz w:val="20"/>
              </w:rPr>
            </w:pPr>
            <w:r>
              <w:rPr>
                <w:rFonts w:hint="eastAsia" w:ascii="宋体" w:hAnsi="宋体" w:eastAsia="宋体" w:cs="宋体"/>
                <w:sz w:val="20"/>
                <w:lang w:val="en-US" w:eastAsia="zh-CN"/>
              </w:rPr>
              <w:t>100%</w:t>
            </w:r>
          </w:p>
        </w:tc>
        <w:tc>
          <w:tcPr>
            <w:tcW w:w="1268" w:type="dxa"/>
            <w:tcBorders>
              <w:bottom w:val="single" w:color="auto" w:sz="4" w:space="0"/>
            </w:tcBorders>
            <w:noWrap w:val="0"/>
            <w:vAlign w:val="top"/>
          </w:tcPr>
          <w:p w14:paraId="4AA638BD">
            <w:pPr>
              <w:spacing w:line="235" w:lineRule="exact"/>
              <w:rPr>
                <w:rFonts w:hint="eastAsia" w:ascii="宋体" w:hAnsi="宋体" w:eastAsia="宋体" w:cs="宋体"/>
                <w:sz w:val="20"/>
              </w:rPr>
            </w:pPr>
            <w:r>
              <w:rPr>
                <w:rFonts w:hint="eastAsia" w:ascii="宋体" w:hAnsi="宋体" w:eastAsia="宋体" w:cs="宋体"/>
                <w:sz w:val="20"/>
                <w:lang w:val="en-US" w:eastAsia="zh-CN"/>
              </w:rPr>
              <w:t>100%</w:t>
            </w:r>
          </w:p>
        </w:tc>
        <w:tc>
          <w:tcPr>
            <w:tcW w:w="716" w:type="dxa"/>
            <w:tcBorders>
              <w:bottom w:val="single" w:color="auto" w:sz="4" w:space="0"/>
            </w:tcBorders>
            <w:noWrap w:val="0"/>
            <w:vAlign w:val="top"/>
          </w:tcPr>
          <w:p w14:paraId="2BEC6598">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7</w:t>
            </w:r>
          </w:p>
        </w:tc>
        <w:tc>
          <w:tcPr>
            <w:tcW w:w="873" w:type="dxa"/>
            <w:tcBorders>
              <w:bottom w:val="single" w:color="auto" w:sz="4" w:space="0"/>
            </w:tcBorders>
            <w:noWrap w:val="0"/>
            <w:vAlign w:val="top"/>
          </w:tcPr>
          <w:p w14:paraId="332B2CC9">
            <w:pPr>
              <w:pStyle w:val="11"/>
              <w:spacing w:line="235" w:lineRule="exact"/>
              <w:rPr>
                <w:rFonts w:hint="eastAsia" w:ascii="宋体" w:hAnsi="宋体" w:eastAsia="宋体" w:cs="宋体"/>
                <w:sz w:val="20"/>
              </w:rPr>
            </w:pPr>
            <w:r>
              <w:rPr>
                <w:rFonts w:hint="eastAsia" w:ascii="宋体" w:hAnsi="宋体" w:eastAsia="宋体" w:cs="宋体"/>
                <w:sz w:val="20"/>
                <w:lang w:val="en-US" w:eastAsia="zh-CN"/>
              </w:rPr>
              <w:t>7</w:t>
            </w:r>
          </w:p>
        </w:tc>
        <w:tc>
          <w:tcPr>
            <w:tcW w:w="1450" w:type="dxa"/>
            <w:tcBorders>
              <w:bottom w:val="single" w:color="auto" w:sz="4" w:space="0"/>
            </w:tcBorders>
            <w:noWrap w:val="0"/>
            <w:vAlign w:val="top"/>
          </w:tcPr>
          <w:p w14:paraId="7C2447D5">
            <w:pPr>
              <w:pStyle w:val="11"/>
              <w:spacing w:line="235" w:lineRule="exact"/>
              <w:rPr>
                <w:rFonts w:hint="eastAsia" w:ascii="宋体" w:hAnsi="宋体" w:eastAsia="宋体" w:cs="宋体"/>
                <w:sz w:val="20"/>
              </w:rPr>
            </w:pPr>
          </w:p>
        </w:tc>
      </w:tr>
      <w:tr w14:paraId="18A50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084" w:type="dxa"/>
            <w:vMerge w:val="continue"/>
            <w:tcBorders>
              <w:top w:val="nil"/>
              <w:bottom w:val="nil"/>
            </w:tcBorders>
            <w:noWrap w:val="0"/>
            <w:textDirection w:val="tbRlV"/>
            <w:vAlign w:val="top"/>
          </w:tcPr>
          <w:p w14:paraId="694D1BF7">
            <w:pPr>
              <w:pStyle w:val="11"/>
              <w:rPr>
                <w:rFonts w:hint="eastAsia" w:ascii="宋体" w:hAnsi="宋体" w:eastAsia="宋体" w:cs="宋体"/>
              </w:rPr>
            </w:pPr>
          </w:p>
        </w:tc>
        <w:tc>
          <w:tcPr>
            <w:tcW w:w="1019" w:type="dxa"/>
            <w:vMerge w:val="continue"/>
            <w:tcBorders>
              <w:top w:val="nil"/>
              <w:bottom w:val="nil"/>
            </w:tcBorders>
            <w:noWrap w:val="0"/>
            <w:vAlign w:val="top"/>
          </w:tcPr>
          <w:p w14:paraId="38F6A61A">
            <w:pPr>
              <w:pStyle w:val="11"/>
              <w:rPr>
                <w:rFonts w:hint="eastAsia" w:ascii="宋体" w:hAnsi="宋体" w:eastAsia="宋体" w:cs="宋体"/>
              </w:rPr>
            </w:pPr>
          </w:p>
        </w:tc>
        <w:tc>
          <w:tcPr>
            <w:tcW w:w="996" w:type="dxa"/>
            <w:vMerge w:val="continue"/>
            <w:noWrap w:val="0"/>
            <w:vAlign w:val="top"/>
          </w:tcPr>
          <w:p w14:paraId="6CC45F89">
            <w:pPr>
              <w:pStyle w:val="11"/>
              <w:rPr>
                <w:rFonts w:hint="eastAsia" w:ascii="宋体" w:hAnsi="宋体" w:eastAsia="宋体" w:cs="宋体"/>
              </w:rPr>
            </w:pPr>
          </w:p>
        </w:tc>
        <w:tc>
          <w:tcPr>
            <w:tcW w:w="1445" w:type="dxa"/>
            <w:tcBorders>
              <w:top w:val="single" w:color="auto" w:sz="4" w:space="0"/>
            </w:tcBorders>
            <w:noWrap w:val="0"/>
            <w:vAlign w:val="top"/>
          </w:tcPr>
          <w:p w14:paraId="0A5C431F">
            <w:pPr>
              <w:spacing w:before="175" w:line="60" w:lineRule="exact"/>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资金公示率</w:t>
            </w:r>
          </w:p>
        </w:tc>
        <w:tc>
          <w:tcPr>
            <w:tcW w:w="1232" w:type="dxa"/>
            <w:tcBorders>
              <w:top w:val="single" w:color="auto" w:sz="4" w:space="0"/>
              <w:bottom w:val="single" w:color="auto" w:sz="4" w:space="0"/>
            </w:tcBorders>
            <w:noWrap w:val="0"/>
            <w:vAlign w:val="top"/>
          </w:tcPr>
          <w:p w14:paraId="5FBD84F3">
            <w:pPr>
              <w:spacing w:line="235" w:lineRule="exact"/>
              <w:rPr>
                <w:rFonts w:hint="eastAsia" w:ascii="宋体" w:hAnsi="宋体" w:eastAsia="宋体" w:cs="宋体"/>
                <w:sz w:val="20"/>
              </w:rPr>
            </w:pPr>
            <w:r>
              <w:rPr>
                <w:rFonts w:hint="eastAsia" w:ascii="宋体" w:hAnsi="宋体" w:eastAsia="宋体" w:cs="宋体"/>
                <w:sz w:val="20"/>
                <w:lang w:val="en-US" w:eastAsia="zh-CN"/>
              </w:rPr>
              <w:t>100%</w:t>
            </w:r>
          </w:p>
        </w:tc>
        <w:tc>
          <w:tcPr>
            <w:tcW w:w="1268" w:type="dxa"/>
            <w:tcBorders>
              <w:top w:val="single" w:color="auto" w:sz="4" w:space="0"/>
              <w:bottom w:val="single" w:color="auto" w:sz="4" w:space="0"/>
            </w:tcBorders>
            <w:noWrap w:val="0"/>
            <w:vAlign w:val="top"/>
          </w:tcPr>
          <w:p w14:paraId="0F79B65C">
            <w:pPr>
              <w:spacing w:line="235" w:lineRule="exact"/>
              <w:rPr>
                <w:rFonts w:hint="eastAsia" w:ascii="宋体" w:hAnsi="宋体" w:eastAsia="宋体" w:cs="宋体"/>
                <w:sz w:val="20"/>
              </w:rPr>
            </w:pPr>
            <w:r>
              <w:rPr>
                <w:rFonts w:hint="eastAsia" w:ascii="宋体" w:hAnsi="宋体" w:eastAsia="宋体" w:cs="宋体"/>
                <w:sz w:val="20"/>
                <w:lang w:val="en-US" w:eastAsia="zh-CN"/>
              </w:rPr>
              <w:t>100%</w:t>
            </w:r>
          </w:p>
        </w:tc>
        <w:tc>
          <w:tcPr>
            <w:tcW w:w="716" w:type="dxa"/>
            <w:tcBorders>
              <w:top w:val="single" w:color="auto" w:sz="4" w:space="0"/>
              <w:bottom w:val="single" w:color="auto" w:sz="4" w:space="0"/>
            </w:tcBorders>
            <w:noWrap w:val="0"/>
            <w:vAlign w:val="top"/>
          </w:tcPr>
          <w:p w14:paraId="1692C9A3">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8</w:t>
            </w:r>
          </w:p>
        </w:tc>
        <w:tc>
          <w:tcPr>
            <w:tcW w:w="873" w:type="dxa"/>
            <w:tcBorders>
              <w:top w:val="single" w:color="auto" w:sz="4" w:space="0"/>
              <w:bottom w:val="single" w:color="auto" w:sz="4" w:space="0"/>
            </w:tcBorders>
            <w:noWrap w:val="0"/>
            <w:vAlign w:val="top"/>
          </w:tcPr>
          <w:p w14:paraId="074DB51D">
            <w:pPr>
              <w:pStyle w:val="11"/>
              <w:spacing w:line="235" w:lineRule="exact"/>
              <w:rPr>
                <w:rFonts w:hint="eastAsia" w:ascii="宋体" w:hAnsi="宋体" w:eastAsia="宋体" w:cs="宋体"/>
                <w:sz w:val="20"/>
              </w:rPr>
            </w:pPr>
            <w:r>
              <w:rPr>
                <w:rFonts w:hint="eastAsia" w:ascii="宋体" w:hAnsi="宋体" w:eastAsia="宋体" w:cs="宋体"/>
                <w:sz w:val="20"/>
                <w:lang w:val="en-US" w:eastAsia="zh-CN"/>
              </w:rPr>
              <w:t>8</w:t>
            </w:r>
          </w:p>
        </w:tc>
        <w:tc>
          <w:tcPr>
            <w:tcW w:w="1450" w:type="dxa"/>
            <w:tcBorders>
              <w:top w:val="single" w:color="auto" w:sz="4" w:space="0"/>
              <w:bottom w:val="single" w:color="auto" w:sz="4" w:space="0"/>
            </w:tcBorders>
            <w:noWrap w:val="0"/>
            <w:vAlign w:val="top"/>
          </w:tcPr>
          <w:p w14:paraId="61AC977E">
            <w:pPr>
              <w:pStyle w:val="11"/>
              <w:spacing w:line="235" w:lineRule="exact"/>
              <w:rPr>
                <w:rFonts w:hint="eastAsia" w:ascii="宋体" w:hAnsi="宋体" w:eastAsia="宋体" w:cs="宋体"/>
                <w:sz w:val="20"/>
              </w:rPr>
            </w:pPr>
          </w:p>
        </w:tc>
      </w:tr>
      <w:tr w14:paraId="3B73F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1084" w:type="dxa"/>
            <w:vMerge w:val="continue"/>
            <w:tcBorders>
              <w:top w:val="nil"/>
              <w:bottom w:val="nil"/>
            </w:tcBorders>
            <w:noWrap w:val="0"/>
            <w:textDirection w:val="tbRlV"/>
            <w:vAlign w:val="top"/>
          </w:tcPr>
          <w:p w14:paraId="4E1E82C1">
            <w:pPr>
              <w:pStyle w:val="11"/>
              <w:rPr>
                <w:rFonts w:hint="eastAsia" w:ascii="宋体" w:hAnsi="宋体" w:eastAsia="宋体" w:cs="宋体"/>
              </w:rPr>
            </w:pPr>
          </w:p>
        </w:tc>
        <w:tc>
          <w:tcPr>
            <w:tcW w:w="1019" w:type="dxa"/>
            <w:vMerge w:val="continue"/>
            <w:tcBorders>
              <w:top w:val="nil"/>
              <w:bottom w:val="nil"/>
            </w:tcBorders>
            <w:noWrap w:val="0"/>
            <w:vAlign w:val="top"/>
          </w:tcPr>
          <w:p w14:paraId="1598C7F8">
            <w:pPr>
              <w:pStyle w:val="11"/>
              <w:rPr>
                <w:rFonts w:hint="eastAsia" w:ascii="宋体" w:hAnsi="宋体" w:eastAsia="宋体" w:cs="宋体"/>
              </w:rPr>
            </w:pPr>
          </w:p>
        </w:tc>
        <w:tc>
          <w:tcPr>
            <w:tcW w:w="996" w:type="dxa"/>
            <w:tcBorders>
              <w:bottom w:val="single" w:color="auto" w:sz="4" w:space="0"/>
            </w:tcBorders>
            <w:noWrap w:val="0"/>
            <w:vAlign w:val="top"/>
          </w:tcPr>
          <w:p w14:paraId="6BAFD248">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445" w:type="dxa"/>
            <w:noWrap w:val="0"/>
            <w:vAlign w:val="top"/>
          </w:tcPr>
          <w:p w14:paraId="25B93E95">
            <w:pPr>
              <w:pStyle w:val="11"/>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辖区治理效果明显</w:t>
            </w:r>
          </w:p>
        </w:tc>
        <w:tc>
          <w:tcPr>
            <w:tcW w:w="1232" w:type="dxa"/>
            <w:tcBorders>
              <w:top w:val="single" w:color="auto" w:sz="4" w:space="0"/>
            </w:tcBorders>
            <w:noWrap w:val="0"/>
            <w:vAlign w:val="top"/>
          </w:tcPr>
          <w:p w14:paraId="52B503A4">
            <w:pPr>
              <w:spacing w:line="235" w:lineRule="exact"/>
              <w:rPr>
                <w:rFonts w:hint="eastAsia" w:ascii="宋体" w:hAnsi="宋体" w:eastAsia="宋体" w:cs="宋体"/>
                <w:sz w:val="20"/>
              </w:rPr>
            </w:pPr>
            <w:r>
              <w:rPr>
                <w:rFonts w:hint="eastAsia" w:ascii="宋体" w:hAnsi="宋体" w:eastAsia="宋体" w:cs="宋体"/>
                <w:sz w:val="20"/>
                <w:lang w:val="en-US" w:eastAsia="zh-CN"/>
              </w:rPr>
              <w:t>100%</w:t>
            </w:r>
          </w:p>
        </w:tc>
        <w:tc>
          <w:tcPr>
            <w:tcW w:w="1268" w:type="dxa"/>
            <w:tcBorders>
              <w:top w:val="single" w:color="auto" w:sz="4" w:space="0"/>
            </w:tcBorders>
            <w:noWrap w:val="0"/>
            <w:vAlign w:val="top"/>
          </w:tcPr>
          <w:p w14:paraId="3C1CABE1">
            <w:pPr>
              <w:spacing w:line="235" w:lineRule="exact"/>
              <w:rPr>
                <w:rFonts w:hint="eastAsia" w:ascii="宋体" w:hAnsi="宋体" w:eastAsia="宋体" w:cs="宋体"/>
                <w:sz w:val="20"/>
              </w:rPr>
            </w:pPr>
            <w:r>
              <w:rPr>
                <w:rFonts w:hint="eastAsia" w:ascii="宋体" w:hAnsi="宋体" w:eastAsia="宋体" w:cs="宋体"/>
                <w:sz w:val="20"/>
                <w:lang w:val="en-US" w:eastAsia="zh-CN"/>
              </w:rPr>
              <w:t>100%</w:t>
            </w:r>
          </w:p>
        </w:tc>
        <w:tc>
          <w:tcPr>
            <w:tcW w:w="716" w:type="dxa"/>
            <w:tcBorders>
              <w:top w:val="single" w:color="auto" w:sz="4" w:space="0"/>
            </w:tcBorders>
            <w:noWrap w:val="0"/>
            <w:vAlign w:val="top"/>
          </w:tcPr>
          <w:p w14:paraId="7592A764">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7</w:t>
            </w:r>
          </w:p>
        </w:tc>
        <w:tc>
          <w:tcPr>
            <w:tcW w:w="873" w:type="dxa"/>
            <w:tcBorders>
              <w:top w:val="single" w:color="auto" w:sz="4" w:space="0"/>
            </w:tcBorders>
            <w:noWrap w:val="0"/>
            <w:vAlign w:val="top"/>
          </w:tcPr>
          <w:p w14:paraId="21DD0D1A">
            <w:pPr>
              <w:pStyle w:val="11"/>
              <w:spacing w:line="235" w:lineRule="exact"/>
              <w:rPr>
                <w:rFonts w:hint="eastAsia" w:ascii="宋体" w:hAnsi="宋体" w:eastAsia="宋体" w:cs="宋体"/>
                <w:sz w:val="20"/>
              </w:rPr>
            </w:pPr>
            <w:r>
              <w:rPr>
                <w:rFonts w:hint="eastAsia" w:ascii="宋体" w:hAnsi="宋体" w:eastAsia="宋体" w:cs="宋体"/>
                <w:sz w:val="20"/>
                <w:lang w:val="en-US" w:eastAsia="zh-CN"/>
              </w:rPr>
              <w:t>7</w:t>
            </w:r>
          </w:p>
        </w:tc>
        <w:tc>
          <w:tcPr>
            <w:tcW w:w="1450" w:type="dxa"/>
            <w:tcBorders>
              <w:top w:val="single" w:color="auto" w:sz="4" w:space="0"/>
            </w:tcBorders>
            <w:noWrap w:val="0"/>
            <w:vAlign w:val="top"/>
          </w:tcPr>
          <w:p w14:paraId="56EBF8D0">
            <w:pPr>
              <w:pStyle w:val="11"/>
              <w:spacing w:line="235" w:lineRule="exact"/>
              <w:rPr>
                <w:rFonts w:hint="eastAsia" w:ascii="宋体" w:hAnsi="宋体" w:eastAsia="宋体" w:cs="宋体"/>
                <w:sz w:val="20"/>
              </w:rPr>
            </w:pPr>
          </w:p>
        </w:tc>
      </w:tr>
      <w:tr w14:paraId="1D8FB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6DD7F4F">
            <w:pPr>
              <w:pStyle w:val="11"/>
              <w:rPr>
                <w:rFonts w:hint="eastAsia" w:ascii="宋体" w:hAnsi="宋体" w:eastAsia="宋体" w:cs="宋体"/>
              </w:rPr>
            </w:pPr>
          </w:p>
        </w:tc>
        <w:tc>
          <w:tcPr>
            <w:tcW w:w="1019" w:type="dxa"/>
            <w:vMerge w:val="continue"/>
            <w:tcBorders>
              <w:top w:val="nil"/>
              <w:bottom w:val="nil"/>
            </w:tcBorders>
            <w:noWrap w:val="0"/>
            <w:vAlign w:val="top"/>
          </w:tcPr>
          <w:p w14:paraId="741F9FBD">
            <w:pPr>
              <w:pStyle w:val="11"/>
              <w:rPr>
                <w:rFonts w:hint="eastAsia" w:ascii="宋体" w:hAnsi="宋体" w:eastAsia="宋体" w:cs="宋体"/>
              </w:rPr>
            </w:pPr>
          </w:p>
        </w:tc>
        <w:tc>
          <w:tcPr>
            <w:tcW w:w="996" w:type="dxa"/>
            <w:tcBorders>
              <w:top w:val="single" w:color="auto" w:sz="4" w:space="0"/>
              <w:bottom w:val="single" w:color="auto" w:sz="4" w:space="0"/>
            </w:tcBorders>
            <w:noWrap w:val="0"/>
            <w:vAlign w:val="top"/>
          </w:tcPr>
          <w:p w14:paraId="73293CCF">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445" w:type="dxa"/>
            <w:noWrap w:val="0"/>
            <w:vAlign w:val="top"/>
          </w:tcPr>
          <w:p w14:paraId="023241DE">
            <w:pPr>
              <w:pStyle w:val="11"/>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工作完成时效</w:t>
            </w:r>
          </w:p>
        </w:tc>
        <w:tc>
          <w:tcPr>
            <w:tcW w:w="1232" w:type="dxa"/>
            <w:noWrap w:val="0"/>
            <w:vAlign w:val="top"/>
          </w:tcPr>
          <w:p w14:paraId="4C812E41">
            <w:pPr>
              <w:spacing w:line="235" w:lineRule="exact"/>
              <w:rPr>
                <w:rFonts w:hint="eastAsia" w:ascii="宋体" w:hAnsi="宋体" w:eastAsia="宋体" w:cs="宋体"/>
                <w:sz w:val="20"/>
              </w:rPr>
            </w:pPr>
            <w:r>
              <w:rPr>
                <w:rFonts w:hint="eastAsia" w:ascii="宋体" w:hAnsi="宋体" w:eastAsia="宋体" w:cs="宋体"/>
                <w:sz w:val="20"/>
                <w:lang w:val="en-US" w:eastAsia="zh-CN"/>
              </w:rPr>
              <w:t>100%</w:t>
            </w:r>
          </w:p>
        </w:tc>
        <w:tc>
          <w:tcPr>
            <w:tcW w:w="1268" w:type="dxa"/>
            <w:noWrap w:val="0"/>
            <w:vAlign w:val="top"/>
          </w:tcPr>
          <w:p w14:paraId="1F55646A">
            <w:pPr>
              <w:spacing w:line="235" w:lineRule="exact"/>
              <w:rPr>
                <w:rFonts w:hint="eastAsia" w:ascii="宋体" w:hAnsi="宋体" w:eastAsia="宋体" w:cs="宋体"/>
                <w:sz w:val="20"/>
              </w:rPr>
            </w:pPr>
            <w:r>
              <w:rPr>
                <w:rFonts w:hint="eastAsia" w:ascii="宋体" w:hAnsi="宋体" w:eastAsia="宋体" w:cs="宋体"/>
                <w:sz w:val="20"/>
                <w:lang w:val="en-US" w:eastAsia="zh-CN"/>
              </w:rPr>
              <w:t>100%</w:t>
            </w:r>
          </w:p>
        </w:tc>
        <w:tc>
          <w:tcPr>
            <w:tcW w:w="716" w:type="dxa"/>
            <w:noWrap w:val="0"/>
            <w:vAlign w:val="top"/>
          </w:tcPr>
          <w:p w14:paraId="57D091FF">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7</w:t>
            </w:r>
          </w:p>
        </w:tc>
        <w:tc>
          <w:tcPr>
            <w:tcW w:w="873" w:type="dxa"/>
            <w:noWrap w:val="0"/>
            <w:vAlign w:val="top"/>
          </w:tcPr>
          <w:p w14:paraId="720AB5DE">
            <w:pPr>
              <w:pStyle w:val="11"/>
              <w:spacing w:line="235" w:lineRule="exact"/>
              <w:rPr>
                <w:rFonts w:hint="eastAsia" w:ascii="宋体" w:hAnsi="宋体" w:eastAsia="宋体" w:cs="宋体"/>
                <w:sz w:val="20"/>
              </w:rPr>
            </w:pPr>
            <w:r>
              <w:rPr>
                <w:rFonts w:hint="eastAsia" w:ascii="宋体" w:hAnsi="宋体" w:eastAsia="宋体" w:cs="宋体"/>
                <w:sz w:val="20"/>
                <w:lang w:val="en-US" w:eastAsia="zh-CN"/>
              </w:rPr>
              <w:t>7</w:t>
            </w:r>
          </w:p>
        </w:tc>
        <w:tc>
          <w:tcPr>
            <w:tcW w:w="1450" w:type="dxa"/>
            <w:noWrap w:val="0"/>
            <w:vAlign w:val="top"/>
          </w:tcPr>
          <w:p w14:paraId="74A34AE6">
            <w:pPr>
              <w:pStyle w:val="11"/>
              <w:spacing w:line="235" w:lineRule="exact"/>
              <w:rPr>
                <w:rFonts w:hint="eastAsia" w:ascii="宋体" w:hAnsi="宋体" w:eastAsia="宋体" w:cs="宋体"/>
                <w:sz w:val="20"/>
              </w:rPr>
            </w:pPr>
          </w:p>
        </w:tc>
      </w:tr>
      <w:tr w14:paraId="11CB3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BE21C19">
            <w:pPr>
              <w:pStyle w:val="11"/>
              <w:rPr>
                <w:rFonts w:hint="eastAsia" w:ascii="宋体" w:hAnsi="宋体" w:eastAsia="宋体" w:cs="宋体"/>
              </w:rPr>
            </w:pPr>
          </w:p>
        </w:tc>
        <w:tc>
          <w:tcPr>
            <w:tcW w:w="1019" w:type="dxa"/>
            <w:vMerge w:val="continue"/>
            <w:tcBorders>
              <w:top w:val="nil"/>
              <w:bottom w:val="single" w:color="auto" w:sz="4" w:space="0"/>
            </w:tcBorders>
            <w:noWrap w:val="0"/>
            <w:vAlign w:val="top"/>
          </w:tcPr>
          <w:p w14:paraId="7951B7D5">
            <w:pPr>
              <w:pStyle w:val="11"/>
              <w:rPr>
                <w:rFonts w:hint="eastAsia" w:ascii="宋体" w:hAnsi="宋体" w:eastAsia="宋体" w:cs="宋体"/>
              </w:rPr>
            </w:pPr>
          </w:p>
        </w:tc>
        <w:tc>
          <w:tcPr>
            <w:tcW w:w="996" w:type="dxa"/>
            <w:tcBorders>
              <w:top w:val="single" w:color="auto" w:sz="4" w:space="0"/>
              <w:bottom w:val="single" w:color="auto" w:sz="4" w:space="0"/>
            </w:tcBorders>
            <w:noWrap w:val="0"/>
            <w:vAlign w:val="top"/>
          </w:tcPr>
          <w:p w14:paraId="2008E9D9">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445" w:type="dxa"/>
            <w:noWrap w:val="0"/>
            <w:vAlign w:val="top"/>
          </w:tcPr>
          <w:p w14:paraId="1ED8DA65">
            <w:pPr>
              <w:pStyle w:val="11"/>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成本控制率</w:t>
            </w:r>
          </w:p>
        </w:tc>
        <w:tc>
          <w:tcPr>
            <w:tcW w:w="1232" w:type="dxa"/>
            <w:noWrap w:val="0"/>
            <w:vAlign w:val="top"/>
          </w:tcPr>
          <w:p w14:paraId="1EEC3EE7">
            <w:pPr>
              <w:spacing w:line="235" w:lineRule="exact"/>
              <w:rPr>
                <w:rFonts w:hint="eastAsia" w:ascii="宋体" w:hAnsi="宋体" w:eastAsia="宋体" w:cs="宋体"/>
                <w:sz w:val="20"/>
              </w:rPr>
            </w:pPr>
            <w:r>
              <w:rPr>
                <w:rFonts w:hint="eastAsia" w:ascii="宋体" w:hAnsi="宋体" w:eastAsia="宋体" w:cs="宋体"/>
                <w:sz w:val="20"/>
                <w:lang w:val="en-US" w:eastAsia="zh-CN"/>
              </w:rPr>
              <w:t>100%</w:t>
            </w:r>
          </w:p>
        </w:tc>
        <w:tc>
          <w:tcPr>
            <w:tcW w:w="1268" w:type="dxa"/>
            <w:noWrap w:val="0"/>
            <w:vAlign w:val="top"/>
          </w:tcPr>
          <w:p w14:paraId="5CE029C0">
            <w:pPr>
              <w:spacing w:line="235" w:lineRule="exact"/>
              <w:rPr>
                <w:rFonts w:hint="eastAsia" w:ascii="宋体" w:hAnsi="宋体" w:eastAsia="宋体" w:cs="宋体"/>
                <w:sz w:val="20"/>
              </w:rPr>
            </w:pPr>
            <w:r>
              <w:rPr>
                <w:rFonts w:hint="eastAsia" w:ascii="宋体" w:hAnsi="宋体" w:eastAsia="宋体" w:cs="宋体"/>
                <w:sz w:val="20"/>
                <w:lang w:val="en-US" w:eastAsia="zh-CN"/>
              </w:rPr>
              <w:t>100%</w:t>
            </w:r>
          </w:p>
        </w:tc>
        <w:tc>
          <w:tcPr>
            <w:tcW w:w="716" w:type="dxa"/>
            <w:noWrap w:val="0"/>
            <w:vAlign w:val="top"/>
          </w:tcPr>
          <w:p w14:paraId="0C2C9712">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7</w:t>
            </w:r>
          </w:p>
        </w:tc>
        <w:tc>
          <w:tcPr>
            <w:tcW w:w="873" w:type="dxa"/>
            <w:noWrap w:val="0"/>
            <w:vAlign w:val="top"/>
          </w:tcPr>
          <w:p w14:paraId="34786844">
            <w:pPr>
              <w:pStyle w:val="11"/>
              <w:spacing w:line="235" w:lineRule="exact"/>
              <w:rPr>
                <w:rFonts w:hint="eastAsia" w:ascii="宋体" w:hAnsi="宋体" w:eastAsia="宋体" w:cs="宋体"/>
                <w:sz w:val="20"/>
              </w:rPr>
            </w:pPr>
            <w:r>
              <w:rPr>
                <w:rFonts w:hint="eastAsia" w:ascii="宋体" w:hAnsi="宋体" w:eastAsia="宋体" w:cs="宋体"/>
                <w:sz w:val="20"/>
                <w:lang w:val="en-US" w:eastAsia="zh-CN"/>
              </w:rPr>
              <w:t>7</w:t>
            </w:r>
          </w:p>
        </w:tc>
        <w:tc>
          <w:tcPr>
            <w:tcW w:w="1450" w:type="dxa"/>
            <w:noWrap w:val="0"/>
            <w:vAlign w:val="top"/>
          </w:tcPr>
          <w:p w14:paraId="6DFA01AC">
            <w:pPr>
              <w:pStyle w:val="11"/>
              <w:spacing w:line="235" w:lineRule="exact"/>
              <w:rPr>
                <w:rFonts w:hint="eastAsia" w:ascii="宋体" w:hAnsi="宋体" w:eastAsia="宋体" w:cs="宋体"/>
                <w:sz w:val="20"/>
              </w:rPr>
            </w:pPr>
          </w:p>
        </w:tc>
      </w:tr>
      <w:tr w14:paraId="75459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2D21F64">
            <w:pPr>
              <w:pStyle w:val="11"/>
              <w:rPr>
                <w:rFonts w:hint="eastAsia" w:ascii="宋体" w:hAnsi="宋体" w:eastAsia="宋体" w:cs="宋体"/>
              </w:rPr>
            </w:pPr>
          </w:p>
        </w:tc>
        <w:tc>
          <w:tcPr>
            <w:tcW w:w="1019" w:type="dxa"/>
            <w:vMerge w:val="restart"/>
            <w:tcBorders>
              <w:top w:val="single" w:color="auto" w:sz="4" w:space="0"/>
              <w:bottom w:val="single" w:color="auto" w:sz="4" w:space="0"/>
            </w:tcBorders>
            <w:noWrap w:val="0"/>
            <w:vAlign w:val="top"/>
          </w:tcPr>
          <w:p w14:paraId="3ED22AC7">
            <w:pPr>
              <w:pStyle w:val="11"/>
              <w:spacing w:line="256" w:lineRule="auto"/>
              <w:rPr>
                <w:rFonts w:hint="eastAsia" w:ascii="宋体" w:hAnsi="宋体" w:eastAsia="宋体" w:cs="宋体"/>
              </w:rPr>
            </w:pPr>
          </w:p>
          <w:p w14:paraId="1A8396D3">
            <w:pPr>
              <w:pStyle w:val="11"/>
              <w:spacing w:line="256" w:lineRule="auto"/>
              <w:rPr>
                <w:rFonts w:hint="eastAsia" w:ascii="宋体" w:hAnsi="宋体" w:eastAsia="宋体" w:cs="宋体"/>
              </w:rPr>
            </w:pPr>
          </w:p>
          <w:p w14:paraId="01312E8C">
            <w:pPr>
              <w:pStyle w:val="11"/>
              <w:spacing w:line="256" w:lineRule="auto"/>
              <w:rPr>
                <w:rFonts w:hint="eastAsia" w:ascii="宋体" w:hAnsi="宋体" w:eastAsia="宋体" w:cs="宋体"/>
              </w:rPr>
            </w:pPr>
          </w:p>
          <w:p w14:paraId="7001E5B2">
            <w:pPr>
              <w:pStyle w:val="11"/>
              <w:spacing w:line="256" w:lineRule="auto"/>
              <w:rPr>
                <w:rFonts w:hint="eastAsia" w:ascii="宋体" w:hAnsi="宋体" w:eastAsia="宋体" w:cs="宋体"/>
              </w:rPr>
            </w:pPr>
          </w:p>
          <w:p w14:paraId="7919C71D">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213B2C9E">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996" w:type="dxa"/>
            <w:tcBorders>
              <w:top w:val="single" w:color="auto" w:sz="4" w:space="0"/>
              <w:bottom w:val="single" w:color="auto" w:sz="4" w:space="0"/>
            </w:tcBorders>
            <w:noWrap w:val="0"/>
            <w:vAlign w:val="top"/>
          </w:tcPr>
          <w:p w14:paraId="0063DED6">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005AC6B7">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445" w:type="dxa"/>
            <w:noWrap w:val="0"/>
            <w:vAlign w:val="top"/>
          </w:tcPr>
          <w:p w14:paraId="29C8B9A8">
            <w:pPr>
              <w:pStyle w:val="11"/>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居民收入提高</w:t>
            </w:r>
          </w:p>
        </w:tc>
        <w:tc>
          <w:tcPr>
            <w:tcW w:w="1232" w:type="dxa"/>
            <w:noWrap w:val="0"/>
            <w:vAlign w:val="top"/>
          </w:tcPr>
          <w:p w14:paraId="77A65808">
            <w:pPr>
              <w:spacing w:line="235" w:lineRule="exact"/>
              <w:rPr>
                <w:rFonts w:hint="eastAsia" w:ascii="宋体" w:hAnsi="宋体" w:eastAsia="宋体" w:cs="宋体"/>
                <w:sz w:val="20"/>
              </w:rPr>
            </w:pPr>
            <w:r>
              <w:rPr>
                <w:rFonts w:hint="eastAsia" w:ascii="宋体" w:hAnsi="宋体" w:eastAsia="宋体" w:cs="宋体"/>
                <w:sz w:val="20"/>
                <w:lang w:val="en-US" w:eastAsia="zh-CN"/>
              </w:rPr>
              <w:t>100%</w:t>
            </w:r>
          </w:p>
        </w:tc>
        <w:tc>
          <w:tcPr>
            <w:tcW w:w="1268" w:type="dxa"/>
            <w:noWrap w:val="0"/>
            <w:vAlign w:val="top"/>
          </w:tcPr>
          <w:p w14:paraId="5E9165D5">
            <w:pPr>
              <w:spacing w:line="235" w:lineRule="exact"/>
              <w:rPr>
                <w:rFonts w:hint="eastAsia" w:ascii="宋体" w:hAnsi="宋体" w:eastAsia="宋体" w:cs="宋体"/>
                <w:sz w:val="20"/>
              </w:rPr>
            </w:pPr>
            <w:r>
              <w:rPr>
                <w:rFonts w:hint="eastAsia" w:ascii="宋体" w:hAnsi="宋体" w:eastAsia="宋体" w:cs="宋体"/>
                <w:sz w:val="20"/>
                <w:lang w:val="en-US" w:eastAsia="zh-CN"/>
              </w:rPr>
              <w:t>100%</w:t>
            </w:r>
          </w:p>
        </w:tc>
        <w:tc>
          <w:tcPr>
            <w:tcW w:w="716" w:type="dxa"/>
            <w:noWrap w:val="0"/>
            <w:vAlign w:val="top"/>
          </w:tcPr>
          <w:p w14:paraId="0785E6FE">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7</w:t>
            </w:r>
          </w:p>
        </w:tc>
        <w:tc>
          <w:tcPr>
            <w:tcW w:w="873" w:type="dxa"/>
            <w:noWrap w:val="0"/>
            <w:vAlign w:val="top"/>
          </w:tcPr>
          <w:p w14:paraId="436CBC55">
            <w:pPr>
              <w:pStyle w:val="11"/>
              <w:spacing w:line="235" w:lineRule="exact"/>
              <w:rPr>
                <w:rFonts w:hint="eastAsia" w:ascii="宋体" w:hAnsi="宋体" w:eastAsia="宋体" w:cs="宋体"/>
                <w:sz w:val="20"/>
              </w:rPr>
            </w:pPr>
            <w:r>
              <w:rPr>
                <w:rFonts w:hint="eastAsia" w:ascii="宋体" w:hAnsi="宋体" w:eastAsia="宋体" w:cs="宋体"/>
                <w:sz w:val="20"/>
                <w:lang w:val="en-US" w:eastAsia="zh-CN"/>
              </w:rPr>
              <w:t>7</w:t>
            </w:r>
          </w:p>
        </w:tc>
        <w:tc>
          <w:tcPr>
            <w:tcW w:w="1450" w:type="dxa"/>
            <w:noWrap w:val="0"/>
            <w:vAlign w:val="top"/>
          </w:tcPr>
          <w:p w14:paraId="48BF1C47">
            <w:pPr>
              <w:pStyle w:val="11"/>
              <w:spacing w:line="235" w:lineRule="exact"/>
              <w:rPr>
                <w:rFonts w:hint="eastAsia" w:ascii="宋体" w:hAnsi="宋体" w:eastAsia="宋体" w:cs="宋体"/>
                <w:sz w:val="20"/>
              </w:rPr>
            </w:pPr>
          </w:p>
        </w:tc>
      </w:tr>
      <w:tr w14:paraId="0417F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563A28C">
            <w:pPr>
              <w:pStyle w:val="11"/>
              <w:rPr>
                <w:rFonts w:hint="eastAsia" w:ascii="宋体" w:hAnsi="宋体" w:eastAsia="宋体" w:cs="宋体"/>
              </w:rPr>
            </w:pPr>
          </w:p>
        </w:tc>
        <w:tc>
          <w:tcPr>
            <w:tcW w:w="1019" w:type="dxa"/>
            <w:vMerge w:val="continue"/>
            <w:tcBorders>
              <w:top w:val="single" w:color="auto" w:sz="4" w:space="0"/>
              <w:bottom w:val="single" w:color="auto" w:sz="4" w:space="0"/>
            </w:tcBorders>
            <w:noWrap w:val="0"/>
            <w:vAlign w:val="top"/>
          </w:tcPr>
          <w:p w14:paraId="50047904">
            <w:pPr>
              <w:pStyle w:val="11"/>
              <w:rPr>
                <w:rFonts w:hint="eastAsia" w:ascii="宋体" w:hAnsi="宋体" w:eastAsia="宋体" w:cs="宋体"/>
              </w:rPr>
            </w:pPr>
          </w:p>
        </w:tc>
        <w:tc>
          <w:tcPr>
            <w:tcW w:w="996" w:type="dxa"/>
            <w:vMerge w:val="restart"/>
            <w:tcBorders>
              <w:top w:val="single" w:color="auto" w:sz="4" w:space="0"/>
              <w:bottom w:val="single" w:color="auto" w:sz="4" w:space="0"/>
            </w:tcBorders>
            <w:noWrap w:val="0"/>
            <w:vAlign w:val="top"/>
          </w:tcPr>
          <w:p w14:paraId="6586E036">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06EC6CF4">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445" w:type="dxa"/>
            <w:noWrap w:val="0"/>
            <w:vAlign w:val="top"/>
          </w:tcPr>
          <w:p w14:paraId="3288E719">
            <w:pPr>
              <w:pStyle w:val="11"/>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社会治安</w:t>
            </w:r>
          </w:p>
        </w:tc>
        <w:tc>
          <w:tcPr>
            <w:tcW w:w="1232" w:type="dxa"/>
            <w:noWrap w:val="0"/>
            <w:vAlign w:val="top"/>
          </w:tcPr>
          <w:p w14:paraId="002EAFCE">
            <w:pPr>
              <w:spacing w:line="235" w:lineRule="exact"/>
              <w:rPr>
                <w:rFonts w:hint="eastAsia" w:ascii="宋体" w:hAnsi="宋体" w:eastAsia="宋体" w:cs="宋体"/>
                <w:sz w:val="20"/>
              </w:rPr>
            </w:pPr>
            <w:r>
              <w:rPr>
                <w:rFonts w:hint="eastAsia" w:ascii="宋体" w:hAnsi="宋体" w:eastAsia="宋体" w:cs="宋体"/>
                <w:sz w:val="20"/>
                <w:lang w:val="en-US" w:eastAsia="zh-CN"/>
              </w:rPr>
              <w:t>100%</w:t>
            </w:r>
          </w:p>
        </w:tc>
        <w:tc>
          <w:tcPr>
            <w:tcW w:w="1268" w:type="dxa"/>
            <w:noWrap w:val="0"/>
            <w:vAlign w:val="top"/>
          </w:tcPr>
          <w:p w14:paraId="27D048CD">
            <w:pPr>
              <w:spacing w:line="235" w:lineRule="exact"/>
              <w:rPr>
                <w:rFonts w:hint="eastAsia" w:ascii="宋体" w:hAnsi="宋体" w:eastAsia="宋体" w:cs="宋体"/>
                <w:sz w:val="20"/>
              </w:rPr>
            </w:pPr>
            <w:r>
              <w:rPr>
                <w:rFonts w:hint="eastAsia" w:ascii="宋体" w:hAnsi="宋体" w:eastAsia="宋体" w:cs="宋体"/>
                <w:sz w:val="20"/>
                <w:lang w:val="en-US" w:eastAsia="zh-CN"/>
              </w:rPr>
              <w:t>100%</w:t>
            </w:r>
          </w:p>
        </w:tc>
        <w:tc>
          <w:tcPr>
            <w:tcW w:w="716" w:type="dxa"/>
            <w:noWrap w:val="0"/>
            <w:vAlign w:val="top"/>
          </w:tcPr>
          <w:p w14:paraId="1AAEC28F">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noWrap w:val="0"/>
            <w:vAlign w:val="top"/>
          </w:tcPr>
          <w:p w14:paraId="7086BB7C">
            <w:pPr>
              <w:pStyle w:val="11"/>
              <w:spacing w:line="235" w:lineRule="exact"/>
              <w:rPr>
                <w:rFonts w:hint="eastAsia" w:ascii="宋体" w:hAnsi="宋体" w:eastAsia="宋体" w:cs="宋体"/>
                <w:sz w:val="20"/>
              </w:rPr>
            </w:pPr>
            <w:r>
              <w:rPr>
                <w:rFonts w:hint="eastAsia" w:ascii="宋体" w:hAnsi="宋体" w:eastAsia="宋体" w:cs="宋体"/>
                <w:sz w:val="20"/>
                <w:lang w:val="en-US" w:eastAsia="zh-CN"/>
              </w:rPr>
              <w:t>4</w:t>
            </w:r>
          </w:p>
        </w:tc>
        <w:tc>
          <w:tcPr>
            <w:tcW w:w="1450" w:type="dxa"/>
            <w:noWrap w:val="0"/>
            <w:vAlign w:val="top"/>
          </w:tcPr>
          <w:p w14:paraId="6D5B4751">
            <w:pPr>
              <w:pStyle w:val="11"/>
              <w:spacing w:line="235" w:lineRule="exact"/>
              <w:rPr>
                <w:rFonts w:hint="eastAsia" w:ascii="宋体" w:hAnsi="宋体" w:eastAsia="宋体" w:cs="宋体"/>
                <w:sz w:val="20"/>
              </w:rPr>
            </w:pPr>
          </w:p>
        </w:tc>
      </w:tr>
      <w:tr w14:paraId="0DF6C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A90618F">
            <w:pPr>
              <w:pStyle w:val="11"/>
              <w:rPr>
                <w:rFonts w:hint="eastAsia" w:ascii="宋体" w:hAnsi="宋体" w:eastAsia="宋体" w:cs="宋体"/>
              </w:rPr>
            </w:pPr>
          </w:p>
        </w:tc>
        <w:tc>
          <w:tcPr>
            <w:tcW w:w="1019" w:type="dxa"/>
            <w:vMerge w:val="continue"/>
            <w:tcBorders>
              <w:top w:val="single" w:color="auto" w:sz="4" w:space="0"/>
              <w:bottom w:val="single" w:color="auto" w:sz="4" w:space="0"/>
            </w:tcBorders>
            <w:noWrap w:val="0"/>
            <w:vAlign w:val="top"/>
          </w:tcPr>
          <w:p w14:paraId="6E476960">
            <w:pPr>
              <w:pStyle w:val="11"/>
              <w:rPr>
                <w:rFonts w:hint="eastAsia" w:ascii="宋体" w:hAnsi="宋体" w:eastAsia="宋体" w:cs="宋体"/>
              </w:rPr>
            </w:pPr>
          </w:p>
        </w:tc>
        <w:tc>
          <w:tcPr>
            <w:tcW w:w="996" w:type="dxa"/>
            <w:vMerge w:val="continue"/>
            <w:tcBorders>
              <w:top w:val="single" w:color="auto" w:sz="4" w:space="0"/>
              <w:bottom w:val="single" w:color="auto" w:sz="4" w:space="0"/>
            </w:tcBorders>
            <w:noWrap w:val="0"/>
            <w:vAlign w:val="top"/>
          </w:tcPr>
          <w:p w14:paraId="5D6C4ED5">
            <w:pPr>
              <w:pStyle w:val="11"/>
              <w:rPr>
                <w:rFonts w:hint="eastAsia" w:ascii="宋体" w:hAnsi="宋体" w:eastAsia="宋体" w:cs="宋体"/>
              </w:rPr>
            </w:pPr>
          </w:p>
        </w:tc>
        <w:tc>
          <w:tcPr>
            <w:tcW w:w="1445" w:type="dxa"/>
            <w:noWrap w:val="0"/>
            <w:vAlign w:val="top"/>
          </w:tcPr>
          <w:p w14:paraId="4DDF0B56">
            <w:pPr>
              <w:pStyle w:val="11"/>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民生服务提升</w:t>
            </w:r>
          </w:p>
        </w:tc>
        <w:tc>
          <w:tcPr>
            <w:tcW w:w="1232" w:type="dxa"/>
            <w:noWrap w:val="0"/>
            <w:vAlign w:val="top"/>
          </w:tcPr>
          <w:p w14:paraId="2B8FC5EA">
            <w:pPr>
              <w:spacing w:line="235" w:lineRule="exact"/>
              <w:rPr>
                <w:rFonts w:hint="eastAsia" w:ascii="宋体" w:hAnsi="宋体" w:eastAsia="宋体" w:cs="宋体"/>
                <w:sz w:val="20"/>
              </w:rPr>
            </w:pPr>
            <w:r>
              <w:rPr>
                <w:rFonts w:hint="eastAsia" w:ascii="宋体" w:hAnsi="宋体" w:eastAsia="宋体" w:cs="宋体"/>
                <w:sz w:val="20"/>
                <w:lang w:val="en-US" w:eastAsia="zh-CN"/>
              </w:rPr>
              <w:t>100%</w:t>
            </w:r>
          </w:p>
        </w:tc>
        <w:tc>
          <w:tcPr>
            <w:tcW w:w="1268" w:type="dxa"/>
            <w:noWrap w:val="0"/>
            <w:vAlign w:val="top"/>
          </w:tcPr>
          <w:p w14:paraId="0750975B">
            <w:pPr>
              <w:spacing w:line="235" w:lineRule="exact"/>
              <w:rPr>
                <w:rFonts w:hint="eastAsia" w:ascii="宋体" w:hAnsi="宋体" w:eastAsia="宋体" w:cs="宋体"/>
                <w:sz w:val="20"/>
              </w:rPr>
            </w:pPr>
            <w:r>
              <w:rPr>
                <w:rFonts w:hint="eastAsia" w:ascii="宋体" w:hAnsi="宋体" w:eastAsia="宋体" w:cs="宋体"/>
                <w:sz w:val="20"/>
                <w:lang w:val="en-US" w:eastAsia="zh-CN"/>
              </w:rPr>
              <w:t>100%</w:t>
            </w:r>
          </w:p>
        </w:tc>
        <w:tc>
          <w:tcPr>
            <w:tcW w:w="716" w:type="dxa"/>
            <w:noWrap w:val="0"/>
            <w:vAlign w:val="top"/>
          </w:tcPr>
          <w:p w14:paraId="59FA3A85">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noWrap w:val="0"/>
            <w:vAlign w:val="top"/>
          </w:tcPr>
          <w:p w14:paraId="4371848C">
            <w:pPr>
              <w:pStyle w:val="11"/>
              <w:spacing w:line="235" w:lineRule="exact"/>
              <w:rPr>
                <w:rFonts w:hint="eastAsia" w:ascii="宋体" w:hAnsi="宋体" w:eastAsia="宋体" w:cs="宋体"/>
                <w:sz w:val="20"/>
              </w:rPr>
            </w:pPr>
            <w:r>
              <w:rPr>
                <w:rFonts w:hint="eastAsia" w:ascii="宋体" w:hAnsi="宋体" w:eastAsia="宋体" w:cs="宋体"/>
                <w:sz w:val="20"/>
                <w:lang w:val="en-US" w:eastAsia="zh-CN"/>
              </w:rPr>
              <w:t>4</w:t>
            </w:r>
          </w:p>
        </w:tc>
        <w:tc>
          <w:tcPr>
            <w:tcW w:w="1450" w:type="dxa"/>
            <w:noWrap w:val="0"/>
            <w:vAlign w:val="top"/>
          </w:tcPr>
          <w:p w14:paraId="0ED6ACF5">
            <w:pPr>
              <w:pStyle w:val="11"/>
              <w:spacing w:line="235" w:lineRule="exact"/>
              <w:rPr>
                <w:rFonts w:hint="eastAsia" w:ascii="宋体" w:hAnsi="宋体" w:eastAsia="宋体" w:cs="宋体"/>
                <w:sz w:val="20"/>
              </w:rPr>
            </w:pPr>
          </w:p>
        </w:tc>
      </w:tr>
      <w:tr w14:paraId="2C82B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A6834DA">
            <w:pPr>
              <w:pStyle w:val="11"/>
              <w:rPr>
                <w:rFonts w:hint="eastAsia" w:ascii="宋体" w:hAnsi="宋体" w:eastAsia="宋体" w:cs="宋体"/>
              </w:rPr>
            </w:pPr>
          </w:p>
        </w:tc>
        <w:tc>
          <w:tcPr>
            <w:tcW w:w="1019" w:type="dxa"/>
            <w:vMerge w:val="continue"/>
            <w:tcBorders>
              <w:top w:val="single" w:color="auto" w:sz="4" w:space="0"/>
              <w:bottom w:val="single" w:color="auto" w:sz="4" w:space="0"/>
            </w:tcBorders>
            <w:noWrap w:val="0"/>
            <w:vAlign w:val="top"/>
          </w:tcPr>
          <w:p w14:paraId="2925202E">
            <w:pPr>
              <w:pStyle w:val="11"/>
              <w:rPr>
                <w:rFonts w:hint="eastAsia" w:ascii="宋体" w:hAnsi="宋体" w:eastAsia="宋体" w:cs="宋体"/>
              </w:rPr>
            </w:pPr>
          </w:p>
        </w:tc>
        <w:tc>
          <w:tcPr>
            <w:tcW w:w="996" w:type="dxa"/>
            <w:tcBorders>
              <w:top w:val="single" w:color="auto" w:sz="4" w:space="0"/>
              <w:bottom w:val="single" w:color="auto" w:sz="4" w:space="0"/>
            </w:tcBorders>
            <w:noWrap w:val="0"/>
            <w:vAlign w:val="top"/>
          </w:tcPr>
          <w:p w14:paraId="316F838B">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79B47EF8">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445" w:type="dxa"/>
            <w:noWrap w:val="0"/>
            <w:vAlign w:val="top"/>
          </w:tcPr>
          <w:p w14:paraId="624647A9">
            <w:pPr>
              <w:pStyle w:val="11"/>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环境治理全覆盖</w:t>
            </w:r>
          </w:p>
        </w:tc>
        <w:tc>
          <w:tcPr>
            <w:tcW w:w="1232" w:type="dxa"/>
            <w:noWrap w:val="0"/>
            <w:vAlign w:val="top"/>
          </w:tcPr>
          <w:p w14:paraId="30D57420">
            <w:pPr>
              <w:spacing w:line="235" w:lineRule="exact"/>
              <w:rPr>
                <w:rFonts w:hint="eastAsia" w:ascii="宋体" w:hAnsi="宋体" w:eastAsia="宋体" w:cs="宋体"/>
                <w:sz w:val="20"/>
              </w:rPr>
            </w:pPr>
            <w:r>
              <w:rPr>
                <w:rFonts w:hint="eastAsia" w:ascii="宋体" w:hAnsi="宋体" w:eastAsia="宋体" w:cs="宋体"/>
                <w:sz w:val="20"/>
                <w:lang w:val="en-US" w:eastAsia="zh-CN"/>
              </w:rPr>
              <w:t>100%</w:t>
            </w:r>
          </w:p>
        </w:tc>
        <w:tc>
          <w:tcPr>
            <w:tcW w:w="1268" w:type="dxa"/>
            <w:noWrap w:val="0"/>
            <w:vAlign w:val="top"/>
          </w:tcPr>
          <w:p w14:paraId="1D6B29F1">
            <w:pPr>
              <w:spacing w:line="235" w:lineRule="exact"/>
              <w:rPr>
                <w:rFonts w:hint="eastAsia" w:ascii="宋体" w:hAnsi="宋体" w:eastAsia="宋体" w:cs="宋体"/>
                <w:sz w:val="20"/>
              </w:rPr>
            </w:pPr>
            <w:r>
              <w:rPr>
                <w:rFonts w:hint="eastAsia" w:ascii="宋体" w:hAnsi="宋体" w:eastAsia="宋体" w:cs="宋体"/>
                <w:sz w:val="20"/>
                <w:lang w:val="en-US" w:eastAsia="zh-CN"/>
              </w:rPr>
              <w:t>100%</w:t>
            </w:r>
          </w:p>
        </w:tc>
        <w:tc>
          <w:tcPr>
            <w:tcW w:w="716" w:type="dxa"/>
            <w:noWrap w:val="0"/>
            <w:vAlign w:val="top"/>
          </w:tcPr>
          <w:p w14:paraId="6FFE6F1A">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7</w:t>
            </w:r>
          </w:p>
        </w:tc>
        <w:tc>
          <w:tcPr>
            <w:tcW w:w="873" w:type="dxa"/>
            <w:noWrap w:val="0"/>
            <w:vAlign w:val="top"/>
          </w:tcPr>
          <w:p w14:paraId="3CF887D5">
            <w:pPr>
              <w:pStyle w:val="11"/>
              <w:spacing w:line="235" w:lineRule="exact"/>
              <w:rPr>
                <w:rFonts w:hint="eastAsia" w:ascii="宋体" w:hAnsi="宋体" w:eastAsia="宋体" w:cs="宋体"/>
                <w:sz w:val="20"/>
              </w:rPr>
            </w:pPr>
            <w:r>
              <w:rPr>
                <w:rFonts w:hint="eastAsia" w:ascii="宋体" w:hAnsi="宋体" w:eastAsia="宋体" w:cs="宋体"/>
                <w:sz w:val="20"/>
                <w:lang w:val="en-US" w:eastAsia="zh-CN"/>
              </w:rPr>
              <w:t>7</w:t>
            </w:r>
          </w:p>
        </w:tc>
        <w:tc>
          <w:tcPr>
            <w:tcW w:w="1450" w:type="dxa"/>
            <w:noWrap w:val="0"/>
            <w:vAlign w:val="top"/>
          </w:tcPr>
          <w:p w14:paraId="3A6BC078">
            <w:pPr>
              <w:pStyle w:val="11"/>
              <w:spacing w:line="235" w:lineRule="exact"/>
              <w:rPr>
                <w:rFonts w:hint="eastAsia" w:ascii="宋体" w:hAnsi="宋体" w:eastAsia="宋体" w:cs="宋体"/>
                <w:sz w:val="20"/>
              </w:rPr>
            </w:pPr>
          </w:p>
        </w:tc>
      </w:tr>
      <w:tr w14:paraId="4A5B7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1084" w:type="dxa"/>
            <w:vMerge w:val="continue"/>
            <w:tcBorders>
              <w:top w:val="nil"/>
              <w:bottom w:val="nil"/>
            </w:tcBorders>
            <w:noWrap w:val="0"/>
            <w:textDirection w:val="tbRlV"/>
            <w:vAlign w:val="top"/>
          </w:tcPr>
          <w:p w14:paraId="22454388">
            <w:pPr>
              <w:pStyle w:val="11"/>
              <w:rPr>
                <w:rFonts w:hint="eastAsia" w:ascii="宋体" w:hAnsi="宋体" w:eastAsia="宋体" w:cs="宋体"/>
              </w:rPr>
            </w:pPr>
          </w:p>
        </w:tc>
        <w:tc>
          <w:tcPr>
            <w:tcW w:w="1019" w:type="dxa"/>
            <w:vMerge w:val="continue"/>
            <w:tcBorders>
              <w:top w:val="single" w:color="auto" w:sz="4" w:space="0"/>
              <w:bottom w:val="single" w:color="auto" w:sz="4" w:space="0"/>
            </w:tcBorders>
            <w:noWrap w:val="0"/>
            <w:vAlign w:val="top"/>
          </w:tcPr>
          <w:p w14:paraId="4A0FCF6C">
            <w:pPr>
              <w:pStyle w:val="11"/>
              <w:rPr>
                <w:rFonts w:hint="eastAsia" w:ascii="宋体" w:hAnsi="宋体" w:eastAsia="宋体" w:cs="宋体"/>
              </w:rPr>
            </w:pPr>
          </w:p>
        </w:tc>
        <w:tc>
          <w:tcPr>
            <w:tcW w:w="996" w:type="dxa"/>
            <w:vMerge w:val="restart"/>
            <w:tcBorders>
              <w:top w:val="single" w:color="auto" w:sz="4" w:space="0"/>
              <w:bottom w:val="single" w:color="auto" w:sz="4" w:space="0"/>
            </w:tcBorders>
            <w:noWrap w:val="0"/>
            <w:vAlign w:val="top"/>
          </w:tcPr>
          <w:p w14:paraId="359B940E">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445" w:type="dxa"/>
            <w:noWrap w:val="0"/>
            <w:vAlign w:val="top"/>
          </w:tcPr>
          <w:p w14:paraId="4F339152">
            <w:pPr>
              <w:pStyle w:val="11"/>
              <w:jc w:val="center"/>
              <w:rPr>
                <w:rFonts w:hint="eastAsia" w:ascii="宋体" w:hAnsi="宋体" w:eastAsia="宋体" w:cs="宋体"/>
                <w:lang w:eastAsia="zh-CN"/>
              </w:rPr>
            </w:pPr>
            <w:r>
              <w:rPr>
                <w:rFonts w:hint="eastAsia" w:ascii="宋体" w:hAnsi="宋体" w:eastAsia="宋体" w:cs="宋体"/>
                <w:lang w:eastAsia="zh-CN"/>
              </w:rPr>
              <w:t>无信访事件</w:t>
            </w:r>
          </w:p>
        </w:tc>
        <w:tc>
          <w:tcPr>
            <w:tcW w:w="1232" w:type="dxa"/>
            <w:noWrap w:val="0"/>
            <w:vAlign w:val="top"/>
          </w:tcPr>
          <w:p w14:paraId="59EB0366">
            <w:pPr>
              <w:rPr>
                <w:rFonts w:hint="eastAsia" w:ascii="宋体" w:hAnsi="宋体" w:eastAsia="宋体" w:cs="宋体"/>
              </w:rPr>
            </w:pPr>
            <w:r>
              <w:rPr>
                <w:rFonts w:hint="eastAsia" w:ascii="宋体" w:hAnsi="宋体" w:eastAsia="宋体" w:cs="宋体"/>
                <w:sz w:val="20"/>
                <w:lang w:val="en-US" w:eastAsia="zh-CN"/>
              </w:rPr>
              <w:t>100%</w:t>
            </w:r>
          </w:p>
        </w:tc>
        <w:tc>
          <w:tcPr>
            <w:tcW w:w="1268" w:type="dxa"/>
            <w:noWrap w:val="0"/>
            <w:vAlign w:val="top"/>
          </w:tcPr>
          <w:p w14:paraId="76DD6926">
            <w:pPr>
              <w:rPr>
                <w:rFonts w:hint="eastAsia" w:ascii="宋体" w:hAnsi="宋体" w:eastAsia="宋体" w:cs="宋体"/>
              </w:rPr>
            </w:pPr>
            <w:r>
              <w:rPr>
                <w:rFonts w:hint="eastAsia" w:ascii="宋体" w:hAnsi="宋体" w:eastAsia="宋体" w:cs="宋体"/>
                <w:sz w:val="20"/>
                <w:lang w:val="en-US" w:eastAsia="zh-CN"/>
              </w:rPr>
              <w:t>100%</w:t>
            </w:r>
          </w:p>
        </w:tc>
        <w:tc>
          <w:tcPr>
            <w:tcW w:w="716" w:type="dxa"/>
            <w:noWrap w:val="0"/>
            <w:vAlign w:val="top"/>
          </w:tcPr>
          <w:p w14:paraId="6A6622A4">
            <w:pPr>
              <w:pStyle w:val="11"/>
              <w:rPr>
                <w:rFonts w:hint="eastAsia" w:ascii="宋体" w:hAnsi="宋体" w:eastAsia="宋体" w:cs="宋体"/>
                <w:lang w:val="en-US" w:eastAsia="zh-CN"/>
              </w:rPr>
            </w:pPr>
            <w:r>
              <w:rPr>
                <w:rFonts w:hint="eastAsia" w:ascii="宋体" w:hAnsi="宋体" w:eastAsia="宋体" w:cs="宋体"/>
                <w:lang w:val="en-US" w:eastAsia="zh-CN"/>
              </w:rPr>
              <w:t>4</w:t>
            </w:r>
          </w:p>
        </w:tc>
        <w:tc>
          <w:tcPr>
            <w:tcW w:w="873" w:type="dxa"/>
            <w:noWrap w:val="0"/>
            <w:vAlign w:val="top"/>
          </w:tcPr>
          <w:p w14:paraId="550227F7">
            <w:pPr>
              <w:pStyle w:val="11"/>
              <w:rPr>
                <w:rFonts w:hint="eastAsia" w:ascii="宋体" w:hAnsi="宋体" w:eastAsia="宋体" w:cs="宋体"/>
              </w:rPr>
            </w:pPr>
            <w:r>
              <w:rPr>
                <w:rFonts w:hint="eastAsia" w:ascii="宋体" w:hAnsi="宋体" w:eastAsia="宋体" w:cs="宋体"/>
                <w:lang w:val="en-US" w:eastAsia="zh-CN"/>
              </w:rPr>
              <w:t>4</w:t>
            </w:r>
          </w:p>
        </w:tc>
        <w:tc>
          <w:tcPr>
            <w:tcW w:w="1450" w:type="dxa"/>
            <w:noWrap w:val="0"/>
            <w:vAlign w:val="top"/>
          </w:tcPr>
          <w:p w14:paraId="791B01FE">
            <w:pPr>
              <w:pStyle w:val="11"/>
              <w:rPr>
                <w:rFonts w:hint="eastAsia" w:ascii="宋体" w:hAnsi="宋体" w:eastAsia="宋体" w:cs="宋体"/>
              </w:rPr>
            </w:pPr>
          </w:p>
        </w:tc>
      </w:tr>
      <w:tr w14:paraId="4874E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tcBorders>
            <w:noWrap w:val="0"/>
            <w:textDirection w:val="tbRlV"/>
            <w:vAlign w:val="top"/>
          </w:tcPr>
          <w:p w14:paraId="5F3D05C3">
            <w:pPr>
              <w:pStyle w:val="11"/>
              <w:rPr>
                <w:rFonts w:hint="eastAsia" w:ascii="宋体" w:hAnsi="宋体" w:eastAsia="宋体" w:cs="宋体"/>
              </w:rPr>
            </w:pPr>
          </w:p>
        </w:tc>
        <w:tc>
          <w:tcPr>
            <w:tcW w:w="1019" w:type="dxa"/>
            <w:vMerge w:val="continue"/>
            <w:tcBorders>
              <w:top w:val="single" w:color="auto" w:sz="4" w:space="0"/>
              <w:bottom w:val="single" w:color="auto" w:sz="4" w:space="0"/>
            </w:tcBorders>
            <w:noWrap w:val="0"/>
            <w:vAlign w:val="top"/>
          </w:tcPr>
          <w:p w14:paraId="0FD2C6A7">
            <w:pPr>
              <w:pStyle w:val="11"/>
              <w:rPr>
                <w:rFonts w:hint="eastAsia" w:ascii="宋体" w:hAnsi="宋体" w:eastAsia="宋体" w:cs="宋体"/>
              </w:rPr>
            </w:pPr>
          </w:p>
        </w:tc>
        <w:tc>
          <w:tcPr>
            <w:tcW w:w="996" w:type="dxa"/>
            <w:vMerge w:val="continue"/>
            <w:tcBorders>
              <w:top w:val="single" w:color="auto" w:sz="4" w:space="0"/>
              <w:bottom w:val="single" w:color="auto" w:sz="4" w:space="0"/>
            </w:tcBorders>
            <w:noWrap w:val="0"/>
            <w:vAlign w:val="top"/>
          </w:tcPr>
          <w:p w14:paraId="2BC18E3C">
            <w:pPr>
              <w:pStyle w:val="11"/>
              <w:rPr>
                <w:rFonts w:hint="eastAsia" w:ascii="宋体" w:hAnsi="宋体" w:eastAsia="宋体" w:cs="宋体"/>
              </w:rPr>
            </w:pPr>
          </w:p>
        </w:tc>
        <w:tc>
          <w:tcPr>
            <w:tcW w:w="1445" w:type="dxa"/>
            <w:noWrap w:val="0"/>
            <w:vAlign w:val="top"/>
          </w:tcPr>
          <w:p w14:paraId="7FBEACF5">
            <w:pPr>
              <w:pStyle w:val="11"/>
              <w:jc w:val="center"/>
              <w:rPr>
                <w:rFonts w:hint="eastAsia" w:ascii="宋体" w:hAnsi="宋体" w:eastAsia="宋体" w:cs="宋体"/>
                <w:lang w:eastAsia="zh-CN"/>
              </w:rPr>
            </w:pPr>
            <w:r>
              <w:rPr>
                <w:rFonts w:hint="eastAsia" w:ascii="宋体" w:hAnsi="宋体" w:eastAsia="宋体" w:cs="宋体"/>
                <w:lang w:eastAsia="zh-CN"/>
              </w:rPr>
              <w:t>无重大事故</w:t>
            </w:r>
          </w:p>
        </w:tc>
        <w:tc>
          <w:tcPr>
            <w:tcW w:w="1232" w:type="dxa"/>
            <w:noWrap w:val="0"/>
            <w:vAlign w:val="top"/>
          </w:tcPr>
          <w:p w14:paraId="3173C971">
            <w:pPr>
              <w:rPr>
                <w:rFonts w:hint="eastAsia" w:ascii="宋体" w:hAnsi="宋体" w:eastAsia="宋体" w:cs="宋体"/>
              </w:rPr>
            </w:pPr>
            <w:r>
              <w:rPr>
                <w:rFonts w:hint="eastAsia" w:ascii="宋体" w:hAnsi="宋体" w:eastAsia="宋体" w:cs="宋体"/>
                <w:sz w:val="20"/>
                <w:lang w:val="en-US" w:eastAsia="zh-CN"/>
              </w:rPr>
              <w:t>100%</w:t>
            </w:r>
          </w:p>
        </w:tc>
        <w:tc>
          <w:tcPr>
            <w:tcW w:w="1268" w:type="dxa"/>
            <w:noWrap w:val="0"/>
            <w:vAlign w:val="top"/>
          </w:tcPr>
          <w:p w14:paraId="75604655">
            <w:pPr>
              <w:rPr>
                <w:rFonts w:hint="eastAsia" w:ascii="宋体" w:hAnsi="宋体" w:eastAsia="宋体" w:cs="宋体"/>
              </w:rPr>
            </w:pPr>
            <w:r>
              <w:rPr>
                <w:rFonts w:hint="eastAsia" w:ascii="宋体" w:hAnsi="宋体" w:eastAsia="宋体" w:cs="宋体"/>
                <w:sz w:val="20"/>
                <w:lang w:val="en-US" w:eastAsia="zh-CN"/>
              </w:rPr>
              <w:t>100%</w:t>
            </w:r>
          </w:p>
        </w:tc>
        <w:tc>
          <w:tcPr>
            <w:tcW w:w="716" w:type="dxa"/>
            <w:noWrap w:val="0"/>
            <w:vAlign w:val="top"/>
          </w:tcPr>
          <w:p w14:paraId="463906CD">
            <w:pPr>
              <w:pStyle w:val="11"/>
              <w:rPr>
                <w:rFonts w:hint="eastAsia" w:ascii="宋体" w:hAnsi="宋体" w:eastAsia="宋体" w:cs="宋体"/>
                <w:lang w:val="en-US" w:eastAsia="zh-CN"/>
              </w:rPr>
            </w:pPr>
            <w:r>
              <w:rPr>
                <w:rFonts w:hint="eastAsia" w:ascii="宋体" w:hAnsi="宋体" w:eastAsia="宋体" w:cs="宋体"/>
                <w:lang w:val="en-US" w:eastAsia="zh-CN"/>
              </w:rPr>
              <w:t>4</w:t>
            </w:r>
          </w:p>
        </w:tc>
        <w:tc>
          <w:tcPr>
            <w:tcW w:w="873" w:type="dxa"/>
            <w:noWrap w:val="0"/>
            <w:vAlign w:val="top"/>
          </w:tcPr>
          <w:p w14:paraId="033F2DC2">
            <w:pPr>
              <w:pStyle w:val="11"/>
              <w:rPr>
                <w:rFonts w:hint="eastAsia" w:ascii="宋体" w:hAnsi="宋体" w:eastAsia="宋体" w:cs="宋体"/>
              </w:rPr>
            </w:pPr>
            <w:r>
              <w:rPr>
                <w:rFonts w:hint="eastAsia" w:ascii="宋体" w:hAnsi="宋体" w:eastAsia="宋体" w:cs="宋体"/>
                <w:lang w:val="en-US" w:eastAsia="zh-CN"/>
              </w:rPr>
              <w:t>4</w:t>
            </w:r>
          </w:p>
        </w:tc>
        <w:tc>
          <w:tcPr>
            <w:tcW w:w="1450" w:type="dxa"/>
            <w:noWrap w:val="0"/>
            <w:vAlign w:val="top"/>
          </w:tcPr>
          <w:p w14:paraId="053C77D9">
            <w:pPr>
              <w:pStyle w:val="11"/>
              <w:rPr>
                <w:rFonts w:hint="eastAsia" w:ascii="宋体" w:hAnsi="宋体" w:eastAsia="宋体" w:cs="宋体"/>
              </w:rPr>
            </w:pPr>
          </w:p>
        </w:tc>
      </w:tr>
      <w:tr w14:paraId="2958A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nil"/>
              <w:bottom w:val="nil"/>
            </w:tcBorders>
            <w:noWrap w:val="0"/>
            <w:textDirection w:val="tbRlV"/>
            <w:vAlign w:val="top"/>
          </w:tcPr>
          <w:p w14:paraId="32482D75">
            <w:pPr>
              <w:pStyle w:val="11"/>
              <w:rPr>
                <w:rFonts w:hint="eastAsia" w:ascii="宋体" w:hAnsi="宋体" w:eastAsia="宋体" w:cs="宋体"/>
              </w:rPr>
            </w:pPr>
          </w:p>
        </w:tc>
        <w:tc>
          <w:tcPr>
            <w:tcW w:w="1019" w:type="dxa"/>
            <w:tcBorders>
              <w:top w:val="single" w:color="auto" w:sz="4" w:space="0"/>
              <w:bottom w:val="single" w:color="auto" w:sz="4" w:space="0"/>
            </w:tcBorders>
            <w:noWrap w:val="0"/>
            <w:vAlign w:val="top"/>
          </w:tcPr>
          <w:p w14:paraId="35B4403E">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070963F0">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04BFC606">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996" w:type="dxa"/>
            <w:tcBorders>
              <w:top w:val="single" w:color="auto" w:sz="4" w:space="0"/>
              <w:bottom w:val="single" w:color="auto" w:sz="4" w:space="0"/>
            </w:tcBorders>
            <w:noWrap w:val="0"/>
            <w:vAlign w:val="top"/>
          </w:tcPr>
          <w:p w14:paraId="2A7DA15C">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0EF78F4D">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6B89727E">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445" w:type="dxa"/>
            <w:noWrap w:val="0"/>
            <w:vAlign w:val="top"/>
          </w:tcPr>
          <w:p w14:paraId="1D59AE55">
            <w:pPr>
              <w:pStyle w:val="11"/>
              <w:jc w:val="center"/>
              <w:rPr>
                <w:rFonts w:hint="eastAsia" w:ascii="宋体" w:hAnsi="宋体" w:eastAsia="宋体" w:cs="宋体"/>
                <w:lang w:eastAsia="zh-CN"/>
              </w:rPr>
            </w:pPr>
            <w:r>
              <w:rPr>
                <w:rFonts w:hint="eastAsia" w:ascii="宋体" w:hAnsi="宋体" w:eastAsia="宋体" w:cs="宋体"/>
                <w:lang w:eastAsia="zh-CN"/>
              </w:rPr>
              <w:t>社会公众满意度</w:t>
            </w:r>
          </w:p>
        </w:tc>
        <w:tc>
          <w:tcPr>
            <w:tcW w:w="1232" w:type="dxa"/>
            <w:noWrap w:val="0"/>
            <w:vAlign w:val="top"/>
          </w:tcPr>
          <w:p w14:paraId="5AC6321A">
            <w:pPr>
              <w:rPr>
                <w:rFonts w:hint="eastAsia" w:ascii="宋体" w:hAnsi="宋体" w:eastAsia="宋体" w:cs="宋体"/>
              </w:rPr>
            </w:pPr>
            <w:r>
              <w:rPr>
                <w:rFonts w:hint="eastAsia" w:ascii="宋体" w:hAnsi="宋体" w:eastAsia="宋体" w:cs="宋体"/>
                <w:sz w:val="20"/>
                <w:lang w:val="en-US" w:eastAsia="zh-CN"/>
              </w:rPr>
              <w:t>100%</w:t>
            </w:r>
          </w:p>
        </w:tc>
        <w:tc>
          <w:tcPr>
            <w:tcW w:w="1268" w:type="dxa"/>
            <w:noWrap w:val="0"/>
            <w:vAlign w:val="top"/>
          </w:tcPr>
          <w:p w14:paraId="1E4AE947">
            <w:pPr>
              <w:rPr>
                <w:rFonts w:hint="eastAsia" w:ascii="宋体" w:hAnsi="宋体" w:eastAsia="宋体" w:cs="宋体"/>
              </w:rPr>
            </w:pPr>
            <w:r>
              <w:rPr>
                <w:rFonts w:hint="eastAsia" w:ascii="宋体" w:hAnsi="宋体" w:eastAsia="宋体" w:cs="宋体"/>
                <w:sz w:val="20"/>
                <w:lang w:val="en-US" w:eastAsia="zh-CN"/>
              </w:rPr>
              <w:t>98%</w:t>
            </w:r>
          </w:p>
        </w:tc>
        <w:tc>
          <w:tcPr>
            <w:tcW w:w="716" w:type="dxa"/>
            <w:noWrap w:val="0"/>
            <w:vAlign w:val="top"/>
          </w:tcPr>
          <w:p w14:paraId="4EB85CB6">
            <w:pPr>
              <w:pStyle w:val="11"/>
              <w:rPr>
                <w:rFonts w:hint="default" w:ascii="宋体" w:hAnsi="宋体" w:eastAsia="宋体" w:cs="宋体"/>
                <w:lang w:val="en-US" w:eastAsia="zh-CN"/>
              </w:rPr>
            </w:pPr>
            <w:r>
              <w:rPr>
                <w:rFonts w:hint="eastAsia" w:ascii="宋体" w:hAnsi="宋体" w:eastAsia="宋体" w:cs="宋体"/>
                <w:lang w:val="en-US" w:eastAsia="zh-CN"/>
              </w:rPr>
              <w:t>10</w:t>
            </w:r>
          </w:p>
        </w:tc>
        <w:tc>
          <w:tcPr>
            <w:tcW w:w="873" w:type="dxa"/>
            <w:noWrap w:val="0"/>
            <w:vAlign w:val="top"/>
          </w:tcPr>
          <w:p w14:paraId="5B42C1E6">
            <w:pPr>
              <w:pStyle w:val="11"/>
              <w:rPr>
                <w:rFonts w:hint="eastAsia" w:ascii="宋体" w:hAnsi="宋体" w:eastAsia="宋体" w:cs="宋体"/>
                <w:lang w:val="en-US" w:eastAsia="zh-CN"/>
              </w:rPr>
            </w:pPr>
            <w:r>
              <w:rPr>
                <w:rFonts w:hint="eastAsia" w:ascii="宋体" w:hAnsi="宋体" w:eastAsia="宋体" w:cs="宋体"/>
                <w:lang w:val="en-US" w:eastAsia="zh-CN"/>
              </w:rPr>
              <w:t>8</w:t>
            </w:r>
          </w:p>
        </w:tc>
        <w:tc>
          <w:tcPr>
            <w:tcW w:w="1450" w:type="dxa"/>
            <w:noWrap w:val="0"/>
            <w:vAlign w:val="top"/>
          </w:tcPr>
          <w:p w14:paraId="2A4E381E">
            <w:pPr>
              <w:pStyle w:val="11"/>
              <w:rPr>
                <w:rFonts w:hint="eastAsia" w:ascii="宋体" w:hAnsi="宋体" w:eastAsia="宋体" w:cs="宋体"/>
              </w:rPr>
            </w:pPr>
          </w:p>
        </w:tc>
      </w:tr>
      <w:tr w14:paraId="6DE95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noWrap w:val="0"/>
            <w:vAlign w:val="top"/>
          </w:tcPr>
          <w:p w14:paraId="07BB07CF">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noWrap w:val="0"/>
            <w:vAlign w:val="top"/>
          </w:tcPr>
          <w:p w14:paraId="4C0B05A2">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51764972">
            <w:pPr>
              <w:pStyle w:val="11"/>
              <w:rPr>
                <w:rFonts w:hint="default" w:ascii="宋体" w:hAnsi="宋体" w:eastAsia="宋体" w:cs="宋体"/>
                <w:lang w:val="en-US" w:eastAsia="zh-CN"/>
              </w:rPr>
            </w:pPr>
            <w:r>
              <w:rPr>
                <w:rFonts w:hint="eastAsia" w:ascii="宋体" w:hAnsi="宋体" w:eastAsia="宋体" w:cs="宋体"/>
                <w:lang w:val="en-US" w:eastAsia="zh-CN"/>
              </w:rPr>
              <w:t>98</w:t>
            </w:r>
          </w:p>
        </w:tc>
        <w:tc>
          <w:tcPr>
            <w:tcW w:w="1450" w:type="dxa"/>
            <w:noWrap w:val="0"/>
            <w:vAlign w:val="top"/>
          </w:tcPr>
          <w:p w14:paraId="557CA589">
            <w:pPr>
              <w:pStyle w:val="11"/>
              <w:rPr>
                <w:rFonts w:hint="eastAsia" w:ascii="宋体" w:hAnsi="宋体" w:eastAsia="宋体" w:cs="宋体"/>
              </w:rPr>
            </w:pPr>
          </w:p>
        </w:tc>
      </w:tr>
    </w:tbl>
    <w:p w14:paraId="229A2513">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7501514A">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39800648">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4"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eastAsia="zh-CN"/>
        </w:rPr>
        <w:t>张超</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18677688383</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val="en-US" w:eastAsia="zh-CN"/>
        </w:rPr>
        <w:t>2024年5月24日</w:t>
      </w:r>
    </w:p>
    <w:p w14:paraId="15ABFEB1">
      <w:pPr>
        <w:spacing w:line="283" w:lineRule="auto"/>
        <w:rPr>
          <w:rFonts w:ascii="Arial"/>
          <w:sz w:val="21"/>
        </w:rPr>
      </w:pPr>
    </w:p>
    <w:p w14:paraId="66D2A18E">
      <w:pPr>
        <w:spacing w:line="700" w:lineRule="exact"/>
        <w:jc w:val="center"/>
        <w:rPr>
          <w:rFonts w:ascii="方正小标宋简体" w:hAnsi="方正小标宋简体" w:eastAsia="方正小标宋简体" w:cs="方正小标宋简体"/>
          <w:color w:val="000000" w:themeColor="text1"/>
          <w:spacing w:val="2"/>
          <w:sz w:val="44"/>
          <w:szCs w:val="44"/>
          <w14:textFill>
            <w14:solidFill>
              <w14:schemeClr w14:val="tx1"/>
            </w14:solidFill>
          </w14:textFill>
        </w:rPr>
      </w:pPr>
      <w:r>
        <w:rPr>
          <w:rFonts w:ascii="方正小标宋简体" w:hAnsi="方正小标宋简体" w:eastAsia="方正小标宋简体" w:cs="方正小标宋简体"/>
          <w:color w:val="000000" w:themeColor="text1"/>
          <w:spacing w:val="2"/>
          <w:sz w:val="44"/>
          <w:szCs w:val="44"/>
          <w14:textFill>
            <w14:solidFill>
              <w14:schemeClr w14:val="tx1"/>
            </w14:solidFill>
          </w14:textFill>
        </w:rPr>
        <w:t>202</w:t>
      </w:r>
      <w:r>
        <w:rPr>
          <w:rFonts w:hint="eastAsia" w:ascii="方正小标宋简体" w:hAnsi="方正小标宋简体" w:eastAsia="方正小标宋简体" w:cs="方正小标宋简体"/>
          <w:color w:val="000000" w:themeColor="text1"/>
          <w:spacing w:val="2"/>
          <w:sz w:val="44"/>
          <w:szCs w:val="44"/>
          <w:lang w:val="en-US" w:eastAsia="zh-CN"/>
          <w14:textFill>
            <w14:solidFill>
              <w14:schemeClr w14:val="tx1"/>
            </w14:solidFill>
          </w14:textFill>
        </w:rPr>
        <w:t>3</w:t>
      </w:r>
      <w:r>
        <w:rPr>
          <w:rFonts w:ascii="方正小标宋简体" w:hAnsi="方正小标宋简体" w:eastAsia="方正小标宋简体" w:cs="方正小标宋简体"/>
          <w:color w:val="000000" w:themeColor="text1"/>
          <w:spacing w:val="2"/>
          <w:sz w:val="44"/>
          <w:szCs w:val="44"/>
          <w14:textFill>
            <w14:solidFill>
              <w14:schemeClr w14:val="tx1"/>
            </w14:solidFill>
          </w14:textFill>
        </w:rPr>
        <w:t>年度</w:t>
      </w:r>
      <w:r>
        <w:rPr>
          <w:rFonts w:hint="eastAsia" w:ascii="方正小标宋简体" w:hAnsi="方正小标宋简体" w:eastAsia="方正小标宋简体" w:cs="方正小标宋简体"/>
          <w:color w:val="000000" w:themeColor="text1"/>
          <w:spacing w:val="2"/>
          <w:sz w:val="44"/>
          <w:szCs w:val="44"/>
          <w14:textFill>
            <w14:solidFill>
              <w14:schemeClr w14:val="tx1"/>
            </w14:solidFill>
          </w14:textFill>
        </w:rPr>
        <w:t>岳阳楼区城陵矶街道办事处</w:t>
      </w:r>
      <w:r>
        <w:rPr>
          <w:rFonts w:ascii="方正小标宋简体" w:hAnsi="方正小标宋简体" w:eastAsia="方正小标宋简体" w:cs="方正小标宋简体"/>
          <w:color w:val="000000" w:themeColor="text1"/>
          <w:spacing w:val="2"/>
          <w:sz w:val="44"/>
          <w:szCs w:val="44"/>
          <w14:textFill>
            <w14:solidFill>
              <w14:schemeClr w14:val="tx1"/>
            </w14:solidFill>
          </w14:textFill>
        </w:rPr>
        <w:t>整体支出绩效自评报告</w:t>
      </w:r>
    </w:p>
    <w:p w14:paraId="280FA4FB">
      <w:pPr>
        <w:jc w:val="left"/>
        <w:rPr>
          <w:rFonts w:ascii="仿宋" w:hAnsi="仿宋" w:eastAsia="仿宋" w:cs="仿宋"/>
          <w:color w:val="000000" w:themeColor="text1"/>
          <w:sz w:val="22"/>
          <w:szCs w:val="22"/>
          <w14:textFill>
            <w14:solidFill>
              <w14:schemeClr w14:val="tx1"/>
            </w14:solidFill>
          </w14:textFill>
        </w:rPr>
      </w:pPr>
    </w:p>
    <w:p w14:paraId="16BB2D61">
      <w:pPr>
        <w:jc w:val="left"/>
        <w:rPr>
          <w:rFonts w:ascii="仿宋" w:hAnsi="仿宋" w:eastAsia="仿宋" w:cs="仿宋"/>
          <w:color w:val="000000" w:themeColor="text1"/>
          <w:sz w:val="22"/>
          <w:szCs w:val="22"/>
          <w14:textFill>
            <w14:solidFill>
              <w14:schemeClr w14:val="tx1"/>
            </w14:solidFill>
          </w14:textFill>
        </w:rPr>
      </w:pPr>
    </w:p>
    <w:p w14:paraId="15A5D7B1">
      <w:pPr>
        <w:jc w:val="left"/>
        <w:rPr>
          <w:rFonts w:ascii="仿宋" w:hAnsi="仿宋" w:eastAsia="仿宋" w:cs="仿宋"/>
          <w:color w:val="000000" w:themeColor="text1"/>
          <w:sz w:val="22"/>
          <w:szCs w:val="22"/>
          <w14:textFill>
            <w14:solidFill>
              <w14:schemeClr w14:val="tx1"/>
            </w14:solidFill>
          </w14:textFill>
        </w:rPr>
      </w:pPr>
    </w:p>
    <w:p w14:paraId="433D4E1F">
      <w:pPr>
        <w:jc w:val="left"/>
        <w:rPr>
          <w:rFonts w:ascii="仿宋" w:hAnsi="仿宋" w:eastAsia="仿宋" w:cs="仿宋"/>
          <w:color w:val="000000" w:themeColor="text1"/>
          <w:sz w:val="22"/>
          <w:szCs w:val="22"/>
          <w14:textFill>
            <w14:solidFill>
              <w14:schemeClr w14:val="tx1"/>
            </w14:solidFill>
          </w14:textFill>
        </w:rPr>
      </w:pPr>
    </w:p>
    <w:p w14:paraId="24359BA4">
      <w:pPr>
        <w:jc w:val="left"/>
        <w:rPr>
          <w:rFonts w:ascii="仿宋" w:hAnsi="仿宋" w:eastAsia="仿宋" w:cs="仿宋"/>
          <w:color w:val="000000" w:themeColor="text1"/>
          <w:sz w:val="22"/>
          <w:szCs w:val="22"/>
          <w14:textFill>
            <w14:solidFill>
              <w14:schemeClr w14:val="tx1"/>
            </w14:solidFill>
          </w14:textFill>
        </w:rPr>
      </w:pPr>
    </w:p>
    <w:p w14:paraId="2DFEF749">
      <w:pPr>
        <w:jc w:val="left"/>
        <w:rPr>
          <w:rFonts w:ascii="仿宋" w:hAnsi="仿宋" w:eastAsia="仿宋" w:cs="仿宋"/>
          <w:color w:val="000000" w:themeColor="text1"/>
          <w:sz w:val="22"/>
          <w:szCs w:val="22"/>
          <w14:textFill>
            <w14:solidFill>
              <w14:schemeClr w14:val="tx1"/>
            </w14:solidFill>
          </w14:textFill>
        </w:rPr>
      </w:pPr>
    </w:p>
    <w:p w14:paraId="1FFB4751">
      <w:pPr>
        <w:jc w:val="left"/>
        <w:rPr>
          <w:rFonts w:ascii="仿宋" w:hAnsi="仿宋" w:eastAsia="仿宋" w:cs="仿宋"/>
          <w:color w:val="000000" w:themeColor="text1"/>
          <w:sz w:val="22"/>
          <w:szCs w:val="22"/>
          <w14:textFill>
            <w14:solidFill>
              <w14:schemeClr w14:val="tx1"/>
            </w14:solidFill>
          </w14:textFill>
        </w:rPr>
      </w:pPr>
    </w:p>
    <w:p w14:paraId="01D4AAC4">
      <w:pPr>
        <w:jc w:val="left"/>
        <w:rPr>
          <w:rFonts w:ascii="仿宋" w:hAnsi="仿宋" w:eastAsia="仿宋" w:cs="仿宋"/>
          <w:color w:val="000000" w:themeColor="text1"/>
          <w:sz w:val="22"/>
          <w:szCs w:val="22"/>
          <w14:textFill>
            <w14:solidFill>
              <w14:schemeClr w14:val="tx1"/>
            </w14:solidFill>
          </w14:textFill>
        </w:rPr>
      </w:pPr>
    </w:p>
    <w:p w14:paraId="0E45A6B2">
      <w:pPr>
        <w:jc w:val="left"/>
        <w:rPr>
          <w:rFonts w:ascii="仿宋" w:hAnsi="仿宋" w:eastAsia="仿宋" w:cs="仿宋"/>
          <w:color w:val="000000" w:themeColor="text1"/>
          <w:sz w:val="22"/>
          <w:szCs w:val="22"/>
          <w14:textFill>
            <w14:solidFill>
              <w14:schemeClr w14:val="tx1"/>
            </w14:solidFill>
          </w14:textFill>
        </w:rPr>
      </w:pPr>
    </w:p>
    <w:p w14:paraId="37349D14">
      <w:pPr>
        <w:jc w:val="left"/>
        <w:rPr>
          <w:rFonts w:ascii="仿宋" w:hAnsi="仿宋" w:eastAsia="仿宋" w:cs="仿宋"/>
          <w:color w:val="000000" w:themeColor="text1"/>
          <w:sz w:val="22"/>
          <w:szCs w:val="22"/>
          <w14:textFill>
            <w14:solidFill>
              <w14:schemeClr w14:val="tx1"/>
            </w14:solidFill>
          </w14:textFill>
        </w:rPr>
      </w:pPr>
    </w:p>
    <w:p w14:paraId="74917552">
      <w:pPr>
        <w:jc w:val="left"/>
        <w:rPr>
          <w:rFonts w:ascii="仿宋" w:hAnsi="仿宋" w:eastAsia="仿宋" w:cs="仿宋"/>
          <w:color w:val="000000" w:themeColor="text1"/>
          <w:sz w:val="22"/>
          <w:szCs w:val="22"/>
          <w14:textFill>
            <w14:solidFill>
              <w14:schemeClr w14:val="tx1"/>
            </w14:solidFill>
          </w14:textFill>
        </w:rPr>
      </w:pPr>
    </w:p>
    <w:p w14:paraId="44C4D913">
      <w:pPr>
        <w:jc w:val="left"/>
        <w:rPr>
          <w:rFonts w:ascii="仿宋" w:hAnsi="仿宋" w:eastAsia="仿宋" w:cs="仿宋"/>
          <w:color w:val="000000" w:themeColor="text1"/>
          <w:sz w:val="22"/>
          <w:szCs w:val="22"/>
          <w14:textFill>
            <w14:solidFill>
              <w14:schemeClr w14:val="tx1"/>
            </w14:solidFill>
          </w14:textFill>
        </w:rPr>
      </w:pPr>
    </w:p>
    <w:p w14:paraId="4BBD95AF">
      <w:pPr>
        <w:jc w:val="left"/>
        <w:rPr>
          <w:rFonts w:ascii="仿宋" w:hAnsi="仿宋" w:eastAsia="仿宋" w:cs="仿宋"/>
          <w:color w:val="000000" w:themeColor="text1"/>
          <w:sz w:val="22"/>
          <w:szCs w:val="22"/>
          <w14:textFill>
            <w14:solidFill>
              <w14:schemeClr w14:val="tx1"/>
            </w14:solidFill>
          </w14:textFill>
        </w:rPr>
      </w:pPr>
    </w:p>
    <w:p w14:paraId="65A83EA3">
      <w:pPr>
        <w:jc w:val="left"/>
        <w:rPr>
          <w:rFonts w:ascii="仿宋" w:hAnsi="仿宋" w:eastAsia="仿宋" w:cs="仿宋"/>
          <w:color w:val="000000" w:themeColor="text1"/>
          <w:sz w:val="22"/>
          <w:szCs w:val="22"/>
          <w14:textFill>
            <w14:solidFill>
              <w14:schemeClr w14:val="tx1"/>
            </w14:solidFill>
          </w14:textFill>
        </w:rPr>
      </w:pPr>
    </w:p>
    <w:p w14:paraId="6AEB826A">
      <w:pPr>
        <w:jc w:val="center"/>
        <w:rPr>
          <w:rFonts w:hint="eastAsia" w:ascii="楷体_GB2312" w:hAnsi="楷体_GB2312" w:eastAsia="楷体_GB2312" w:cs="楷体_GB2312"/>
          <w:color w:val="000000" w:themeColor="text1"/>
          <w:sz w:val="36"/>
          <w:szCs w:val="36"/>
          <w14:textFill>
            <w14:solidFill>
              <w14:schemeClr w14:val="tx1"/>
            </w14:solidFill>
          </w14:textFill>
        </w:rPr>
      </w:pPr>
    </w:p>
    <w:p w14:paraId="4E10E575">
      <w:pPr>
        <w:jc w:val="center"/>
        <w:rPr>
          <w:rFonts w:hint="eastAsia" w:ascii="楷体_GB2312" w:hAnsi="楷体_GB2312" w:eastAsia="楷体_GB2312" w:cs="楷体_GB2312"/>
          <w:color w:val="000000" w:themeColor="text1"/>
          <w:sz w:val="36"/>
          <w:szCs w:val="36"/>
          <w14:textFill>
            <w14:solidFill>
              <w14:schemeClr w14:val="tx1"/>
            </w14:solidFill>
          </w14:textFill>
        </w:rPr>
      </w:pPr>
    </w:p>
    <w:p w14:paraId="1DBBA589">
      <w:pPr>
        <w:jc w:val="center"/>
        <w:rPr>
          <w:rFonts w:hint="eastAsia" w:ascii="楷体_GB2312" w:hAnsi="楷体_GB2312" w:eastAsia="楷体_GB2312" w:cs="楷体_GB2312"/>
          <w:color w:val="000000" w:themeColor="text1"/>
          <w:sz w:val="36"/>
          <w:szCs w:val="36"/>
          <w14:textFill>
            <w14:solidFill>
              <w14:schemeClr w14:val="tx1"/>
            </w14:solidFill>
          </w14:textFill>
        </w:rPr>
      </w:pPr>
    </w:p>
    <w:p w14:paraId="32498C13">
      <w:pPr>
        <w:jc w:val="center"/>
        <w:rPr>
          <w:rFonts w:hint="eastAsia" w:ascii="楷体_GB2312" w:hAnsi="楷体_GB2312" w:eastAsia="楷体_GB2312" w:cs="楷体_GB2312"/>
          <w:color w:val="000000" w:themeColor="text1"/>
          <w:sz w:val="36"/>
          <w:szCs w:val="36"/>
          <w14:textFill>
            <w14:solidFill>
              <w14:schemeClr w14:val="tx1"/>
            </w14:solidFill>
          </w14:textFill>
        </w:rPr>
      </w:pPr>
    </w:p>
    <w:p w14:paraId="16CA4A3A">
      <w:pPr>
        <w:jc w:val="center"/>
        <w:rPr>
          <w:rFonts w:hint="eastAsia" w:ascii="楷体_GB2312" w:hAnsi="楷体_GB2312" w:eastAsia="楷体_GB2312" w:cs="楷体_GB2312"/>
          <w:color w:val="000000" w:themeColor="text1"/>
          <w:sz w:val="36"/>
          <w:szCs w:val="36"/>
          <w14:textFill>
            <w14:solidFill>
              <w14:schemeClr w14:val="tx1"/>
            </w14:solidFill>
          </w14:textFill>
        </w:rPr>
      </w:pPr>
    </w:p>
    <w:p w14:paraId="5CA4567A">
      <w:pPr>
        <w:jc w:val="center"/>
        <w:rPr>
          <w:rFonts w:hint="eastAsia" w:ascii="楷体_GB2312" w:hAnsi="楷体_GB2312" w:eastAsia="楷体_GB2312" w:cs="楷体_GB2312"/>
          <w:color w:val="000000" w:themeColor="text1"/>
          <w:sz w:val="36"/>
          <w:szCs w:val="36"/>
          <w14:textFill>
            <w14:solidFill>
              <w14:schemeClr w14:val="tx1"/>
            </w14:solidFill>
          </w14:textFill>
        </w:rPr>
      </w:pPr>
    </w:p>
    <w:p w14:paraId="7F56F9AB">
      <w:pPr>
        <w:jc w:val="center"/>
        <w:rPr>
          <w:rFonts w:ascii="楷体_GB2312" w:hAnsi="楷体_GB2312" w:eastAsia="楷体_GB2312" w:cs="楷体_GB2312"/>
          <w:color w:val="000000" w:themeColor="text1"/>
          <w:sz w:val="36"/>
          <w:szCs w:val="36"/>
          <w14:textFill>
            <w14:solidFill>
              <w14:schemeClr w14:val="tx1"/>
            </w14:solidFill>
          </w14:textFill>
        </w:rPr>
      </w:pPr>
      <w:r>
        <w:rPr>
          <w:rFonts w:hint="eastAsia" w:ascii="楷体_GB2312" w:hAnsi="楷体_GB2312" w:eastAsia="楷体_GB2312" w:cs="楷体_GB2312"/>
          <w:color w:val="000000" w:themeColor="text1"/>
          <w:sz w:val="36"/>
          <w:szCs w:val="36"/>
          <w14:textFill>
            <w14:solidFill>
              <w14:schemeClr w14:val="tx1"/>
            </w14:solidFill>
          </w14:textFill>
        </w:rPr>
        <w:t>部门(单位)名称：</w:t>
      </w:r>
      <w:r>
        <w:rPr>
          <w:rFonts w:hint="eastAsia" w:ascii="楷体_GB2312" w:hAnsi="楷体_GB2312" w:eastAsia="楷体_GB2312" w:cs="楷体_GB2312"/>
          <w:color w:val="000000" w:themeColor="text1"/>
          <w:sz w:val="36"/>
          <w:szCs w:val="36"/>
          <w:lang w:eastAsia="zh-CN"/>
          <w14:textFill>
            <w14:solidFill>
              <w14:schemeClr w14:val="tx1"/>
            </w14:solidFill>
          </w14:textFill>
        </w:rPr>
        <w:t>岳阳楼区城陵矶街道办事处</w:t>
      </w:r>
      <w:r>
        <w:rPr>
          <w:rFonts w:hint="eastAsia" w:ascii="楷体_GB2312" w:hAnsi="楷体_GB2312" w:eastAsia="楷体_GB2312" w:cs="楷体_GB2312"/>
          <w:color w:val="000000" w:themeColor="text1"/>
          <w:sz w:val="36"/>
          <w:szCs w:val="36"/>
          <w14:textFill>
            <w14:solidFill>
              <w14:schemeClr w14:val="tx1"/>
            </w14:solidFill>
          </w14:textFill>
        </w:rPr>
        <w:t xml:space="preserve">   ( 盖 章 )</w:t>
      </w:r>
    </w:p>
    <w:p w14:paraId="7BECD4C5">
      <w:pPr>
        <w:jc w:val="center"/>
        <w:rPr>
          <w:rFonts w:ascii="楷体_GB2312" w:hAnsi="楷体_GB2312" w:eastAsia="楷体_GB2312" w:cs="楷体_GB2312"/>
          <w:color w:val="000000" w:themeColor="text1"/>
          <w:sz w:val="36"/>
          <w:szCs w:val="36"/>
          <w14:textFill>
            <w14:solidFill>
              <w14:schemeClr w14:val="tx1"/>
            </w14:solidFill>
          </w14:textFill>
        </w:rPr>
      </w:pPr>
      <w:r>
        <w:rPr>
          <w:rFonts w:hint="eastAsia" w:ascii="楷体_GB2312" w:hAnsi="楷体_GB2312" w:eastAsia="楷体_GB2312" w:cs="楷体_GB2312"/>
          <w:color w:val="000000" w:themeColor="text1"/>
          <w:sz w:val="36"/>
          <w:szCs w:val="36"/>
          <w:lang w:val="en-US" w:eastAsia="zh-CN"/>
          <w14:textFill>
            <w14:solidFill>
              <w14:schemeClr w14:val="tx1"/>
            </w14:solidFill>
          </w14:textFill>
        </w:rPr>
        <w:t>2024</w:t>
      </w:r>
      <w:r>
        <w:rPr>
          <w:rFonts w:hint="eastAsia" w:ascii="楷体_GB2312" w:hAnsi="楷体_GB2312" w:eastAsia="楷体_GB2312" w:cs="楷体_GB2312"/>
          <w:color w:val="000000" w:themeColor="text1"/>
          <w:sz w:val="36"/>
          <w:szCs w:val="36"/>
          <w14:textFill>
            <w14:solidFill>
              <w14:schemeClr w14:val="tx1"/>
            </w14:solidFill>
          </w14:textFill>
        </w:rPr>
        <w:t xml:space="preserve">年 </w:t>
      </w:r>
      <w:r>
        <w:rPr>
          <w:rFonts w:hint="eastAsia" w:ascii="楷体_GB2312" w:hAnsi="楷体_GB2312" w:eastAsia="楷体_GB2312" w:cs="楷体_GB2312"/>
          <w:color w:val="000000" w:themeColor="text1"/>
          <w:sz w:val="36"/>
          <w:szCs w:val="36"/>
          <w:lang w:val="en-US" w:eastAsia="zh-CN"/>
          <w14:textFill>
            <w14:solidFill>
              <w14:schemeClr w14:val="tx1"/>
            </w14:solidFill>
          </w14:textFill>
        </w:rPr>
        <w:t>5</w:t>
      </w:r>
      <w:r>
        <w:rPr>
          <w:rFonts w:hint="eastAsia" w:ascii="楷体_GB2312" w:hAnsi="楷体_GB2312" w:eastAsia="楷体_GB2312" w:cs="楷体_GB2312"/>
          <w:color w:val="000000" w:themeColor="text1"/>
          <w:sz w:val="36"/>
          <w:szCs w:val="36"/>
          <w14:textFill>
            <w14:solidFill>
              <w14:schemeClr w14:val="tx1"/>
            </w14:solidFill>
          </w14:textFill>
        </w:rPr>
        <w:t xml:space="preserve"> 月 </w:t>
      </w:r>
      <w:r>
        <w:rPr>
          <w:rFonts w:hint="eastAsia" w:ascii="楷体_GB2312" w:hAnsi="楷体_GB2312" w:eastAsia="楷体_GB2312" w:cs="楷体_GB2312"/>
          <w:color w:val="000000" w:themeColor="text1"/>
          <w:sz w:val="36"/>
          <w:szCs w:val="36"/>
          <w:lang w:val="en-US" w:eastAsia="zh-CN"/>
          <w14:textFill>
            <w14:solidFill>
              <w14:schemeClr w14:val="tx1"/>
            </w14:solidFill>
          </w14:textFill>
        </w:rPr>
        <w:t>24</w:t>
      </w:r>
      <w:r>
        <w:rPr>
          <w:rFonts w:hint="eastAsia" w:ascii="楷体_GB2312" w:hAnsi="楷体_GB2312" w:eastAsia="楷体_GB2312" w:cs="楷体_GB2312"/>
          <w:color w:val="000000" w:themeColor="text1"/>
          <w:sz w:val="36"/>
          <w:szCs w:val="36"/>
          <w14:textFill>
            <w14:solidFill>
              <w14:schemeClr w14:val="tx1"/>
            </w14:solidFill>
          </w14:textFill>
        </w:rPr>
        <w:t xml:space="preserve"> 日</w:t>
      </w:r>
    </w:p>
    <w:p w14:paraId="28749C91">
      <w:pPr>
        <w:jc w:val="left"/>
        <w:rPr>
          <w:rFonts w:ascii="仿宋" w:hAnsi="仿宋" w:eastAsia="仿宋" w:cs="仿宋"/>
          <w:color w:val="000000" w:themeColor="text1"/>
          <w:sz w:val="22"/>
          <w:szCs w:val="22"/>
          <w14:textFill>
            <w14:solidFill>
              <w14:schemeClr w14:val="tx1"/>
            </w14:solidFill>
          </w14:textFill>
        </w:rPr>
      </w:pPr>
    </w:p>
    <w:p w14:paraId="34F19078">
      <w:pPr>
        <w:spacing w:line="70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6988896C">
      <w:pPr>
        <w:spacing w:line="70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330A1757">
      <w:pPr>
        <w:spacing w:line="70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688187BF">
      <w:pPr>
        <w:spacing w:line="7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3</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年度岳阳楼区</w:t>
      </w:r>
      <w:r>
        <w:rPr>
          <w:rFonts w:hint="eastAsia" w:ascii="方正小标宋简体" w:hAnsi="方正小标宋简体" w:eastAsia="方正小标宋简体" w:cs="方正小标宋简体"/>
          <w:color w:val="000000" w:themeColor="text1"/>
          <w:spacing w:val="2"/>
          <w:sz w:val="44"/>
          <w:szCs w:val="44"/>
          <w14:textFill>
            <w14:solidFill>
              <w14:schemeClr w14:val="tx1"/>
            </w14:solidFill>
          </w14:textFill>
        </w:rPr>
        <w:t>城陵矶街道办事处</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单位整体支出绩效自评报告</w:t>
      </w:r>
    </w:p>
    <w:p w14:paraId="7EBE4677">
      <w:pPr>
        <w:jc w:val="left"/>
        <w:rPr>
          <w:rFonts w:ascii="仿宋" w:hAnsi="仿宋" w:eastAsia="仿宋" w:cs="仿宋"/>
          <w:color w:val="000000" w:themeColor="text1"/>
          <w:sz w:val="22"/>
          <w:szCs w:val="22"/>
          <w14:textFill>
            <w14:solidFill>
              <w14:schemeClr w14:val="tx1"/>
            </w14:solidFill>
          </w14:textFill>
        </w:rPr>
      </w:pPr>
    </w:p>
    <w:p w14:paraId="31CD7AE8">
      <w:pPr>
        <w:jc w:val="left"/>
        <w:rPr>
          <w:rFonts w:ascii="仿宋" w:hAnsi="仿宋" w:eastAsia="仿宋" w:cs="仿宋"/>
          <w:color w:val="000000" w:themeColor="text1"/>
          <w:sz w:val="22"/>
          <w:szCs w:val="22"/>
          <w14:textFill>
            <w14:solidFill>
              <w14:schemeClr w14:val="tx1"/>
            </w14:solidFill>
          </w14:textFill>
        </w:rPr>
      </w:pPr>
    </w:p>
    <w:p w14:paraId="4B3E62FD">
      <w:pPr>
        <w:jc w:val="left"/>
        <w:rPr>
          <w:rFonts w:ascii="仿宋" w:hAnsi="仿宋" w:eastAsia="仿宋" w:cs="仿宋"/>
          <w:color w:val="000000" w:themeColor="text1"/>
          <w:sz w:val="22"/>
          <w:szCs w:val="22"/>
          <w14:textFill>
            <w14:solidFill>
              <w14:schemeClr w14:val="tx1"/>
            </w14:solidFill>
          </w14:textFill>
        </w:rPr>
      </w:pPr>
    </w:p>
    <w:p w14:paraId="20B570BD">
      <w:pPr>
        <w:numPr>
          <w:ilvl w:val="0"/>
          <w:numId w:val="1"/>
        </w:numPr>
        <w:ind w:left="-433" w:leftChars="0" w:firstLine="643" w:firstLineChars="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单位基本情况</w:t>
      </w:r>
    </w:p>
    <w:p w14:paraId="76E0AD0D">
      <w:pPr>
        <w:ind w:left="420" w:left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（一）职能职责</w:t>
      </w:r>
    </w:p>
    <w:p w14:paraId="11E70039">
      <w:pPr>
        <w:ind w:left="420" w:leftChars="200" w:firstLine="640" w:firstLineChars="200"/>
        <w:jc w:val="left"/>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1、加强党的建设。</w:t>
      </w:r>
      <w:r>
        <w:rPr>
          <w:rFonts w:hint="eastAsia" w:ascii="仿宋_GB2312" w:hAnsi="仿宋_GB2312" w:eastAsia="仿宋_GB2312" w:cs="仿宋_GB2312"/>
          <w:sz w:val="32"/>
          <w:szCs w:val="32"/>
        </w:rPr>
        <w:t>落实基层党建工作责任制，统筹街道和社区区域化党建，指导巩固社区党组织建设，完善社区党组织负责人培养和提拔机制，优化基层党组织经费保障；扩大新兴领域党建有效覆盖面，把街道、社区、企业、学校、社会组织等基层党组织建设成为宣传党的主张、贯彻党的决定、领导基层治理、团结动员群众、推动改革发展的坚强战斗堡垒，实现党的组织和工作全覆盖。深入开展党支部“五化”建设，不断提高党的建设质量，落实管党治党责任，推动全面从严治党向基层延伸。</w:t>
      </w:r>
    </w:p>
    <w:p w14:paraId="1B1144C5">
      <w:pPr>
        <w:ind w:left="420" w:leftChars="200"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2、服务经济发展。</w:t>
      </w:r>
      <w:r>
        <w:rPr>
          <w:rFonts w:hint="eastAsia" w:ascii="仿宋_GB2312" w:hAnsi="仿宋_GB2312" w:eastAsia="仿宋_GB2312" w:cs="仿宋_GB2312"/>
          <w:sz w:val="32"/>
          <w:szCs w:val="32"/>
        </w:rPr>
        <w:t>承担服务辖区内项目建设和企业发展的任务，配合相关单位打击破坏经济发展环境的行为，维护经济秩序，优化投资环境。</w:t>
      </w:r>
    </w:p>
    <w:p w14:paraId="2FB2941D">
      <w:pPr>
        <w:ind w:left="420" w:leftChars="200" w:firstLine="640" w:firstLineChars="200"/>
        <w:jc w:val="left"/>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3、统筹社区发展。</w:t>
      </w:r>
      <w:r>
        <w:rPr>
          <w:rFonts w:hint="eastAsia" w:ascii="仿宋_GB2312" w:hAnsi="仿宋_GB2312" w:eastAsia="仿宋_GB2312" w:cs="仿宋_GB2312"/>
          <w:sz w:val="32"/>
          <w:szCs w:val="32"/>
        </w:rPr>
        <w:t>统筹落实社区发展的重大决策和社区建设规划，负责优化发展环境、采集企业信息、服务辖区企业、促进项目发展等工作，整合街道内部决策、管理、监督职责及力量，为审批服务等工作提供支持和保障，参与辖区公共服务设施建设规划，推动社区健康、有序、可持续发展。</w:t>
      </w:r>
    </w:p>
    <w:p w14:paraId="4315C97F">
      <w:pPr>
        <w:ind w:left="420" w:leftChars="200" w:firstLine="640" w:firstLineChars="200"/>
        <w:jc w:val="left"/>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4、组织公共服务。</w:t>
      </w:r>
      <w:r>
        <w:rPr>
          <w:rFonts w:hint="eastAsia" w:ascii="仿宋_GB2312" w:hAnsi="仿宋_GB2312" w:eastAsia="仿宋_GB2312" w:cs="仿宋_GB2312"/>
          <w:sz w:val="32"/>
          <w:szCs w:val="32"/>
        </w:rPr>
        <w:t>组织实施各项公共服务，落实人力资源和社会保障、民政、教育、卫生健康、医疗保障、科技、文化、体育、退役军人服务保障等领域相关法规政策，在整合基层行政审批和公共服务职责基础上，进一步加强服务机构和服务平台建设，充分发挥综合便民服务作用。</w:t>
      </w:r>
    </w:p>
    <w:p w14:paraId="29B258F1">
      <w:pPr>
        <w:ind w:left="420" w:leftChars="200" w:firstLine="640" w:firstLineChars="200"/>
        <w:jc w:val="left"/>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5、实施综合管理。</w:t>
      </w:r>
      <w:r>
        <w:rPr>
          <w:rFonts w:hint="eastAsia" w:ascii="仿宋_GB2312" w:hAnsi="仿宋_GB2312" w:eastAsia="仿宋_GB2312" w:cs="仿宋_GB2312"/>
          <w:sz w:val="32"/>
          <w:szCs w:val="32"/>
        </w:rPr>
        <w:t>负责辖区内城市管理、人口服务、安全生产、禁违拆违治违、环境保护、社会治理等综合性管理工作，负责总牵头、总协调、总监督、总兜底。</w:t>
      </w:r>
    </w:p>
    <w:p w14:paraId="679E01AE">
      <w:pPr>
        <w:ind w:left="420" w:leftChars="200" w:firstLine="640" w:firstLineChars="200"/>
        <w:jc w:val="left"/>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6、监督专业管理。</w:t>
      </w:r>
      <w:r>
        <w:rPr>
          <w:rFonts w:hint="eastAsia" w:ascii="仿宋_GB2312" w:hAnsi="仿宋_GB2312" w:eastAsia="仿宋_GB2312" w:cs="仿宋_GB2312"/>
          <w:sz w:val="32"/>
          <w:szCs w:val="32"/>
        </w:rPr>
        <w:t>对辖区内各类专业执法工作进行统筹协调，予以支持配合并组织开展群众监督和社会监督。</w:t>
      </w:r>
    </w:p>
    <w:p w14:paraId="62792F36">
      <w:pPr>
        <w:ind w:left="420" w:leftChars="200" w:firstLine="640" w:firstLineChars="200"/>
        <w:jc w:val="left"/>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7、指导基层自治。</w:t>
      </w:r>
      <w:r>
        <w:rPr>
          <w:rFonts w:hint="eastAsia" w:ascii="仿宋_GB2312" w:hAnsi="仿宋_GB2312" w:eastAsia="仿宋_GB2312" w:cs="仿宋_GB2312"/>
          <w:sz w:val="32"/>
          <w:szCs w:val="32"/>
        </w:rPr>
        <w:t>指导社区居委会建设，健全社区自治平台，组织驻区单位和社区居民参与社区建设和管理。</w:t>
      </w:r>
    </w:p>
    <w:p w14:paraId="4F852F64">
      <w:pPr>
        <w:ind w:left="420" w:leftChars="200" w:firstLine="640" w:firstLineChars="200"/>
        <w:jc w:val="left"/>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8、动员社会参与。</w:t>
      </w:r>
      <w:r>
        <w:rPr>
          <w:rFonts w:hint="eastAsia" w:ascii="仿宋_GB2312" w:hAnsi="仿宋_GB2312" w:eastAsia="仿宋_GB2312" w:cs="仿宋_GB2312"/>
          <w:sz w:val="32"/>
          <w:szCs w:val="32"/>
        </w:rPr>
        <w:t>动员各类驻辖区单位、社会组织和社区居民等社会力量参与社区治理，引导驻辖区单位履行社会责任，整合辖区内各种社会力量为社区发展服务。</w:t>
      </w:r>
    </w:p>
    <w:p w14:paraId="61C45B24">
      <w:pPr>
        <w:ind w:left="420" w:leftChars="200" w:firstLine="640" w:firstLineChars="200"/>
        <w:jc w:val="left"/>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9、维护辖区平安。</w:t>
      </w:r>
      <w:r>
        <w:rPr>
          <w:rFonts w:hint="eastAsia" w:ascii="仿宋_GB2312" w:hAnsi="仿宋_GB2312" w:eastAsia="仿宋_GB2312" w:cs="仿宋_GB2312"/>
          <w:sz w:val="32"/>
          <w:szCs w:val="32"/>
        </w:rPr>
        <w:t>承担辖区社会治安综合管理、维护稳定、平安建设、应急管理与处置、安全生产监督管理等有关工作，接待群众来信来访，反映社情民意，化解矛盾纠纷，实现“小事不出社区，大事不出街道，矛盾不上交”。</w:t>
      </w:r>
    </w:p>
    <w:p w14:paraId="3EE05F1E">
      <w:pPr>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（二）机构设置</w:t>
      </w:r>
    </w:p>
    <w:p w14:paraId="3CBE6C02">
      <w:pPr>
        <w:ind w:left="420" w:leftChars="20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现有人数8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人，其中：在职编制6</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离退休20人。机关设置股室：党政办公室、党建办公室、经济发展办公室、社会事务办公室、应急管理办公室、综治信访办公室、武装部、综合行政执法大队、社会事业综合服务中心、产业项目综合服务中心、公共服务和网格化中心、退役军人服务站、环境卫生服务中心。全部纳入部门预算范围。</w:t>
      </w:r>
    </w:p>
    <w:p w14:paraId="4AB057AB">
      <w:pPr>
        <w:numPr>
          <w:ilvl w:val="0"/>
          <w:numId w:val="1"/>
        </w:numPr>
        <w:ind w:left="-433" w:leftChars="0" w:firstLine="643" w:firstLineChars="0"/>
        <w:jc w:val="left"/>
        <w:rPr>
          <w:rFonts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一般公共预算支出情况</w:t>
      </w:r>
    </w:p>
    <w:p w14:paraId="6A60349F">
      <w:pPr>
        <w:ind w:firstLine="643" w:firstLineChars="200"/>
        <w:jc w:val="left"/>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(一)基本支出情况</w:t>
      </w:r>
    </w:p>
    <w:p w14:paraId="5554088B">
      <w:pPr>
        <w:ind w:left="420" w:leftChars="20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年度的基本支出为</w:t>
      </w:r>
      <w:r>
        <w:rPr>
          <w:rFonts w:hint="eastAsia" w:ascii="仿宋_GB2312" w:hAnsi="仿宋_GB2312" w:eastAsia="仿宋_GB2312" w:cs="仿宋_GB2312"/>
          <w:sz w:val="32"/>
          <w:szCs w:val="32"/>
          <w:lang w:val="en-US" w:eastAsia="zh-CN"/>
        </w:rPr>
        <w:t>2359.1</w:t>
      </w:r>
      <w:r>
        <w:rPr>
          <w:rFonts w:hint="eastAsia" w:ascii="仿宋_GB2312" w:hAnsi="仿宋_GB2312" w:eastAsia="仿宋_GB2312" w:cs="仿宋_GB2312"/>
          <w:sz w:val="32"/>
          <w:szCs w:val="32"/>
        </w:rPr>
        <w:t>万元，主要包括基本工资、津贴补贴、奖金、绩效工资、机关事业单位基本养老保险缴费、职业年金缴费、职工基本医疗保险缴费、公务员医疗补助缴费、其他社会保障缴费、住房公积金、其他工资福利支出、生活补助、其他对个人和家庭的补助。 本单位202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办公经费支出</w:t>
      </w:r>
      <w:r>
        <w:rPr>
          <w:rFonts w:hint="eastAsia" w:ascii="仿宋_GB2312" w:hAnsi="仿宋_GB2312" w:eastAsia="仿宋_GB2312" w:cs="仿宋_GB2312"/>
          <w:sz w:val="32"/>
          <w:szCs w:val="32"/>
          <w:lang w:val="en-US" w:eastAsia="zh-CN"/>
        </w:rPr>
        <w:t>62.26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，物业、水电、差旅费、印刷费、设备维护费共支出</w:t>
      </w:r>
      <w:r>
        <w:rPr>
          <w:rFonts w:hint="eastAsia" w:ascii="仿宋_GB2312" w:hAnsi="仿宋_GB2312" w:eastAsia="仿宋_GB2312" w:cs="仿宋_GB2312"/>
          <w:sz w:val="32"/>
          <w:szCs w:val="32"/>
          <w:lang w:val="en-US" w:eastAsia="zh-CN"/>
        </w:rPr>
        <w:t>35.5万元，</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年度本街道</w:t>
      </w:r>
      <w:r>
        <w:rPr>
          <w:rFonts w:hint="eastAsia" w:ascii="仿宋_GB2312" w:hAnsi="仿宋_GB2312" w:eastAsia="仿宋_GB2312" w:cs="仿宋_GB2312"/>
          <w:sz w:val="32"/>
          <w:szCs w:val="32"/>
          <w:lang w:eastAsia="zh-CN"/>
        </w:rPr>
        <w:t>加班用餐开支</w:t>
      </w:r>
      <w:r>
        <w:rPr>
          <w:rFonts w:hint="eastAsia" w:ascii="仿宋_GB2312" w:hAnsi="仿宋_GB2312" w:eastAsia="仿宋_GB2312" w:cs="仿宋_GB2312"/>
          <w:sz w:val="32"/>
          <w:szCs w:val="32"/>
          <w:lang w:val="en-US" w:eastAsia="zh-CN"/>
        </w:rPr>
        <w:t>0.31万元列入</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eastAsia="zh-CN"/>
        </w:rPr>
        <w:t>中开支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p>
    <w:p w14:paraId="173EEB43">
      <w:pPr>
        <w:numPr>
          <w:ilvl w:val="0"/>
          <w:numId w:val="2"/>
        </w:numPr>
        <w:ind w:left="-13" w:leftChars="0" w:firstLine="643" w:firstLineChars="0"/>
        <w:jc w:val="left"/>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项目支出情况</w:t>
      </w:r>
    </w:p>
    <w:p w14:paraId="1542FAC6">
      <w:pPr>
        <w:ind w:left="420" w:leftChars="20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年度的项目支出为</w:t>
      </w:r>
      <w:r>
        <w:rPr>
          <w:rFonts w:hint="eastAsia" w:ascii="仿宋_GB2312" w:hAnsi="仿宋_GB2312" w:eastAsia="仿宋_GB2312" w:cs="仿宋_GB2312"/>
          <w:sz w:val="32"/>
          <w:szCs w:val="32"/>
          <w:lang w:val="en-US" w:eastAsia="zh-CN"/>
        </w:rPr>
        <w:t>150.22</w:t>
      </w:r>
      <w:r>
        <w:rPr>
          <w:rFonts w:hint="eastAsia" w:ascii="仿宋_GB2312" w:hAnsi="仿宋_GB2312" w:eastAsia="仿宋_GB2312" w:cs="仿宋_GB2312"/>
          <w:sz w:val="32"/>
          <w:szCs w:val="32"/>
        </w:rPr>
        <w:t>万元，主要为其他支出中的项目支出，包括办公楼搬迁经费</w:t>
      </w:r>
      <w:r>
        <w:rPr>
          <w:rFonts w:hint="eastAsia" w:ascii="仿宋_GB2312" w:hAnsi="仿宋_GB2312" w:eastAsia="仿宋_GB2312" w:cs="仿宋_GB2312"/>
          <w:sz w:val="32"/>
          <w:szCs w:val="32"/>
          <w:lang w:val="en-US" w:eastAsia="zh-CN"/>
        </w:rPr>
        <w:t>34.34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退役</w:t>
      </w:r>
      <w:r>
        <w:rPr>
          <w:rFonts w:hint="eastAsia" w:ascii="仿宋_GB2312" w:hAnsi="仿宋_GB2312" w:eastAsia="仿宋_GB2312" w:cs="仿宋_GB2312"/>
          <w:sz w:val="32"/>
          <w:szCs w:val="32"/>
        </w:rPr>
        <w:t>军人</w:t>
      </w:r>
      <w:r>
        <w:rPr>
          <w:rFonts w:hint="eastAsia" w:ascii="仿宋_GB2312" w:hAnsi="仿宋_GB2312" w:eastAsia="仿宋_GB2312" w:cs="仿宋_GB2312"/>
          <w:sz w:val="32"/>
          <w:szCs w:val="32"/>
          <w:lang w:eastAsia="zh-CN"/>
        </w:rPr>
        <w:t>经费</w:t>
      </w:r>
      <w:r>
        <w:rPr>
          <w:rFonts w:hint="eastAsia" w:ascii="仿宋_GB2312" w:hAnsi="仿宋_GB2312" w:eastAsia="仿宋_GB2312" w:cs="仿宋_GB2312"/>
          <w:sz w:val="32"/>
          <w:szCs w:val="32"/>
          <w:lang w:val="en-US" w:eastAsia="zh-CN"/>
        </w:rPr>
        <w:t>5.53</w:t>
      </w:r>
      <w:r>
        <w:rPr>
          <w:rFonts w:hint="eastAsia" w:ascii="仿宋_GB2312" w:hAnsi="仿宋_GB2312" w:eastAsia="仿宋_GB2312" w:cs="仿宋_GB2312"/>
          <w:sz w:val="32"/>
          <w:szCs w:val="32"/>
        </w:rPr>
        <w:t>万元、港口片区经费</w:t>
      </w:r>
      <w:r>
        <w:rPr>
          <w:rFonts w:hint="eastAsia" w:ascii="仿宋_GB2312" w:hAnsi="仿宋_GB2312" w:eastAsia="仿宋_GB2312" w:cs="仿宋_GB2312"/>
          <w:sz w:val="32"/>
          <w:szCs w:val="32"/>
          <w:lang w:val="en-US" w:eastAsia="zh-CN"/>
        </w:rPr>
        <w:t>0.4</w:t>
      </w:r>
      <w:r>
        <w:rPr>
          <w:rFonts w:hint="eastAsia" w:ascii="仿宋_GB2312" w:hAnsi="仿宋_GB2312" w:eastAsia="仿宋_GB2312" w:cs="仿宋_GB2312"/>
          <w:sz w:val="32"/>
          <w:szCs w:val="32"/>
        </w:rPr>
        <w:t>万元、桂花园小区经费</w:t>
      </w:r>
      <w:r>
        <w:rPr>
          <w:rFonts w:hint="eastAsia" w:ascii="仿宋_GB2312" w:hAnsi="仿宋_GB2312" w:eastAsia="仿宋_GB2312" w:cs="仿宋_GB2312"/>
          <w:sz w:val="32"/>
          <w:szCs w:val="32"/>
          <w:lang w:val="en-US" w:eastAsia="zh-CN"/>
        </w:rPr>
        <w:t>8.78</w:t>
      </w:r>
      <w:r>
        <w:rPr>
          <w:rFonts w:hint="eastAsia" w:ascii="仿宋_GB2312" w:hAnsi="仿宋_GB2312" w:eastAsia="仿宋_GB2312" w:cs="仿宋_GB2312"/>
          <w:sz w:val="32"/>
          <w:szCs w:val="32"/>
        </w:rPr>
        <w:t>万元、民政资金</w:t>
      </w:r>
      <w:r>
        <w:rPr>
          <w:rFonts w:hint="eastAsia" w:ascii="仿宋_GB2312" w:hAnsi="仿宋_GB2312" w:eastAsia="仿宋_GB2312" w:cs="仿宋_GB2312"/>
          <w:sz w:val="32"/>
          <w:szCs w:val="32"/>
          <w:lang w:val="en-US" w:eastAsia="zh-CN"/>
        </w:rPr>
        <w:t>14.17</w:t>
      </w:r>
      <w:r>
        <w:rPr>
          <w:rFonts w:hint="eastAsia" w:ascii="仿宋_GB2312" w:hAnsi="仿宋_GB2312" w:eastAsia="仿宋_GB2312" w:cs="仿宋_GB2312"/>
          <w:sz w:val="32"/>
          <w:szCs w:val="32"/>
        </w:rPr>
        <w:t>万元、环卫经费</w:t>
      </w:r>
      <w:r>
        <w:rPr>
          <w:rFonts w:hint="eastAsia" w:ascii="仿宋_GB2312" w:hAnsi="仿宋_GB2312" w:eastAsia="仿宋_GB2312" w:cs="仿宋_GB2312"/>
          <w:sz w:val="32"/>
          <w:szCs w:val="32"/>
          <w:lang w:val="en-US" w:eastAsia="zh-CN"/>
        </w:rPr>
        <w:t>33.7</w:t>
      </w:r>
      <w:r>
        <w:rPr>
          <w:rFonts w:hint="eastAsia" w:ascii="仿宋_GB2312" w:hAnsi="仿宋_GB2312" w:eastAsia="仿宋_GB2312" w:cs="仿宋_GB2312"/>
          <w:sz w:val="32"/>
          <w:szCs w:val="32"/>
        </w:rPr>
        <w:t>万元、肺炎防治专款</w:t>
      </w:r>
      <w:r>
        <w:rPr>
          <w:rFonts w:hint="eastAsia" w:ascii="仿宋_GB2312" w:hAnsi="仿宋_GB2312" w:eastAsia="仿宋_GB2312" w:cs="仿宋_GB2312"/>
          <w:sz w:val="32"/>
          <w:szCs w:val="32"/>
          <w:lang w:val="en-US" w:eastAsia="zh-CN"/>
        </w:rPr>
        <w:t>3.37</w:t>
      </w:r>
      <w:r>
        <w:rPr>
          <w:rFonts w:hint="eastAsia" w:ascii="仿宋_GB2312" w:hAnsi="仿宋_GB2312" w:eastAsia="仿宋_GB2312" w:cs="仿宋_GB2312"/>
          <w:sz w:val="32"/>
          <w:szCs w:val="32"/>
        </w:rPr>
        <w:t>万元、农林畜牧经费</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万元、计生资金</w:t>
      </w:r>
      <w:r>
        <w:rPr>
          <w:rFonts w:hint="eastAsia" w:ascii="仿宋_GB2312" w:hAnsi="仿宋_GB2312" w:eastAsia="仿宋_GB2312" w:cs="仿宋_GB2312"/>
          <w:sz w:val="32"/>
          <w:szCs w:val="32"/>
          <w:lang w:val="en-US" w:eastAsia="zh-CN"/>
        </w:rPr>
        <w:t>18.1</w:t>
      </w:r>
      <w:r>
        <w:rPr>
          <w:rFonts w:hint="eastAsia" w:ascii="仿宋_GB2312" w:hAnsi="仿宋_GB2312" w:eastAsia="仿宋_GB2312" w:cs="仿宋_GB2312"/>
          <w:sz w:val="32"/>
          <w:szCs w:val="32"/>
        </w:rPr>
        <w:t>万元、办公经费</w:t>
      </w:r>
      <w:r>
        <w:rPr>
          <w:rFonts w:hint="eastAsia" w:ascii="仿宋_GB2312" w:hAnsi="仿宋_GB2312" w:eastAsia="仿宋_GB2312" w:cs="仿宋_GB2312"/>
          <w:sz w:val="32"/>
          <w:szCs w:val="32"/>
          <w:lang w:val="en-US" w:eastAsia="zh-CN"/>
        </w:rPr>
        <w:t>11.66</w:t>
      </w:r>
      <w:r>
        <w:rPr>
          <w:rFonts w:hint="eastAsia" w:ascii="仿宋_GB2312" w:hAnsi="仿宋_GB2312" w:eastAsia="仿宋_GB2312" w:cs="仿宋_GB2312"/>
          <w:sz w:val="32"/>
          <w:szCs w:val="32"/>
        </w:rPr>
        <w:t>万元。</w:t>
      </w:r>
    </w:p>
    <w:p w14:paraId="2AC21E4F">
      <w:pPr>
        <w:jc w:val="left"/>
        <w:rPr>
          <w:rFonts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三、政府性基金预算支出情况</w:t>
      </w:r>
    </w:p>
    <w:p w14:paraId="6E584EBB">
      <w:pPr>
        <w:ind w:firstLine="640" w:firstLineChars="200"/>
        <w:jc w:val="left"/>
        <w:rPr>
          <w:rFonts w:ascii="黑体" w:hAnsi="黑体" w:eastAsia="黑体" w:cs="黑体"/>
          <w:b/>
          <w:bCs/>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本单位无政府性基金预算支出。</w:t>
      </w:r>
      <w:r>
        <w:rPr>
          <w:rFonts w:hint="eastAsia" w:ascii="黑体" w:hAnsi="黑体" w:eastAsia="黑体" w:cs="黑体"/>
          <w:color w:val="000000" w:themeColor="text1"/>
          <w:sz w:val="32"/>
          <w:szCs w:val="32"/>
          <w14:textFill>
            <w14:solidFill>
              <w14:schemeClr w14:val="tx1"/>
            </w14:solidFill>
          </w14:textFill>
        </w:rPr>
        <w:t xml:space="preserve"> </w:t>
      </w:r>
    </w:p>
    <w:p w14:paraId="208A65D2">
      <w:pPr>
        <w:pStyle w:val="12"/>
        <w:numPr>
          <w:ilvl w:val="0"/>
          <w:numId w:val="3"/>
        </w:numPr>
        <w:ind w:left="720" w:leftChars="0" w:firstLineChars="0"/>
        <w:jc w:val="left"/>
        <w:rPr>
          <w:rFonts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国有资本经营预算支出情况</w:t>
      </w:r>
    </w:p>
    <w:p w14:paraId="13493852">
      <w:pPr>
        <w:ind w:firstLine="640" w:firstLineChars="200"/>
        <w:jc w:val="left"/>
        <w:rPr>
          <w:rFonts w:ascii="黑体" w:hAnsi="黑体" w:eastAsia="黑体" w:cs="黑体"/>
          <w:b/>
          <w:bCs/>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本单位无国有资本经营预算支出。</w:t>
      </w:r>
    </w:p>
    <w:p w14:paraId="372E923B">
      <w:pPr>
        <w:jc w:val="left"/>
        <w:rPr>
          <w:rFonts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五、社会保险基金预算支出情况</w:t>
      </w:r>
    </w:p>
    <w:p w14:paraId="1DC9A4F0">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本单位无社保基金预算支出。</w:t>
      </w:r>
    </w:p>
    <w:p w14:paraId="07024BB2">
      <w:pPr>
        <w:jc w:val="left"/>
        <w:rPr>
          <w:rFonts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六部门整体支出绩效情况</w:t>
      </w:r>
    </w:p>
    <w:p w14:paraId="471E91D7">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本单位整体支出绩效情况如下：</w:t>
      </w:r>
    </w:p>
    <w:p w14:paraId="61C8D067">
      <w:pPr>
        <w:numPr>
          <w:ilvl w:val="0"/>
          <w:numId w:val="0"/>
        </w:numPr>
        <w:ind w:left="640" w:leftChars="0"/>
        <w:rPr>
          <w:rFonts w:hint="eastAsia" w:ascii="仿宋_GB2312" w:hAnsi="仿宋_GB2312" w:cs="仿宋_GB2312"/>
          <w:b/>
          <w:bCs/>
          <w:kern w:val="2"/>
          <w:sz w:val="32"/>
          <w:szCs w:val="32"/>
          <w:lang w:val="en-US" w:eastAsia="zh-CN" w:bidi="ar-SA"/>
        </w:rPr>
      </w:pPr>
      <w:r>
        <w:rPr>
          <w:rFonts w:hint="eastAsia" w:ascii="仿宋_GB2312" w:hAnsi="仿宋_GB2312" w:cs="仿宋_GB2312"/>
          <w:b/>
          <w:bCs/>
          <w:kern w:val="2"/>
          <w:sz w:val="32"/>
          <w:szCs w:val="32"/>
          <w:lang w:val="en-US" w:eastAsia="zh-CN" w:bidi="ar-SA"/>
        </w:rPr>
        <w:t>（一）党建引领,夯实建功主阵地</w:t>
      </w:r>
    </w:p>
    <w:p w14:paraId="0C95FA65">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jc w:val="left"/>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一是坚持理论武装。</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区委</w:t>
      </w:r>
      <w:r>
        <w:rPr>
          <w:rFonts w:hint="eastAsia" w:ascii="仿宋_GB2312" w:hAnsi="仿宋_GB2312" w:eastAsia="仿宋_GB2312" w:cs="仿宋_GB2312"/>
          <w:sz w:val="32"/>
          <w:szCs w:val="32"/>
        </w:rPr>
        <w:t>要求，组织开展城陵矶街道学习贯彻党的二十大精神集中轮训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结合实际制定"一月一片一课一实践"方案，通过“六明确”，确保</w:t>
      </w:r>
      <w:r>
        <w:rPr>
          <w:rFonts w:hint="eastAsia" w:ascii="仿宋_GB2312" w:hAnsi="仿宋_GB2312" w:eastAsia="仿宋_GB2312" w:cs="仿宋_GB2312"/>
          <w:sz w:val="32"/>
          <w:szCs w:val="32"/>
          <w:lang w:val="en-US" w:eastAsia="zh-CN"/>
        </w:rPr>
        <w:t>实现</w:t>
      </w:r>
      <w:r>
        <w:rPr>
          <w:rFonts w:hint="eastAsia" w:ascii="仿宋_GB2312" w:hAnsi="仿宋_GB2312" w:eastAsia="仿宋_GB2312" w:cs="仿宋_GB2312"/>
          <w:sz w:val="32"/>
          <w:szCs w:val="32"/>
        </w:rPr>
        <w:t>全覆盖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40"/>
        </w:rPr>
        <w:t>形成全员学习、自觉学习的良好氛围。开展学习党的理论等系列精神5次，开展中心组学习</w:t>
      </w:r>
      <w:r>
        <w:rPr>
          <w:rFonts w:hint="eastAsia" w:ascii="仿宋_GB2312" w:hAnsi="仿宋_GB2312" w:eastAsia="仿宋_GB2312" w:cs="仿宋_GB2312"/>
          <w:sz w:val="32"/>
          <w:szCs w:val="40"/>
          <w:lang w:val="en-US" w:eastAsia="zh-CN"/>
        </w:rPr>
        <w:t>5</w:t>
      </w:r>
      <w:r>
        <w:rPr>
          <w:rFonts w:hint="eastAsia" w:ascii="仿宋_GB2312" w:hAnsi="仿宋_GB2312" w:eastAsia="仿宋_GB2312" w:cs="仿宋_GB2312"/>
          <w:sz w:val="32"/>
          <w:szCs w:val="40"/>
        </w:rPr>
        <w:t>次，青年理论学习小组学习3次</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b/>
          <w:bCs/>
          <w:sz w:val="32"/>
          <w:szCs w:val="40"/>
          <w:lang w:val="en-US" w:eastAsia="zh-CN"/>
        </w:rPr>
        <w:t>二是扎实开展主题教育工作。</w:t>
      </w:r>
      <w:r>
        <w:rPr>
          <w:rFonts w:hint="eastAsia" w:ascii="仿宋_GB2312" w:hAnsi="仿宋_GB2312" w:eastAsia="仿宋_GB2312" w:cs="仿宋_GB2312"/>
          <w:sz w:val="32"/>
          <w:szCs w:val="32"/>
        </w:rPr>
        <w:t>成立主题教育领导小组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班子</w:t>
      </w:r>
      <w:r>
        <w:rPr>
          <w:rFonts w:hint="eastAsia" w:ascii="仿宋_GB2312" w:hAnsi="仿宋_GB2312" w:eastAsia="仿宋_GB2312" w:cs="仿宋_GB2312"/>
          <w:sz w:val="32"/>
          <w:szCs w:val="32"/>
          <w:lang w:val="en-US" w:eastAsia="zh-CN"/>
        </w:rPr>
        <w:t>成员</w:t>
      </w:r>
      <w:r>
        <w:rPr>
          <w:rFonts w:hint="eastAsia" w:ascii="仿宋_GB2312" w:hAnsi="仿宋_GB2312" w:eastAsia="仿宋_GB2312" w:cs="仿宋_GB2312"/>
          <w:sz w:val="32"/>
          <w:szCs w:val="32"/>
        </w:rPr>
        <w:t>围绕8个专题领导领学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坚持“每周一学”和“第一议题”学习制度，共组织集中学习 4 次，专题研讨 3 次，观看教育片 3部，举办专题讲座 10余次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街道</w:t>
      </w:r>
      <w:r>
        <w:rPr>
          <w:rFonts w:hint="eastAsia" w:ascii="仿宋_GB2312" w:hAnsi="仿宋_GB2312" w:eastAsia="仿宋_GB2312" w:cs="仿宋_GB2312"/>
          <w:sz w:val="32"/>
          <w:szCs w:val="32"/>
        </w:rPr>
        <w:t>干</w:t>
      </w:r>
      <w:r>
        <w:rPr>
          <w:rFonts w:hint="eastAsia" w:ascii="仿宋_GB2312" w:hAnsi="仿宋_GB2312" w:eastAsia="仿宋_GB2312" w:cs="仿宋_GB2312"/>
          <w:sz w:val="32"/>
          <w:szCs w:val="32"/>
          <w:lang w:val="en-US" w:eastAsia="zh-CN"/>
        </w:rPr>
        <w:t>部带头到社区（村）讲专题党课，举办宣讲“党课开讲啦”微党课大赛，巡回宣讲30余次。</w:t>
      </w:r>
      <w:r>
        <w:rPr>
          <w:rFonts w:hint="eastAsia" w:ascii="仿宋_GB2312" w:hAnsi="仿宋_GB2312" w:eastAsia="仿宋_GB2312" w:cs="仿宋_GB2312"/>
          <w:b/>
          <w:bCs/>
          <w:sz w:val="32"/>
          <w:szCs w:val="40"/>
          <w:lang w:val="en-US" w:eastAsia="zh-CN"/>
        </w:rPr>
        <w:t>三是深入开展基层党组织创优工作。</w:t>
      </w:r>
      <w:r>
        <w:rPr>
          <w:rFonts w:hint="eastAsia" w:ascii="仿宋_GB2312" w:hAnsi="仿宋_GB2312" w:eastAsia="仿宋_GB2312" w:cs="仿宋_GB2312"/>
          <w:sz w:val="32"/>
          <w:szCs w:val="32"/>
          <w:lang w:val="en-US" w:eastAsia="zh-CN"/>
        </w:rPr>
        <w:t>今年二月，街道</w:t>
      </w:r>
      <w:r>
        <w:rPr>
          <w:rFonts w:hint="eastAsia" w:ascii="仿宋_GB2312" w:hAnsi="仿宋_GB2312" w:eastAsia="仿宋_GB2312" w:cs="仿宋_GB2312"/>
          <w:sz w:val="32"/>
          <w:szCs w:val="32"/>
        </w:rPr>
        <w:t>深入推进党群服务中心服务体系功能建设，建立需求、资源、项目“三张清单”，构建“街道—村居—网格”三级党群服务中心体系。</w:t>
      </w:r>
      <w:r>
        <w:rPr>
          <w:rFonts w:hint="eastAsia" w:ascii="仿宋_GB2312" w:hAnsi="仿宋_GB2312" w:eastAsia="仿宋_GB2312" w:cs="仿宋_GB2312"/>
          <w:sz w:val="32"/>
          <w:szCs w:val="32"/>
          <w:lang w:val="en-US" w:eastAsia="zh-CN"/>
        </w:rPr>
        <w:t>四月下旬，</w:t>
      </w:r>
      <w:r>
        <w:rPr>
          <w:rFonts w:hint="eastAsia" w:ascii="仿宋_GB2312" w:hAnsi="仿宋_GB2312" w:eastAsia="仿宋_GB2312" w:cs="仿宋_GB2312"/>
          <w:sz w:val="32"/>
          <w:szCs w:val="32"/>
        </w:rPr>
        <w:t>党建办牵头对机关、村、社区基层党支部相关党建工作进行党务工作“查改评”行动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各社区村、各级党组织都能按照年前党建重点工作中的要求</w:t>
      </w:r>
      <w:r>
        <w:rPr>
          <w:rFonts w:hint="eastAsia" w:ascii="仿宋_GB2312" w:hAnsi="仿宋_GB2312" w:eastAsia="仿宋_GB2312" w:cs="仿宋_GB2312"/>
          <w:sz w:val="32"/>
          <w:szCs w:val="32"/>
          <w:lang w:val="en-US" w:eastAsia="zh-CN"/>
        </w:rPr>
        <w:t>按时完成</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40"/>
          <w:lang w:val="en-US" w:eastAsia="zh-CN"/>
        </w:rPr>
        <w:t>四是全面加强党员、干部队伍建设。</w:t>
      </w:r>
      <w:r>
        <w:rPr>
          <w:rFonts w:hint="eastAsia" w:ascii="仿宋_GB2312" w:hAnsi="仿宋_GB2312" w:eastAsia="仿宋_GB2312" w:cs="仿宋_GB2312"/>
          <w:sz w:val="32"/>
          <w:szCs w:val="40"/>
        </w:rPr>
        <w:t>按照流程，组织辖区内机关、村、社区的入党积极分子举办2023年度入党积极分子培训班；9名发展对象参加2023年度全区发展党员培训</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新发展党员资料正在逐步完善。</w:t>
      </w:r>
      <w:r>
        <w:rPr>
          <w:rFonts w:hint="eastAsia" w:ascii="仿宋_GB2312" w:hAnsi="仿宋_GB2312" w:eastAsia="仿宋_GB2312" w:cs="仿宋_GB2312"/>
          <w:b/>
          <w:bCs/>
          <w:color w:val="auto"/>
          <w:sz w:val="32"/>
          <w:szCs w:val="40"/>
          <w:highlight w:val="none"/>
          <w:lang w:val="en-US" w:eastAsia="zh-CN"/>
        </w:rPr>
        <w:t>五是党风廉政建设持续施策。</w:t>
      </w:r>
      <w:r>
        <w:rPr>
          <w:rFonts w:hint="eastAsia" w:ascii="仿宋_GB2312" w:hAnsi="仿宋_GB2312" w:eastAsia="仿宋_GB2312" w:cs="仿宋_GB2312"/>
          <w:sz w:val="32"/>
          <w:szCs w:val="32"/>
        </w:rPr>
        <w:t>坚持把纪律挺在前，做到有案必查，对违纪违法行为绝不姑息。</w:t>
      </w:r>
      <w:r>
        <w:rPr>
          <w:rFonts w:hint="eastAsia" w:ascii="仿宋_GB2312" w:hAnsi="仿宋_GB2312" w:eastAsia="仿宋_GB2312" w:cs="仿宋_GB2312"/>
          <w:sz w:val="32"/>
          <w:szCs w:val="32"/>
          <w:lang w:eastAsia="zh-CN"/>
        </w:rPr>
        <w:t>街道干部因酒驾、醉驾在纪工委主动报告的</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因“酒驾醉驾</w:t>
      </w:r>
      <w:r>
        <w:rPr>
          <w:rFonts w:hint="eastAsia" w:ascii="仿宋_GB2312" w:hAnsi="仿宋_GB2312" w:eastAsia="仿宋_GB2312" w:cs="仿宋_GB2312"/>
          <w:sz w:val="32"/>
          <w:szCs w:val="32"/>
          <w:lang w:eastAsia="zh-CN"/>
        </w:rPr>
        <w:t>、打牌赌博等</w:t>
      </w:r>
      <w:r>
        <w:rPr>
          <w:rFonts w:hint="eastAsia" w:ascii="仿宋_GB2312" w:hAnsi="仿宋_GB2312" w:eastAsia="仿宋_GB2312" w:cs="仿宋_GB2312"/>
          <w:sz w:val="32"/>
          <w:szCs w:val="32"/>
        </w:rPr>
        <w:t>问题”</w:t>
      </w:r>
      <w:r>
        <w:rPr>
          <w:rFonts w:hint="eastAsia" w:ascii="仿宋_GB2312" w:hAnsi="仿宋_GB2312" w:eastAsia="仿宋_GB2312" w:cs="仿宋_GB2312"/>
          <w:sz w:val="32"/>
          <w:szCs w:val="32"/>
          <w:lang w:eastAsia="zh-CN"/>
        </w:rPr>
        <w:t>违纪违</w:t>
      </w:r>
      <w:r>
        <w:rPr>
          <w:rFonts w:hint="eastAsia" w:ascii="仿宋_GB2312" w:hAnsi="仿宋_GB2312" w:eastAsia="仿宋_GB2312" w:cs="仿宋_GB2312"/>
          <w:sz w:val="32"/>
          <w:szCs w:val="32"/>
        </w:rPr>
        <w:t>法公职人员立案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起，都已办结。</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月中旬组织全体街道</w:t>
      </w:r>
      <w:r>
        <w:rPr>
          <w:rFonts w:hint="eastAsia" w:ascii="仿宋_GB2312" w:hAnsi="仿宋_GB2312" w:eastAsia="仿宋_GB2312" w:cs="仿宋_GB2312"/>
          <w:sz w:val="32"/>
          <w:szCs w:val="32"/>
          <w:lang w:eastAsia="zh-CN"/>
        </w:rPr>
        <w:t>站所干部职工</w:t>
      </w:r>
      <w:r>
        <w:rPr>
          <w:rFonts w:hint="eastAsia" w:ascii="仿宋_GB2312" w:hAnsi="仿宋_GB2312" w:eastAsia="仿宋_GB2312" w:cs="仿宋_GB2312"/>
          <w:sz w:val="32"/>
          <w:szCs w:val="32"/>
        </w:rPr>
        <w:t>和社区</w:t>
      </w:r>
      <w:r>
        <w:rPr>
          <w:rFonts w:hint="eastAsia" w:ascii="仿宋_GB2312" w:hAnsi="仿宋_GB2312" w:eastAsia="仿宋_GB2312" w:cs="仿宋_GB2312"/>
          <w:sz w:val="32"/>
          <w:szCs w:val="32"/>
          <w:lang w:val="en-US" w:eastAsia="zh-CN"/>
        </w:rPr>
        <w:t>、村的党员干部</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头毛检测，对吸毒人员筛查，未发现工职人员和党员干部吸毒情况。</w:t>
      </w:r>
    </w:p>
    <w:p w14:paraId="5E65CCCE">
      <w:pPr>
        <w:numPr>
          <w:ilvl w:val="0"/>
          <w:numId w:val="0"/>
        </w:numPr>
        <w:ind w:left="640" w:leftChars="0"/>
        <w:rPr>
          <w:rFonts w:hint="eastAsia" w:ascii="仿宋_GB2312" w:hAnsi="仿宋_GB2312" w:cs="仿宋_GB2312"/>
          <w:b/>
          <w:bCs/>
          <w:kern w:val="2"/>
          <w:sz w:val="32"/>
          <w:szCs w:val="32"/>
          <w:lang w:val="en-US" w:eastAsia="zh-CN" w:bidi="ar-SA"/>
        </w:rPr>
      </w:pPr>
      <w:r>
        <w:rPr>
          <w:rFonts w:hint="eastAsia" w:ascii="仿宋_GB2312" w:hAnsi="仿宋_GB2312" w:cs="仿宋_GB2312"/>
          <w:b/>
          <w:bCs/>
          <w:kern w:val="2"/>
          <w:sz w:val="32"/>
          <w:szCs w:val="32"/>
          <w:lang w:val="en-US" w:eastAsia="zh-CN" w:bidi="ar-SA"/>
        </w:rPr>
        <w:t>（二）聚力攻坚，重点工作高质量发展</w:t>
      </w:r>
    </w:p>
    <w:p w14:paraId="2B10AA40">
      <w:pPr>
        <w:spacing w:line="640" w:lineRule="exact"/>
        <w:ind w:firstLine="640" w:firstLineChars="200"/>
        <w:jc w:val="left"/>
        <w:rPr>
          <w:rFonts w:hint="eastAsia" w:ascii="仿宋_GB2312" w:hAnsi="仿宋_GB2312" w:eastAsia="仿宋_GB2312" w:cs="仿宋_GB2312"/>
          <w:lang w:val="en-US" w:eastAsia="zh-CN"/>
        </w:rPr>
      </w:pPr>
      <w:r>
        <w:rPr>
          <w:rFonts w:hint="eastAsia" w:ascii="仿宋_GB2312" w:hAnsi="仿宋_GB2312" w:cs="仿宋_GB2312"/>
          <w:sz w:val="32"/>
          <w:szCs w:val="32"/>
          <w:lang w:val="en-US" w:eastAsia="zh-CN"/>
        </w:rPr>
        <w:t>一</w:t>
      </w:r>
      <w:r>
        <w:rPr>
          <w:rFonts w:hint="eastAsia" w:eastAsia="仿宋_GB2312"/>
          <w:b/>
          <w:bCs/>
          <w:sz w:val="32"/>
          <w:szCs w:val="32"/>
          <w:lang w:val="en-US" w:eastAsia="zh-CN"/>
        </w:rPr>
        <w:t>是项目建设工作有声有色</w:t>
      </w:r>
      <w:r>
        <w:rPr>
          <w:rFonts w:hint="eastAsia"/>
          <w:b/>
          <w:bCs/>
          <w:sz w:val="32"/>
          <w:szCs w:val="32"/>
          <w:lang w:val="en-US" w:eastAsia="zh-CN"/>
        </w:rPr>
        <w:t>。</w:t>
      </w:r>
      <w:r>
        <w:rPr>
          <w:rFonts w:hint="eastAsia" w:ascii="仿宋_GB2312" w:hAnsi="仿宋_GB2312" w:eastAsia="仿宋_GB2312" w:cs="仿宋_GB2312"/>
          <w:sz w:val="32"/>
          <w:szCs w:val="32"/>
        </w:rPr>
        <w:t>截至</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月我办已成功申报固定资产投资建设项目</w:t>
      </w:r>
      <w:r>
        <w:rPr>
          <w:rFonts w:hint="eastAsia" w:ascii="仿宋_GB2312" w:hAnsi="仿宋_GB2312" w:eastAsia="仿宋_GB2312" w:cs="仿宋_GB2312"/>
          <w:sz w:val="32"/>
          <w:szCs w:val="32"/>
          <w:lang w:val="en-US" w:eastAsia="zh-CN"/>
        </w:rPr>
        <w:t>新入库5个，新增项目总投资23718万元，共计全年完成入库项目资金50105万元。</w:t>
      </w:r>
      <w:r>
        <w:rPr>
          <w:rFonts w:hint="eastAsia" w:ascii="仿宋_GB2312" w:hAnsi="仿宋_GB2312" w:cs="仿宋_GB2312"/>
          <w:b/>
          <w:bCs/>
          <w:sz w:val="32"/>
          <w:szCs w:val="32"/>
          <w:lang w:val="en-US" w:eastAsia="zh-CN"/>
        </w:rPr>
        <w:t>二是</w:t>
      </w:r>
      <w:r>
        <w:rPr>
          <w:rFonts w:hint="eastAsia" w:eastAsia="仿宋_GB2312"/>
          <w:b/>
          <w:bCs/>
          <w:sz w:val="32"/>
          <w:szCs w:val="32"/>
        </w:rPr>
        <w:t>旧改项目全面推进。</w:t>
      </w:r>
      <w:r>
        <w:rPr>
          <w:rFonts w:hint="eastAsia" w:ascii="仿宋_GB2312" w:hAnsi="仿宋_GB2312" w:eastAsia="仿宋_GB2312" w:cs="仿宋_GB2312"/>
          <w:sz w:val="32"/>
          <w:szCs w:val="32"/>
          <w:lang w:val="en-US" w:eastAsia="zh-CN"/>
        </w:rPr>
        <w:t>2023年城陵矶街道老旧小区改造项目（含2022年度提前实施项目）共11个，现已有10个项目竣工，剩余一个粮库南生活区旧改项目将于2024年1月完工。 2023年街道老旧小区改造配套设施建设项目共有16个，现已有6个项目竣工验收，3个项目正在施工中，另有7个项目正在方案设计阶段。</w:t>
      </w:r>
      <w:r>
        <w:rPr>
          <w:rFonts w:hint="eastAsia" w:ascii="仿宋_GB2312" w:hAnsi="仿宋_GB2312" w:eastAsia="仿宋_GB2312" w:cs="仿宋_GB2312"/>
          <w:sz w:val="32"/>
          <w:szCs w:val="32"/>
        </w:rPr>
        <w:t>对涉改小区内的违章建筑、乱堆乱搭及非法菜地进行了细致摸底，开展了3次大型违建拆除行动，洪家洲社区拆除违建28处5800㎡，骆家坡社区拆除违建31处3007㎡，桂花园社区拆除违建119处4569㎡，为小区改造扫清障碍。</w:t>
      </w:r>
      <w:r>
        <w:rPr>
          <w:rFonts w:hint="eastAsia" w:ascii="仿宋_GB2312" w:hAnsi="仿宋" w:cs="仿宋"/>
          <w:b/>
          <w:bCs/>
          <w:sz w:val="32"/>
          <w:szCs w:val="32"/>
          <w:lang w:val="en-US" w:eastAsia="zh-CN"/>
        </w:rPr>
        <w:t>三是</w:t>
      </w:r>
      <w:r>
        <w:rPr>
          <w:rFonts w:hint="eastAsia" w:ascii="仿宋_GB2312" w:hAnsi="仿宋" w:eastAsia="仿宋_GB2312" w:cs="仿宋"/>
          <w:b/>
          <w:bCs/>
          <w:sz w:val="32"/>
          <w:szCs w:val="32"/>
        </w:rPr>
        <w:t>摸排重管控</w:t>
      </w:r>
      <w:r>
        <w:rPr>
          <w:rFonts w:hint="eastAsia" w:ascii="仿宋_GB2312" w:hAnsi="仿宋_GB2312" w:cs="仿宋_GB2312"/>
          <w:b/>
          <w:bCs/>
          <w:sz w:val="32"/>
          <w:szCs w:val="32"/>
          <w:lang w:val="en-US" w:eastAsia="zh-CN"/>
        </w:rPr>
        <w:t>自建房工作。</w:t>
      </w:r>
      <w:r>
        <w:rPr>
          <w:rFonts w:hint="eastAsia" w:ascii="仿宋_GB2312" w:hAnsi="仿宋_GB2312" w:eastAsia="仿宋_GB2312" w:cs="仿宋_GB2312"/>
          <w:sz w:val="32"/>
          <w:szCs w:val="32"/>
        </w:rPr>
        <w:t>按照上级省市区要求，</w:t>
      </w:r>
      <w:r>
        <w:rPr>
          <w:rFonts w:hint="eastAsia" w:ascii="仿宋_GB2312" w:hAnsi="仿宋_GB2312" w:eastAsia="仿宋_GB2312" w:cs="仿宋_GB2312"/>
          <w:sz w:val="32"/>
          <w:szCs w:val="32"/>
          <w:lang w:val="en-US" w:eastAsia="zh-CN"/>
        </w:rPr>
        <w:t>对辖区非经营性CD级房屋6户闲置房屋进行封控管理。</w:t>
      </w:r>
      <w:r>
        <w:rPr>
          <w:rFonts w:hint="eastAsia" w:ascii="仿宋_GB2312" w:hAnsi="仿宋_GB2312" w:cs="仿宋_GB2312"/>
          <w:sz w:val="32"/>
          <w:szCs w:val="32"/>
          <w:lang w:val="en-US" w:eastAsia="zh-CN"/>
        </w:rPr>
        <w:t>对</w:t>
      </w:r>
      <w:r>
        <w:rPr>
          <w:rFonts w:hint="eastAsia" w:ascii="仿宋_GB2312" w:hAnsi="仿宋_GB2312" w:eastAsia="仿宋_GB2312" w:cs="仿宋_GB2312"/>
          <w:sz w:val="32"/>
          <w:szCs w:val="32"/>
          <w:lang w:val="en-US" w:eastAsia="zh-CN"/>
        </w:rPr>
        <w:t>4户有人居住的房屋进行修缮加固，重新鉴定降级销号。完成省自建房系统排查，疑似有安全隐患的99户住房的快速鉴定工作。完成乡村振兴建档立卡贫困户66户的房屋安全快速鉴定工作，并对其中有安全隐患的4户进行修缮加固。达到居住安全标准。</w:t>
      </w:r>
      <w:r>
        <w:rPr>
          <w:rFonts w:hint="eastAsia" w:ascii="仿宋_GB2312" w:hAnsi="仿宋_GB2312" w:cs="仿宋_GB2312"/>
          <w:b/>
          <w:bCs/>
          <w:i w:val="0"/>
          <w:iCs w:val="0"/>
          <w:caps w:val="0"/>
          <w:color w:val="auto"/>
          <w:spacing w:val="15"/>
          <w:sz w:val="32"/>
          <w:szCs w:val="32"/>
          <w:highlight w:val="none"/>
          <w:shd w:val="clear" w:color="auto" w:fill="FFFFFF"/>
          <w:lang w:val="en-US" w:eastAsia="zh-CN"/>
        </w:rPr>
        <w:t>四是</w:t>
      </w:r>
      <w:r>
        <w:rPr>
          <w:rFonts w:hint="eastAsia" w:ascii="仿宋_GB2312" w:hAnsi="仿宋_GB2312" w:eastAsia="仿宋_GB2312" w:cs="仿宋_GB2312"/>
          <w:b/>
          <w:bCs/>
          <w:i w:val="0"/>
          <w:iCs w:val="0"/>
          <w:caps w:val="0"/>
          <w:color w:val="auto"/>
          <w:spacing w:val="15"/>
          <w:sz w:val="32"/>
          <w:szCs w:val="32"/>
          <w:highlight w:val="none"/>
          <w:shd w:val="clear" w:color="auto" w:fill="FFFFFF"/>
          <w:lang w:val="en-US" w:eastAsia="zh-CN"/>
        </w:rPr>
        <w:t>殡葬改革</w:t>
      </w:r>
      <w:r>
        <w:rPr>
          <w:rFonts w:hint="eastAsia" w:ascii="仿宋_GB2312" w:hAnsi="仿宋_GB2312" w:cs="仿宋_GB2312"/>
          <w:b/>
          <w:bCs/>
          <w:i w:val="0"/>
          <w:iCs w:val="0"/>
          <w:caps w:val="0"/>
          <w:color w:val="auto"/>
          <w:spacing w:val="15"/>
          <w:sz w:val="32"/>
          <w:szCs w:val="32"/>
          <w:highlight w:val="none"/>
          <w:shd w:val="clear" w:color="auto" w:fill="FFFFFF"/>
          <w:lang w:val="en-US" w:eastAsia="zh-CN"/>
        </w:rPr>
        <w:t>深化</w:t>
      </w:r>
      <w:r>
        <w:rPr>
          <w:rFonts w:hint="eastAsia" w:ascii="仿宋_GB2312" w:hAnsi="仿宋_GB2312" w:eastAsia="仿宋_GB2312" w:cs="仿宋_GB2312"/>
          <w:b/>
          <w:bCs/>
          <w:i w:val="0"/>
          <w:iCs w:val="0"/>
          <w:caps w:val="0"/>
          <w:color w:val="auto"/>
          <w:spacing w:val="15"/>
          <w:sz w:val="32"/>
          <w:szCs w:val="32"/>
          <w:highlight w:val="none"/>
          <w:shd w:val="clear" w:color="auto" w:fill="FFFFFF"/>
          <w:lang w:val="en-US" w:eastAsia="zh-CN"/>
        </w:rPr>
        <w:t>落实。</w:t>
      </w:r>
      <w:r>
        <w:rPr>
          <w:rFonts w:hint="eastAsia" w:ascii="仿宋_GB2312" w:hAnsi="仿宋_GB2312" w:eastAsia="仿宋_GB2312" w:cs="仿宋_GB2312"/>
          <w:i w:val="0"/>
          <w:iCs w:val="0"/>
          <w:caps w:val="0"/>
          <w:color w:val="auto"/>
          <w:spacing w:val="-6"/>
          <w:sz w:val="32"/>
          <w:szCs w:val="32"/>
          <w:shd w:val="clear" w:color="auto" w:fill="FFFFFF"/>
          <w:lang w:eastAsia="zh-CN"/>
        </w:rPr>
        <w:t>共召开殡葬改革自查自纠工作会议</w:t>
      </w:r>
      <w:r>
        <w:rPr>
          <w:rFonts w:hint="eastAsia" w:ascii="仿宋_GB2312" w:hAnsi="仿宋_GB2312" w:eastAsia="仿宋_GB2312" w:cs="仿宋_GB2312"/>
          <w:i w:val="0"/>
          <w:iCs w:val="0"/>
          <w:caps w:val="0"/>
          <w:color w:val="auto"/>
          <w:spacing w:val="-6"/>
          <w:sz w:val="32"/>
          <w:szCs w:val="32"/>
          <w:shd w:val="clear" w:color="auto" w:fill="FFFFFF"/>
          <w:lang w:val="en-US" w:eastAsia="zh-CN"/>
        </w:rPr>
        <w:t>4次，开展殡葬执法工作10余起。11月份成功将治丧场所向阳殡仪馆和华能殡仪馆</w:t>
      </w:r>
      <w:r>
        <w:rPr>
          <w:rFonts w:hint="eastAsia" w:ascii="仿宋_GB2312" w:hAnsi="仿宋_GB2312" w:eastAsia="仿宋_GB2312" w:cs="仿宋_GB2312"/>
          <w:i w:val="0"/>
          <w:iCs w:val="0"/>
          <w:caps w:val="0"/>
          <w:color w:val="auto"/>
          <w:spacing w:val="-6"/>
          <w:sz w:val="32"/>
          <w:szCs w:val="32"/>
          <w:shd w:val="clear" w:color="auto" w:fill="FFFFFF"/>
          <w:lang w:eastAsia="zh-CN"/>
        </w:rPr>
        <w:t>关停</w:t>
      </w:r>
      <w:r>
        <w:rPr>
          <w:rFonts w:hint="eastAsia" w:ascii="仿宋_GB2312" w:hAnsi="仿宋_GB2312" w:eastAsia="仿宋_GB2312" w:cs="仿宋_GB2312"/>
          <w:i w:val="0"/>
          <w:iCs w:val="0"/>
          <w:caps w:val="0"/>
          <w:color w:val="auto"/>
          <w:spacing w:val="-6"/>
          <w:sz w:val="32"/>
          <w:szCs w:val="32"/>
          <w:shd w:val="clear" w:color="auto" w:fill="FFFFFF"/>
          <w:lang w:val="en-US" w:eastAsia="zh-CN"/>
        </w:rPr>
        <w:t>。</w:t>
      </w:r>
      <w:r>
        <w:rPr>
          <w:rFonts w:hint="eastAsia" w:ascii="仿宋_GB2312" w:hAnsi="仿宋_GB2312" w:cs="仿宋_GB2312"/>
          <w:b/>
          <w:color w:val="000000" w:themeColor="text1"/>
          <w:sz w:val="32"/>
          <w:szCs w:val="32"/>
          <w:shd w:val="clear" w:color="auto" w:fill="FFFFFF"/>
          <w:lang w:val="en-US" w:eastAsia="zh-CN"/>
          <w14:textFill>
            <w14:solidFill>
              <w14:schemeClr w14:val="tx1"/>
            </w14:solidFill>
          </w14:textFill>
        </w:rPr>
        <w:t>五是做实信访维稳工作。</w:t>
      </w:r>
      <w:r>
        <w:rPr>
          <w:rFonts w:hint="eastAsia" w:ascii="仿宋_GB2312" w:hAnsi="仿宋_GB2312" w:eastAsia="仿宋_GB2312" w:cs="仿宋_GB2312"/>
          <w:sz w:val="32"/>
          <w:szCs w:val="32"/>
        </w:rPr>
        <w:t>街道全年受理及办理网络信访共450余件，上门走访稳控重点对象30余户。其中，对常住北京的重点对象郭某进行一对一稳控帮扶；对殡葬改革挑头对象刘某某、向阳组治丧点承租方彭某，多次上门做思想工作，宣讲政策，多方面进行帮扶。</w:t>
      </w:r>
      <w:r>
        <w:rPr>
          <w:rFonts w:hint="eastAsia" w:ascii="仿宋_GB2312" w:hAnsi="仿宋_GB2312" w:cs="仿宋_GB2312"/>
          <w:sz w:val="32"/>
          <w:szCs w:val="32"/>
          <w:lang w:val="en-US" w:eastAsia="zh-CN"/>
        </w:rPr>
        <w:t>此外，</w:t>
      </w:r>
      <w:r>
        <w:rPr>
          <w:rFonts w:hint="eastAsia" w:ascii="仿宋_GB2312" w:hAnsi="仿宋_GB2312" w:eastAsia="仿宋_GB2312" w:cs="仿宋_GB2312"/>
          <w:sz w:val="32"/>
          <w:szCs w:val="32"/>
        </w:rPr>
        <w:t>街道还做了系列</w:t>
      </w:r>
      <w:r>
        <w:rPr>
          <w:rFonts w:hint="eastAsia" w:ascii="仿宋_GB2312" w:hAnsi="仿宋_GB2312" w:cs="仿宋_GB2312"/>
          <w:sz w:val="32"/>
          <w:szCs w:val="32"/>
          <w:lang w:val="en-US" w:eastAsia="zh-CN"/>
        </w:rPr>
        <w:t>信访</w:t>
      </w:r>
      <w:r>
        <w:rPr>
          <w:rFonts w:hint="eastAsia" w:ascii="仿宋_GB2312" w:hAnsi="仿宋_GB2312" w:eastAsia="仿宋_GB2312" w:cs="仿宋_GB2312"/>
          <w:sz w:val="32"/>
          <w:szCs w:val="32"/>
        </w:rPr>
        <w:t>维稳工作，如前往宁乡沩山对“云台山茶旅”集资受损人员进行稳控；前往株洲醴陵对国家信访局下发重件的耿伏元信访事项进行调解并签订息访息诉协议书；去往长沙火车站对尚富投资受损人员进行稳控；去往北京对患有脑年痴呆症的黎某某进行稳控等。</w:t>
      </w:r>
      <w:r>
        <w:rPr>
          <w:rFonts w:hint="eastAsia" w:ascii="仿宋_GB2312" w:hAnsi="仿宋_GB2312" w:cs="仿宋_GB2312"/>
          <w:b/>
          <w:color w:val="000000" w:themeColor="text1"/>
          <w:sz w:val="32"/>
          <w:szCs w:val="32"/>
          <w:shd w:val="clear" w:color="auto" w:fill="FFFFFF"/>
          <w:lang w:val="en-US" w:eastAsia="zh-CN"/>
          <w14:textFill>
            <w14:solidFill>
              <w14:schemeClr w14:val="tx1"/>
            </w14:solidFill>
          </w14:textFill>
        </w:rPr>
        <w:t>六是</w:t>
      </w: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乡村振兴持续巩固</w:t>
      </w:r>
      <w:r>
        <w:rPr>
          <w:rFonts w:hint="eastAsia" w:ascii="仿宋_GB2312" w:hAnsi="仿宋_GB2312" w:eastAsia="仿宋_GB2312" w:cs="仿宋_GB2312"/>
          <w:b/>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sz w:val="32"/>
          <w:szCs w:val="32"/>
          <w:lang w:val="en-US" w:eastAsia="zh-CN"/>
        </w:rPr>
        <w:t>通过排查走访发现6</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val="en-US" w:eastAsia="zh-CN"/>
        </w:rPr>
        <w:t>23人突发严重困难户，按照防返贫监测申报程序及时纳入</w:t>
      </w:r>
      <w:r>
        <w:rPr>
          <w:rFonts w:hint="eastAsia" w:ascii="仿宋_GB2312" w:hAnsi="仿宋_GB2312" w:eastAsia="仿宋_GB2312" w:cs="仿宋_GB2312"/>
          <w:sz w:val="32"/>
          <w:szCs w:val="32"/>
        </w:rPr>
        <w:t>监测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针对脱贫户和监测户共计59户进行了住房鉴定。</w:t>
      </w:r>
      <w:r>
        <w:rPr>
          <w:rFonts w:hint="eastAsia" w:ascii="仿宋_GB2312" w:hAnsi="仿宋_GB2312" w:eastAsia="仿宋_GB2312" w:cs="仿宋_GB2312"/>
          <w:sz w:val="32"/>
          <w:szCs w:val="32"/>
        </w:rPr>
        <w:t>共组织进行了</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次</w:t>
      </w:r>
      <w:r>
        <w:rPr>
          <w:rFonts w:hint="eastAsia" w:ascii="仿宋_GB2312" w:hAnsi="仿宋_GB2312" w:eastAsia="仿宋_GB2312" w:cs="仿宋_GB2312"/>
          <w:sz w:val="32"/>
          <w:szCs w:val="32"/>
          <w:lang w:val="en-US" w:eastAsia="zh-CN"/>
        </w:rPr>
        <w:t>防返贫监测集中</w:t>
      </w:r>
      <w:r>
        <w:rPr>
          <w:rFonts w:hint="eastAsia" w:ascii="仿宋_GB2312" w:hAnsi="仿宋_GB2312" w:eastAsia="仿宋_GB2312" w:cs="仿宋_GB2312"/>
          <w:sz w:val="32"/>
          <w:szCs w:val="32"/>
        </w:rPr>
        <w:t>排查，</w:t>
      </w:r>
      <w:r>
        <w:rPr>
          <w:rFonts w:hint="eastAsia" w:ascii="仿宋_GB2312" w:hAnsi="仿宋_GB2312" w:eastAsia="仿宋_GB2312" w:cs="仿宋_GB2312"/>
          <w:sz w:val="32"/>
          <w:szCs w:val="32"/>
          <w:lang w:val="en-US" w:eastAsia="zh-CN"/>
        </w:rPr>
        <w:t>对十类人员112户255人精准画像，4户16人监测户纳入监测帮扶。</w:t>
      </w:r>
      <w:r>
        <w:rPr>
          <w:rFonts w:hint="eastAsia" w:ascii="仿宋_GB2312" w:hAnsi="仿宋_GB2312" w:eastAsia="仿宋_GB2312" w:cs="仿宋_GB2312"/>
          <w:sz w:val="32"/>
          <w:szCs w:val="32"/>
        </w:rPr>
        <w:t>确定</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个项目报送区乡村振兴局审批纳入202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年项目建设库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5"/>
          <w:sz w:val="31"/>
          <w:szCs w:val="31"/>
        </w:rPr>
        <w:t>涉</w:t>
      </w:r>
      <w:r>
        <w:rPr>
          <w:rFonts w:hint="eastAsia" w:ascii="仿宋_GB2312" w:hAnsi="仿宋_GB2312" w:eastAsia="仿宋_GB2312" w:cs="仿宋_GB2312"/>
          <w:spacing w:val="-3"/>
          <w:sz w:val="31"/>
          <w:szCs w:val="31"/>
        </w:rPr>
        <w:t>及金额</w:t>
      </w:r>
      <w:r>
        <w:rPr>
          <w:rFonts w:hint="eastAsia" w:ascii="仿宋_GB2312" w:hAnsi="仿宋_GB2312" w:eastAsia="仿宋_GB2312" w:cs="仿宋_GB2312"/>
          <w:spacing w:val="-3"/>
          <w:sz w:val="31"/>
          <w:szCs w:val="31"/>
          <w:lang w:val="en-US" w:eastAsia="zh-CN"/>
        </w:rPr>
        <w:t>520</w:t>
      </w:r>
      <w:r>
        <w:rPr>
          <w:rFonts w:hint="eastAsia" w:ascii="仿宋_GB2312" w:hAnsi="仿宋_GB2312" w:eastAsia="仿宋_GB2312" w:cs="仿宋_GB2312"/>
          <w:spacing w:val="-3"/>
          <w:sz w:val="31"/>
          <w:szCs w:val="31"/>
        </w:rPr>
        <w:t>万元；</w:t>
      </w:r>
      <w:r>
        <w:rPr>
          <w:rFonts w:hint="eastAsia" w:ascii="仿宋_GB2312" w:hAnsi="仿宋_GB2312" w:eastAsia="仿宋_GB2312" w:cs="仿宋_GB2312"/>
          <w:sz w:val="32"/>
          <w:szCs w:val="32"/>
        </w:rPr>
        <w:t>今年</w:t>
      </w:r>
      <w:r>
        <w:rPr>
          <w:rFonts w:hint="eastAsia" w:ascii="仿宋_GB2312" w:hAnsi="仿宋_GB2312" w:eastAsia="仿宋_GB2312" w:cs="仿宋_GB2312"/>
          <w:sz w:val="32"/>
          <w:szCs w:val="32"/>
          <w:lang w:val="en-US" w:eastAsia="zh-CN"/>
        </w:rPr>
        <w:t>共</w:t>
      </w:r>
      <w:r>
        <w:rPr>
          <w:rFonts w:hint="eastAsia" w:ascii="仿宋_GB2312" w:hAnsi="仿宋_GB2312" w:eastAsia="仿宋_GB2312" w:cs="仿宋_GB2312"/>
          <w:sz w:val="32"/>
          <w:szCs w:val="32"/>
        </w:rPr>
        <w:t>争取乡村振兴项目资金</w:t>
      </w:r>
      <w:r>
        <w:rPr>
          <w:rFonts w:hint="eastAsia" w:ascii="仿宋_GB2312" w:hAnsi="仿宋_GB2312" w:eastAsia="仿宋_GB2312" w:cs="仿宋_GB2312"/>
          <w:sz w:val="32"/>
          <w:szCs w:val="32"/>
          <w:lang w:val="en-US" w:eastAsia="zh-CN"/>
        </w:rPr>
        <w:t>53.5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且均已完工。</w:t>
      </w:r>
      <w:r>
        <w:rPr>
          <w:rFonts w:hint="eastAsia" w:ascii="仿宋_GB2312" w:hAnsi="仿宋_GB2312" w:eastAsia="仿宋_GB2312" w:cs="仿宋_GB2312"/>
          <w:sz w:val="32"/>
          <w:szCs w:val="32"/>
          <w:lang w:eastAsia="zh-CN"/>
        </w:rPr>
        <w:t>城陵矶村</w:t>
      </w:r>
      <w:r>
        <w:rPr>
          <w:rFonts w:hint="eastAsia" w:ascii="仿宋_GB2312" w:hAnsi="仿宋_GB2312" w:eastAsia="仿宋_GB2312" w:cs="仿宋_GB2312"/>
          <w:sz w:val="32"/>
          <w:szCs w:val="32"/>
        </w:rPr>
        <w:t>东风组</w:t>
      </w:r>
      <w:r>
        <w:rPr>
          <w:rFonts w:hint="eastAsia" w:ascii="仿宋_GB2312" w:hAnsi="仿宋_GB2312" w:eastAsia="仿宋_GB2312" w:cs="仿宋_GB2312"/>
          <w:sz w:val="32"/>
          <w:szCs w:val="32"/>
          <w:lang w:val="en-US" w:eastAsia="zh-CN"/>
        </w:rPr>
        <w:t>高标准菜地建设项目、</w:t>
      </w:r>
      <w:r>
        <w:rPr>
          <w:rFonts w:hint="eastAsia" w:ascii="仿宋_GB2312" w:hAnsi="仿宋_GB2312" w:eastAsia="仿宋_GB2312" w:cs="仿宋_GB2312"/>
          <w:sz w:val="32"/>
          <w:szCs w:val="32"/>
          <w:lang w:eastAsia="zh-CN"/>
        </w:rPr>
        <w:t>城陵矶村小型农业水利设施建设工程</w:t>
      </w:r>
      <w:r>
        <w:rPr>
          <w:rFonts w:hint="eastAsia" w:ascii="仿宋_GB2312" w:hAnsi="仿宋_GB2312" w:eastAsia="仿宋_GB2312" w:cs="仿宋_GB2312"/>
          <w:sz w:val="32"/>
          <w:szCs w:val="32"/>
        </w:rPr>
        <w:t>现已完工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五宅区主道路提质改造工程正在施工中</w:t>
      </w:r>
      <w:r>
        <w:rPr>
          <w:rFonts w:hint="eastAsia" w:ascii="仿宋_GB2312" w:hAnsi="仿宋_GB2312" w:eastAsia="仿宋_GB2312" w:cs="仿宋_GB2312"/>
          <w:sz w:val="32"/>
          <w:szCs w:val="32"/>
        </w:rPr>
        <w:t>。</w:t>
      </w:r>
    </w:p>
    <w:p w14:paraId="18CE2292">
      <w:pPr>
        <w:numPr>
          <w:ilvl w:val="0"/>
          <w:numId w:val="0"/>
        </w:numPr>
        <w:ind w:left="640" w:leftChars="0"/>
        <w:rPr>
          <w:rFonts w:hint="eastAsia" w:ascii="仿宋_GB2312" w:hAnsi="仿宋_GB2312" w:eastAsia="仿宋_GB2312" w:cs="仿宋_GB2312"/>
          <w:b/>
          <w:bCs/>
          <w:kern w:val="2"/>
          <w:sz w:val="32"/>
          <w:szCs w:val="32"/>
          <w:lang w:val="en-US" w:eastAsia="zh-CN" w:bidi="ar-SA"/>
        </w:rPr>
      </w:pPr>
      <w:r>
        <w:rPr>
          <w:rFonts w:hint="eastAsia" w:ascii="仿宋_GB2312" w:hAnsi="仿宋_GB2312" w:cs="仿宋_GB2312"/>
          <w:b/>
          <w:bCs/>
          <w:kern w:val="2"/>
          <w:sz w:val="32"/>
          <w:szCs w:val="32"/>
          <w:lang w:val="en-US" w:eastAsia="zh-CN" w:bidi="ar-SA"/>
        </w:rPr>
        <w:t>（三）</w:t>
      </w:r>
      <w:r>
        <w:rPr>
          <w:rFonts w:hint="eastAsia" w:ascii="仿宋_GB2312" w:hAnsi="仿宋_GB2312" w:eastAsia="仿宋_GB2312" w:cs="仿宋_GB2312"/>
          <w:b/>
          <w:bCs/>
          <w:kern w:val="2"/>
          <w:sz w:val="32"/>
          <w:szCs w:val="32"/>
          <w:lang w:val="en-US" w:eastAsia="zh-CN" w:bidi="ar-SA"/>
        </w:rPr>
        <w:t>兜底提标,民生福祉稳步提升</w:t>
      </w:r>
    </w:p>
    <w:p w14:paraId="54A67462">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sz w:val="32"/>
          <w:szCs w:val="40"/>
          <w:highlight w:val="none"/>
          <w:lang w:val="en-US" w:eastAsia="zh-CN"/>
        </w:rPr>
        <w:t>一是做好“走找想促”大兴调研</w:t>
      </w:r>
      <w:r>
        <w:rPr>
          <w:rFonts w:hint="eastAsia" w:ascii="仿宋_GB2312" w:hAnsi="仿宋_GB2312" w:eastAsia="仿宋_GB2312" w:cs="仿宋_GB2312"/>
          <w:b/>
          <w:bCs/>
          <w:sz w:val="32"/>
          <w:szCs w:val="40"/>
          <w:highlight w:val="none"/>
        </w:rPr>
        <w:t>工作</w:t>
      </w:r>
      <w:r>
        <w:rPr>
          <w:rFonts w:hint="eastAsia" w:ascii="仿宋_GB2312" w:hAnsi="仿宋_GB2312" w:eastAsia="仿宋_GB2312" w:cs="仿宋_GB2312"/>
          <w:b/>
          <w:bCs/>
          <w:sz w:val="32"/>
          <w:szCs w:val="40"/>
          <w:highlight w:val="none"/>
          <w:lang w:eastAsia="zh-CN"/>
        </w:rPr>
        <w:t>。</w:t>
      </w:r>
      <w:r>
        <w:rPr>
          <w:rFonts w:hint="eastAsia" w:ascii="仿宋_GB2312" w:hAnsi="仿宋_GB2312" w:eastAsia="仿宋_GB2312" w:cs="仿宋_GB2312"/>
          <w:sz w:val="32"/>
          <w:szCs w:val="32"/>
        </w:rPr>
        <w:t>街道以问题为导向，坚持边学边查边改。班子成员分成8个组，分别带领站所、村社区干部150余人，深入到6个社区、1个村、30余家企业、60余家商铺，采取“四不两直”方式，察民情、听民意。</w:t>
      </w:r>
      <w:r>
        <w:rPr>
          <w:rFonts w:hint="eastAsia" w:ascii="仿宋_GB2312" w:eastAsia="仿宋_GB2312"/>
          <w:sz w:val="32"/>
          <w:szCs w:val="32"/>
        </w:rPr>
        <w:t>基层走访座谈共10余次，共走访调研120余次，梳理问题100余条，解决问题90余条</w:t>
      </w:r>
      <w:r>
        <w:rPr>
          <w:rFonts w:hint="eastAsia" w:ascii="仿宋_GB2312" w:hAnsi="仿宋_GB2312" w:eastAsia="仿宋_GB2312" w:cs="仿宋_GB2312"/>
          <w:sz w:val="32"/>
          <w:szCs w:val="32"/>
        </w:rPr>
        <w:t>，主要包括环境卫生、环保、民生保障、就业</w:t>
      </w:r>
      <w:r>
        <w:rPr>
          <w:rFonts w:hint="eastAsia" w:ascii="仿宋_GB2312" w:hAnsi="仿宋_GB2312" w:eastAsia="仿宋_GB2312" w:cs="仿宋_GB2312"/>
          <w:color w:val="auto"/>
          <w:sz w:val="32"/>
          <w:szCs w:val="32"/>
        </w:rPr>
        <w:t>等问题。</w:t>
      </w:r>
      <w:r>
        <w:rPr>
          <w:rFonts w:hint="eastAsia" w:ascii="仿宋_GB2312" w:hAnsi="仿宋_GB2312" w:eastAsia="仿宋_GB2312" w:cs="仿宋_GB2312"/>
          <w:sz w:val="32"/>
          <w:szCs w:val="32"/>
          <w:lang w:val="en-US" w:eastAsia="zh-CN"/>
        </w:rPr>
        <w:t>共</w:t>
      </w:r>
      <w:r>
        <w:rPr>
          <w:rFonts w:hint="eastAsia" w:ascii="仿宋_GB2312" w:hAnsi="仿宋_GB2312" w:eastAsia="仿宋_GB2312" w:cs="仿宋_GB2312"/>
          <w:sz w:val="32"/>
          <w:szCs w:val="32"/>
        </w:rPr>
        <w:t>推动解决</w:t>
      </w:r>
      <w:r>
        <w:rPr>
          <w:rFonts w:hint="eastAsia" w:ascii="仿宋_GB2312" w:hAnsi="仿宋_GB2312" w:eastAsia="仿宋_GB2312" w:cs="仿宋_GB2312"/>
          <w:sz w:val="32"/>
          <w:szCs w:val="32"/>
          <w:lang w:val="en-US" w:eastAsia="zh-CN"/>
        </w:rPr>
        <w:t>民生保障类问题</w:t>
      </w:r>
      <w:r>
        <w:rPr>
          <w:rFonts w:hint="eastAsia" w:ascii="仿宋_GB2312" w:hAnsi="仿宋_GB2312" w:eastAsia="仿宋_GB2312" w:cs="仿宋_GB2312"/>
          <w:sz w:val="32"/>
          <w:szCs w:val="32"/>
        </w:rPr>
        <w:t>共30余</w:t>
      </w:r>
      <w:r>
        <w:rPr>
          <w:rFonts w:hint="eastAsia" w:ascii="仿宋_GB2312" w:hAnsi="仿宋_GB2312" w:eastAsia="仿宋_GB2312" w:cs="仿宋_GB2312"/>
          <w:sz w:val="32"/>
          <w:szCs w:val="32"/>
          <w:lang w:val="en-US" w:eastAsia="zh-CN"/>
        </w:rPr>
        <w:t>个</w:t>
      </w:r>
      <w:r>
        <w:rPr>
          <w:rFonts w:hint="eastAsia" w:ascii="仿宋_GB2312" w:hAnsi="仿宋_GB2312" w:eastAsia="仿宋_GB2312" w:cs="仿宋_GB2312"/>
          <w:sz w:val="32"/>
          <w:szCs w:val="32"/>
        </w:rPr>
        <w:t>，其中完全解决的20余</w:t>
      </w:r>
      <w:r>
        <w:rPr>
          <w:rFonts w:hint="eastAsia" w:ascii="仿宋_GB2312" w:hAnsi="仿宋_GB2312" w:eastAsia="仿宋_GB2312" w:cs="仿宋_GB2312"/>
          <w:sz w:val="32"/>
          <w:szCs w:val="32"/>
          <w:lang w:val="en-US" w:eastAsia="zh-CN"/>
        </w:rPr>
        <w:t>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40"/>
          <w:highlight w:val="none"/>
          <w:lang w:val="en-US" w:eastAsia="zh-CN"/>
        </w:rPr>
        <w:t>二是持续深化网格化治理工作。</w:t>
      </w:r>
      <w:r>
        <w:rPr>
          <w:rFonts w:hint="eastAsia" w:ascii="仿宋_GB2312" w:eastAsia="仿宋_GB2312"/>
          <w:sz w:val="32"/>
          <w:szCs w:val="32"/>
        </w:rPr>
        <w:t>各社区（村）网格员开展“一日双巡”上门服务共计</w:t>
      </w:r>
      <w:r>
        <w:rPr>
          <w:rFonts w:hint="eastAsia" w:ascii="仿宋_GB2312" w:eastAsia="仿宋_GB2312"/>
          <w:sz w:val="32"/>
          <w:szCs w:val="32"/>
          <w:lang w:val="en-US" w:eastAsia="zh-CN"/>
        </w:rPr>
        <w:t>7360</w:t>
      </w:r>
      <w:r>
        <w:rPr>
          <w:rFonts w:hint="eastAsia" w:ascii="仿宋_GB2312" w:eastAsia="仿宋_GB2312"/>
          <w:sz w:val="32"/>
          <w:szCs w:val="32"/>
        </w:rPr>
        <w:t>次。网格员“一日双巡”中报送各类网格事件共计</w:t>
      </w:r>
      <w:r>
        <w:rPr>
          <w:rFonts w:hint="eastAsia" w:ascii="仿宋_GB2312" w:eastAsia="仿宋_GB2312"/>
          <w:sz w:val="32"/>
          <w:szCs w:val="32"/>
          <w:lang w:val="en-US" w:eastAsia="zh-CN"/>
        </w:rPr>
        <w:t>506</w:t>
      </w:r>
      <w:r>
        <w:rPr>
          <w:rFonts w:hint="eastAsia" w:ascii="仿宋_GB2312" w:eastAsia="仿宋_GB2312"/>
          <w:sz w:val="32"/>
          <w:szCs w:val="32"/>
        </w:rPr>
        <w:t>起</w:t>
      </w:r>
      <w:r>
        <w:rPr>
          <w:rFonts w:hint="eastAsia" w:ascii="仿宋_GB2312" w:eastAsia="仿宋_GB2312"/>
          <w:sz w:val="32"/>
          <w:szCs w:val="32"/>
          <w:lang w:eastAsia="zh-CN"/>
        </w:rPr>
        <w:t>，</w:t>
      </w:r>
      <w:r>
        <w:rPr>
          <w:rFonts w:hint="eastAsia" w:ascii="仿宋_GB2312" w:eastAsia="仿宋_GB2312"/>
          <w:sz w:val="32"/>
          <w:szCs w:val="32"/>
        </w:rPr>
        <w:t>更新数据</w:t>
      </w:r>
      <w:r>
        <w:rPr>
          <w:rFonts w:hint="eastAsia" w:ascii="仿宋_GB2312" w:eastAsia="仿宋_GB2312"/>
          <w:sz w:val="32"/>
          <w:szCs w:val="32"/>
          <w:lang w:val="en-US" w:eastAsia="zh-CN"/>
        </w:rPr>
        <w:t>10979</w:t>
      </w:r>
      <w:r>
        <w:rPr>
          <w:rFonts w:hint="eastAsia" w:ascii="仿宋_GB2312" w:eastAsia="仿宋_GB2312"/>
          <w:sz w:val="32"/>
          <w:szCs w:val="32"/>
        </w:rPr>
        <w:t>条</w:t>
      </w:r>
      <w:r>
        <w:rPr>
          <w:rFonts w:hint="eastAsia" w:ascii="仿宋_GB2312" w:eastAsia="仿宋_GB2312"/>
          <w:sz w:val="32"/>
          <w:szCs w:val="32"/>
          <w:lang w:eastAsia="zh-CN"/>
        </w:rPr>
        <w:t>，</w:t>
      </w:r>
      <w:r>
        <w:rPr>
          <w:rFonts w:hint="eastAsia" w:ascii="仿宋_GB2312" w:eastAsia="仿宋_GB2312"/>
          <w:sz w:val="32"/>
          <w:szCs w:val="32"/>
        </w:rPr>
        <w:t>街道、社区（村）服务窗口共受理企业、居民申报的各类下沉事项</w:t>
      </w:r>
      <w:r>
        <w:rPr>
          <w:rFonts w:hint="eastAsia" w:ascii="仿宋_GB2312" w:eastAsia="仿宋_GB2312"/>
          <w:sz w:val="32"/>
          <w:szCs w:val="32"/>
          <w:lang w:val="en-US" w:eastAsia="zh-CN"/>
        </w:rPr>
        <w:t>1593</w:t>
      </w:r>
      <w:r>
        <w:rPr>
          <w:rFonts w:hint="eastAsia" w:ascii="仿宋_GB2312" w:eastAsia="仿宋_GB2312"/>
          <w:sz w:val="32"/>
          <w:szCs w:val="32"/>
        </w:rPr>
        <w:t>起，办结率</w:t>
      </w:r>
      <w:r>
        <w:rPr>
          <w:rFonts w:hint="eastAsia" w:ascii="仿宋_GB2312" w:eastAsia="仿宋_GB2312"/>
          <w:sz w:val="32"/>
          <w:szCs w:val="32"/>
          <w:lang w:val="en-US" w:eastAsia="zh-CN"/>
        </w:rPr>
        <w:t>100</w:t>
      </w:r>
      <w:r>
        <w:rPr>
          <w:rFonts w:hint="eastAsia" w:ascii="仿宋_GB2312" w:eastAsia="仿宋_GB2312"/>
          <w:sz w:val="32"/>
          <w:szCs w:val="32"/>
        </w:rPr>
        <w:t>%。共受理12345投诉热线</w:t>
      </w:r>
      <w:r>
        <w:rPr>
          <w:rFonts w:hint="eastAsia" w:ascii="仿宋_GB2312" w:eastAsia="仿宋_GB2312"/>
          <w:sz w:val="32"/>
          <w:szCs w:val="32"/>
          <w:lang w:val="en-US" w:eastAsia="zh-CN"/>
        </w:rPr>
        <w:t>237</w:t>
      </w:r>
      <w:r>
        <w:rPr>
          <w:rFonts w:hint="eastAsia" w:ascii="仿宋_GB2312" w:eastAsia="仿宋_GB2312"/>
          <w:sz w:val="32"/>
          <w:szCs w:val="32"/>
        </w:rPr>
        <w:t>条，均已全部结案，结案率100%，满意率90%以上。</w:t>
      </w:r>
      <w:r>
        <w:rPr>
          <w:rFonts w:hint="eastAsia" w:ascii="仿宋_GB2312" w:hAnsi="仿宋_GB2312" w:eastAsia="仿宋_GB2312" w:cs="仿宋_GB2312"/>
          <w:b/>
          <w:bCs/>
          <w:color w:val="000000"/>
          <w:sz w:val="32"/>
          <w:szCs w:val="32"/>
          <w:lang w:val="en-US" w:eastAsia="zh-CN"/>
        </w:rPr>
        <w:t>三是</w:t>
      </w:r>
      <w:r>
        <w:rPr>
          <w:rFonts w:hint="eastAsia" w:ascii="仿宋_GB2312" w:hAnsi="仿宋_GB2312" w:eastAsia="仿宋_GB2312" w:cs="仿宋_GB2312"/>
          <w:b/>
          <w:bCs/>
          <w:color w:val="000000"/>
          <w:sz w:val="32"/>
          <w:szCs w:val="32"/>
        </w:rPr>
        <w:t>全力推进医保征缴</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Cs/>
          <w:kern w:val="2"/>
          <w:sz w:val="32"/>
          <w:szCs w:val="32"/>
          <w:lang w:val="en-US" w:eastAsia="zh-CN" w:bidi="ar-SA"/>
        </w:rPr>
        <w:t>至2023年12月18日完成10333人，居民医保征缴92.34%，按正常征缴速度，预计年内能够按照标准完成任务。</w:t>
      </w:r>
      <w:r>
        <w:rPr>
          <w:rFonts w:hint="eastAsia" w:ascii="仿宋_GB2312" w:hAnsi="仿宋_GB2312" w:eastAsia="仿宋_GB2312" w:cs="仿宋_GB2312"/>
          <w:b/>
          <w:bCs/>
          <w:color w:val="000000"/>
          <w:sz w:val="32"/>
          <w:szCs w:val="32"/>
          <w:lang w:val="en-US" w:eastAsia="zh-CN"/>
        </w:rPr>
        <w:t>四是</w:t>
      </w:r>
      <w:r>
        <w:rPr>
          <w:rFonts w:hint="eastAsia" w:ascii="仿宋_GB2312" w:hAnsi="仿宋_GB2312" w:eastAsia="仿宋_GB2312" w:cs="仿宋_GB2312"/>
          <w:b/>
          <w:bCs/>
          <w:color w:val="000000"/>
          <w:sz w:val="32"/>
          <w:szCs w:val="32"/>
        </w:rPr>
        <w:t>有力保障困难群体民生</w:t>
      </w:r>
      <w:r>
        <w:rPr>
          <w:rFonts w:hint="eastAsia" w:ascii="仿宋_GB2312" w:hAnsi="仿宋_GB2312" w:eastAsia="仿宋_GB2312" w:cs="仿宋_GB2312"/>
          <w:color w:val="auto"/>
          <w:sz w:val="32"/>
          <w:szCs w:val="32"/>
          <w:lang w:val="en-US" w:eastAsia="zh-CN"/>
        </w:rPr>
        <w:t>。至12月底，街道困难人员认定37人，311服务对象371人，进行岗位推荐1308人，帮助就业困难人员再就业17个，办理40、50失业就业登记 213人，协助发放灵活就业社保补贴118人。</w:t>
      </w:r>
    </w:p>
    <w:p w14:paraId="51966550">
      <w:pPr>
        <w:numPr>
          <w:ilvl w:val="0"/>
          <w:numId w:val="0"/>
        </w:numPr>
        <w:ind w:left="640" w:leftChars="0"/>
        <w:rPr>
          <w:rFonts w:hint="eastAsia" w:ascii="仿宋_GB2312" w:hAnsi="仿宋_GB2312" w:eastAsia="仿宋_GB2312" w:cs="仿宋_GB2312"/>
          <w:b/>
          <w:bCs/>
          <w:kern w:val="2"/>
          <w:sz w:val="32"/>
          <w:szCs w:val="32"/>
          <w:lang w:val="en-US" w:eastAsia="zh-CN" w:bidi="ar-SA"/>
        </w:rPr>
      </w:pPr>
      <w:r>
        <w:rPr>
          <w:rFonts w:hint="eastAsia" w:ascii="仿宋_GB2312" w:hAnsi="仿宋_GB2312" w:cs="仿宋_GB2312"/>
          <w:b/>
          <w:bCs/>
          <w:kern w:val="2"/>
          <w:sz w:val="32"/>
          <w:szCs w:val="32"/>
          <w:lang w:val="en-US" w:eastAsia="zh-CN" w:bidi="ar-SA"/>
        </w:rPr>
        <w:t>（四）</w:t>
      </w:r>
      <w:r>
        <w:rPr>
          <w:rFonts w:hint="eastAsia" w:ascii="仿宋_GB2312" w:hAnsi="仿宋_GB2312" w:eastAsia="仿宋_GB2312" w:cs="仿宋_GB2312"/>
          <w:b/>
          <w:bCs/>
          <w:kern w:val="2"/>
          <w:sz w:val="32"/>
          <w:szCs w:val="32"/>
          <w:lang w:val="en-US" w:eastAsia="zh-CN" w:bidi="ar-SA"/>
        </w:rPr>
        <w:t>精准发力,人居环境持续优化。</w:t>
      </w:r>
    </w:p>
    <w:p w14:paraId="77DF6116">
      <w:pPr>
        <w:spacing w:line="560" w:lineRule="exact"/>
        <w:ind w:firstLine="643" w:firstLineChars="200"/>
        <w:rPr>
          <w:rFonts w:hint="eastAsia" w:ascii="仿宋_GB2312" w:hAnsi="仿宋_GB2312" w:eastAsia="仿宋_GB2312" w:cs="仿宋_GB2312"/>
          <w:b/>
          <w:bCs/>
          <w:kern w:val="2"/>
          <w:sz w:val="44"/>
          <w:szCs w:val="36"/>
          <w:lang w:val="en-US" w:eastAsia="zh-CN" w:bidi="ar-SA"/>
        </w:rPr>
      </w:pPr>
      <w:r>
        <w:rPr>
          <w:rFonts w:hint="eastAsia" w:ascii="仿宋_GB2312" w:hAnsi="仿宋_GB2312" w:eastAsia="仿宋_GB2312" w:cs="仿宋_GB2312"/>
          <w:b/>
          <w:bCs/>
          <w:color w:val="000000"/>
          <w:sz w:val="32"/>
          <w:szCs w:val="32"/>
        </w:rPr>
        <w:t>一是常态化开展巡查整治工作。</w:t>
      </w:r>
      <w:r>
        <w:rPr>
          <w:rFonts w:hint="eastAsia" w:ascii="仿宋_GB2312" w:hAnsi="仿宋_GB2312" w:eastAsia="仿宋_GB2312" w:cs="仿宋_GB2312"/>
          <w:color w:val="auto"/>
          <w:sz w:val="32"/>
          <w:szCs w:val="32"/>
          <w:lang w:val="en-US" w:eastAsia="zh-CN"/>
        </w:rPr>
        <w:t>针对市考评方案新特点，累计开展建筑垃圾清理8次、沿湖环湖卫生综合整治5次、道路沿线卫生20次，菜地整治10次，清运各类垃圾杂物1500吨、清理岸线2000米、清理渣土1000立方。</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bCs/>
          <w:sz w:val="32"/>
          <w:szCs w:val="32"/>
        </w:rPr>
        <w:t>全面准备国卫复审。</w:t>
      </w:r>
      <w:r>
        <w:rPr>
          <w:rFonts w:hint="eastAsia" w:ascii="仿宋_GB2312" w:hAnsi="仿宋_GB2312" w:eastAsia="仿宋_GB2312" w:cs="仿宋_GB2312"/>
          <w:color w:val="auto"/>
          <w:sz w:val="32"/>
          <w:szCs w:val="32"/>
          <w:lang w:val="en-US" w:eastAsia="zh-CN"/>
        </w:rPr>
        <w:t>环卫中心按区委、区政府全国文明卫生城市建设工作要求，开展专项治理。业人员对辖区杂草进行修整、割除，对外来物种“一只黄花”进行清理清运，共整理杂草30000平方，“一只黄花”2000平方。</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bCs/>
          <w:sz w:val="32"/>
          <w:szCs w:val="32"/>
        </w:rPr>
        <w:t>推进生活垃圾分类</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color w:val="auto"/>
          <w:sz w:val="32"/>
          <w:szCs w:val="32"/>
          <w:lang w:val="en-US" w:eastAsia="zh-CN"/>
        </w:rPr>
        <w:t>开展“岳分类、岳美好”主题宣传10次，媒体报道4次。开展定时定点投放运输试点工作，设立定时定点投放试点小区，安排引导员引导居民正确投放；配合“撤桶并点”工作，推进城市主干道沿线整体环境卫生质量提升，与新港区环卫所对接协商撤桶后收集设施如何放置，现已放置四分类垃圾桶10组。</w:t>
      </w:r>
      <w:r>
        <w:rPr>
          <w:rFonts w:hint="eastAsia" w:ascii="仿宋_GB2312" w:hAnsi="仿宋_GB2312" w:eastAsia="仿宋_GB2312" w:cs="仿宋_GB2312"/>
          <w:b/>
          <w:bCs/>
          <w:sz w:val="32"/>
          <w:szCs w:val="32"/>
          <w:lang w:val="en-US" w:eastAsia="zh-CN"/>
        </w:rPr>
        <w:t>五是</w:t>
      </w:r>
      <w:r>
        <w:rPr>
          <w:rFonts w:hint="eastAsia" w:ascii="仿宋_GB2312" w:hAnsi="仿宋_GB2312" w:eastAsia="仿宋_GB2312" w:cs="仿宋_GB2312"/>
          <w:b/>
          <w:bCs/>
          <w:sz w:val="32"/>
          <w:szCs w:val="32"/>
        </w:rPr>
        <w:t>狠抓环保精细管理。</w:t>
      </w:r>
      <w:r>
        <w:rPr>
          <w:rFonts w:hint="eastAsia" w:ascii="仿宋_GB2312" w:hAnsi="仿宋_GB2312" w:eastAsia="仿宋_GB2312" w:cs="仿宋_GB2312"/>
          <w:color w:val="auto"/>
          <w:sz w:val="32"/>
          <w:szCs w:val="32"/>
          <w:lang w:val="en-US" w:eastAsia="zh-CN"/>
        </w:rPr>
        <w:t>围绕国控监测点全年修剪树枝2次，整治制止60余起焚烧秸秆及垃圾，开展大型保护生态环境、大气污染防治、水污染防治宣传活动3余次，对接区住建局、区水务局对莲花塘电排站全面清理2次。</w:t>
      </w:r>
    </w:p>
    <w:p w14:paraId="292EDEA3">
      <w:pPr>
        <w:numPr>
          <w:ilvl w:val="0"/>
          <w:numId w:val="0"/>
        </w:numPr>
        <w:ind w:left="640" w:leftChars="0"/>
        <w:rPr>
          <w:rFonts w:hint="eastAsia" w:ascii="仿宋_GB2312" w:hAnsi="仿宋_GB2312" w:eastAsia="仿宋_GB2312" w:cs="仿宋_GB2312"/>
          <w:b/>
          <w:bCs/>
          <w:kern w:val="2"/>
          <w:sz w:val="32"/>
          <w:szCs w:val="32"/>
          <w:lang w:val="en-US" w:eastAsia="zh-CN" w:bidi="ar-SA"/>
        </w:rPr>
      </w:pPr>
      <w:r>
        <w:rPr>
          <w:rFonts w:hint="eastAsia" w:ascii="仿宋_GB2312" w:hAnsi="仿宋_GB2312" w:cs="仿宋_GB2312"/>
          <w:b/>
          <w:bCs/>
          <w:kern w:val="2"/>
          <w:sz w:val="32"/>
          <w:szCs w:val="32"/>
          <w:lang w:val="en-US" w:eastAsia="zh-CN" w:bidi="ar-SA"/>
        </w:rPr>
        <w:t>（五）</w:t>
      </w:r>
      <w:r>
        <w:rPr>
          <w:rFonts w:hint="eastAsia" w:ascii="仿宋_GB2312" w:hAnsi="仿宋_GB2312" w:eastAsia="仿宋_GB2312" w:cs="仿宋_GB2312"/>
          <w:b/>
          <w:bCs/>
          <w:kern w:val="2"/>
          <w:sz w:val="32"/>
          <w:szCs w:val="32"/>
          <w:lang w:val="en-US" w:eastAsia="zh-CN" w:bidi="ar-SA"/>
        </w:rPr>
        <w:t>统筹推进,基层治理成效明显。</w:t>
      </w:r>
    </w:p>
    <w:p w14:paraId="3FDB5D37">
      <w:pPr>
        <w:ind w:firstLine="803" w:firstLineChars="250"/>
        <w:jc w:val="left"/>
        <w:rPr>
          <w:rFonts w:ascii="黑体" w:hAnsi="黑体" w:eastAsia="黑体" w:cs="黑体"/>
          <w:color w:val="000000" w:themeColor="text1"/>
          <w:sz w:val="32"/>
          <w:szCs w:val="32"/>
          <w14:textFill>
            <w14:solidFill>
              <w14:schemeClr w14:val="tx1"/>
            </w14:solidFill>
          </w14:textFill>
        </w:rPr>
      </w:pPr>
      <w:r>
        <w:rPr>
          <w:rFonts w:hint="eastAsia" w:ascii="仿宋_GB2312" w:hAnsi="仿宋_GB2312" w:eastAsia="仿宋_GB2312" w:cs="仿宋_GB2312"/>
          <w:b/>
          <w:bCs/>
          <w:sz w:val="32"/>
          <w:szCs w:val="32"/>
          <w:lang w:val="en-US" w:eastAsia="zh-CN"/>
        </w:rPr>
        <w:t>一是深入开展安全生产排查整治。</w:t>
      </w:r>
      <w:r>
        <w:rPr>
          <w:rFonts w:hint="eastAsia" w:ascii="仿宋_GB2312" w:hAnsi="仿宋_GB2312" w:eastAsia="仿宋_GB2312" w:cs="仿宋_GB2312"/>
          <w:sz w:val="32"/>
          <w:szCs w:val="32"/>
          <w:lang w:val="en-US" w:eastAsia="zh-CN"/>
        </w:rPr>
        <w:t>全年班子召开安全消防专题会议10次，对重要节点和重要工作进行部署。对临港土储中心、华能开裂围墙、省建三公司和城陵矶村开裂驳岸共4处重大公共安全隐患进行了整改。</w:t>
      </w:r>
      <w:r>
        <w:rPr>
          <w:rFonts w:hint="eastAsia" w:ascii="仿宋_GB2312" w:hAnsi="仿宋_GB2312" w:eastAsia="仿宋_GB2312" w:cs="仿宋_GB2312"/>
          <w:color w:val="auto"/>
          <w:sz w:val="32"/>
          <w:szCs w:val="32"/>
          <w:lang w:val="en-US" w:eastAsia="zh-CN"/>
        </w:rPr>
        <w:t>对华能电厂、岳阳林纸6个烟囱，配合区应急局督促责任单位开展隐患自查。</w:t>
      </w:r>
      <w:r>
        <w:rPr>
          <w:rFonts w:hint="eastAsia" w:ascii="仿宋_GB2312" w:hAnsi="仿宋_GB2312" w:eastAsia="仿宋_GB2312" w:cs="仿宋_GB2312"/>
          <w:sz w:val="32"/>
          <w:szCs w:val="32"/>
          <w:lang w:val="en-US" w:eastAsia="zh-CN"/>
        </w:rPr>
        <w:t>全年组织开展消防安全排查行动12次，开展企业及建筑工地安全检查169家。督促拆除存在严重安全隐患泡沫夹心板房1处，查处违法案件3起。</w:t>
      </w:r>
      <w:r>
        <w:rPr>
          <w:rFonts w:hint="eastAsia" w:ascii="仿宋_GB2312" w:hAnsi="仿宋_GB2312" w:eastAsia="仿宋_GB2312" w:cs="仿宋_GB2312"/>
          <w:b/>
          <w:bCs/>
          <w:sz w:val="32"/>
          <w:szCs w:val="32"/>
          <w:lang w:val="en-US" w:eastAsia="zh-CN"/>
        </w:rPr>
        <w:t>二是全面铺开平安建设。</w:t>
      </w:r>
      <w:r>
        <w:rPr>
          <w:rFonts w:hint="eastAsia" w:ascii="仿宋_GB2312" w:hAnsi="仿宋_GB2312" w:eastAsia="仿宋_GB2312" w:cs="仿宋_GB2312"/>
          <w:sz w:val="32"/>
          <w:szCs w:val="32"/>
        </w:rPr>
        <w:t>今年来，我街道各类矛盾纠纷化解量同比提升8%，调解率提升10.8%，群众满意度达98.3% 。城陵矶水陆派出所接报警总量同比下降24%，行政发案数下降7%，处罚各类违法犯罪人员82人次。联合城陵矶派出所、城陵矶市场监督管理所、城管办、金融办等部门共开展30次扫楼工作，门店 500余家、公司21家、出租房 500余家、入户 3000余户，发现3家涉嫌产品传销欺骗老年人的门店，将问题线索移交市场监管所。</w:t>
      </w:r>
      <w:r>
        <w:rPr>
          <w:rFonts w:hint="eastAsia" w:ascii="仿宋_GB2312" w:hAnsi="仿宋_GB2312" w:eastAsia="仿宋_GB2312" w:cs="仿宋_GB2312"/>
          <w:b/>
          <w:bCs/>
          <w:sz w:val="32"/>
          <w:szCs w:val="32"/>
          <w:lang w:val="en-US" w:eastAsia="zh-CN"/>
        </w:rPr>
        <w:t>三是助推“群英断是非”工作。</w:t>
      </w:r>
      <w:r>
        <w:rPr>
          <w:rFonts w:hint="eastAsia" w:ascii="仿宋_GB2312" w:hAnsi="仿宋_GB2312" w:eastAsia="仿宋_GB2312" w:cs="仿宋_GB2312"/>
          <w:sz w:val="32"/>
          <w:szCs w:val="32"/>
        </w:rPr>
        <w:t>街道通过初次筛选，二次补选，共选拔各行业、单位群英成员121人；制作宣传片1个；接待云溪区政法委“群英断是非”参观学习1次，利用群英断是非工作法成功调处了各类矛盾50起，上报宣传稿件45篇，被人民日报专题报道1篇，湖南日报报道一篇，区群英断是非工作专刊报道20篇。</w:t>
      </w:r>
      <w:r>
        <w:rPr>
          <w:rFonts w:hint="eastAsia" w:ascii="仿宋_GB2312" w:hAnsi="仿宋_GB2312" w:eastAsia="仿宋_GB2312" w:cs="仿宋_GB2312"/>
          <w:b/>
          <w:bCs/>
          <w:sz w:val="32"/>
          <w:szCs w:val="32"/>
          <w:lang w:val="en-US" w:eastAsia="zh-CN"/>
        </w:rPr>
        <w:t>四是扎实开展第五次全国经济普查工作。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全国第五次经济普查已全面启动，前期已完成宣传入户工作，摸底排查工作，完成了企业单位入库635家，个体户5023家，完成个转企17家。</w:t>
      </w:r>
      <w:r>
        <w:rPr>
          <w:rFonts w:hint="eastAsia" w:ascii="仿宋_GB2312" w:hAnsi="仿宋_GB2312" w:eastAsia="仿宋_GB2312" w:cs="仿宋_GB2312"/>
          <w:b/>
          <w:bCs/>
          <w:sz w:val="32"/>
          <w:szCs w:val="32"/>
          <w:lang w:val="en-US" w:eastAsia="zh-CN"/>
        </w:rPr>
        <w:t>五是违法</w:t>
      </w:r>
      <w:r>
        <w:rPr>
          <w:rFonts w:hint="eastAsia" w:ascii="仿宋_GB2312" w:hAnsi="仿宋_GB2312" w:eastAsia="仿宋_GB2312" w:cs="仿宋_GB2312"/>
          <w:b/>
          <w:bCs/>
          <w:color w:val="000000"/>
          <w:sz w:val="32"/>
          <w:szCs w:val="32"/>
        </w:rPr>
        <w:t>建设集中整治</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sz w:val="32"/>
          <w:szCs w:val="32"/>
        </w:rPr>
        <w:t>2023年以来共计拆除新增、存量违法建设12050平方米，开展拆违行动15次，出动执法人员200余人次，拆除新增违法建设13处、占地面积450余平方米，拆除存量违法建91设处，占地面积11600平方</w:t>
      </w:r>
    </w:p>
    <w:p w14:paraId="60603966">
      <w:p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（二）荣誉称号：</w:t>
      </w:r>
    </w:p>
    <w:p w14:paraId="62504665">
      <w:pPr>
        <w:ind w:firstLine="640" w:firstLineChars="200"/>
        <w:jc w:val="left"/>
        <w:rPr>
          <w:rFonts w:hint="default" w:ascii="仿宋_GB2312" w:eastAsia="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街道</w:t>
      </w:r>
      <w:r>
        <w:rPr>
          <w:rFonts w:hint="eastAsia" w:ascii="仿宋_GB2312" w:eastAsia="仿宋_GB2312"/>
          <w:color w:val="000000" w:themeColor="text1"/>
          <w:sz w:val="32"/>
          <w:szCs w:val="32"/>
          <w:lang w:eastAsia="zh-CN"/>
          <w14:textFill>
            <w14:solidFill>
              <w14:schemeClr w14:val="tx1"/>
            </w14:solidFill>
          </w14:textFill>
        </w:rPr>
        <w:t>财政所</w:t>
      </w:r>
      <w:r>
        <w:rPr>
          <w:rFonts w:hint="eastAsia" w:ascii="仿宋_GB2312" w:eastAsia="仿宋_GB2312"/>
          <w:color w:val="000000" w:themeColor="text1"/>
          <w:sz w:val="32"/>
          <w:szCs w:val="32"/>
          <w14:textFill>
            <w14:solidFill>
              <w14:schemeClr w14:val="tx1"/>
            </w14:solidFill>
          </w14:textFill>
        </w:rPr>
        <w:t>荣获</w:t>
      </w:r>
      <w:r>
        <w:rPr>
          <w:rFonts w:hint="eastAsia" w:ascii="仿宋_GB2312" w:eastAsia="仿宋_GB2312"/>
          <w:color w:val="000000" w:themeColor="text1"/>
          <w:sz w:val="32"/>
          <w:szCs w:val="32"/>
          <w:lang w:val="en-US" w:eastAsia="zh-CN"/>
          <w14:textFill>
            <w14:solidFill>
              <w14:schemeClr w14:val="tx1"/>
            </w14:solidFill>
          </w14:textFill>
        </w:rPr>
        <w:t>2023年度省级“先进财政所”</w:t>
      </w:r>
    </w:p>
    <w:p w14:paraId="0CB07CED">
      <w:pPr>
        <w:ind w:firstLine="640" w:firstLineChars="200"/>
        <w:jc w:val="left"/>
        <w:rPr>
          <w:rFonts w:hint="eastAsia" w:ascii="仿宋_GB2312" w:eastAsia="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2023年度全市违法建设治理工作优胜单位</w:t>
      </w:r>
    </w:p>
    <w:p w14:paraId="3CA46030">
      <w:p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lang w:val="en-US" w:eastAsia="zh-CN"/>
          <w14:textFill>
            <w14:solidFill>
              <w14:schemeClr w14:val="tx1"/>
            </w14:solidFill>
          </w14:textFill>
        </w:rPr>
        <w:t>全市信访工作示范街道</w:t>
      </w:r>
    </w:p>
    <w:p w14:paraId="6DA9FCB1">
      <w:pPr>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lang w:val="en-US" w:eastAsia="zh-CN"/>
          <w14:textFill>
            <w14:solidFill>
              <w14:schemeClr w14:val="tx1"/>
            </w14:solidFill>
          </w14:textFill>
        </w:rPr>
        <w:t>2023年度大宣传考核先进单位</w:t>
      </w:r>
    </w:p>
    <w:p w14:paraId="5B7F75C6">
      <w:pPr>
        <w:ind w:firstLine="640" w:firstLineChars="200"/>
        <w:jc w:val="left"/>
        <w:rPr>
          <w:rFonts w:hint="eastAsia" w:ascii="仿宋_GB2312" w:eastAsia="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5.</w:t>
      </w:r>
      <w:r>
        <w:rPr>
          <w:rFonts w:hint="eastAsia" w:ascii="仿宋_GB2312" w:eastAsia="仿宋_GB2312"/>
          <w:color w:val="000000" w:themeColor="text1"/>
          <w:sz w:val="32"/>
          <w:szCs w:val="32"/>
          <w:lang w:val="en-US" w:eastAsia="zh-CN"/>
          <w14:textFill>
            <w14:solidFill>
              <w14:schemeClr w14:val="tx1"/>
            </w14:solidFill>
          </w14:textFill>
        </w:rPr>
        <w:t>2023年度绩效考评先进单位</w:t>
      </w:r>
    </w:p>
    <w:p w14:paraId="3EC9F4B9">
      <w:pPr>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巩固拓展脱贫攻坚成果同乡村振兴有效衔接考评先进单位</w:t>
      </w:r>
    </w:p>
    <w:p w14:paraId="5A1D7D57">
      <w:pPr>
        <w:numPr>
          <w:ilvl w:val="0"/>
          <w:numId w:val="1"/>
        </w:numPr>
        <w:ind w:left="-433" w:leftChars="0" w:firstLine="643" w:firstLineChars="0"/>
        <w:jc w:val="left"/>
        <w:rPr>
          <w:rFonts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存在的问题及原因分析</w:t>
      </w:r>
    </w:p>
    <w:p w14:paraId="1537961C">
      <w:pPr>
        <w:spacing w:line="560" w:lineRule="exact"/>
        <w:ind w:firstLine="616"/>
        <w:rPr>
          <w:rFonts w:hint="eastAsia" w:ascii="仿宋_GB2312" w:eastAsia="仿宋_GB2312" w:hAnsiTheme="minorHAnsi" w:cstheme="minorBidi"/>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sz w:val="32"/>
          <w:szCs w:val="32"/>
        </w:rPr>
        <w:t>基层党组织建设薄弱</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bCs/>
          <w:sz w:val="32"/>
          <w:szCs w:val="32"/>
        </w:rPr>
        <w:t>基层党组织是基层经济社会发展的中坚力量</w:t>
      </w:r>
      <w:r>
        <w:rPr>
          <w:rFonts w:hint="eastAsia" w:ascii="仿宋_GB2312" w:hAnsi="仿宋_GB2312" w:cs="仿宋_GB2312"/>
          <w:bCs/>
          <w:sz w:val="32"/>
          <w:szCs w:val="32"/>
          <w:lang w:eastAsia="zh-CN"/>
        </w:rPr>
        <w:t>，</w:t>
      </w:r>
      <w:r>
        <w:rPr>
          <w:rFonts w:hint="eastAsia" w:ascii="仿宋_GB2312" w:hAnsi="仿宋_GB2312" w:eastAsia="仿宋_GB2312" w:cs="仿宋_GB2312"/>
          <w:bCs/>
          <w:sz w:val="32"/>
          <w:szCs w:val="32"/>
        </w:rPr>
        <w:t>目前，城</w:t>
      </w:r>
      <w:r>
        <w:rPr>
          <w:rFonts w:hint="eastAsia" w:ascii="仿宋_GB2312" w:eastAsia="仿宋_GB2312" w:hAnsiTheme="minorHAnsi" w:cstheme="minorBidi"/>
          <w:color w:val="000000" w:themeColor="text1"/>
          <w:sz w:val="32"/>
          <w:szCs w:val="32"/>
          <w14:textFill>
            <w14:solidFill>
              <w14:schemeClr w14:val="tx1"/>
            </w14:solidFill>
          </w14:textFill>
        </w:rPr>
        <w:t>陵矶村基层等地方党组</w:t>
      </w:r>
      <w:r>
        <w:rPr>
          <w:rFonts w:hint="eastAsia" w:ascii="仿宋_GB2312" w:hAnsi="仿宋_GB2312" w:eastAsia="仿宋_GB2312" w:cs="仿宋_GB2312"/>
          <w:bCs/>
          <w:sz w:val="32"/>
          <w:szCs w:val="32"/>
        </w:rPr>
        <w:t>织力量比较薄弱，基层党组织构建存在不足，部分地区存在管理缺失的问题。</w:t>
      </w:r>
      <w:r>
        <w:rPr>
          <w:rFonts w:hint="eastAsia" w:ascii="仿宋_GB2312" w:hAnsi="仿宋_GB2312" w:eastAsia="仿宋_GB2312" w:cs="仿宋_GB2312"/>
          <w:spacing w:val="-6"/>
          <w:sz w:val="32"/>
          <w:szCs w:val="32"/>
          <w:lang w:val="en-US" w:eastAsia="zh-CN"/>
        </w:rPr>
        <w:t>通过</w:t>
      </w:r>
      <w:r>
        <w:rPr>
          <w:rFonts w:hint="eastAsia" w:ascii="仿宋_GB2312" w:hAnsi="仿宋_GB2312" w:eastAsia="仿宋_GB2312" w:cs="仿宋_GB2312"/>
          <w:spacing w:val="-6"/>
          <w:sz w:val="32"/>
          <w:szCs w:val="32"/>
        </w:rPr>
        <w:t>引进大学生村官、驻村工作人员等参与到乡村治理中</w:t>
      </w:r>
      <w:r>
        <w:rPr>
          <w:rFonts w:hint="eastAsia" w:ascii="仿宋_GB2312" w:hAnsi="仿宋_GB2312" w:eastAsia="仿宋_GB2312" w:cs="仿宋_GB2312"/>
          <w:spacing w:val="-6"/>
          <w:sz w:val="32"/>
          <w:szCs w:val="32"/>
          <w:lang w:val="en-US" w:eastAsia="zh-CN"/>
        </w:rPr>
        <w:t>来</w:t>
      </w:r>
      <w:r>
        <w:rPr>
          <w:rFonts w:hint="eastAsia" w:ascii="仿宋_GB2312" w:hAnsi="仿宋_GB2312" w:eastAsia="仿宋_GB2312" w:cs="仿宋_GB2312"/>
          <w:spacing w:val="-6"/>
          <w:sz w:val="32"/>
          <w:szCs w:val="32"/>
        </w:rPr>
        <w:t>提高村干部专业能力和综合素养，如街道在今年将一名新来的选调生任命为城陵矶村村党委书记助理，从而优化村干部队伍的文化结构和年龄结构，加强村干部在乡村治理管理方面的能力建设。</w:t>
      </w:r>
    </w:p>
    <w:p w14:paraId="148EF2D2">
      <w:pPr>
        <w:pBdr>
          <w:top w:val="single" w:color="FFFFFF" w:sz="4" w:space="0"/>
          <w:left w:val="single" w:color="FFFFFF" w:sz="4" w:space="31"/>
          <w:bottom w:val="single" w:color="FFFFFF" w:sz="4" w:space="31"/>
          <w:right w:val="single" w:color="FFFFFF" w:sz="4" w:space="1"/>
        </w:pBdr>
        <w:spacing w:line="600" w:lineRule="exact"/>
        <w:ind w:firstLine="643"/>
        <w:rPr>
          <w:rFonts w:hint="eastAsia" w:ascii="仿宋_GB2312" w:hAnsi="仿宋_GB2312" w:eastAsia="仿宋_GB2312" w:cs="仿宋_GB2312"/>
          <w:spacing w:val="-6"/>
          <w:sz w:val="32"/>
          <w:szCs w:val="32"/>
        </w:rPr>
      </w:pPr>
      <w:r>
        <w:rPr>
          <w:rFonts w:hint="eastAsia" w:ascii="楷体_GB2312" w:hAnsi="楷体_GB2312" w:eastAsia="楷体_GB2312" w:cs="楷体_GB2312"/>
          <w:b/>
          <w:bCs/>
          <w:sz w:val="32"/>
          <w:szCs w:val="32"/>
        </w:rPr>
        <w:t>社区办公用房建设有待加强。</w:t>
      </w:r>
      <w:r>
        <w:rPr>
          <w:rFonts w:hint="eastAsia" w:ascii="仿宋_GB2312" w:eastAsia="仿宋_GB2312" w:hAnsiTheme="minorHAnsi" w:cstheme="minorBidi"/>
          <w:color w:val="000000" w:themeColor="text1"/>
          <w:sz w:val="32"/>
          <w:szCs w:val="32"/>
          <w14:textFill>
            <w14:solidFill>
              <w14:schemeClr w14:val="tx1"/>
            </w14:solidFill>
          </w14:textFill>
        </w:rPr>
        <w:t>街道共有6个社区、1个村，其中5个社区的办公房因受到场地、资金等因素的制约，建设不达标</w:t>
      </w:r>
      <w:r>
        <w:rPr>
          <w:rFonts w:hint="eastAsia" w:ascii="仿宋_GB2312" w:hAnsi="仿宋_GB2312" w:cs="仿宋_GB2312"/>
          <w:color w:val="auto"/>
        </w:rPr>
        <w:t>。</w:t>
      </w:r>
      <w:r>
        <w:rPr>
          <w:rFonts w:hint="eastAsia" w:ascii="仿宋_GB2312" w:hAnsi="仿宋_GB2312" w:eastAsia="仿宋_GB2312" w:cs="仿宋_GB2312"/>
          <w:spacing w:val="-6"/>
          <w:sz w:val="32"/>
          <w:szCs w:val="32"/>
        </w:rPr>
        <w:t>街道积极对城陵矶新港区、华能电厂、中粮贸易等企业，为各个社区办公用房建设争取更合适、更宽敞的场地；同时向区委组织部、民政局、旧改办加强汇报，争取能将社区办公用房建设纳入明后两年旧改项目。</w:t>
      </w:r>
    </w:p>
    <w:p w14:paraId="60BFD88D">
      <w:pPr>
        <w:ind w:firstLine="640" w:firstLineChars="200"/>
        <w:rPr>
          <w:rFonts w:ascii="仿宋_GB2312" w:eastAsia="仿宋_GB2312" w:hAnsiTheme="minorHAnsi" w:cstheme="minorBidi"/>
          <w:color w:val="000000" w:themeColor="text1"/>
          <w:sz w:val="32"/>
          <w:szCs w:val="32"/>
          <w14:textFill>
            <w14:solidFill>
              <w14:schemeClr w14:val="tx1"/>
            </w14:solidFill>
          </w14:textFill>
        </w:rPr>
      </w:pPr>
    </w:p>
    <w:p w14:paraId="717C5051">
      <w:pPr>
        <w:spacing w:line="560" w:lineRule="exact"/>
        <w:ind w:firstLine="643"/>
        <w:rPr>
          <w:rFonts w:hint="eastAsia" w:ascii="仿宋_GB2312" w:hAnsi="仿宋_GB2312" w:eastAsia="仿宋_GB2312" w:cs="仿宋_GB2312"/>
          <w:bCs/>
          <w:sz w:val="32"/>
          <w:szCs w:val="32"/>
        </w:rPr>
      </w:pPr>
    </w:p>
    <w:p w14:paraId="3CFB01B6">
      <w:pPr>
        <w:numPr>
          <w:ilvl w:val="0"/>
          <w:numId w:val="1"/>
        </w:numPr>
        <w:ind w:left="-433" w:leftChars="0" w:firstLine="643" w:firstLineChars="0"/>
        <w:jc w:val="left"/>
        <w:rPr>
          <w:rFonts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下一步工作目标</w:t>
      </w:r>
    </w:p>
    <w:p w14:paraId="0F5EF04F">
      <w:p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以绩效目标为标准，从以下方面提升整体工作能力绩效：</w:t>
      </w:r>
    </w:p>
    <w:p w14:paraId="47C8BEF3">
      <w:pPr>
        <w:spacing w:line="560" w:lineRule="exact"/>
        <w:ind w:firstLine="643"/>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(一）优化环境、开放发展，继续激发经济发展活力</w:t>
      </w:r>
    </w:p>
    <w:p w14:paraId="63AA53A8">
      <w:pPr>
        <w:spacing w:line="560" w:lineRule="exact"/>
        <w:ind w:firstLine="640"/>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b/>
          <w:bCs/>
          <w:spacing w:val="-6"/>
          <w:sz w:val="32"/>
          <w:szCs w:val="32"/>
        </w:rPr>
        <w:t>全力推进项目建设。</w:t>
      </w:r>
      <w:r>
        <w:rPr>
          <w:rFonts w:hint="eastAsia" w:ascii="仿宋_GB2312" w:hAnsi="仿宋_GB2312" w:eastAsia="仿宋_GB2312" w:cs="仿宋_GB2312"/>
          <w:spacing w:val="-6"/>
          <w:sz w:val="32"/>
          <w:szCs w:val="32"/>
        </w:rPr>
        <w:t>树牢“项目为王”理念，</w:t>
      </w:r>
      <w:r>
        <w:rPr>
          <w:rFonts w:hint="eastAsia" w:ascii="仿宋_GB2312" w:hAnsi="仿宋_GB2312" w:eastAsia="仿宋_GB2312" w:cs="仿宋_GB2312"/>
          <w:spacing w:val="-6"/>
          <w:sz w:val="32"/>
          <w:szCs w:val="32"/>
          <w:lang w:eastAsia="zh-CN"/>
        </w:rPr>
        <w:t>对接港区争取</w:t>
      </w:r>
      <w:r>
        <w:rPr>
          <w:rFonts w:hint="eastAsia" w:ascii="仿宋_GB2312" w:hAnsi="仿宋_GB2312" w:eastAsia="仿宋_GB2312" w:cs="仿宋_GB2312"/>
          <w:spacing w:val="-6"/>
          <w:sz w:val="32"/>
          <w:szCs w:val="32"/>
        </w:rPr>
        <w:t>项目，严格按照全程代办服务制流程，切实做好全方位服务工作，</w:t>
      </w:r>
      <w:r>
        <w:rPr>
          <w:rFonts w:hint="eastAsia" w:ascii="仿宋_GB2312" w:hAnsi="仿宋" w:eastAsia="仿宋_GB2312" w:cs="仿宋"/>
          <w:color w:val="000000" w:themeColor="text1"/>
          <w:sz w:val="32"/>
          <w:szCs w:val="32"/>
          <w14:textFill>
            <w14:solidFill>
              <w14:schemeClr w14:val="tx1"/>
            </w14:solidFill>
          </w14:textFill>
        </w:rPr>
        <w:t>牢牢把握厂地移交机遇，积极协调对接岳纸、华能、粮库等国企，切实解决好厂地矛盾和企业发展中出现的困难问题，盘活社区村集体资产，推动新型村级集体经济发展。</w:t>
      </w:r>
      <w:r>
        <w:rPr>
          <w:rFonts w:hint="eastAsia" w:ascii="仿宋_GB2312" w:hAnsi="仿宋_GB2312" w:eastAsia="仿宋_GB2312" w:cs="仿宋_GB2312"/>
          <w:b/>
          <w:bCs/>
          <w:spacing w:val="-6"/>
          <w:sz w:val="32"/>
          <w:szCs w:val="32"/>
          <w:lang w:val="en-US" w:eastAsia="zh-CN"/>
        </w:rPr>
        <w:t>不断优化营商环境。</w:t>
      </w:r>
      <w:r>
        <w:rPr>
          <w:rFonts w:hint="eastAsia" w:ascii="仿宋_GB2312" w:hAnsi="仿宋_GB2312" w:eastAsia="仿宋_GB2312" w:cs="仿宋_GB2312"/>
          <w:spacing w:val="-6"/>
          <w:sz w:val="32"/>
          <w:szCs w:val="32"/>
        </w:rPr>
        <w:t>精准对接市</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val="en-US" w:eastAsia="zh-CN"/>
        </w:rPr>
        <w:t>区</w:t>
      </w:r>
      <w:r>
        <w:rPr>
          <w:rFonts w:hint="eastAsia" w:ascii="仿宋_GB2312" w:hAnsi="仿宋_GB2312" w:eastAsia="仿宋_GB2312" w:cs="仿宋_GB2312"/>
          <w:spacing w:val="-6"/>
          <w:sz w:val="32"/>
          <w:szCs w:val="32"/>
        </w:rPr>
        <w:t>优化提升营商环境的政策措施，千方百计提升服务能力，加强综合监管，着力构建优质市场环境</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全面落实优惠政策</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对</w:t>
      </w:r>
      <w:r>
        <w:rPr>
          <w:rFonts w:hint="eastAsia" w:ascii="仿宋_GB2312" w:hAnsi="仿宋_GB2312" w:eastAsia="仿宋_GB2312" w:cs="仿宋_GB2312"/>
          <w:spacing w:val="-6"/>
          <w:sz w:val="32"/>
          <w:szCs w:val="32"/>
          <w:lang w:val="en-US" w:eastAsia="zh-CN"/>
        </w:rPr>
        <w:t>辖区</w:t>
      </w:r>
      <w:r>
        <w:rPr>
          <w:rFonts w:hint="eastAsia" w:ascii="仿宋_GB2312" w:hAnsi="仿宋_GB2312" w:eastAsia="仿宋_GB2312" w:cs="仿宋_GB2312"/>
          <w:spacing w:val="-6"/>
          <w:sz w:val="32"/>
          <w:szCs w:val="32"/>
        </w:rPr>
        <w:t>范围内行政事业性收费和政府性基金实施清单管理，建立收费公示制度</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持续削减企业压力</w:t>
      </w:r>
      <w:r>
        <w:rPr>
          <w:rFonts w:hint="eastAsia" w:ascii="仿宋_GB2312" w:hAnsi="仿宋_GB2312" w:eastAsia="仿宋_GB2312" w:cs="仿宋_GB2312"/>
          <w:spacing w:val="-6"/>
          <w:sz w:val="32"/>
          <w:szCs w:val="32"/>
          <w:lang w:val="en-US" w:eastAsia="zh-CN"/>
        </w:rPr>
        <w:t>。</w:t>
      </w:r>
    </w:p>
    <w:p w14:paraId="60C75313">
      <w:pPr>
        <w:spacing w:line="560" w:lineRule="exact"/>
        <w:ind w:firstLine="643"/>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（二）增进福祉、改善民生，不断提升人民幸福指数</w:t>
      </w:r>
    </w:p>
    <w:p w14:paraId="04D90B13">
      <w:pPr>
        <w:spacing w:line="560" w:lineRule="exact"/>
        <w:ind w:firstLine="640"/>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b/>
          <w:bCs/>
          <w:spacing w:val="-6"/>
          <w:sz w:val="32"/>
          <w:szCs w:val="32"/>
        </w:rPr>
        <w:t>进一步加大</w:t>
      </w:r>
      <w:r>
        <w:rPr>
          <w:rFonts w:hint="eastAsia" w:ascii="仿宋_GB2312" w:hAnsi="仿宋_GB2312" w:eastAsia="仿宋_GB2312" w:cs="仿宋_GB2312"/>
          <w:b/>
          <w:bCs/>
          <w:spacing w:val="-6"/>
          <w:sz w:val="32"/>
          <w:szCs w:val="32"/>
          <w:lang w:eastAsia="zh-CN"/>
        </w:rPr>
        <w:t>旧改</w:t>
      </w:r>
      <w:r>
        <w:rPr>
          <w:rFonts w:hint="eastAsia" w:ascii="仿宋_GB2312" w:hAnsi="仿宋_GB2312" w:eastAsia="仿宋_GB2312" w:cs="仿宋_GB2312"/>
          <w:b/>
          <w:bCs/>
          <w:spacing w:val="-6"/>
          <w:sz w:val="32"/>
          <w:szCs w:val="32"/>
        </w:rPr>
        <w:t>力度。</w:t>
      </w:r>
      <w:r>
        <w:rPr>
          <w:rFonts w:hint="eastAsia" w:ascii="仿宋_GB2312" w:hAnsi="仿宋_GB2312" w:eastAsia="仿宋_GB2312" w:cs="仿宋_GB2312"/>
          <w:spacing w:val="-6"/>
          <w:sz w:val="32"/>
          <w:szCs w:val="32"/>
        </w:rPr>
        <w:t>做好城陵矶街道旧改小区正在施工的11个项目。做好老旧小区配套及基础设施建设项目的6个施工项目以及正在设计及财评中的项目。</w:t>
      </w:r>
      <w:r>
        <w:rPr>
          <w:rFonts w:hint="eastAsia" w:ascii="仿宋_GB2312" w:hAnsi="仿宋_GB2312" w:eastAsia="仿宋_GB2312" w:cs="仿宋_GB2312"/>
          <w:b/>
          <w:bCs/>
          <w:spacing w:val="-6"/>
          <w:sz w:val="32"/>
          <w:szCs w:val="32"/>
        </w:rPr>
        <w:t>完善道路交通网络。</w:t>
      </w:r>
      <w:r>
        <w:rPr>
          <w:rFonts w:hint="eastAsia" w:ascii="仿宋_GB2312" w:hAnsi="仿宋_GB2312" w:eastAsia="仿宋_GB2312" w:cs="仿宋_GB2312"/>
          <w:spacing w:val="-6"/>
          <w:sz w:val="32"/>
          <w:szCs w:val="32"/>
        </w:rPr>
        <w:t>完善环</w:t>
      </w:r>
      <w:r>
        <w:rPr>
          <w:rFonts w:hint="eastAsia" w:ascii="仿宋_GB2312" w:hAnsi="仿宋_GB2312" w:eastAsia="仿宋_GB2312" w:cs="仿宋_GB2312"/>
          <w:spacing w:val="-6"/>
          <w:sz w:val="32"/>
          <w:szCs w:val="32"/>
          <w:lang w:eastAsia="zh-CN"/>
        </w:rPr>
        <w:t>街道社区</w:t>
      </w:r>
      <w:r>
        <w:rPr>
          <w:rFonts w:hint="eastAsia" w:ascii="仿宋_GB2312" w:hAnsi="仿宋_GB2312" w:eastAsia="仿宋_GB2312" w:cs="仿宋_GB2312"/>
          <w:spacing w:val="-6"/>
          <w:sz w:val="32"/>
          <w:szCs w:val="32"/>
        </w:rPr>
        <w:t>路网建设，</w:t>
      </w:r>
      <w:r>
        <w:rPr>
          <w:rFonts w:hint="eastAsia" w:ascii="仿宋_GB2312" w:hAnsi="仿宋_GB2312" w:eastAsia="仿宋_GB2312" w:cs="仿宋_GB2312"/>
          <w:spacing w:val="-6"/>
          <w:sz w:val="32"/>
          <w:szCs w:val="32"/>
          <w:lang w:eastAsia="zh-CN"/>
        </w:rPr>
        <w:t>配合旧改项目，对道路进行白改黑，</w:t>
      </w:r>
      <w:r>
        <w:rPr>
          <w:rFonts w:hint="eastAsia" w:ascii="仿宋_GB2312" w:hAnsi="仿宋_GB2312" w:eastAsia="仿宋_GB2312" w:cs="仿宋_GB2312"/>
          <w:spacing w:val="-6"/>
          <w:sz w:val="32"/>
          <w:szCs w:val="32"/>
        </w:rPr>
        <w:t>补齐“末梢路”、打通“循环路”，推进公共交通基础设施建设，构建布局合理、便捷畅通、安全高效的现代交通网络。</w:t>
      </w:r>
      <w:r>
        <w:rPr>
          <w:rFonts w:hint="eastAsia" w:ascii="仿宋_GB2312" w:hAnsi="仿宋_GB2312" w:eastAsia="仿宋_GB2312" w:cs="仿宋_GB2312"/>
          <w:b/>
          <w:bCs/>
          <w:spacing w:val="-6"/>
          <w:sz w:val="32"/>
          <w:szCs w:val="32"/>
          <w:lang w:val="en-US" w:eastAsia="zh-CN"/>
        </w:rPr>
        <w:t>持续做好困难帮扶。</w:t>
      </w:r>
      <w:r>
        <w:rPr>
          <w:rFonts w:hint="eastAsia" w:ascii="仿宋_GB2312" w:hAnsi="仿宋_GB2312" w:eastAsia="仿宋_GB2312" w:cs="仿宋_GB2312"/>
          <w:spacing w:val="-6"/>
          <w:sz w:val="32"/>
          <w:szCs w:val="32"/>
          <w:lang w:val="en-US" w:eastAsia="zh-CN"/>
        </w:rPr>
        <w:t>继续</w:t>
      </w:r>
      <w:r>
        <w:rPr>
          <w:rFonts w:hint="eastAsia" w:ascii="仿宋_GB2312" w:hAnsi="仿宋_GB2312" w:eastAsia="仿宋_GB2312" w:cs="仿宋_GB2312"/>
          <w:spacing w:val="-6"/>
          <w:sz w:val="32"/>
          <w:szCs w:val="32"/>
        </w:rPr>
        <w:t>推动各项帮扶政策扎实落地</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val="en-US" w:eastAsia="zh-CN"/>
        </w:rPr>
        <w:t>更加合理配置</w:t>
      </w:r>
      <w:r>
        <w:rPr>
          <w:rFonts w:hint="eastAsia" w:ascii="仿宋_GB2312" w:hAnsi="仿宋_GB2312" w:eastAsia="仿宋_GB2312" w:cs="仿宋_GB2312"/>
          <w:spacing w:val="-6"/>
          <w:sz w:val="32"/>
          <w:szCs w:val="32"/>
        </w:rPr>
        <w:t>救助资源与需求</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探索完善救助制度、创新体制机制、优化管理服务，加强社会救助人员的规范化动态管理，确保救助对象有进有出、补助标准有升有降</w:t>
      </w:r>
      <w:r>
        <w:rPr>
          <w:rFonts w:hint="eastAsia" w:ascii="仿宋_GB2312" w:hAnsi="仿宋_GB2312" w:eastAsia="仿宋_GB2312" w:cs="仿宋_GB2312"/>
          <w:spacing w:val="-6"/>
          <w:sz w:val="32"/>
          <w:szCs w:val="32"/>
          <w:lang w:eastAsia="zh-CN"/>
        </w:rPr>
        <w:t>。</w:t>
      </w:r>
    </w:p>
    <w:p w14:paraId="0DEE7F3E">
      <w:pPr>
        <w:spacing w:line="560" w:lineRule="exact"/>
        <w:ind w:firstLine="643"/>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（三）健全机制、加强防控，全面提升平安建设水平</w:t>
      </w:r>
    </w:p>
    <w:p w14:paraId="1C7E83A8">
      <w:pPr>
        <w:spacing w:line="560" w:lineRule="exact"/>
        <w:ind w:firstLine="64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统筹发展和安全，坚持系统治理、依法治理、综合治理、源头治理，营造安全稳定社会环境。</w:t>
      </w:r>
      <w:r>
        <w:rPr>
          <w:rFonts w:hint="eastAsia" w:ascii="仿宋_GB2312" w:hAnsi="仿宋_GB2312" w:eastAsia="仿宋_GB2312" w:cs="仿宋_GB2312"/>
          <w:b/>
          <w:bCs/>
          <w:spacing w:val="-6"/>
          <w:sz w:val="32"/>
          <w:szCs w:val="32"/>
        </w:rPr>
        <w:t>加强基层治理体系建设。</w:t>
      </w:r>
      <w:r>
        <w:rPr>
          <w:rFonts w:hint="eastAsia" w:ascii="仿宋_GB2312" w:hAnsi="仿宋_GB2312" w:eastAsia="仿宋_GB2312" w:cs="仿宋_GB2312"/>
          <w:spacing w:val="-6"/>
          <w:sz w:val="32"/>
          <w:szCs w:val="32"/>
        </w:rPr>
        <w:t>充分发挥基层组织作用，开展群防群治、联防联控，不断改进治理体制机制，探索建立调动群众参与</w:t>
      </w:r>
      <w:r>
        <w:rPr>
          <w:rFonts w:hint="eastAsia" w:ascii="仿宋_GB2312" w:hAnsi="仿宋_GB2312" w:eastAsia="仿宋_GB2312" w:cs="仿宋_GB2312"/>
          <w:spacing w:val="-6"/>
          <w:sz w:val="32"/>
          <w:szCs w:val="32"/>
          <w:lang w:eastAsia="zh-CN"/>
        </w:rPr>
        <w:t>社区村</w:t>
      </w:r>
      <w:r>
        <w:rPr>
          <w:rFonts w:hint="eastAsia" w:ascii="仿宋_GB2312" w:hAnsi="仿宋_GB2312" w:eastAsia="仿宋_GB2312" w:cs="仿宋_GB2312"/>
          <w:spacing w:val="-6"/>
          <w:sz w:val="32"/>
          <w:szCs w:val="32"/>
        </w:rPr>
        <w:t>建设管理机制，确保基层治理有效。</w:t>
      </w:r>
      <w:r>
        <w:rPr>
          <w:rFonts w:hint="eastAsia" w:ascii="仿宋_GB2312" w:hAnsi="仿宋_GB2312" w:eastAsia="仿宋_GB2312" w:cs="仿宋_GB2312"/>
          <w:b/>
          <w:bCs/>
          <w:spacing w:val="-6"/>
          <w:sz w:val="32"/>
          <w:szCs w:val="32"/>
        </w:rPr>
        <w:t>推进信访维稳工作。</w:t>
      </w:r>
      <w:r>
        <w:rPr>
          <w:rFonts w:hint="eastAsia" w:ascii="仿宋_GB2312" w:hAnsi="仿宋_GB2312" w:eastAsia="仿宋_GB2312" w:cs="仿宋_GB2312"/>
          <w:spacing w:val="-6"/>
          <w:sz w:val="32"/>
          <w:szCs w:val="32"/>
          <w:lang w:eastAsia="zh-CN"/>
        </w:rPr>
        <w:t>持续优化深化群英断是非工作方法</w:t>
      </w:r>
      <w:r>
        <w:rPr>
          <w:rFonts w:hint="eastAsia" w:ascii="仿宋_GB2312" w:hAnsi="仿宋_GB2312" w:eastAsia="仿宋_GB2312" w:cs="仿宋_GB2312"/>
          <w:spacing w:val="-6"/>
          <w:sz w:val="32"/>
          <w:szCs w:val="32"/>
        </w:rPr>
        <w:t>，重视矛盾风险排查，将隐患化解在萌芽状态。重视初信初访，持续开展领导班子定期接访制度，努力做到小事不出村，大事不出</w:t>
      </w:r>
      <w:r>
        <w:rPr>
          <w:rFonts w:hint="eastAsia" w:ascii="仿宋_GB2312" w:hAnsi="仿宋_GB2312" w:eastAsia="仿宋_GB2312" w:cs="仿宋_GB2312"/>
          <w:spacing w:val="-6"/>
          <w:sz w:val="32"/>
          <w:szCs w:val="32"/>
          <w:lang w:eastAsia="zh-CN"/>
        </w:rPr>
        <w:t>街道</w:t>
      </w:r>
      <w:r>
        <w:rPr>
          <w:rFonts w:hint="eastAsia" w:ascii="仿宋_GB2312" w:hAnsi="仿宋_GB2312" w:eastAsia="仿宋_GB2312" w:cs="仿宋_GB2312"/>
          <w:spacing w:val="-6"/>
          <w:sz w:val="32"/>
          <w:szCs w:val="32"/>
        </w:rPr>
        <w:t>。开展信访积案化解攻坚，努力化解各类信访积案，加大对缠访、闹访、非法上访打击力度，规范信访秩序。</w:t>
      </w:r>
      <w:r>
        <w:rPr>
          <w:rFonts w:hint="eastAsia" w:ascii="仿宋_GB2312" w:hAnsi="仿宋_GB2312" w:eastAsia="仿宋_GB2312" w:cs="仿宋_GB2312"/>
          <w:b/>
          <w:bCs/>
          <w:spacing w:val="-6"/>
          <w:sz w:val="32"/>
          <w:szCs w:val="32"/>
        </w:rPr>
        <w:t>做好安全生产工作。</w:t>
      </w:r>
      <w:r>
        <w:rPr>
          <w:rFonts w:hint="eastAsia" w:ascii="仿宋_GB2312" w:hAnsi="仿宋_GB2312" w:eastAsia="仿宋_GB2312" w:cs="仿宋_GB2312"/>
          <w:spacing w:val="-6"/>
          <w:sz w:val="32"/>
          <w:szCs w:val="32"/>
        </w:rPr>
        <w:t>健全安全生产责任体系，严格落实安全生产责任制。健全</w:t>
      </w:r>
      <w:r>
        <w:rPr>
          <w:rFonts w:hint="eastAsia" w:ascii="仿宋_GB2312" w:hAnsi="仿宋_GB2312" w:eastAsia="仿宋_GB2312" w:cs="仿宋_GB2312"/>
          <w:spacing w:val="-6"/>
          <w:sz w:val="32"/>
          <w:szCs w:val="32"/>
          <w:lang w:eastAsia="zh-CN"/>
        </w:rPr>
        <w:t>街道</w:t>
      </w:r>
      <w:r>
        <w:rPr>
          <w:rFonts w:hint="eastAsia" w:ascii="仿宋_GB2312" w:hAnsi="仿宋_GB2312" w:eastAsia="仿宋_GB2312" w:cs="仿宋_GB2312"/>
          <w:spacing w:val="-6"/>
          <w:sz w:val="32"/>
          <w:szCs w:val="32"/>
        </w:rPr>
        <w:t>治安巡逻队伍工作常态化、规范化，持续加大公安巡逻力度，加大对</w:t>
      </w:r>
      <w:r>
        <w:rPr>
          <w:rFonts w:hint="eastAsia" w:ascii="仿宋_GB2312" w:hAnsi="仿宋_GB2312" w:eastAsia="仿宋_GB2312" w:cs="仿宋_GB2312"/>
          <w:spacing w:val="-6"/>
          <w:sz w:val="32"/>
          <w:szCs w:val="32"/>
          <w:lang w:eastAsia="zh-CN"/>
        </w:rPr>
        <w:t>自</w:t>
      </w:r>
      <w:r>
        <w:rPr>
          <w:rFonts w:hint="eastAsia" w:ascii="仿宋_GB2312" w:hAnsi="仿宋_GB2312" w:eastAsia="仿宋_GB2312" w:cs="仿宋_GB2312"/>
          <w:spacing w:val="-6"/>
          <w:sz w:val="32"/>
          <w:szCs w:val="32"/>
        </w:rPr>
        <w:t>建房、液化气充装点、商超等区域安全隐患常态化排查力度，确保安全生产零事故。</w:t>
      </w:r>
    </w:p>
    <w:p w14:paraId="782DA6C9">
      <w:pPr>
        <w:numPr>
          <w:ilvl w:val="0"/>
          <w:numId w:val="0"/>
        </w:numPr>
        <w:spacing w:line="560" w:lineRule="exact"/>
        <w:rPr>
          <w:rFonts w:ascii="黑体" w:hAnsi="黑体" w:eastAsia="黑体"/>
          <w:sz w:val="32"/>
          <w:szCs w:val="32"/>
        </w:rPr>
      </w:pPr>
    </w:p>
    <w:p w14:paraId="251AA2B5">
      <w:pPr>
        <w:numPr>
          <w:ilvl w:val="0"/>
          <w:numId w:val="1"/>
        </w:numPr>
        <w:ind w:left="-433" w:leftChars="0" w:firstLine="643" w:firstLineChars="0"/>
        <w:jc w:val="left"/>
        <w:rPr>
          <w:rFonts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部门整体支出绩效自评结果拟应用和公开情况</w:t>
      </w:r>
    </w:p>
    <w:p w14:paraId="5747D448">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本单位部门整体支出绩效自评为9</w:t>
      </w:r>
      <w:r>
        <w:rPr>
          <w:rFonts w:hint="eastAsia" w:ascii="黑体" w:hAnsi="黑体" w:eastAsia="黑体" w:cs="黑体"/>
          <w:color w:val="000000" w:themeColor="text1"/>
          <w:sz w:val="32"/>
          <w:szCs w:val="32"/>
          <w:lang w:val="en-US" w:eastAsia="zh-CN"/>
          <w14:textFill>
            <w14:solidFill>
              <w14:schemeClr w14:val="tx1"/>
            </w14:solidFill>
          </w14:textFill>
        </w:rPr>
        <w:t>7</w:t>
      </w:r>
      <w:r>
        <w:rPr>
          <w:rFonts w:hint="eastAsia" w:ascii="黑体" w:hAnsi="黑体" w:eastAsia="黑体" w:cs="黑体"/>
          <w:color w:val="000000" w:themeColor="text1"/>
          <w:sz w:val="32"/>
          <w:szCs w:val="32"/>
          <w14:textFill>
            <w14:solidFill>
              <w14:schemeClr w14:val="tx1"/>
            </w14:solidFill>
          </w14:textFill>
        </w:rPr>
        <w:t>分。</w:t>
      </w:r>
    </w:p>
    <w:p w14:paraId="69D8EB77">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14:paraId="445F9BD2">
      <w:pPr>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p>
    <w:p w14:paraId="0A0ADBFD">
      <w:pPr>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p>
    <w:p w14:paraId="7420B9E1">
      <w:pPr>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p>
    <w:p w14:paraId="26FFC5F9">
      <w:pPr>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p>
    <w:p w14:paraId="6682F555">
      <w:pPr>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p>
    <w:p w14:paraId="3E3681F2">
      <w:pPr>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p>
    <w:p w14:paraId="7968FEFD">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报告需要以下附件：</w:t>
      </w:r>
    </w:p>
    <w:p w14:paraId="547BDA0B">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1、部门整体支出绩效评价基础数据表</w:t>
      </w:r>
    </w:p>
    <w:p w14:paraId="58F90DDB">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2、部门整体支出绩效自评表</w:t>
      </w:r>
    </w:p>
    <w:p w14:paraId="06AE9E5E">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3、项目支出绩效自评表(一个一级项目支出一张表)</w:t>
      </w:r>
    </w:p>
    <w:p w14:paraId="7453405A">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4、政府性基金预算支出情况表</w:t>
      </w:r>
    </w:p>
    <w:p w14:paraId="10644132">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5、国有资本经营预算支出情况表</w:t>
      </w:r>
    </w:p>
    <w:p w14:paraId="142E31B9">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6、社会保险基金预算支出情况表</w:t>
      </w:r>
    </w:p>
    <w:p w14:paraId="7147BB86">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14:paraId="58EBF942">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14:paraId="1EE33E01">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14:paraId="316BB413">
      <w:pPr>
        <w:pStyle w:val="3"/>
        <w:keepNext w:val="0"/>
        <w:keepLines w:val="0"/>
        <w:pageBreakBefore w:val="0"/>
        <w:widowControl w:val="0"/>
        <w:kinsoku/>
        <w:wordWrap/>
        <w:overflowPunct/>
        <w:topLinePunct w:val="0"/>
        <w:autoSpaceDE/>
        <w:autoSpaceDN/>
        <w:bidi w:val="0"/>
        <w:adjustRightInd/>
        <w:snapToGrid/>
        <w:spacing w:line="240" w:lineRule="auto"/>
        <w:ind w:left="0" w:right="0" w:firstLine="960" w:firstLineChars="300"/>
        <w:jc w:val="left"/>
        <w:textAlignment w:val="auto"/>
        <w:rPr>
          <w:rFonts w:hint="eastAsia" w:ascii="仿宋_GB2312" w:hAnsi="仿宋_GB2312" w:eastAsia="仿宋_GB2312" w:cs="仿宋_GB2312"/>
          <w:sz w:val="32"/>
          <w:szCs w:val="32"/>
        </w:rPr>
      </w:pPr>
    </w:p>
    <w:sectPr>
      <w:footerReference r:id="rId5" w:type="default"/>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001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EA59A">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BA707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3EBA707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087A9">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97BD47">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997BD47">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278D0">
    <w:pPr>
      <w:pStyle w:val="3"/>
      <w:spacing w:before="1" w:line="174" w:lineRule="auto"/>
      <w:jc w:val="right"/>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05FF8">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7D05FF8">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C55BD"/>
    <w:multiLevelType w:val="singleLevel"/>
    <w:tmpl w:val="91EC55BD"/>
    <w:lvl w:ilvl="0" w:tentative="0">
      <w:start w:val="1"/>
      <w:numFmt w:val="chineseCounting"/>
      <w:suff w:val="nothing"/>
      <w:lvlText w:val="%1、"/>
      <w:lvlJc w:val="left"/>
      <w:pPr>
        <w:ind w:left="-433"/>
      </w:pPr>
      <w:rPr>
        <w:rFonts w:hint="eastAsia"/>
      </w:rPr>
    </w:lvl>
  </w:abstractNum>
  <w:abstractNum w:abstractNumId="1">
    <w:nsid w:val="176660E9"/>
    <w:multiLevelType w:val="multilevel"/>
    <w:tmpl w:val="176660E9"/>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1C03604"/>
    <w:multiLevelType w:val="singleLevel"/>
    <w:tmpl w:val="41C03604"/>
    <w:lvl w:ilvl="0" w:tentative="0">
      <w:start w:val="2"/>
      <w:numFmt w:val="chineseCounting"/>
      <w:lvlText w:val="(%1)"/>
      <w:lvlJc w:val="left"/>
      <w:pPr>
        <w:tabs>
          <w:tab w:val="left" w:pos="596"/>
        </w:tabs>
        <w:ind w:left="-13"/>
      </w:pPr>
      <w:rPr>
        <w:rFonts w:hint="eastAsia"/>
        <w:color w:val="auto"/>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YTIyNzAxZDkzN2YzMzc5ZTM2ZjViOWQ4ZGIxNWM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A3564"/>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07CB0"/>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4A1FC1"/>
    <w:rsid w:val="07560FC4"/>
    <w:rsid w:val="07576646"/>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358BE"/>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14C2E"/>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02782D"/>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17E99"/>
    <w:rsid w:val="108449FF"/>
    <w:rsid w:val="108A0CDB"/>
    <w:rsid w:val="108B34B0"/>
    <w:rsid w:val="108F1E83"/>
    <w:rsid w:val="1095698E"/>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0569F"/>
    <w:rsid w:val="13E2403C"/>
    <w:rsid w:val="14047D3B"/>
    <w:rsid w:val="140C7BCE"/>
    <w:rsid w:val="141A00EA"/>
    <w:rsid w:val="14394A85"/>
    <w:rsid w:val="143A1FCF"/>
    <w:rsid w:val="1441725F"/>
    <w:rsid w:val="14430D66"/>
    <w:rsid w:val="14470936"/>
    <w:rsid w:val="14477E65"/>
    <w:rsid w:val="147026FF"/>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0311"/>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436D4"/>
    <w:rsid w:val="23474320"/>
    <w:rsid w:val="23492735"/>
    <w:rsid w:val="235A0122"/>
    <w:rsid w:val="235B5F37"/>
    <w:rsid w:val="235C3EA6"/>
    <w:rsid w:val="23604810"/>
    <w:rsid w:val="23830488"/>
    <w:rsid w:val="23932D47"/>
    <w:rsid w:val="23BE4330"/>
    <w:rsid w:val="23BF0A62"/>
    <w:rsid w:val="23C263BB"/>
    <w:rsid w:val="23C63733"/>
    <w:rsid w:val="23CC59AF"/>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07E12"/>
    <w:rsid w:val="2D6578A0"/>
    <w:rsid w:val="2D6B21D3"/>
    <w:rsid w:val="2D6D2389"/>
    <w:rsid w:val="2D7343C9"/>
    <w:rsid w:val="2DA20908"/>
    <w:rsid w:val="2DB45073"/>
    <w:rsid w:val="2DB713DE"/>
    <w:rsid w:val="2DC72B92"/>
    <w:rsid w:val="2DE32BEB"/>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3867C0"/>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A5B5D"/>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5733D2"/>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A03C3"/>
    <w:rsid w:val="3DBC1B09"/>
    <w:rsid w:val="3DCF457D"/>
    <w:rsid w:val="3DCF4793"/>
    <w:rsid w:val="3DD107B7"/>
    <w:rsid w:val="3DD36635"/>
    <w:rsid w:val="3DD96352"/>
    <w:rsid w:val="3DF169A7"/>
    <w:rsid w:val="3DF2399F"/>
    <w:rsid w:val="3DF40FE4"/>
    <w:rsid w:val="3DF650A4"/>
    <w:rsid w:val="3E0519AD"/>
    <w:rsid w:val="3E153337"/>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35770"/>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0C8E"/>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A17FA"/>
    <w:rsid w:val="4A9C47ED"/>
    <w:rsid w:val="4AA71D5E"/>
    <w:rsid w:val="4AAA6CA9"/>
    <w:rsid w:val="4AAC134C"/>
    <w:rsid w:val="4AC951F4"/>
    <w:rsid w:val="4AE008D2"/>
    <w:rsid w:val="4AE2639D"/>
    <w:rsid w:val="4B0B3617"/>
    <w:rsid w:val="4B110177"/>
    <w:rsid w:val="4B1525EA"/>
    <w:rsid w:val="4B245246"/>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844624"/>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DB2E5E"/>
    <w:rsid w:val="52EB6F11"/>
    <w:rsid w:val="52F0249E"/>
    <w:rsid w:val="52FD6A32"/>
    <w:rsid w:val="530D6AAB"/>
    <w:rsid w:val="531973FC"/>
    <w:rsid w:val="53387CD2"/>
    <w:rsid w:val="5353575F"/>
    <w:rsid w:val="535B2E70"/>
    <w:rsid w:val="535C4E8B"/>
    <w:rsid w:val="535D5E4C"/>
    <w:rsid w:val="536278AA"/>
    <w:rsid w:val="53673357"/>
    <w:rsid w:val="53676B5F"/>
    <w:rsid w:val="536966BB"/>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5440B"/>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01F4C"/>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683CCB"/>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C33BC6"/>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B62C3"/>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0363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8C2521"/>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57495"/>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737C7F"/>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20E05"/>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8666B"/>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23F5B"/>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62F81"/>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7699</Words>
  <Characters>8308</Characters>
  <Lines>0</Lines>
  <Paragraphs>0</Paragraphs>
  <TotalTime>9</TotalTime>
  <ScaleCrop>false</ScaleCrop>
  <LinksUpToDate>false</LinksUpToDate>
  <CharactersWithSpaces>8370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清晨的太阳</cp:lastModifiedBy>
  <cp:lastPrinted>2024-06-25T03:51:00Z</cp:lastPrinted>
  <dcterms:modified xsi:type="dcterms:W3CDTF">2025-07-23T06:50:35Z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9AAA6F2C9FEE4159B3DCDD8657C69AB7_13</vt:lpwstr>
  </property>
  <property fmtid="{D5CDD505-2E9C-101B-9397-08002B2CF9AE}" pid="4" name="KSOTemplateDocerSaveRecord">
    <vt:lpwstr>eyJoZGlkIjoiMzk0YjZlZGI4ZGFhODk1ZDdlY2NkMGYwNzkyZjU1MTMiLCJ1c2VySWQiOiI1ODM2ODY2ODQifQ==</vt:lpwstr>
  </property>
</Properties>
</file>