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82E69">
      <w:pPr>
        <w:rPr>
          <w:rFonts w:hint="eastAsia" w:ascii="黑体" w:hAnsi="黑体" w:eastAsia="黑体" w:cs="黑体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10"/>
          <w:sz w:val="32"/>
          <w:szCs w:val="32"/>
          <w:lang w:val="en-US" w:eastAsia="zh-CN"/>
        </w:rPr>
        <w:t>1</w:t>
      </w:r>
    </w:p>
    <w:p w14:paraId="0B11CB7C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2"/>
          <w:sz w:val="42"/>
          <w:szCs w:val="42"/>
        </w:rPr>
        <w:t>2023年度预算单位整体支出绩效评价基础数据表</w:t>
      </w:r>
    </w:p>
    <w:p w14:paraId="6BFAD739">
      <w:pPr>
        <w:spacing w:line="115" w:lineRule="exact"/>
        <w:rPr>
          <w:color w:val="000000"/>
        </w:rPr>
      </w:pPr>
    </w:p>
    <w:tbl>
      <w:tblPr>
        <w:tblStyle w:val="7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7B8EF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/>
            <w:vAlign w:val="center"/>
          </w:tcPr>
          <w:p w14:paraId="079B7E4F">
            <w:pPr>
              <w:spacing w:before="33" w:line="198" w:lineRule="auto"/>
              <w:ind w:right="118"/>
              <w:jc w:val="center"/>
              <w:rPr>
                <w:rFonts w:ascii="宋体" w:hAnsi="宋体" w:eastAsia="宋体" w:cs="宋体"/>
                <w:color w:val="000000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  <w:noWrap/>
          </w:tcPr>
          <w:p w14:paraId="765D5B80">
            <w:pPr>
              <w:spacing w:before="103" w:line="219" w:lineRule="auto"/>
              <w:ind w:left="708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岳阳市岳阳楼区信访局</w:t>
            </w:r>
          </w:p>
        </w:tc>
      </w:tr>
      <w:tr w14:paraId="1F4E8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</w:tcPr>
          <w:p w14:paraId="4938521E">
            <w:pPr>
              <w:spacing w:before="262" w:line="219" w:lineRule="auto"/>
              <w:ind w:left="575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/>
          </w:tcPr>
          <w:p w14:paraId="7865D183">
            <w:pPr>
              <w:spacing w:before="103" w:line="219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  <w:noWrap/>
          </w:tcPr>
          <w:p w14:paraId="1B32E09E">
            <w:pPr>
              <w:spacing w:before="83" w:line="219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</w:rPr>
              <w:t>年实际在职人数</w:t>
            </w:r>
          </w:p>
        </w:tc>
        <w:tc>
          <w:tcPr>
            <w:tcW w:w="1679" w:type="dxa"/>
            <w:gridSpan w:val="2"/>
            <w:noWrap/>
          </w:tcPr>
          <w:p w14:paraId="1BFEDBD7">
            <w:pPr>
              <w:spacing w:before="103" w:line="219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 xml:space="preserve">    控制率</w:t>
            </w:r>
          </w:p>
        </w:tc>
      </w:tr>
      <w:tr w14:paraId="0A74D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 w14:paraId="1093801C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  <w:noWrap/>
          </w:tcPr>
          <w:p w14:paraId="0A60D1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17</w:t>
            </w:r>
          </w:p>
        </w:tc>
        <w:tc>
          <w:tcPr>
            <w:tcW w:w="2325" w:type="dxa"/>
            <w:gridSpan w:val="2"/>
            <w:noWrap/>
          </w:tcPr>
          <w:p w14:paraId="0ECD116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16</w:t>
            </w:r>
          </w:p>
        </w:tc>
        <w:tc>
          <w:tcPr>
            <w:tcW w:w="1679" w:type="dxa"/>
            <w:gridSpan w:val="2"/>
            <w:noWrap/>
          </w:tcPr>
          <w:p w14:paraId="3048BA7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94.12%</w:t>
            </w:r>
          </w:p>
        </w:tc>
      </w:tr>
      <w:tr w14:paraId="76F6B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/>
          </w:tcPr>
          <w:p w14:paraId="7744771B">
            <w:pPr>
              <w:spacing w:before="140" w:line="202" w:lineRule="auto"/>
              <w:ind w:left="684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  <w:noWrap/>
          </w:tcPr>
          <w:p w14:paraId="3A945E5A">
            <w:pPr>
              <w:spacing w:before="119" w:line="219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年决算数</w:t>
            </w:r>
          </w:p>
        </w:tc>
        <w:tc>
          <w:tcPr>
            <w:tcW w:w="2325" w:type="dxa"/>
            <w:gridSpan w:val="2"/>
            <w:noWrap/>
          </w:tcPr>
          <w:p w14:paraId="6F88DBF2">
            <w:pPr>
              <w:spacing w:before="119" w:line="219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年预算数</w:t>
            </w:r>
          </w:p>
        </w:tc>
        <w:tc>
          <w:tcPr>
            <w:tcW w:w="1679" w:type="dxa"/>
            <w:gridSpan w:val="2"/>
            <w:noWrap/>
          </w:tcPr>
          <w:p w14:paraId="0FCA16A6">
            <w:pPr>
              <w:spacing w:before="76" w:line="219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4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</w:rPr>
              <w:t>年决算数</w:t>
            </w:r>
          </w:p>
        </w:tc>
      </w:tr>
      <w:tr w14:paraId="69A05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 w14:paraId="23D8EF1F">
            <w:pPr>
              <w:spacing w:before="141" w:line="202" w:lineRule="auto"/>
              <w:ind w:left="114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  <w:noWrap/>
            <w:vAlign w:val="center"/>
          </w:tcPr>
          <w:p w14:paraId="3714CA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4.63</w:t>
            </w:r>
          </w:p>
        </w:tc>
        <w:tc>
          <w:tcPr>
            <w:tcW w:w="2325" w:type="dxa"/>
            <w:gridSpan w:val="2"/>
            <w:noWrap/>
            <w:vAlign w:val="center"/>
          </w:tcPr>
          <w:p w14:paraId="764B9D6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2.5</w:t>
            </w:r>
          </w:p>
        </w:tc>
        <w:tc>
          <w:tcPr>
            <w:tcW w:w="1679" w:type="dxa"/>
            <w:gridSpan w:val="2"/>
            <w:noWrap/>
            <w:vAlign w:val="center"/>
          </w:tcPr>
          <w:p w14:paraId="58526C5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0.68</w:t>
            </w:r>
          </w:p>
        </w:tc>
      </w:tr>
      <w:tr w14:paraId="178F6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 w14:paraId="6C888447">
            <w:pPr>
              <w:spacing w:before="149" w:line="193" w:lineRule="auto"/>
              <w:ind w:left="414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/>
            <w:vAlign w:val="center"/>
          </w:tcPr>
          <w:p w14:paraId="7B171CA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14:paraId="370AF44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14:paraId="03A2190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7EA9A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 w14:paraId="59F93B8F">
            <w:pPr>
              <w:spacing w:before="81" w:line="219" w:lineRule="auto"/>
              <w:ind w:left="814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  <w:noWrap/>
            <w:vAlign w:val="center"/>
          </w:tcPr>
          <w:p w14:paraId="3971380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14:paraId="093BA9F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14:paraId="4F06756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106E1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 w14:paraId="30C77439">
            <w:pPr>
              <w:spacing w:before="91" w:line="219" w:lineRule="auto"/>
              <w:ind w:left="1424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  <w:noWrap/>
            <w:vAlign w:val="center"/>
          </w:tcPr>
          <w:p w14:paraId="31A9F61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14:paraId="6767F4E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14:paraId="1C94E51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1CB33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/>
          </w:tcPr>
          <w:p w14:paraId="6C2D353C">
            <w:pPr>
              <w:spacing w:before="81" w:line="220" w:lineRule="auto"/>
              <w:ind w:left="384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  <w:noWrap/>
            <w:vAlign w:val="center"/>
          </w:tcPr>
          <w:p w14:paraId="24B0EAB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14:paraId="6F7BBB6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14:paraId="0DA7207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0DBD3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 w14:paraId="3A80500F">
            <w:pPr>
              <w:spacing w:before="82" w:line="219" w:lineRule="auto"/>
              <w:ind w:left="384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  <w:noWrap/>
            <w:vAlign w:val="center"/>
          </w:tcPr>
          <w:p w14:paraId="28C68D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4.63</w:t>
            </w:r>
          </w:p>
        </w:tc>
        <w:tc>
          <w:tcPr>
            <w:tcW w:w="2325" w:type="dxa"/>
            <w:gridSpan w:val="2"/>
            <w:noWrap/>
            <w:vAlign w:val="center"/>
          </w:tcPr>
          <w:p w14:paraId="72CC40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2.5</w:t>
            </w:r>
          </w:p>
        </w:tc>
        <w:tc>
          <w:tcPr>
            <w:tcW w:w="1679" w:type="dxa"/>
            <w:gridSpan w:val="2"/>
            <w:noWrap/>
            <w:vAlign w:val="center"/>
          </w:tcPr>
          <w:p w14:paraId="79BF396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0.68</w:t>
            </w:r>
          </w:p>
        </w:tc>
      </w:tr>
      <w:tr w14:paraId="0D304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 w14:paraId="05361256">
            <w:pPr>
              <w:spacing w:before="143" w:line="200" w:lineRule="auto"/>
              <w:ind w:left="84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  <w:noWrap/>
          </w:tcPr>
          <w:p w14:paraId="610E670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</w:tcPr>
          <w:p w14:paraId="73891EF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</w:tcPr>
          <w:p w14:paraId="0E32659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433AF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 w14:paraId="73FF8D6D">
            <w:pPr>
              <w:spacing w:before="133" w:line="200" w:lineRule="auto"/>
              <w:ind w:left="384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  <w:noWrap/>
          </w:tcPr>
          <w:p w14:paraId="685FD27E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81.76</w:t>
            </w:r>
          </w:p>
        </w:tc>
        <w:tc>
          <w:tcPr>
            <w:tcW w:w="2325" w:type="dxa"/>
            <w:gridSpan w:val="2"/>
            <w:noWrap/>
            <w:vAlign w:val="center"/>
          </w:tcPr>
          <w:p w14:paraId="11FAF0D2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78.5</w:t>
            </w:r>
          </w:p>
        </w:tc>
        <w:tc>
          <w:tcPr>
            <w:tcW w:w="1679" w:type="dxa"/>
            <w:gridSpan w:val="2"/>
            <w:noWrap/>
            <w:vAlign w:val="center"/>
          </w:tcPr>
          <w:p w14:paraId="41398C65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86.92</w:t>
            </w:r>
          </w:p>
        </w:tc>
      </w:tr>
      <w:tr w14:paraId="2DC91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 w14:paraId="49AC4202">
            <w:pPr>
              <w:spacing w:before="143" w:line="209" w:lineRule="auto"/>
              <w:ind w:left="384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  <w:noWrap/>
          </w:tcPr>
          <w:p w14:paraId="4BDF1D8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</w:tcPr>
          <w:p w14:paraId="23E64EB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</w:tcPr>
          <w:p w14:paraId="1B69739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6AD05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 w14:paraId="12C7E2BD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......</w:t>
            </w:r>
          </w:p>
        </w:tc>
        <w:tc>
          <w:tcPr>
            <w:tcW w:w="1815" w:type="dxa"/>
            <w:gridSpan w:val="2"/>
            <w:noWrap/>
          </w:tcPr>
          <w:p w14:paraId="0365859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</w:tcPr>
          <w:p w14:paraId="21C448C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</w:tcPr>
          <w:p w14:paraId="7185AAD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126D5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 w14:paraId="756BF5A0">
            <w:pPr>
              <w:spacing w:before="93" w:line="219" w:lineRule="auto"/>
              <w:ind w:firstLine="488" w:firstLineChars="20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</w:rPr>
              <w:t>3、区级专项资金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/>
          </w:tcPr>
          <w:p w14:paraId="1761C17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</w:tcPr>
          <w:p w14:paraId="535975A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</w:tcPr>
          <w:p w14:paraId="0050FBC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7F8E7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 w14:paraId="46BFF439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  <w:noWrap/>
          </w:tcPr>
          <w:p w14:paraId="202C621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</w:tcPr>
          <w:p w14:paraId="26C6192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</w:tcPr>
          <w:p w14:paraId="23E7156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58E88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 w14:paraId="109967A4">
            <w:pPr>
              <w:spacing w:before="85" w:line="220" w:lineRule="auto"/>
              <w:ind w:firstLine="492" w:firstLineChars="200"/>
              <w:jc w:val="left"/>
              <w:rPr>
                <w:rFonts w:ascii="宋体" w:hAnsi="宋体" w:eastAsia="宋体" w:cs="宋体"/>
                <w:color w:val="000000"/>
                <w:spacing w:val="3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  <w:noWrap/>
            <w:vAlign w:val="center"/>
          </w:tcPr>
          <w:p w14:paraId="0DBDE0F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14:paraId="51E7CEA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14:paraId="473D603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517EC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 w14:paraId="346159F1">
            <w:pPr>
              <w:spacing w:before="85" w:line="220" w:lineRule="auto"/>
              <w:ind w:left="94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  <w:noWrap/>
            <w:vAlign w:val="center"/>
          </w:tcPr>
          <w:p w14:paraId="099CD9B7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47.95</w:t>
            </w:r>
          </w:p>
        </w:tc>
        <w:tc>
          <w:tcPr>
            <w:tcW w:w="2325" w:type="dxa"/>
            <w:gridSpan w:val="2"/>
            <w:noWrap/>
            <w:vAlign w:val="center"/>
          </w:tcPr>
          <w:p w14:paraId="3AAD42DA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25.2</w:t>
            </w:r>
          </w:p>
        </w:tc>
        <w:tc>
          <w:tcPr>
            <w:tcW w:w="1679" w:type="dxa"/>
            <w:gridSpan w:val="2"/>
            <w:noWrap/>
            <w:vAlign w:val="center"/>
          </w:tcPr>
          <w:p w14:paraId="6AADDEFC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37.21</w:t>
            </w:r>
          </w:p>
        </w:tc>
      </w:tr>
      <w:tr w14:paraId="4A9C7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 w14:paraId="4AE5115F">
            <w:pPr>
              <w:spacing w:before="85" w:line="219" w:lineRule="auto"/>
              <w:ind w:left="384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  <w:noWrap/>
            <w:vAlign w:val="center"/>
          </w:tcPr>
          <w:p w14:paraId="4F44A08A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10.5</w:t>
            </w:r>
          </w:p>
        </w:tc>
        <w:tc>
          <w:tcPr>
            <w:tcW w:w="2325" w:type="dxa"/>
            <w:gridSpan w:val="2"/>
            <w:noWrap/>
            <w:vAlign w:val="center"/>
          </w:tcPr>
          <w:p w14:paraId="3A42F346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1679" w:type="dxa"/>
            <w:gridSpan w:val="2"/>
            <w:noWrap/>
            <w:vAlign w:val="center"/>
          </w:tcPr>
          <w:p w14:paraId="5401F192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10.12</w:t>
            </w:r>
          </w:p>
        </w:tc>
      </w:tr>
      <w:tr w14:paraId="4E281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 w14:paraId="6A27A7A2">
            <w:pPr>
              <w:spacing w:before="135" w:line="198" w:lineRule="auto"/>
              <w:ind w:left="1114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  <w:noWrap/>
            <w:vAlign w:val="center"/>
          </w:tcPr>
          <w:p w14:paraId="0A99C8F0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33.57</w:t>
            </w:r>
          </w:p>
        </w:tc>
        <w:tc>
          <w:tcPr>
            <w:tcW w:w="2325" w:type="dxa"/>
            <w:gridSpan w:val="2"/>
            <w:noWrap/>
            <w:vAlign w:val="center"/>
          </w:tcPr>
          <w:p w14:paraId="377C7C8B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1679" w:type="dxa"/>
            <w:gridSpan w:val="2"/>
            <w:noWrap/>
            <w:vAlign w:val="center"/>
          </w:tcPr>
          <w:p w14:paraId="0CFD4421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20.5</w:t>
            </w:r>
          </w:p>
        </w:tc>
      </w:tr>
      <w:tr w14:paraId="5E7E3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 w14:paraId="2D46ACFA">
            <w:pPr>
              <w:spacing w:before="144" w:line="198" w:lineRule="auto"/>
              <w:ind w:left="1124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  <w:noWrap/>
            <w:vAlign w:val="center"/>
          </w:tcPr>
          <w:p w14:paraId="20AA5120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0.45</w:t>
            </w:r>
          </w:p>
        </w:tc>
        <w:tc>
          <w:tcPr>
            <w:tcW w:w="2325" w:type="dxa"/>
            <w:gridSpan w:val="2"/>
            <w:noWrap/>
            <w:vAlign w:val="center"/>
          </w:tcPr>
          <w:p w14:paraId="0A3B8DA0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0.5</w:t>
            </w:r>
          </w:p>
        </w:tc>
        <w:tc>
          <w:tcPr>
            <w:tcW w:w="1679" w:type="dxa"/>
            <w:gridSpan w:val="2"/>
            <w:noWrap/>
            <w:vAlign w:val="center"/>
          </w:tcPr>
          <w:p w14:paraId="79C647B6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0.6</w:t>
            </w:r>
          </w:p>
        </w:tc>
      </w:tr>
      <w:tr w14:paraId="3D313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 w14:paraId="587A3F71">
            <w:pPr>
              <w:spacing w:before="145" w:line="189" w:lineRule="auto"/>
              <w:ind w:left="104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  <w:noWrap/>
            <w:vAlign w:val="center"/>
          </w:tcPr>
          <w:p w14:paraId="69522A7B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65.81</w:t>
            </w:r>
          </w:p>
        </w:tc>
        <w:tc>
          <w:tcPr>
            <w:tcW w:w="2325" w:type="dxa"/>
            <w:gridSpan w:val="2"/>
            <w:noWrap/>
            <w:vAlign w:val="center"/>
          </w:tcPr>
          <w:p w14:paraId="1190CC46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83.98</w:t>
            </w:r>
          </w:p>
        </w:tc>
        <w:tc>
          <w:tcPr>
            <w:tcW w:w="1679" w:type="dxa"/>
            <w:gridSpan w:val="2"/>
            <w:noWrap/>
            <w:vAlign w:val="center"/>
          </w:tcPr>
          <w:p w14:paraId="5A6D45B7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41.68</w:t>
            </w:r>
          </w:p>
        </w:tc>
      </w:tr>
      <w:tr w14:paraId="087D9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 w14:paraId="3BA4B913">
            <w:pPr>
              <w:spacing w:before="145" w:line="198" w:lineRule="auto"/>
              <w:ind w:left="114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/>
            <w:vAlign w:val="center"/>
          </w:tcPr>
          <w:p w14:paraId="26311C7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14:paraId="7161E0E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14:paraId="5D2963DC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43.99</w:t>
            </w:r>
          </w:p>
        </w:tc>
      </w:tr>
      <w:tr w14:paraId="21F4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  <w:vAlign w:val="center"/>
          </w:tcPr>
          <w:p w14:paraId="4192003B">
            <w:pPr>
              <w:spacing w:before="65" w:line="39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</w:rPr>
              <w:t>楼堂馆所控制情况</w:t>
            </w:r>
          </w:p>
          <w:p w14:paraId="22706C70">
            <w:pPr>
              <w:spacing w:line="219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</w:rPr>
              <w:t>年完工项目)</w:t>
            </w:r>
          </w:p>
        </w:tc>
        <w:tc>
          <w:tcPr>
            <w:tcW w:w="825" w:type="dxa"/>
            <w:noWrap/>
            <w:vAlign w:val="center"/>
          </w:tcPr>
          <w:p w14:paraId="43174A78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批复规模</w:t>
            </w:r>
          </w:p>
          <w:p w14:paraId="173399AC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/>
            <w:vAlign w:val="center"/>
          </w:tcPr>
          <w:p w14:paraId="4A37BF32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实际规</w:t>
            </w:r>
          </w:p>
          <w:p w14:paraId="25920407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/>
            <w:vAlign w:val="center"/>
          </w:tcPr>
          <w:p w14:paraId="1C0B9846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/>
            <w:vAlign w:val="center"/>
          </w:tcPr>
          <w:p w14:paraId="1631B183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预算投资</w:t>
            </w:r>
          </w:p>
          <w:p w14:paraId="30DE47BF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/>
            <w:vAlign w:val="center"/>
          </w:tcPr>
          <w:p w14:paraId="59DA435A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实际</w:t>
            </w:r>
          </w:p>
          <w:p w14:paraId="6209EA17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投资</w:t>
            </w:r>
          </w:p>
          <w:p w14:paraId="0C1B2805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/>
            <w:vAlign w:val="center"/>
          </w:tcPr>
          <w:p w14:paraId="55D0A714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投资概</w:t>
            </w:r>
          </w:p>
          <w:p w14:paraId="0466B8D1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算控制</w:t>
            </w:r>
          </w:p>
          <w:p w14:paraId="5FE6B9AB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率</w:t>
            </w:r>
          </w:p>
        </w:tc>
      </w:tr>
      <w:tr w14:paraId="1F54C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 w14:paraId="599DA599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2752DCAB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14:paraId="39162012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  <w:tc>
          <w:tcPr>
            <w:tcW w:w="1140" w:type="dxa"/>
            <w:noWrap/>
            <w:vAlign w:val="center"/>
          </w:tcPr>
          <w:p w14:paraId="1C061AE3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85" w:type="dxa"/>
            <w:noWrap/>
            <w:vAlign w:val="center"/>
          </w:tcPr>
          <w:p w14:paraId="09147604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  <w:tc>
          <w:tcPr>
            <w:tcW w:w="810" w:type="dxa"/>
            <w:noWrap/>
            <w:vAlign w:val="center"/>
          </w:tcPr>
          <w:p w14:paraId="4284A286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  <w:tc>
          <w:tcPr>
            <w:tcW w:w="869" w:type="dxa"/>
            <w:noWrap/>
            <w:vAlign w:val="center"/>
          </w:tcPr>
          <w:p w14:paraId="2637CDC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3CFBE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 w14:paraId="4F4DD68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  <w:noWrap/>
          </w:tcPr>
          <w:p w14:paraId="4266CEC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</w:tbl>
    <w:p w14:paraId="64AB920F">
      <w:pPr>
        <w:spacing w:line="410" w:lineRule="exact"/>
        <w:rPr>
          <w:rFonts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75683FCD">
      <w:pPr>
        <w:jc w:val="left"/>
        <w:rPr>
          <w:rFonts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cs="宋体"/>
          <w:color w:val="000000"/>
          <w:sz w:val="23"/>
          <w:szCs w:val="23"/>
        </w:rPr>
        <w:t xml:space="preserve"> </w:t>
      </w:r>
    </w:p>
    <w:p w14:paraId="6E163343">
      <w:pPr>
        <w:jc w:val="left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cols w:space="0" w:num="1"/>
        </w:sectPr>
      </w:pPr>
      <w:r>
        <w:rPr>
          <w:rFonts w:hint="eastAsia" w:ascii="宋体" w:hAnsi="宋体" w:eastAsia="宋体" w:cs="宋体"/>
          <w:color w:val="000000"/>
          <w:sz w:val="23"/>
          <w:szCs w:val="23"/>
        </w:rPr>
        <w:t xml:space="preserve">单位负责人签字：     </w:t>
      </w:r>
      <w:r>
        <w:rPr>
          <w:rFonts w:hint="eastAsia" w:ascii="宋体" w:hAnsi="宋体" w:cs="宋体"/>
          <w:color w:val="000000"/>
          <w:sz w:val="23"/>
          <w:szCs w:val="23"/>
        </w:rPr>
        <w:t xml:space="preserve">     </w:t>
      </w:r>
      <w:r>
        <w:rPr>
          <w:rFonts w:hint="eastAsia" w:ascii="宋体" w:hAnsi="宋体" w:eastAsia="宋体" w:cs="宋体"/>
          <w:color w:val="000000"/>
          <w:sz w:val="23"/>
          <w:szCs w:val="23"/>
        </w:rPr>
        <w:t xml:space="preserve"> 填表人：官娥娥 联系电话：15200291569</w:t>
      </w:r>
      <w:r>
        <w:rPr>
          <w:rFonts w:hint="eastAsia" w:ascii="宋体" w:hAnsi="宋体" w:cs="宋体"/>
          <w:color w:val="000000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z w:val="23"/>
          <w:szCs w:val="23"/>
        </w:rPr>
        <w:t>填报日期：2024.5.17</w:t>
      </w:r>
    </w:p>
    <w:p w14:paraId="5D1A4CB0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29C24816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2"/>
          <w:sz w:val="42"/>
          <w:szCs w:val="42"/>
        </w:rPr>
        <w:t>2023 年度预算单位整体支出绩效自评表</w:t>
      </w:r>
    </w:p>
    <w:p w14:paraId="0DF93A6E">
      <w:pPr>
        <w:spacing w:line="132" w:lineRule="exact"/>
      </w:pPr>
    </w:p>
    <w:tbl>
      <w:tblPr>
        <w:tblStyle w:val="7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4BF1E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/>
          </w:tcPr>
          <w:p w14:paraId="1C22DE1F">
            <w:pPr>
              <w:spacing w:before="24" w:line="208" w:lineRule="auto"/>
              <w:ind w:left="120" w:firstLine="412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/>
          </w:tcPr>
          <w:p w14:paraId="791E6099">
            <w:pPr>
              <w:pStyle w:val="8"/>
              <w:spacing w:line="239" w:lineRule="exact"/>
              <w:jc w:val="center"/>
              <w:rPr>
                <w:rFonts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岳阳市岳阳楼区信访局</w:t>
            </w:r>
          </w:p>
        </w:tc>
      </w:tr>
      <w:tr w14:paraId="464A5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 w14:paraId="75AE6FB9">
            <w:pPr>
              <w:pStyle w:val="8"/>
              <w:spacing w:line="467" w:lineRule="auto"/>
              <w:rPr>
                <w:rFonts w:ascii="宋体" w:hAnsi="宋体" w:eastAsia="宋体" w:cs="宋体"/>
                <w:lang w:eastAsia="zh-CN"/>
              </w:rPr>
            </w:pPr>
          </w:p>
          <w:p w14:paraId="50FF7E0F">
            <w:pPr>
              <w:spacing w:before="62" w:line="232" w:lineRule="auto"/>
              <w:ind w:left="144" w:right="144" w:firstLine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/>
          </w:tcPr>
          <w:p w14:paraId="4F9D4877">
            <w:pPr>
              <w:pStyle w:val="8"/>
              <w:spacing w:line="235" w:lineRule="exact"/>
              <w:rPr>
                <w:rFonts w:ascii="宋体" w:hAnsi="宋体" w:eastAsia="宋体" w:cs="宋体"/>
                <w:sz w:val="20"/>
                <w:lang w:eastAsia="zh-CN"/>
              </w:rPr>
            </w:pPr>
          </w:p>
        </w:tc>
        <w:tc>
          <w:tcPr>
            <w:tcW w:w="1269" w:type="dxa"/>
            <w:noWrap/>
          </w:tcPr>
          <w:p w14:paraId="2AE9C4C8">
            <w:pPr>
              <w:spacing w:before="20" w:line="208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/>
          </w:tcPr>
          <w:p w14:paraId="69D9FB09">
            <w:pPr>
              <w:spacing w:before="20" w:line="208" w:lineRule="auto"/>
              <w:ind w:left="15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/>
          </w:tcPr>
          <w:p w14:paraId="2289C899">
            <w:pPr>
              <w:spacing w:before="20" w:line="208" w:lineRule="auto"/>
              <w:ind w:left="13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/>
          </w:tcPr>
          <w:p w14:paraId="6B53E7DA">
            <w:pPr>
              <w:spacing w:before="20" w:line="208" w:lineRule="auto"/>
              <w:ind w:left="16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/>
          </w:tcPr>
          <w:p w14:paraId="34754177">
            <w:pPr>
              <w:spacing w:before="20" w:line="208" w:lineRule="auto"/>
              <w:ind w:left="14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/>
          </w:tcPr>
          <w:p w14:paraId="0319272A">
            <w:pPr>
              <w:spacing w:before="20" w:line="208" w:lineRule="auto"/>
              <w:ind w:left="36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738B9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 w14:paraId="40A5747A">
            <w:pPr>
              <w:pStyle w:val="8"/>
              <w:rPr>
                <w:rFonts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/>
          </w:tcPr>
          <w:p w14:paraId="5EE1C84D">
            <w:pPr>
              <w:spacing w:before="20" w:line="208" w:lineRule="auto"/>
              <w:ind w:left="4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/>
          </w:tcPr>
          <w:p w14:paraId="1A77A206">
            <w:pPr>
              <w:pStyle w:val="8"/>
              <w:spacing w:line="235" w:lineRule="exact"/>
              <w:jc w:val="center"/>
              <w:rPr>
                <w:rFonts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312.6</w:t>
            </w:r>
          </w:p>
        </w:tc>
        <w:tc>
          <w:tcPr>
            <w:tcW w:w="1310" w:type="dxa"/>
            <w:noWrap/>
          </w:tcPr>
          <w:p w14:paraId="36C52F17">
            <w:pPr>
              <w:pStyle w:val="8"/>
              <w:spacing w:line="235" w:lineRule="exact"/>
              <w:jc w:val="center"/>
              <w:rPr>
                <w:rFonts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356.59</w:t>
            </w:r>
          </w:p>
        </w:tc>
        <w:tc>
          <w:tcPr>
            <w:tcW w:w="1268" w:type="dxa"/>
            <w:noWrap/>
          </w:tcPr>
          <w:p w14:paraId="4CB294DB">
            <w:pPr>
              <w:pStyle w:val="8"/>
              <w:spacing w:line="235" w:lineRule="exact"/>
              <w:jc w:val="center"/>
              <w:rPr>
                <w:rFonts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356.59</w:t>
            </w:r>
          </w:p>
        </w:tc>
        <w:tc>
          <w:tcPr>
            <w:tcW w:w="716" w:type="dxa"/>
            <w:noWrap/>
          </w:tcPr>
          <w:p w14:paraId="74757584">
            <w:pPr>
              <w:pStyle w:val="8"/>
              <w:spacing w:before="54" w:line="194" w:lineRule="auto"/>
              <w:ind w:left="27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/>
          </w:tcPr>
          <w:p w14:paraId="7B370363">
            <w:pPr>
              <w:pStyle w:val="8"/>
              <w:spacing w:line="235" w:lineRule="exact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100%</w:t>
            </w:r>
          </w:p>
        </w:tc>
        <w:tc>
          <w:tcPr>
            <w:tcW w:w="1450" w:type="dxa"/>
            <w:noWrap/>
          </w:tcPr>
          <w:p w14:paraId="22599661">
            <w:pPr>
              <w:pStyle w:val="8"/>
              <w:spacing w:line="235" w:lineRule="exact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10</w:t>
            </w:r>
          </w:p>
        </w:tc>
      </w:tr>
      <w:tr w14:paraId="7BA28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 w14:paraId="74108E2D">
            <w:pPr>
              <w:pStyle w:val="8"/>
              <w:rPr>
                <w:rFonts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/>
          </w:tcPr>
          <w:p w14:paraId="4CF7E3DD">
            <w:pPr>
              <w:spacing w:before="22" w:line="206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按收入性质分：356.59</w:t>
            </w:r>
          </w:p>
        </w:tc>
        <w:tc>
          <w:tcPr>
            <w:tcW w:w="4307" w:type="dxa"/>
            <w:gridSpan w:val="4"/>
            <w:noWrap/>
          </w:tcPr>
          <w:p w14:paraId="5A03BFED">
            <w:pPr>
              <w:spacing w:before="22" w:line="206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按支出性质分：356.59</w:t>
            </w:r>
          </w:p>
        </w:tc>
      </w:tr>
      <w:tr w14:paraId="1648E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 w14:paraId="6F782DE1">
            <w:pPr>
              <w:pStyle w:val="8"/>
              <w:rPr>
                <w:rFonts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/>
          </w:tcPr>
          <w:p w14:paraId="7DD8D3A2">
            <w:pPr>
              <w:spacing w:before="21" w:line="207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一般公共预算：356.59</w:t>
            </w:r>
          </w:p>
        </w:tc>
        <w:tc>
          <w:tcPr>
            <w:tcW w:w="4307" w:type="dxa"/>
            <w:gridSpan w:val="4"/>
            <w:noWrap/>
          </w:tcPr>
          <w:p w14:paraId="4BF71C04">
            <w:pPr>
              <w:spacing w:before="21" w:line="20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其中：基本支出：266.41</w:t>
            </w:r>
          </w:p>
        </w:tc>
      </w:tr>
      <w:tr w14:paraId="3937A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 w14:paraId="36FEDE63">
            <w:pPr>
              <w:pStyle w:val="8"/>
              <w:rPr>
                <w:rFonts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/>
          </w:tcPr>
          <w:p w14:paraId="5A08923D">
            <w:pPr>
              <w:spacing w:before="21" w:line="207" w:lineRule="auto"/>
              <w:ind w:left="9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/>
          </w:tcPr>
          <w:p w14:paraId="75DD955B">
            <w:pPr>
              <w:spacing w:before="21" w:line="207" w:lineRule="auto"/>
              <w:ind w:left="7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项目支出：90.18</w:t>
            </w:r>
          </w:p>
        </w:tc>
      </w:tr>
      <w:tr w14:paraId="04EBB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 w14:paraId="16287795">
            <w:pPr>
              <w:pStyle w:val="8"/>
              <w:rPr>
                <w:rFonts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/>
          </w:tcPr>
          <w:p w14:paraId="38C6A4BA">
            <w:pPr>
              <w:spacing w:before="20" w:line="20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/>
          </w:tcPr>
          <w:p w14:paraId="6FB3D22B">
            <w:pPr>
              <w:pStyle w:val="8"/>
              <w:spacing w:line="235" w:lineRule="exact"/>
              <w:rPr>
                <w:rFonts w:ascii="宋体" w:hAnsi="宋体" w:eastAsia="宋体" w:cs="宋体"/>
                <w:sz w:val="20"/>
                <w:lang w:eastAsia="zh-CN"/>
              </w:rPr>
            </w:pPr>
          </w:p>
        </w:tc>
      </w:tr>
      <w:tr w14:paraId="56979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 w14:paraId="0FD022BB">
            <w:pPr>
              <w:pStyle w:val="8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4692" w:type="dxa"/>
            <w:gridSpan w:val="4"/>
            <w:noWrap/>
          </w:tcPr>
          <w:p w14:paraId="0AAF90E8">
            <w:pPr>
              <w:spacing w:before="20" w:line="208" w:lineRule="auto"/>
              <w:ind w:left="1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</w:p>
        </w:tc>
        <w:tc>
          <w:tcPr>
            <w:tcW w:w="4307" w:type="dxa"/>
            <w:gridSpan w:val="4"/>
            <w:noWrap/>
          </w:tcPr>
          <w:p w14:paraId="507B6F2F">
            <w:pPr>
              <w:pStyle w:val="8"/>
              <w:spacing w:line="235" w:lineRule="exact"/>
              <w:rPr>
                <w:rFonts w:ascii="宋体" w:hAnsi="宋体" w:eastAsia="宋体" w:cs="宋体"/>
                <w:sz w:val="20"/>
              </w:rPr>
            </w:pPr>
          </w:p>
        </w:tc>
      </w:tr>
      <w:tr w14:paraId="3BB80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 w14:paraId="6DCBE4C0">
            <w:pPr>
              <w:pStyle w:val="8"/>
              <w:spacing w:line="242" w:lineRule="auto"/>
              <w:rPr>
                <w:rFonts w:ascii="宋体" w:hAnsi="宋体" w:eastAsia="宋体" w:cs="宋体"/>
              </w:rPr>
            </w:pPr>
          </w:p>
          <w:p w14:paraId="10CC6651">
            <w:pPr>
              <w:pStyle w:val="8"/>
              <w:spacing w:line="243" w:lineRule="auto"/>
              <w:rPr>
                <w:rFonts w:ascii="宋体" w:hAnsi="宋体" w:eastAsia="宋体" w:cs="宋体"/>
              </w:rPr>
            </w:pPr>
          </w:p>
          <w:p w14:paraId="60808CB5">
            <w:pPr>
              <w:spacing w:before="62" w:line="230" w:lineRule="auto"/>
              <w:ind w:left="382" w:right="139" w:hanging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/>
          </w:tcPr>
          <w:p w14:paraId="102C2EB9">
            <w:pPr>
              <w:spacing w:before="20" w:line="208" w:lineRule="auto"/>
              <w:ind w:left="19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/>
          </w:tcPr>
          <w:p w14:paraId="2C709042">
            <w:pPr>
              <w:spacing w:before="20" w:line="208" w:lineRule="auto"/>
              <w:ind w:left="15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47F06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 w14:paraId="05CB208D">
            <w:pPr>
              <w:pStyle w:val="8"/>
              <w:rPr>
                <w:rFonts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/>
            <w:vAlign w:val="center"/>
          </w:tcPr>
          <w:p w14:paraId="79DECA9A">
            <w:pPr>
              <w:spacing w:line="240" w:lineRule="exact"/>
              <w:jc w:val="center"/>
              <w:rPr>
                <w:rFonts w:ascii="Arial"/>
                <w:color w:val="000000"/>
                <w:sz w:val="20"/>
              </w:rPr>
            </w:pPr>
            <w:r>
              <w:rPr>
                <w:rFonts w:hint="eastAsia" w:ascii="Arial"/>
                <w:color w:val="000000"/>
                <w:sz w:val="20"/>
              </w:rPr>
              <w:t>落实《信访工作条例》，对标对表全市信访工作责任目标管理考核办法，加大重点领域、重点地区、重点人员、重点问题的排查力度，进一步推进信访矛盾源头治理工作，有效降低进京赴省到市信访量；进一步推进治理重复信访、化解信访积案工作常态长效，有效降低重复访的发生；进一步强化初信初访的办理水平，提升群众参评率、参评满意率和一次性化解率；做好全年特护期保障工作，确保辖区社会大局和谐稳定。</w:t>
            </w:r>
          </w:p>
        </w:tc>
        <w:tc>
          <w:tcPr>
            <w:tcW w:w="4307" w:type="dxa"/>
            <w:gridSpan w:val="4"/>
            <w:noWrap/>
            <w:vAlign w:val="center"/>
          </w:tcPr>
          <w:p w14:paraId="08E3B442">
            <w:pPr>
              <w:spacing w:line="240" w:lineRule="exact"/>
              <w:jc w:val="center"/>
              <w:rPr>
                <w:rFonts w:ascii="Arial"/>
                <w:color w:val="000000"/>
                <w:sz w:val="20"/>
              </w:rPr>
            </w:pPr>
            <w:r>
              <w:rPr>
                <w:rFonts w:hint="eastAsia" w:ascii="Arial"/>
                <w:color w:val="000000"/>
                <w:sz w:val="20"/>
              </w:rPr>
              <w:t>落实《信访工作条例》，推进信访矛盾源头治理工作，有效降低进京赴省到市信访量，强化初信初访的办理水平，提升群众参评率、参评满意率和一次性化解率，信访社会局面稳定</w:t>
            </w:r>
          </w:p>
        </w:tc>
      </w:tr>
      <w:tr w14:paraId="33A0B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  <w:textDirection w:val="tbRlV"/>
          </w:tcPr>
          <w:p w14:paraId="4D840CBB">
            <w:pPr>
              <w:pStyle w:val="8"/>
              <w:spacing w:line="364" w:lineRule="auto"/>
              <w:rPr>
                <w:rFonts w:ascii="宋体" w:hAnsi="宋体" w:eastAsia="宋体" w:cs="宋体"/>
                <w:lang w:eastAsia="zh-CN"/>
              </w:rPr>
            </w:pPr>
          </w:p>
          <w:p w14:paraId="5511EB53">
            <w:pPr>
              <w:spacing w:before="64" w:line="216" w:lineRule="auto"/>
              <w:ind w:left="31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/>
          </w:tcPr>
          <w:p w14:paraId="5A459072">
            <w:pPr>
              <w:spacing w:before="141" w:line="226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/>
          </w:tcPr>
          <w:p w14:paraId="00DB4BF6">
            <w:pPr>
              <w:spacing w:before="141" w:line="226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/>
          </w:tcPr>
          <w:p w14:paraId="294C03D8">
            <w:pPr>
              <w:spacing w:before="141" w:line="226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/>
          </w:tcPr>
          <w:p w14:paraId="74C00497">
            <w:pPr>
              <w:spacing w:before="141" w:line="226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/>
          </w:tcPr>
          <w:p w14:paraId="7134A127">
            <w:pPr>
              <w:spacing w:before="141" w:line="226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/>
          </w:tcPr>
          <w:p w14:paraId="26BB36A5">
            <w:pPr>
              <w:spacing w:before="141" w:line="227" w:lineRule="auto"/>
              <w:ind w:left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/>
          </w:tcPr>
          <w:p w14:paraId="6144C61B">
            <w:pPr>
              <w:spacing w:before="174" w:line="218" w:lineRule="auto"/>
              <w:ind w:left="15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/>
          </w:tcPr>
          <w:p w14:paraId="642C7B55">
            <w:pPr>
              <w:spacing w:before="21" w:line="220" w:lineRule="auto"/>
              <w:ind w:left="111" w:right="109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1AE0C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 w14:paraId="442F24C2">
            <w:pPr>
              <w:pStyle w:val="8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</w:tcPr>
          <w:p w14:paraId="2F307801">
            <w:pPr>
              <w:pStyle w:val="8"/>
              <w:spacing w:line="272" w:lineRule="auto"/>
              <w:rPr>
                <w:rFonts w:ascii="宋体" w:hAnsi="宋体" w:eastAsia="宋体" w:cs="宋体"/>
                <w:lang w:eastAsia="zh-CN"/>
              </w:rPr>
            </w:pPr>
          </w:p>
          <w:p w14:paraId="24FCED1C">
            <w:pPr>
              <w:pStyle w:val="8"/>
              <w:spacing w:line="272" w:lineRule="auto"/>
              <w:rPr>
                <w:rFonts w:ascii="宋体" w:hAnsi="宋体" w:eastAsia="宋体" w:cs="宋体"/>
                <w:lang w:eastAsia="zh-CN"/>
              </w:rPr>
            </w:pPr>
          </w:p>
          <w:p w14:paraId="055B74AD">
            <w:pPr>
              <w:pStyle w:val="8"/>
              <w:spacing w:line="272" w:lineRule="auto"/>
              <w:rPr>
                <w:rFonts w:ascii="宋体" w:hAnsi="宋体" w:eastAsia="宋体" w:cs="宋体"/>
                <w:lang w:eastAsia="zh-CN"/>
              </w:rPr>
            </w:pPr>
          </w:p>
          <w:p w14:paraId="7FD9322B">
            <w:pPr>
              <w:pStyle w:val="8"/>
              <w:spacing w:line="273" w:lineRule="auto"/>
              <w:rPr>
                <w:rFonts w:ascii="宋体" w:hAnsi="宋体" w:eastAsia="宋体" w:cs="宋体"/>
                <w:lang w:eastAsia="zh-CN"/>
              </w:rPr>
            </w:pPr>
          </w:p>
          <w:p w14:paraId="4B6F4761">
            <w:pPr>
              <w:spacing w:before="62" w:line="450" w:lineRule="exact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011D388B">
            <w:pPr>
              <w:spacing w:line="261" w:lineRule="exact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/>
            <w:vAlign w:val="center"/>
          </w:tcPr>
          <w:p w14:paraId="4FF4C3BC">
            <w:pPr>
              <w:spacing w:line="219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pacing w:val="-2"/>
                <w:szCs w:val="21"/>
              </w:rPr>
              <w:t>数量指标</w:t>
            </w:r>
          </w:p>
        </w:tc>
        <w:tc>
          <w:tcPr>
            <w:tcW w:w="1269" w:type="dxa"/>
            <w:noWrap/>
            <w:vAlign w:val="center"/>
          </w:tcPr>
          <w:p w14:paraId="2232553F">
            <w:pPr>
              <w:spacing w:line="230" w:lineRule="exact"/>
              <w:rPr>
                <w:rFonts w:ascii="Arial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到国家局求决类初件同比</w:t>
            </w:r>
          </w:p>
        </w:tc>
        <w:tc>
          <w:tcPr>
            <w:tcW w:w="1310" w:type="dxa"/>
            <w:noWrap/>
            <w:vAlign w:val="center"/>
          </w:tcPr>
          <w:p w14:paraId="5B6C16C9">
            <w:pPr>
              <w:spacing w:line="23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20%</w:t>
            </w:r>
          </w:p>
        </w:tc>
        <w:tc>
          <w:tcPr>
            <w:tcW w:w="1268" w:type="dxa"/>
            <w:noWrap/>
            <w:vAlign w:val="center"/>
          </w:tcPr>
          <w:p w14:paraId="1A4654E2">
            <w:pPr>
              <w:spacing w:line="23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20%</w:t>
            </w:r>
          </w:p>
        </w:tc>
        <w:tc>
          <w:tcPr>
            <w:tcW w:w="716" w:type="dxa"/>
            <w:noWrap/>
            <w:vAlign w:val="center"/>
          </w:tcPr>
          <w:p w14:paraId="0E59B65B">
            <w:pPr>
              <w:spacing w:line="23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14:paraId="6DC51081">
            <w:pPr>
              <w:spacing w:line="23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1450" w:type="dxa"/>
            <w:noWrap/>
            <w:vAlign w:val="center"/>
          </w:tcPr>
          <w:p w14:paraId="544B6288">
            <w:pPr>
              <w:spacing w:line="230" w:lineRule="exact"/>
              <w:jc w:val="center"/>
              <w:rPr>
                <w:rFonts w:ascii="Arial"/>
                <w:color w:val="000000"/>
                <w:sz w:val="20"/>
              </w:rPr>
            </w:pPr>
          </w:p>
        </w:tc>
      </w:tr>
      <w:tr w14:paraId="0DF74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 w14:paraId="41C146C2">
            <w:pPr>
              <w:pStyle w:val="8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</w:tcPr>
          <w:p w14:paraId="663DD58B">
            <w:pPr>
              <w:pStyle w:val="8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8F843E9">
            <w:pPr>
              <w:pStyle w:val="8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269" w:type="dxa"/>
            <w:noWrap/>
            <w:vAlign w:val="center"/>
          </w:tcPr>
          <w:p w14:paraId="6C1BB0D4">
            <w:pPr>
              <w:pStyle w:val="8"/>
              <w:spacing w:line="235" w:lineRule="exac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赴省重复信访率</w:t>
            </w:r>
          </w:p>
        </w:tc>
        <w:tc>
          <w:tcPr>
            <w:tcW w:w="1310" w:type="dxa"/>
            <w:noWrap/>
            <w:vAlign w:val="center"/>
          </w:tcPr>
          <w:p w14:paraId="7A687932">
            <w:pPr>
              <w:pStyle w:val="8"/>
              <w:spacing w:line="235" w:lineRule="exact"/>
              <w:ind w:firstLine="420" w:firstLineChars="200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10%</w:t>
            </w:r>
          </w:p>
        </w:tc>
        <w:tc>
          <w:tcPr>
            <w:tcW w:w="1268" w:type="dxa"/>
            <w:noWrap/>
            <w:vAlign w:val="center"/>
          </w:tcPr>
          <w:p w14:paraId="405047C1">
            <w:pPr>
              <w:pStyle w:val="8"/>
              <w:spacing w:line="235" w:lineRule="exact"/>
              <w:ind w:firstLine="420" w:firstLineChars="200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/>
                <w:color w:val="000000"/>
                <w:lang w:eastAsia="zh-CN"/>
              </w:rPr>
              <w:t>9</w:t>
            </w:r>
            <w:r>
              <w:rPr>
                <w:rFonts w:hint="eastAsia" w:ascii="仿宋" w:hAnsi="仿宋" w:eastAsia="仿宋"/>
                <w:color w:val="000000"/>
              </w:rPr>
              <w:t>%</w:t>
            </w:r>
          </w:p>
        </w:tc>
        <w:tc>
          <w:tcPr>
            <w:tcW w:w="716" w:type="dxa"/>
            <w:noWrap/>
            <w:vAlign w:val="center"/>
          </w:tcPr>
          <w:p w14:paraId="1DFED5DE">
            <w:pPr>
              <w:pStyle w:val="8"/>
              <w:spacing w:line="235" w:lineRule="exact"/>
              <w:ind w:firstLine="210" w:firstLineChars="100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14:paraId="4F636161">
            <w:pPr>
              <w:pStyle w:val="8"/>
              <w:spacing w:line="235" w:lineRule="exact"/>
              <w:ind w:firstLine="420" w:firstLineChars="200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/>
                <w:color w:val="000000"/>
                <w:lang w:eastAsia="zh-CN"/>
              </w:rPr>
              <w:t>8</w:t>
            </w:r>
          </w:p>
        </w:tc>
        <w:tc>
          <w:tcPr>
            <w:tcW w:w="1450" w:type="dxa"/>
            <w:noWrap/>
            <w:vAlign w:val="center"/>
          </w:tcPr>
          <w:p w14:paraId="63D2B3DD">
            <w:pPr>
              <w:pStyle w:val="8"/>
              <w:spacing w:line="235" w:lineRule="exact"/>
              <w:rPr>
                <w:rFonts w:ascii="宋体" w:hAnsi="宋体" w:eastAsia="宋体" w:cs="宋体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lang w:eastAsia="zh-CN"/>
              </w:rPr>
              <w:t>因老上访户重复上访，尽量化解积案</w:t>
            </w:r>
          </w:p>
        </w:tc>
      </w:tr>
      <w:tr w14:paraId="214E0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 w14:paraId="74B8A1FF">
            <w:pPr>
              <w:pStyle w:val="8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</w:tcPr>
          <w:p w14:paraId="23FCB4A3">
            <w:pPr>
              <w:pStyle w:val="8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034" w:type="dxa"/>
            <w:tcBorders>
              <w:bottom w:val="nil"/>
            </w:tcBorders>
            <w:noWrap/>
            <w:vAlign w:val="center"/>
          </w:tcPr>
          <w:p w14:paraId="50B9E7AB">
            <w:pPr>
              <w:spacing w:before="273" w:line="226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/>
            <w:vAlign w:val="center"/>
          </w:tcPr>
          <w:p w14:paraId="10BBCBEB">
            <w:pPr>
              <w:spacing w:line="240" w:lineRule="exact"/>
              <w:jc w:val="center"/>
              <w:rPr>
                <w:rFonts w:ascii="Arial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创建全市示范乡街</w:t>
            </w:r>
          </w:p>
        </w:tc>
        <w:tc>
          <w:tcPr>
            <w:tcW w:w="1310" w:type="dxa"/>
            <w:noWrap/>
            <w:vAlign w:val="center"/>
          </w:tcPr>
          <w:p w14:paraId="75D7BA4E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60%</w:t>
            </w:r>
          </w:p>
        </w:tc>
        <w:tc>
          <w:tcPr>
            <w:tcW w:w="1268" w:type="dxa"/>
            <w:noWrap/>
            <w:vAlign w:val="center"/>
          </w:tcPr>
          <w:p w14:paraId="6B84EF2C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100%</w:t>
            </w:r>
          </w:p>
        </w:tc>
        <w:tc>
          <w:tcPr>
            <w:tcW w:w="716" w:type="dxa"/>
            <w:noWrap/>
            <w:vAlign w:val="center"/>
          </w:tcPr>
          <w:p w14:paraId="49D44736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14:paraId="1C4F183B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1450" w:type="dxa"/>
            <w:noWrap/>
          </w:tcPr>
          <w:p w14:paraId="56E83B3E">
            <w:pPr>
              <w:pStyle w:val="8"/>
              <w:spacing w:line="235" w:lineRule="exact"/>
              <w:rPr>
                <w:rFonts w:ascii="宋体" w:hAnsi="宋体" w:eastAsia="宋体" w:cs="宋体"/>
                <w:sz w:val="20"/>
                <w:lang w:eastAsia="zh-CN"/>
              </w:rPr>
            </w:pPr>
          </w:p>
        </w:tc>
      </w:tr>
      <w:tr w14:paraId="069EE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 w14:paraId="08600F6E">
            <w:pPr>
              <w:pStyle w:val="8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</w:tcPr>
          <w:p w14:paraId="3C8C3720">
            <w:pPr>
              <w:pStyle w:val="8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034" w:type="dxa"/>
            <w:tcBorders>
              <w:bottom w:val="nil"/>
            </w:tcBorders>
            <w:noWrap/>
          </w:tcPr>
          <w:p w14:paraId="3675DEB9">
            <w:pPr>
              <w:spacing w:before="274" w:line="226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noWrap/>
            <w:vAlign w:val="center"/>
          </w:tcPr>
          <w:p w14:paraId="4B430BFE">
            <w:pPr>
              <w:spacing w:line="239" w:lineRule="exact"/>
              <w:jc w:val="center"/>
              <w:rPr>
                <w:rFonts w:ascii="Arial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信访案件及时受理率及按期答复率</w:t>
            </w:r>
          </w:p>
        </w:tc>
        <w:tc>
          <w:tcPr>
            <w:tcW w:w="1310" w:type="dxa"/>
            <w:noWrap/>
            <w:vAlign w:val="center"/>
          </w:tcPr>
          <w:p w14:paraId="3CF3623C">
            <w:pPr>
              <w:spacing w:line="239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100%</w:t>
            </w:r>
          </w:p>
        </w:tc>
        <w:tc>
          <w:tcPr>
            <w:tcW w:w="1268" w:type="dxa"/>
            <w:noWrap/>
            <w:vAlign w:val="center"/>
          </w:tcPr>
          <w:p w14:paraId="7C897797">
            <w:pPr>
              <w:spacing w:line="239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100%</w:t>
            </w:r>
          </w:p>
        </w:tc>
        <w:tc>
          <w:tcPr>
            <w:tcW w:w="716" w:type="dxa"/>
            <w:noWrap/>
            <w:vAlign w:val="center"/>
          </w:tcPr>
          <w:p w14:paraId="4DE777C5">
            <w:pPr>
              <w:spacing w:line="239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14:paraId="61AE1474">
            <w:pPr>
              <w:spacing w:line="239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1450" w:type="dxa"/>
            <w:noWrap/>
          </w:tcPr>
          <w:p w14:paraId="2C5B94F8">
            <w:pPr>
              <w:pStyle w:val="8"/>
              <w:spacing w:line="235" w:lineRule="exact"/>
              <w:rPr>
                <w:rFonts w:ascii="宋体" w:hAnsi="宋体" w:eastAsia="宋体" w:cs="宋体"/>
                <w:sz w:val="20"/>
              </w:rPr>
            </w:pPr>
          </w:p>
        </w:tc>
      </w:tr>
      <w:tr w14:paraId="78C8D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 w14:paraId="75956C0B">
            <w:pPr>
              <w:pStyle w:val="8"/>
              <w:rPr>
                <w:rFonts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</w:tcPr>
          <w:p w14:paraId="03191E7F">
            <w:pPr>
              <w:pStyle w:val="8"/>
              <w:rPr>
                <w:rFonts w:ascii="宋体" w:hAnsi="宋体" w:eastAsia="宋体" w:cs="宋体"/>
              </w:rPr>
            </w:pPr>
          </w:p>
        </w:tc>
        <w:tc>
          <w:tcPr>
            <w:tcW w:w="1034" w:type="dxa"/>
            <w:tcBorders>
              <w:bottom w:val="nil"/>
            </w:tcBorders>
            <w:noWrap/>
          </w:tcPr>
          <w:p w14:paraId="7A3C5CB1">
            <w:pPr>
              <w:spacing w:before="273" w:line="226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noWrap/>
            <w:vAlign w:val="center"/>
          </w:tcPr>
          <w:p w14:paraId="0EBEE066">
            <w:pPr>
              <w:spacing w:line="239" w:lineRule="exact"/>
              <w:jc w:val="center"/>
              <w:rPr>
                <w:rFonts w:ascii="Arial"/>
                <w:color w:val="000000"/>
                <w:sz w:val="20"/>
              </w:rPr>
            </w:pPr>
            <w:r>
              <w:rPr>
                <w:rFonts w:hint="eastAsia" w:ascii="Arial"/>
                <w:color w:val="000000"/>
                <w:sz w:val="20"/>
              </w:rPr>
              <w:t>成本不超过年初预算</w:t>
            </w:r>
          </w:p>
        </w:tc>
        <w:tc>
          <w:tcPr>
            <w:tcW w:w="1310" w:type="dxa"/>
            <w:noWrap/>
            <w:vAlign w:val="center"/>
          </w:tcPr>
          <w:p w14:paraId="62585A51">
            <w:pPr>
              <w:spacing w:line="239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100%</w:t>
            </w:r>
          </w:p>
        </w:tc>
        <w:tc>
          <w:tcPr>
            <w:tcW w:w="1268" w:type="dxa"/>
            <w:noWrap/>
            <w:vAlign w:val="center"/>
          </w:tcPr>
          <w:p w14:paraId="2B4FC448">
            <w:pPr>
              <w:spacing w:line="239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100%</w:t>
            </w:r>
          </w:p>
        </w:tc>
        <w:tc>
          <w:tcPr>
            <w:tcW w:w="716" w:type="dxa"/>
            <w:noWrap/>
            <w:vAlign w:val="center"/>
          </w:tcPr>
          <w:p w14:paraId="26499AEC">
            <w:pPr>
              <w:spacing w:line="239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14:paraId="6EC530A4">
            <w:pPr>
              <w:spacing w:line="239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1450" w:type="dxa"/>
            <w:noWrap/>
          </w:tcPr>
          <w:p w14:paraId="0529171C">
            <w:pPr>
              <w:pStyle w:val="8"/>
              <w:spacing w:line="235" w:lineRule="exact"/>
              <w:rPr>
                <w:rFonts w:ascii="宋体" w:hAnsi="宋体" w:eastAsia="宋体" w:cs="宋体"/>
                <w:sz w:val="20"/>
              </w:rPr>
            </w:pPr>
          </w:p>
        </w:tc>
      </w:tr>
      <w:tr w14:paraId="00C30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 w14:paraId="475BE84B">
            <w:pPr>
              <w:pStyle w:val="8"/>
              <w:rPr>
                <w:rFonts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</w:tcPr>
          <w:p w14:paraId="702F8CAD">
            <w:pPr>
              <w:pStyle w:val="8"/>
              <w:spacing w:line="256" w:lineRule="auto"/>
              <w:rPr>
                <w:rFonts w:ascii="宋体" w:hAnsi="宋体" w:eastAsia="宋体" w:cs="宋体"/>
              </w:rPr>
            </w:pPr>
          </w:p>
          <w:p w14:paraId="74AD961D">
            <w:pPr>
              <w:pStyle w:val="8"/>
              <w:spacing w:line="256" w:lineRule="auto"/>
              <w:rPr>
                <w:rFonts w:ascii="宋体" w:hAnsi="宋体" w:eastAsia="宋体" w:cs="宋体"/>
              </w:rPr>
            </w:pPr>
          </w:p>
          <w:p w14:paraId="36B5971A">
            <w:pPr>
              <w:pStyle w:val="8"/>
              <w:spacing w:line="256" w:lineRule="auto"/>
              <w:rPr>
                <w:rFonts w:ascii="宋体" w:hAnsi="宋体" w:eastAsia="宋体" w:cs="宋体"/>
              </w:rPr>
            </w:pPr>
          </w:p>
          <w:p w14:paraId="04B20E92">
            <w:pPr>
              <w:pStyle w:val="8"/>
              <w:spacing w:line="256" w:lineRule="auto"/>
              <w:rPr>
                <w:rFonts w:ascii="宋体" w:hAnsi="宋体" w:eastAsia="宋体" w:cs="宋体"/>
              </w:rPr>
            </w:pPr>
          </w:p>
          <w:p w14:paraId="20FCB831">
            <w:pPr>
              <w:spacing w:before="62" w:line="480" w:lineRule="exact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24FB3F0D">
            <w:pPr>
              <w:spacing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bottom w:val="nil"/>
            </w:tcBorders>
            <w:noWrap/>
          </w:tcPr>
          <w:p w14:paraId="2BAFBA56">
            <w:pPr>
              <w:spacing w:before="154" w:line="233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225CFEF3">
            <w:pPr>
              <w:spacing w:line="225" w:lineRule="auto"/>
              <w:ind w:left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/>
          </w:tcPr>
          <w:p w14:paraId="617D33EC">
            <w:pPr>
              <w:pStyle w:val="8"/>
              <w:spacing w:line="235" w:lineRule="exact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/>
          </w:tcPr>
          <w:p w14:paraId="38CBAB9C">
            <w:pPr>
              <w:pStyle w:val="8"/>
              <w:spacing w:line="235" w:lineRule="exact"/>
              <w:rPr>
                <w:rFonts w:ascii="仿宋" w:hAnsi="仿宋" w:eastAsia="仿宋" w:cs="宋体"/>
              </w:rPr>
            </w:pPr>
          </w:p>
        </w:tc>
        <w:tc>
          <w:tcPr>
            <w:tcW w:w="1268" w:type="dxa"/>
            <w:noWrap/>
          </w:tcPr>
          <w:p w14:paraId="278EE3B9">
            <w:pPr>
              <w:pStyle w:val="8"/>
              <w:spacing w:line="235" w:lineRule="exact"/>
              <w:rPr>
                <w:rFonts w:ascii="仿宋" w:hAnsi="仿宋" w:eastAsia="仿宋" w:cs="宋体"/>
              </w:rPr>
            </w:pPr>
          </w:p>
        </w:tc>
        <w:tc>
          <w:tcPr>
            <w:tcW w:w="716" w:type="dxa"/>
            <w:noWrap/>
          </w:tcPr>
          <w:p w14:paraId="51BFD1CE">
            <w:pPr>
              <w:pStyle w:val="8"/>
              <w:spacing w:line="235" w:lineRule="exact"/>
              <w:rPr>
                <w:rFonts w:ascii="仿宋" w:hAnsi="仿宋" w:eastAsia="仿宋" w:cs="宋体"/>
              </w:rPr>
            </w:pPr>
          </w:p>
        </w:tc>
        <w:tc>
          <w:tcPr>
            <w:tcW w:w="873" w:type="dxa"/>
            <w:noWrap/>
          </w:tcPr>
          <w:p w14:paraId="58A9599E">
            <w:pPr>
              <w:pStyle w:val="8"/>
              <w:spacing w:line="235" w:lineRule="exact"/>
              <w:rPr>
                <w:rFonts w:ascii="仿宋" w:hAnsi="仿宋" w:eastAsia="仿宋" w:cs="宋体"/>
              </w:rPr>
            </w:pPr>
          </w:p>
        </w:tc>
        <w:tc>
          <w:tcPr>
            <w:tcW w:w="1450" w:type="dxa"/>
            <w:noWrap/>
          </w:tcPr>
          <w:p w14:paraId="1A730C19">
            <w:pPr>
              <w:pStyle w:val="8"/>
              <w:spacing w:line="235" w:lineRule="exact"/>
              <w:rPr>
                <w:rFonts w:ascii="宋体" w:hAnsi="宋体" w:eastAsia="宋体" w:cs="宋体"/>
                <w:sz w:val="20"/>
              </w:rPr>
            </w:pPr>
          </w:p>
        </w:tc>
      </w:tr>
      <w:tr w14:paraId="66708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 w14:paraId="75A6B37C">
            <w:pPr>
              <w:pStyle w:val="8"/>
              <w:rPr>
                <w:rFonts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</w:tcPr>
          <w:p w14:paraId="1690E3DF">
            <w:pPr>
              <w:pStyle w:val="8"/>
              <w:rPr>
                <w:rFonts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/>
          </w:tcPr>
          <w:p w14:paraId="5BF25AAF">
            <w:pPr>
              <w:spacing w:before="153" w:line="233" w:lineRule="auto"/>
              <w:ind w:left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4D016ED7">
            <w:pPr>
              <w:spacing w:line="225" w:lineRule="auto"/>
              <w:ind w:left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 w14:paraId="65BD65D4">
            <w:pPr>
              <w:spacing w:line="240" w:lineRule="exact"/>
              <w:jc w:val="center"/>
              <w:rPr>
                <w:rFonts w:ascii="Arial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到国家局走访登记信访问题</w:t>
            </w:r>
          </w:p>
        </w:tc>
        <w:tc>
          <w:tcPr>
            <w:tcW w:w="1310" w:type="dxa"/>
            <w:noWrap/>
            <w:vAlign w:val="center"/>
          </w:tcPr>
          <w:p w14:paraId="1D3811BB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10%</w:t>
            </w:r>
          </w:p>
        </w:tc>
        <w:tc>
          <w:tcPr>
            <w:tcW w:w="1268" w:type="dxa"/>
            <w:noWrap/>
            <w:vAlign w:val="center"/>
          </w:tcPr>
          <w:p w14:paraId="12109F19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10%</w:t>
            </w:r>
          </w:p>
        </w:tc>
        <w:tc>
          <w:tcPr>
            <w:tcW w:w="716" w:type="dxa"/>
            <w:noWrap/>
            <w:vAlign w:val="center"/>
          </w:tcPr>
          <w:p w14:paraId="019F6C4B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</w:t>
            </w:r>
          </w:p>
        </w:tc>
        <w:tc>
          <w:tcPr>
            <w:tcW w:w="873" w:type="dxa"/>
            <w:noWrap/>
            <w:vAlign w:val="center"/>
          </w:tcPr>
          <w:p w14:paraId="1E98F637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450" w:type="dxa"/>
            <w:noWrap/>
            <w:vAlign w:val="center"/>
          </w:tcPr>
          <w:p w14:paraId="4D5476B6">
            <w:pPr>
              <w:spacing w:line="240" w:lineRule="exact"/>
              <w:rPr>
                <w:rFonts w:ascii="Arial"/>
                <w:color w:val="000000"/>
                <w:sz w:val="20"/>
              </w:rPr>
            </w:pPr>
          </w:p>
        </w:tc>
      </w:tr>
      <w:tr w14:paraId="05543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 w14:paraId="0EF4142B">
            <w:pPr>
              <w:pStyle w:val="8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</w:tcPr>
          <w:p w14:paraId="31F84380">
            <w:pPr>
              <w:pStyle w:val="8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/>
          </w:tcPr>
          <w:p w14:paraId="1DF9E3B6">
            <w:pPr>
              <w:pStyle w:val="8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269" w:type="dxa"/>
            <w:noWrap/>
            <w:vAlign w:val="center"/>
          </w:tcPr>
          <w:p w14:paraId="73646C5E"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赴省信访问题</w:t>
            </w:r>
          </w:p>
        </w:tc>
        <w:tc>
          <w:tcPr>
            <w:tcW w:w="1310" w:type="dxa"/>
            <w:noWrap/>
            <w:vAlign w:val="center"/>
          </w:tcPr>
          <w:p w14:paraId="1AD05561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10%</w:t>
            </w:r>
          </w:p>
        </w:tc>
        <w:tc>
          <w:tcPr>
            <w:tcW w:w="1268" w:type="dxa"/>
            <w:noWrap/>
            <w:vAlign w:val="center"/>
          </w:tcPr>
          <w:p w14:paraId="29A9BE49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9%</w:t>
            </w:r>
          </w:p>
        </w:tc>
        <w:tc>
          <w:tcPr>
            <w:tcW w:w="716" w:type="dxa"/>
            <w:noWrap/>
            <w:vAlign w:val="center"/>
          </w:tcPr>
          <w:p w14:paraId="203CBD21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</w:t>
            </w:r>
          </w:p>
        </w:tc>
        <w:tc>
          <w:tcPr>
            <w:tcW w:w="873" w:type="dxa"/>
            <w:noWrap/>
            <w:vAlign w:val="center"/>
          </w:tcPr>
          <w:p w14:paraId="4689AA4A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</w:t>
            </w:r>
          </w:p>
        </w:tc>
        <w:tc>
          <w:tcPr>
            <w:tcW w:w="1450" w:type="dxa"/>
            <w:noWrap/>
            <w:vAlign w:val="center"/>
          </w:tcPr>
          <w:p w14:paraId="4C4A8B14">
            <w:pPr>
              <w:spacing w:line="240" w:lineRule="exact"/>
              <w:jc w:val="center"/>
              <w:rPr>
                <w:rFonts w:ascii="Arial"/>
                <w:color w:val="000000"/>
                <w:sz w:val="20"/>
              </w:rPr>
            </w:pPr>
            <w:r>
              <w:rPr>
                <w:rFonts w:hint="eastAsia" w:ascii="Arial"/>
                <w:color w:val="000000"/>
                <w:sz w:val="20"/>
              </w:rPr>
              <w:t>尽量尽快化解信访问题</w:t>
            </w:r>
          </w:p>
        </w:tc>
      </w:tr>
      <w:tr w14:paraId="20356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 w14:paraId="7E0FE751">
            <w:pPr>
              <w:pStyle w:val="8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</w:tcPr>
          <w:p w14:paraId="502E3330">
            <w:pPr>
              <w:pStyle w:val="8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034" w:type="dxa"/>
            <w:tcBorders>
              <w:bottom w:val="nil"/>
            </w:tcBorders>
            <w:noWrap/>
          </w:tcPr>
          <w:p w14:paraId="06AD6D0D">
            <w:pPr>
              <w:spacing w:before="154" w:line="233" w:lineRule="auto"/>
              <w:ind w:left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5CFFE74A">
            <w:pPr>
              <w:spacing w:line="225" w:lineRule="auto"/>
              <w:ind w:left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/>
          </w:tcPr>
          <w:p w14:paraId="261D4413">
            <w:pPr>
              <w:pStyle w:val="8"/>
              <w:spacing w:line="235" w:lineRule="exact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/>
          </w:tcPr>
          <w:p w14:paraId="4DAC6886">
            <w:pPr>
              <w:pStyle w:val="8"/>
              <w:spacing w:line="235" w:lineRule="exact"/>
              <w:rPr>
                <w:rFonts w:ascii="仿宋" w:hAnsi="仿宋" w:eastAsia="仿宋" w:cs="宋体"/>
              </w:rPr>
            </w:pPr>
          </w:p>
        </w:tc>
        <w:tc>
          <w:tcPr>
            <w:tcW w:w="1268" w:type="dxa"/>
            <w:noWrap/>
          </w:tcPr>
          <w:p w14:paraId="6F050E91">
            <w:pPr>
              <w:pStyle w:val="8"/>
              <w:spacing w:line="235" w:lineRule="exact"/>
              <w:rPr>
                <w:rFonts w:ascii="仿宋" w:hAnsi="仿宋" w:eastAsia="仿宋" w:cs="宋体"/>
              </w:rPr>
            </w:pPr>
          </w:p>
        </w:tc>
        <w:tc>
          <w:tcPr>
            <w:tcW w:w="716" w:type="dxa"/>
            <w:noWrap/>
          </w:tcPr>
          <w:p w14:paraId="050506A5">
            <w:pPr>
              <w:pStyle w:val="8"/>
              <w:spacing w:line="235" w:lineRule="exact"/>
              <w:rPr>
                <w:rFonts w:ascii="仿宋" w:hAnsi="仿宋" w:eastAsia="仿宋" w:cs="宋体"/>
              </w:rPr>
            </w:pPr>
          </w:p>
        </w:tc>
        <w:tc>
          <w:tcPr>
            <w:tcW w:w="873" w:type="dxa"/>
            <w:noWrap/>
          </w:tcPr>
          <w:p w14:paraId="3690BA76">
            <w:pPr>
              <w:pStyle w:val="8"/>
              <w:spacing w:line="235" w:lineRule="exact"/>
              <w:rPr>
                <w:rFonts w:ascii="仿宋" w:hAnsi="仿宋" w:eastAsia="仿宋" w:cs="宋体"/>
              </w:rPr>
            </w:pPr>
          </w:p>
        </w:tc>
        <w:tc>
          <w:tcPr>
            <w:tcW w:w="1450" w:type="dxa"/>
            <w:noWrap/>
          </w:tcPr>
          <w:p w14:paraId="12E0695D">
            <w:pPr>
              <w:pStyle w:val="8"/>
              <w:spacing w:line="235" w:lineRule="exact"/>
              <w:rPr>
                <w:rFonts w:ascii="宋体" w:hAnsi="宋体" w:eastAsia="宋体" w:cs="宋体"/>
                <w:sz w:val="20"/>
              </w:rPr>
            </w:pPr>
          </w:p>
        </w:tc>
      </w:tr>
      <w:tr w14:paraId="0E6C7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 w14:paraId="5A77CEE3">
            <w:pPr>
              <w:pStyle w:val="8"/>
              <w:rPr>
                <w:rFonts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</w:tcPr>
          <w:p w14:paraId="7858C470">
            <w:pPr>
              <w:pStyle w:val="8"/>
              <w:rPr>
                <w:rFonts w:ascii="宋体" w:hAnsi="宋体" w:eastAsia="宋体" w:cs="宋体"/>
              </w:rPr>
            </w:pPr>
          </w:p>
        </w:tc>
        <w:tc>
          <w:tcPr>
            <w:tcW w:w="1034" w:type="dxa"/>
            <w:tcBorders>
              <w:bottom w:val="nil"/>
            </w:tcBorders>
            <w:noWrap/>
          </w:tcPr>
          <w:p w14:paraId="6C49352C">
            <w:pPr>
              <w:spacing w:before="207" w:line="230" w:lineRule="auto"/>
              <w:ind w:left="227" w:right="116" w:hanging="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</w:rPr>
              <w:t>可持续影响指标</w:t>
            </w:r>
          </w:p>
        </w:tc>
        <w:tc>
          <w:tcPr>
            <w:tcW w:w="1269" w:type="dxa"/>
            <w:noWrap/>
          </w:tcPr>
          <w:p w14:paraId="4E6B3D48">
            <w:pPr>
              <w:pStyle w:val="8"/>
              <w:rPr>
                <w:rFonts w:ascii="宋体" w:hAnsi="宋体" w:eastAsia="宋体" w:cs="宋体"/>
              </w:rPr>
            </w:pPr>
          </w:p>
        </w:tc>
        <w:tc>
          <w:tcPr>
            <w:tcW w:w="1310" w:type="dxa"/>
            <w:noWrap/>
          </w:tcPr>
          <w:p w14:paraId="604F029B">
            <w:pPr>
              <w:pStyle w:val="8"/>
              <w:rPr>
                <w:rFonts w:ascii="仿宋" w:hAnsi="仿宋" w:eastAsia="仿宋" w:cs="宋体"/>
              </w:rPr>
            </w:pPr>
          </w:p>
        </w:tc>
        <w:tc>
          <w:tcPr>
            <w:tcW w:w="1268" w:type="dxa"/>
            <w:noWrap/>
          </w:tcPr>
          <w:p w14:paraId="7C95D753">
            <w:pPr>
              <w:pStyle w:val="8"/>
              <w:rPr>
                <w:rFonts w:ascii="仿宋" w:hAnsi="仿宋" w:eastAsia="仿宋" w:cs="宋体"/>
              </w:rPr>
            </w:pPr>
          </w:p>
        </w:tc>
        <w:tc>
          <w:tcPr>
            <w:tcW w:w="716" w:type="dxa"/>
            <w:noWrap/>
          </w:tcPr>
          <w:p w14:paraId="7E7AF2BB">
            <w:pPr>
              <w:pStyle w:val="8"/>
              <w:rPr>
                <w:rFonts w:ascii="仿宋" w:hAnsi="仿宋" w:eastAsia="仿宋" w:cs="宋体"/>
              </w:rPr>
            </w:pPr>
          </w:p>
        </w:tc>
        <w:tc>
          <w:tcPr>
            <w:tcW w:w="873" w:type="dxa"/>
            <w:noWrap/>
          </w:tcPr>
          <w:p w14:paraId="3DEAF701">
            <w:pPr>
              <w:pStyle w:val="8"/>
              <w:rPr>
                <w:rFonts w:ascii="仿宋" w:hAnsi="仿宋" w:eastAsia="仿宋" w:cs="宋体"/>
              </w:rPr>
            </w:pPr>
          </w:p>
        </w:tc>
        <w:tc>
          <w:tcPr>
            <w:tcW w:w="1450" w:type="dxa"/>
            <w:noWrap/>
          </w:tcPr>
          <w:p w14:paraId="5D36D2A4">
            <w:pPr>
              <w:pStyle w:val="8"/>
              <w:rPr>
                <w:rFonts w:ascii="宋体" w:hAnsi="宋体" w:eastAsia="宋体" w:cs="宋体"/>
              </w:rPr>
            </w:pPr>
          </w:p>
        </w:tc>
      </w:tr>
      <w:tr w14:paraId="6C6FB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 w14:paraId="16998989">
            <w:pPr>
              <w:pStyle w:val="8"/>
              <w:rPr>
                <w:rFonts w:ascii="宋体" w:hAnsi="宋体" w:eastAsia="宋体" w:cs="宋体"/>
              </w:rPr>
            </w:pPr>
          </w:p>
        </w:tc>
        <w:tc>
          <w:tcPr>
            <w:tcW w:w="1079" w:type="dxa"/>
            <w:tcBorders>
              <w:bottom w:val="nil"/>
            </w:tcBorders>
            <w:noWrap/>
          </w:tcPr>
          <w:p w14:paraId="764665D4">
            <w:pPr>
              <w:spacing w:before="110" w:line="226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667C6006">
            <w:pPr>
              <w:spacing w:before="7" w:line="226" w:lineRule="auto"/>
              <w:ind w:left="3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68D4E657">
            <w:pPr>
              <w:spacing w:before="7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bottom w:val="nil"/>
            </w:tcBorders>
            <w:noWrap/>
          </w:tcPr>
          <w:p w14:paraId="68A2E3CA">
            <w:pPr>
              <w:spacing w:before="110" w:line="226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4B25B191">
            <w:pPr>
              <w:spacing w:before="7" w:line="226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1319E84E">
            <w:pPr>
              <w:spacing w:before="7" w:line="226" w:lineRule="auto"/>
              <w:ind w:left="4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noWrap/>
            <w:vAlign w:val="center"/>
          </w:tcPr>
          <w:p w14:paraId="7CDC39A4">
            <w:pPr>
              <w:jc w:val="center"/>
              <w:rPr>
                <w:rFonts w:ascii="Arial"/>
                <w:color w:val="00000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群众满意度不低于90%</w:t>
            </w:r>
          </w:p>
        </w:tc>
        <w:tc>
          <w:tcPr>
            <w:tcW w:w="1310" w:type="dxa"/>
            <w:noWrap/>
            <w:vAlign w:val="center"/>
          </w:tcPr>
          <w:p w14:paraId="79BF2D43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≥90%</w:t>
            </w:r>
          </w:p>
        </w:tc>
        <w:tc>
          <w:tcPr>
            <w:tcW w:w="1268" w:type="dxa"/>
            <w:noWrap/>
            <w:vAlign w:val="center"/>
          </w:tcPr>
          <w:p w14:paraId="279DDFE2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90%</w:t>
            </w:r>
          </w:p>
        </w:tc>
        <w:tc>
          <w:tcPr>
            <w:tcW w:w="716" w:type="dxa"/>
            <w:noWrap/>
            <w:vAlign w:val="center"/>
          </w:tcPr>
          <w:p w14:paraId="7E059665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14:paraId="1C704148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1450" w:type="dxa"/>
            <w:noWrap/>
          </w:tcPr>
          <w:p w14:paraId="0B09D2DE">
            <w:pPr>
              <w:pStyle w:val="8"/>
              <w:rPr>
                <w:rFonts w:ascii="宋体" w:hAnsi="宋体" w:cs="宋体" w:eastAsiaTheme="minorEastAsia"/>
                <w:lang w:eastAsia="zh-CN"/>
              </w:rPr>
            </w:pPr>
            <w:r>
              <w:rPr>
                <w:rFonts w:hint="eastAsia"/>
                <w:color w:val="000000"/>
                <w:sz w:val="20"/>
                <w:lang w:eastAsia="zh-CN"/>
              </w:rPr>
              <w:t>尽量尽快化解信访问题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lang w:eastAsia="zh-CN"/>
              </w:rPr>
              <w:t>,</w:t>
            </w:r>
            <w:r>
              <w:rPr>
                <w:rFonts w:hint="eastAsia" w:eastAsiaTheme="minorEastAsia"/>
                <w:color w:val="000000"/>
                <w:sz w:val="20"/>
                <w:lang w:eastAsia="zh-CN"/>
              </w:rPr>
              <w:t>提高满意度</w:t>
            </w:r>
          </w:p>
        </w:tc>
      </w:tr>
      <w:tr w14:paraId="08167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/>
          </w:tcPr>
          <w:p w14:paraId="79CF8DEB">
            <w:pPr>
              <w:spacing w:before="41" w:line="221" w:lineRule="auto"/>
              <w:ind w:left="3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/>
          </w:tcPr>
          <w:p w14:paraId="0B0AC858">
            <w:pPr>
              <w:spacing w:before="75" w:line="195" w:lineRule="auto"/>
              <w:ind w:left="23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/>
          </w:tcPr>
          <w:p w14:paraId="41303FE3">
            <w:pPr>
              <w:pStyle w:val="8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96</w:t>
            </w:r>
          </w:p>
        </w:tc>
        <w:tc>
          <w:tcPr>
            <w:tcW w:w="1450" w:type="dxa"/>
            <w:noWrap/>
          </w:tcPr>
          <w:p w14:paraId="35DF18E3">
            <w:pPr>
              <w:pStyle w:val="8"/>
              <w:rPr>
                <w:rFonts w:ascii="宋体" w:hAnsi="宋体" w:eastAsia="宋体" w:cs="宋体"/>
              </w:rPr>
            </w:pPr>
          </w:p>
        </w:tc>
      </w:tr>
    </w:tbl>
    <w:p w14:paraId="4220350E">
      <w:pPr>
        <w:jc w:val="left"/>
        <w:rPr>
          <w:rFonts w:ascii="宋体" w:hAnsi="宋体" w:eastAsia="宋体" w:cs="宋体"/>
          <w:color w:val="000000"/>
          <w:sz w:val="23"/>
          <w:szCs w:val="23"/>
        </w:rPr>
      </w:pPr>
    </w:p>
    <w:p w14:paraId="59B009EF">
      <w:pPr>
        <w:jc w:val="left"/>
        <w:rPr>
          <w:rFonts w:ascii="宋体" w:hAnsi="宋体" w:eastAsia="宋体" w:cs="宋体"/>
          <w:color w:val="000000"/>
          <w:sz w:val="23"/>
          <w:szCs w:val="23"/>
        </w:rPr>
      </w:pPr>
    </w:p>
    <w:p w14:paraId="7548AF55">
      <w:pPr>
        <w:jc w:val="left"/>
        <w:rPr>
          <w:rFonts w:eastAsia="宋体"/>
          <w:sz w:val="28"/>
          <w:szCs w:val="28"/>
        </w:rPr>
        <w:sectPr>
          <w:footerReference r:id="rId4" w:type="default"/>
          <w:pgSz w:w="11900" w:h="16833"/>
          <w:pgMar w:top="1429" w:right="1106" w:bottom="1310" w:left="1111" w:header="0" w:footer="1020" w:gutter="0"/>
          <w:cols w:space="0" w:num="1"/>
        </w:sectPr>
      </w:pPr>
      <w:r>
        <w:rPr>
          <w:rFonts w:hint="eastAsia" w:ascii="宋体" w:hAnsi="宋体" w:eastAsia="宋体" w:cs="宋体"/>
          <w:color w:val="000000"/>
          <w:sz w:val="23"/>
          <w:szCs w:val="23"/>
        </w:rPr>
        <w:t xml:space="preserve">单位负责人签字：     </w:t>
      </w:r>
      <w:r>
        <w:rPr>
          <w:rFonts w:hint="eastAsia" w:ascii="宋体" w:hAnsi="宋体" w:cs="宋体"/>
          <w:color w:val="000000"/>
          <w:sz w:val="23"/>
          <w:szCs w:val="23"/>
        </w:rPr>
        <w:t xml:space="preserve">     </w:t>
      </w:r>
      <w:r>
        <w:rPr>
          <w:rFonts w:hint="eastAsia" w:ascii="宋体" w:hAnsi="宋体" w:eastAsia="宋体" w:cs="宋体"/>
          <w:color w:val="000000"/>
          <w:sz w:val="23"/>
          <w:szCs w:val="23"/>
        </w:rPr>
        <w:t xml:space="preserve"> 填表人：官娥娥  联系电话：15200291569</w:t>
      </w:r>
      <w:r>
        <w:rPr>
          <w:rFonts w:hint="eastAsia" w:ascii="宋体" w:hAnsi="宋体" w:cs="宋体"/>
          <w:color w:val="000000"/>
          <w:sz w:val="23"/>
          <w:szCs w:val="23"/>
        </w:rPr>
        <w:t xml:space="preserve">   </w:t>
      </w:r>
      <w:r>
        <w:rPr>
          <w:rFonts w:hint="eastAsia" w:ascii="宋体" w:hAnsi="宋体" w:eastAsia="宋体" w:cs="宋体"/>
          <w:color w:val="00000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z w:val="23"/>
          <w:szCs w:val="23"/>
        </w:rPr>
        <w:t>：2024.5.17</w:t>
      </w:r>
    </w:p>
    <w:p w14:paraId="5FF21BB1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58D8C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7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0E7F5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66A0DE3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F42C4E2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1CC0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45C04FDA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004F2F21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27E6D68D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3CFC48C2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0715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1D3B7C0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32A65E60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0DE7983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A83629F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7789D6F6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23631310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7FC953F9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EFDB5B5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2E5D18F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635E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7EB72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D0961A2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14F24978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12992762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17E19B63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7EFA91D8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25A7B43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4EDD813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CDB8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8F974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0CCCE23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5C0F650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F04F8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CED765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446FF0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2F72F1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E8E7A2A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2C3EA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DC00B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86D2C65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3FD48FB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59524F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33329F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65E7B0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A215B6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B47EADA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5F81E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C9DCD5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7EACD0B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04A4C73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3F0206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D34FA0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7755C6B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F1660B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2CFFC91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49678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880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2F3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4A09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61C0186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2093191A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BAEF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EDB88F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86271D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26856AED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68785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BA2322D">
            <w:pPr>
              <w:pStyle w:val="8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36B9B039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7B6E8F69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0B590F1C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447C3C2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234E8114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764A3CC2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8990C56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3E042398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A46CC19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43B55C9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045AFF64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1B312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7F12D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1458C438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C7167C1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2C93383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2F224CF">
            <w:pPr>
              <w:pStyle w:val="8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1EBC03C9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587A817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B05BF27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19B55388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F149B7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384232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0DFF3E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AB6931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0C3C9B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523118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F41C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3B758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F37D4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BFE12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7E105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DB92C4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C6E7C2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D921B8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5ABDBD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B64536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E493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ADE41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A83AE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925A94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D955169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695C4E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890A71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C02DBA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D31BD0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924415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B24C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F8257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83B51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7110C36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6D3C1E80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0DA63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D3828E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ABD396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62DA7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045AEF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5FADAE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D34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EA916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E449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E035A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259962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0B9C7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B55CEB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E272C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9CA2DB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74C70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00C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1AC3F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E60CE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E0B9B3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239DEFF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3A592A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A3F8AE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73059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C6FF5A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C3DDEA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D0F1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8A0F1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E43BA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AE1E836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5D14A516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BEC712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172FE9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36A44A8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63F786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9FD46A0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BDD5ED8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E18E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E8DFB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D47CB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A74C1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87D136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8E57CE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2C3A2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05E4BB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821B95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E3F845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CB63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73020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0F1AC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9362A0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19E138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8C7F51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94AD9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F41F7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9BCA0C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D796BC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1A4D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8FA52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6646E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3831691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130DEE54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87E34A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CC9C5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6E975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C4D81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320DB3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5BFB7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073A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0A262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871D9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A126A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24FBAF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12EAF1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2D43ED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71F517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E4FB1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2A09AF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A9B4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1B359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288133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57538E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D38FD3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7A5189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86E844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BB626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0A853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175D08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783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DF240E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49CB450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AA22BD3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1FF022B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9A0CD0A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71412F4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609CB1F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9ED223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5D55640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C99589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90F7B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6D5319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1F55CA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0EBFA8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8BE9D3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69FF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0F7979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45EA24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D64F5D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000DE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A037D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C18664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B81F3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F646FA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A71291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B702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59CB5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AD183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3CBE1E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0C17B2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828B01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C2D040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9F4728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6F520F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752986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FB9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53D0B7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C446B5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95F74F6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3CABB2E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69A012D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5385C6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214C43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5381D3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C3EEEE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EF3C90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22906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AA62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05427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59D404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161464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480E51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1A82E7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BAD4C3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63688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1F5F5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EF7214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BB1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D82A6D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519B59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156D53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D5A528E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380C32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71262C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F5A82C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9071E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625C1C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4F9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A44D5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7BDC4B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C114243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3EC78FD5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A824EDC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458E74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DDB58D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2DDB1D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A87487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71E99E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9D033B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116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6F27C6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E97D9C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77DA8F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A67070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737031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5A562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A52426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8A7460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185076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9457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A38381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E0AB8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5AF33B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FE6D4F0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FA4D6B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E779BB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909AA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31C114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37E96F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76E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67EBF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1878F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825844D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A2A718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7B3440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A1AD98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B07A53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EACEF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F5D3E2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DAA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801E4E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E6163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8C9CE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B36EFC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AC5486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7FC10D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2D7B47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505A0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0F78A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8027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7CDE58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CAE99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601C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C8124E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E1E126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E4D2E7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D6BD4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D8C4D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DA8EE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E67C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01A65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6BFDFB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50E9C86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3C8C1DCF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3E97D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87F0963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B3BBF72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169FC53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BA5652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77EFFE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C37E36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30DE0D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8D310B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9B1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61B8C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F47850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378F22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01AB01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66B46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4370FA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FAB72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5A8C2F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B7EE09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32D6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30712F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702FF6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2BB4BC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DDC7926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1ACDA7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821A04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6B26C8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236E61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1C6E4EE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45105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05324653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1B721C86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1DE05F52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0AD19740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30F77A95">
      <w:pPr>
        <w:spacing w:line="217" w:lineRule="auto"/>
        <w:rPr>
          <w:sz w:val="22"/>
          <w:szCs w:val="22"/>
        </w:rPr>
      </w:pPr>
    </w:p>
    <w:p w14:paraId="0B477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6962CE1B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3700E614">
      <w:pPr>
        <w:spacing w:line="250" w:lineRule="auto"/>
        <w:rPr>
          <w:rFonts w:ascii="Arial"/>
        </w:rPr>
      </w:pPr>
    </w:p>
    <w:p w14:paraId="43CC5440">
      <w:pPr>
        <w:spacing w:line="250" w:lineRule="auto"/>
        <w:rPr>
          <w:rFonts w:ascii="Arial"/>
        </w:rPr>
      </w:pPr>
    </w:p>
    <w:p w14:paraId="0CD053CA">
      <w:pPr>
        <w:spacing w:line="250" w:lineRule="auto"/>
        <w:rPr>
          <w:rFonts w:ascii="Arial"/>
        </w:rPr>
      </w:pPr>
    </w:p>
    <w:p w14:paraId="2C7AA874">
      <w:pPr>
        <w:spacing w:line="250" w:lineRule="auto"/>
        <w:rPr>
          <w:rFonts w:ascii="Arial"/>
        </w:rPr>
      </w:pPr>
    </w:p>
    <w:p w14:paraId="1EE39237">
      <w:pPr>
        <w:spacing w:line="251" w:lineRule="auto"/>
        <w:rPr>
          <w:rFonts w:ascii="Arial"/>
        </w:rPr>
      </w:pPr>
    </w:p>
    <w:p w14:paraId="72A32AE4">
      <w:pPr>
        <w:spacing w:line="251" w:lineRule="auto"/>
        <w:rPr>
          <w:rFonts w:ascii="Arial"/>
        </w:rPr>
      </w:pPr>
    </w:p>
    <w:p w14:paraId="4FBB1C52">
      <w:pPr>
        <w:spacing w:line="251" w:lineRule="auto"/>
        <w:rPr>
          <w:rFonts w:ascii="Arial"/>
        </w:rPr>
      </w:pPr>
    </w:p>
    <w:p w14:paraId="0C791291">
      <w:pPr>
        <w:spacing w:line="251" w:lineRule="auto"/>
        <w:rPr>
          <w:rFonts w:ascii="Arial"/>
        </w:rPr>
      </w:pPr>
    </w:p>
    <w:p w14:paraId="6B44269A">
      <w:pPr>
        <w:spacing w:line="251" w:lineRule="auto"/>
        <w:rPr>
          <w:rFonts w:ascii="Arial"/>
        </w:rPr>
      </w:pPr>
    </w:p>
    <w:p w14:paraId="037A0B8F">
      <w:pPr>
        <w:jc w:val="center"/>
        <w:rPr>
          <w:rFonts w:ascii="方正小标宋简体" w:hAnsi="方正小标宋简体" w:eastAsia="方正小标宋简体" w:cs="方正小标宋简体"/>
          <w:color w:val="000000"/>
          <w:spacing w:val="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2"/>
          <w:sz w:val="42"/>
          <w:szCs w:val="42"/>
        </w:rPr>
        <w:t>2023 年度岳阳市岳阳楼区信访局整体支出</w:t>
      </w:r>
    </w:p>
    <w:p w14:paraId="5479F6E4">
      <w:pPr>
        <w:jc w:val="center"/>
        <w:rPr>
          <w:rFonts w:ascii="方正小标宋简体" w:hAnsi="方正小标宋简体" w:eastAsia="方正小标宋简体" w:cs="方正小标宋简体"/>
          <w:color w:val="000000"/>
          <w:spacing w:val="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2"/>
          <w:sz w:val="42"/>
          <w:szCs w:val="42"/>
        </w:rPr>
        <w:t>绩效自评报告</w:t>
      </w:r>
    </w:p>
    <w:p w14:paraId="5CECFE03">
      <w:pPr>
        <w:spacing w:line="243" w:lineRule="auto"/>
        <w:rPr>
          <w:rFonts w:ascii="Arial"/>
        </w:rPr>
      </w:pPr>
    </w:p>
    <w:p w14:paraId="7B72632A">
      <w:pPr>
        <w:spacing w:line="243" w:lineRule="auto"/>
        <w:rPr>
          <w:rFonts w:ascii="Arial"/>
        </w:rPr>
      </w:pPr>
    </w:p>
    <w:p w14:paraId="467B9846">
      <w:pPr>
        <w:spacing w:line="243" w:lineRule="auto"/>
        <w:rPr>
          <w:rFonts w:ascii="Arial"/>
        </w:rPr>
      </w:pPr>
    </w:p>
    <w:p w14:paraId="5595D5E4">
      <w:pPr>
        <w:spacing w:line="243" w:lineRule="auto"/>
        <w:rPr>
          <w:rFonts w:ascii="Arial"/>
        </w:rPr>
      </w:pPr>
    </w:p>
    <w:p w14:paraId="23560118">
      <w:pPr>
        <w:spacing w:line="243" w:lineRule="auto"/>
        <w:rPr>
          <w:rFonts w:ascii="Arial"/>
        </w:rPr>
      </w:pPr>
    </w:p>
    <w:p w14:paraId="325AD55B">
      <w:pPr>
        <w:spacing w:line="243" w:lineRule="auto"/>
        <w:rPr>
          <w:rFonts w:ascii="Arial"/>
        </w:rPr>
      </w:pPr>
    </w:p>
    <w:p w14:paraId="1B0F08CF">
      <w:pPr>
        <w:spacing w:line="243" w:lineRule="auto"/>
        <w:rPr>
          <w:rFonts w:ascii="Arial"/>
        </w:rPr>
      </w:pPr>
    </w:p>
    <w:p w14:paraId="45FE6ACB">
      <w:pPr>
        <w:spacing w:line="243" w:lineRule="auto"/>
        <w:rPr>
          <w:rFonts w:ascii="Arial"/>
        </w:rPr>
      </w:pPr>
    </w:p>
    <w:p w14:paraId="325B708E">
      <w:pPr>
        <w:spacing w:line="243" w:lineRule="auto"/>
        <w:rPr>
          <w:rFonts w:ascii="Arial"/>
        </w:rPr>
      </w:pPr>
    </w:p>
    <w:p w14:paraId="38172A1A">
      <w:pPr>
        <w:spacing w:line="243" w:lineRule="auto"/>
        <w:rPr>
          <w:rFonts w:ascii="Arial"/>
        </w:rPr>
      </w:pPr>
    </w:p>
    <w:p w14:paraId="317A63CB">
      <w:pPr>
        <w:spacing w:line="243" w:lineRule="auto"/>
        <w:rPr>
          <w:rFonts w:ascii="Arial"/>
        </w:rPr>
      </w:pPr>
    </w:p>
    <w:p w14:paraId="484E0E0E">
      <w:pPr>
        <w:spacing w:line="243" w:lineRule="auto"/>
        <w:rPr>
          <w:rFonts w:ascii="Arial"/>
        </w:rPr>
      </w:pPr>
    </w:p>
    <w:p w14:paraId="45118482">
      <w:pPr>
        <w:spacing w:line="243" w:lineRule="auto"/>
        <w:rPr>
          <w:rFonts w:ascii="Arial"/>
        </w:rPr>
      </w:pPr>
    </w:p>
    <w:p w14:paraId="17F3F6E1">
      <w:pPr>
        <w:spacing w:line="243" w:lineRule="auto"/>
        <w:rPr>
          <w:rFonts w:ascii="Arial"/>
        </w:rPr>
      </w:pPr>
    </w:p>
    <w:p w14:paraId="3DAB66A0">
      <w:pPr>
        <w:spacing w:line="243" w:lineRule="auto"/>
        <w:rPr>
          <w:rFonts w:ascii="Arial"/>
        </w:rPr>
      </w:pPr>
    </w:p>
    <w:p w14:paraId="02981DD5">
      <w:pPr>
        <w:spacing w:line="243" w:lineRule="auto"/>
        <w:rPr>
          <w:rFonts w:ascii="Arial"/>
        </w:rPr>
      </w:pPr>
    </w:p>
    <w:p w14:paraId="4A86C6C3">
      <w:pPr>
        <w:spacing w:line="243" w:lineRule="auto"/>
        <w:rPr>
          <w:rFonts w:ascii="Arial"/>
        </w:rPr>
      </w:pPr>
    </w:p>
    <w:p w14:paraId="3AF574F6">
      <w:pPr>
        <w:spacing w:line="243" w:lineRule="auto"/>
        <w:rPr>
          <w:rFonts w:ascii="Arial"/>
        </w:rPr>
      </w:pPr>
    </w:p>
    <w:p w14:paraId="2917ABB8">
      <w:pPr>
        <w:spacing w:line="243" w:lineRule="auto"/>
        <w:rPr>
          <w:rFonts w:ascii="Arial"/>
        </w:rPr>
      </w:pPr>
    </w:p>
    <w:p w14:paraId="487996E1">
      <w:pPr>
        <w:spacing w:line="243" w:lineRule="auto"/>
        <w:rPr>
          <w:rFonts w:ascii="Arial"/>
        </w:rPr>
      </w:pPr>
    </w:p>
    <w:p w14:paraId="551F806E">
      <w:pPr>
        <w:spacing w:line="243" w:lineRule="auto"/>
        <w:rPr>
          <w:rFonts w:ascii="Arial"/>
        </w:rPr>
      </w:pPr>
    </w:p>
    <w:p w14:paraId="1AD1638C">
      <w:pPr>
        <w:spacing w:line="243" w:lineRule="auto"/>
        <w:rPr>
          <w:rFonts w:ascii="Arial"/>
        </w:rPr>
      </w:pPr>
    </w:p>
    <w:p w14:paraId="41BFBB3A">
      <w:pPr>
        <w:spacing w:line="243" w:lineRule="auto"/>
        <w:rPr>
          <w:rFonts w:ascii="Arial"/>
        </w:rPr>
      </w:pPr>
    </w:p>
    <w:p w14:paraId="3E88BA3B">
      <w:pPr>
        <w:spacing w:line="243" w:lineRule="auto"/>
        <w:rPr>
          <w:rFonts w:ascii="Arial"/>
        </w:rPr>
      </w:pPr>
    </w:p>
    <w:p w14:paraId="73C92BE6">
      <w:pPr>
        <w:spacing w:line="243" w:lineRule="auto"/>
        <w:rPr>
          <w:rFonts w:ascii="Arial"/>
        </w:rPr>
      </w:pPr>
    </w:p>
    <w:p w14:paraId="5BC77E55">
      <w:pPr>
        <w:spacing w:line="244" w:lineRule="auto"/>
        <w:rPr>
          <w:rFonts w:ascii="Arial"/>
        </w:rPr>
      </w:pPr>
    </w:p>
    <w:p w14:paraId="3A355A0F">
      <w:pPr>
        <w:spacing w:line="244" w:lineRule="auto"/>
        <w:rPr>
          <w:rFonts w:ascii="Arial"/>
        </w:rPr>
      </w:pPr>
    </w:p>
    <w:p w14:paraId="1B64415C">
      <w:pPr>
        <w:pStyle w:val="2"/>
        <w:spacing w:before="100" w:line="221" w:lineRule="auto"/>
        <w:ind w:left="1902"/>
        <w:rPr>
          <w:lang w:eastAsia="zh-CN"/>
        </w:rPr>
      </w:pPr>
      <w:r>
        <w:rPr>
          <w:spacing w:val="-10"/>
          <w:lang w:eastAsia="zh-CN"/>
        </w:rPr>
        <w:t>单位名称</w:t>
      </w:r>
      <w:r>
        <w:rPr>
          <w:spacing w:val="4"/>
          <w:lang w:eastAsia="zh-CN"/>
        </w:rPr>
        <w:t>：</w:t>
      </w:r>
      <w:r>
        <w:rPr>
          <w:spacing w:val="-118"/>
          <w:lang w:eastAsia="zh-CN"/>
        </w:rPr>
        <w:t xml:space="preserve"> </w:t>
      </w:r>
      <w:r>
        <w:rPr>
          <w:spacing w:val="-75"/>
          <w:u w:val="single"/>
          <w:lang w:eastAsia="zh-CN"/>
        </w:rPr>
        <w:t xml:space="preserve"> </w:t>
      </w:r>
      <w:r>
        <w:rPr>
          <w:rFonts w:hint="eastAsia"/>
          <w:spacing w:val="4"/>
          <w:u w:val="single"/>
          <w:lang w:eastAsia="zh-CN"/>
        </w:rPr>
        <w:t xml:space="preserve">  岳阳楼区信访局   </w:t>
      </w:r>
      <w:r>
        <w:rPr>
          <w:u w:val="single"/>
          <w:lang w:eastAsia="zh-CN"/>
        </w:rPr>
        <w:t xml:space="preserve"> </w:t>
      </w:r>
    </w:p>
    <w:p w14:paraId="19B172C6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</w:rPr>
        <w:t>2024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</w:rPr>
        <w:t>5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43"/>
          <w:sz w:val="31"/>
          <w:szCs w:val="31"/>
        </w:rPr>
        <w:t>17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0CEA6804">
      <w:pPr>
        <w:spacing w:line="335" w:lineRule="auto"/>
        <w:rPr>
          <w:rFonts w:ascii="Arial"/>
        </w:rPr>
      </w:pPr>
    </w:p>
    <w:p w14:paraId="496E18A1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cols w:space="720" w:num="1"/>
        </w:sectPr>
      </w:pPr>
    </w:p>
    <w:p w14:paraId="390FACEE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 年度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"/>
          <w:sz w:val="42"/>
          <w:szCs w:val="42"/>
        </w:rPr>
        <w:t>岳阳市岳阳楼区信访局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</w:p>
    <w:p w14:paraId="2D83F84F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0239DD30">
      <w:pPr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一、单位基本情况</w:t>
      </w:r>
    </w:p>
    <w:p w14:paraId="5E095388">
      <w:pPr>
        <w:spacing w:line="400" w:lineRule="exact"/>
        <w:ind w:firstLine="48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区信访局主要负责全区信访接待及信访纠纷的处理调查工作。编</w:t>
      </w:r>
      <w:r>
        <w:rPr>
          <w:rFonts w:hint="eastAsia" w:ascii="宋体" w:hAnsi="宋体" w:eastAsia="宋体" w:cs="宋体"/>
          <w:color w:val="000000"/>
          <w:sz w:val="24"/>
        </w:rPr>
        <w:t>制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人数17人，实有人数16人。</w:t>
      </w:r>
    </w:p>
    <w:p w14:paraId="13AA89C0">
      <w:pPr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二、一般公共预算支出情况</w:t>
      </w:r>
    </w:p>
    <w:p w14:paraId="3C026A27"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(一)基本支出情况</w:t>
      </w:r>
    </w:p>
    <w:p w14:paraId="3F51F4E0">
      <w:pPr>
        <w:spacing w:line="400" w:lineRule="exact"/>
        <w:ind w:firstLine="480" w:firstLineChars="200"/>
        <w:rPr>
          <w:rFonts w:ascii="仿宋_GB2312" w:hAnsi="黑体" w:eastAsia="仿宋_GB2312" w:cs="黑体"/>
          <w:bCs/>
          <w:sz w:val="24"/>
        </w:rPr>
      </w:pPr>
      <w:r>
        <w:rPr>
          <w:rFonts w:hint="eastAsia" w:ascii="仿宋_GB2312" w:hAnsi="黑体" w:eastAsia="仿宋_GB2312" w:cs="黑体"/>
          <w:bCs/>
          <w:sz w:val="24"/>
        </w:rPr>
        <w:t>基本支出266.41万元，其中人员经费229.2万元，主要用于人员工资及社保障激纳等。一般商品服务支出37.21万元，主要用于日常办公开支。</w:t>
      </w:r>
    </w:p>
    <w:p w14:paraId="0631E464"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(二)项目支出情况</w:t>
      </w:r>
    </w:p>
    <w:p w14:paraId="1E67E387">
      <w:pPr>
        <w:spacing w:line="400" w:lineRule="exact"/>
        <w:ind w:firstLine="480" w:firstLineChars="200"/>
        <w:rPr>
          <w:rFonts w:ascii="仿宋_GB2312" w:hAnsi="黑体" w:eastAsia="仿宋_GB2312" w:cs="黑体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2023年项目资金年初预算项目支出为78.5万元，实际支出为90.18万元，主要用于</w:t>
      </w:r>
      <w:r>
        <w:rPr>
          <w:rFonts w:hint="eastAsia" w:ascii="仿宋_GB2312" w:hAnsi="黑体" w:eastAsia="仿宋_GB2312" w:cs="黑体"/>
          <w:bCs/>
          <w:sz w:val="24"/>
        </w:rPr>
        <w:t>复查复核、信访事件办理、打印、协调、通讯、接访劝访、联席会议、信访事项办理、赴省进京接访劝返</w:t>
      </w:r>
      <w:r>
        <w:rPr>
          <w:rFonts w:hint="eastAsia" w:ascii="仿宋_GB2312" w:hAnsi="仿宋_GB2312" w:eastAsia="仿宋_GB2312" w:cs="仿宋_GB2312"/>
          <w:bCs/>
          <w:sz w:val="24"/>
        </w:rPr>
        <w:t>、</w:t>
      </w:r>
      <w:r>
        <w:rPr>
          <w:rFonts w:hint="eastAsia" w:ascii="仿宋_GB2312" w:hAnsi="黑体" w:eastAsia="仿宋_GB2312" w:cs="黑体"/>
          <w:bCs/>
          <w:sz w:val="24"/>
        </w:rPr>
        <w:t>重大会议活动维稳、缴纳驻京驻长工作经费、重点信访对象稳控及困难帮扶、赴省进京接访劝返等。</w:t>
      </w:r>
    </w:p>
    <w:p w14:paraId="2EAFAA44">
      <w:pPr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三、政府性基金预算支出情况</w:t>
      </w:r>
    </w:p>
    <w:p w14:paraId="63925EC1">
      <w:pPr>
        <w:ind w:firstLine="480" w:firstLineChars="200"/>
        <w:jc w:val="lef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2023年度本单位无政府性基金预算支出。</w:t>
      </w:r>
    </w:p>
    <w:p w14:paraId="59DD33F3">
      <w:pPr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四、国有资本经营预算支出情况</w:t>
      </w:r>
    </w:p>
    <w:p w14:paraId="33F18B65">
      <w:pPr>
        <w:ind w:firstLine="480" w:firstLineChars="200"/>
        <w:jc w:val="lef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2023年度本单位无国有资本经营预算支出。</w:t>
      </w:r>
    </w:p>
    <w:p w14:paraId="4F78A728">
      <w:pPr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五、社会保险基金预算支出情况</w:t>
      </w:r>
    </w:p>
    <w:p w14:paraId="3077FC6B">
      <w:pPr>
        <w:ind w:firstLine="480" w:firstLineChars="200"/>
        <w:jc w:val="lef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2023社会保险基金支出为：机关事业单位基本养老保险缴费支20.21万元，卫生健康支出7.89万元，住房公积金14.78万元。</w:t>
      </w:r>
    </w:p>
    <w:p w14:paraId="400B34E9">
      <w:pPr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六、部门整体支出绩效情况</w:t>
      </w:r>
    </w:p>
    <w:p w14:paraId="2DFCCD25">
      <w:pPr>
        <w:spacing w:line="400" w:lineRule="exact"/>
        <w:ind w:firstLine="480" w:firstLineChars="200"/>
        <w:rPr>
          <w:rFonts w:ascii="仿宋_GB2312" w:hAnsi="黑体" w:eastAsia="仿宋_GB2312" w:cs="黑体"/>
          <w:bCs/>
          <w:sz w:val="24"/>
        </w:rPr>
      </w:pPr>
      <w:r>
        <w:rPr>
          <w:rFonts w:hint="eastAsia" w:ascii="仿宋_GB2312" w:hAnsi="黑体" w:eastAsia="仿宋_GB2312" w:cs="黑体"/>
          <w:bCs/>
          <w:sz w:val="24"/>
        </w:rPr>
        <w:t>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；三公经费的使用严格控制在预算申报的范围内，“四本预算”支出的绩效目标基本完成情况。</w:t>
      </w:r>
      <w:r>
        <w:rPr>
          <w:rFonts w:ascii="仿宋_GB2312" w:hAnsi="黑体" w:eastAsia="仿宋_GB2312" w:cs="黑体"/>
          <w:bCs/>
          <w:sz w:val="24"/>
        </w:rPr>
        <w:t xml:space="preserve"> </w:t>
      </w:r>
    </w:p>
    <w:p w14:paraId="6DED5E01">
      <w:pPr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七、存在的问题及原因分析</w:t>
      </w:r>
    </w:p>
    <w:p w14:paraId="5911AF97">
      <w:pPr>
        <w:spacing w:line="400" w:lineRule="exact"/>
        <w:ind w:firstLine="480" w:firstLineChars="200"/>
        <w:rPr>
          <w:rFonts w:ascii="仿宋_GB2312" w:hAnsi="黑体" w:eastAsia="仿宋_GB2312" w:cs="黑体"/>
          <w:bCs/>
          <w:sz w:val="24"/>
        </w:rPr>
      </w:pPr>
      <w:r>
        <w:rPr>
          <w:rFonts w:hint="eastAsia" w:ascii="仿宋_GB2312" w:hAnsi="黑体" w:eastAsia="仿宋_GB2312" w:cs="黑体"/>
          <w:bCs/>
          <w:sz w:val="24"/>
        </w:rPr>
        <w:t>主要存在问题是年初预算不严谨，造成公用经费预算为0，导致出现实际支出数超出了预算申报数。</w:t>
      </w:r>
    </w:p>
    <w:p w14:paraId="229DD002">
      <w:pPr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八、下一步改进措施</w:t>
      </w:r>
    </w:p>
    <w:p w14:paraId="1C83F10B">
      <w:pPr>
        <w:ind w:firstLine="480" w:firstLineChars="200"/>
        <w:jc w:val="left"/>
        <w:rPr>
          <w:rFonts w:ascii="仿宋_GB2312" w:hAnsi="黑体" w:eastAsia="仿宋_GB2312" w:cs="黑体"/>
          <w:bCs/>
          <w:sz w:val="24"/>
        </w:rPr>
      </w:pPr>
      <w:r>
        <w:rPr>
          <w:rFonts w:hint="eastAsia" w:ascii="仿宋_GB2312" w:hAnsi="黑体" w:eastAsia="仿宋_GB2312" w:cs="黑体"/>
          <w:bCs/>
          <w:sz w:val="24"/>
        </w:rPr>
        <w:t>对年初预算持高标准、严要求态度，合理预算全年经费。</w:t>
      </w:r>
    </w:p>
    <w:p w14:paraId="509E8D99">
      <w:pPr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九、部门整体支出绩效自评结果拟应用和公开情况</w:t>
      </w:r>
    </w:p>
    <w:p w14:paraId="2185033C">
      <w:pPr>
        <w:ind w:firstLine="480" w:firstLineChars="200"/>
        <w:jc w:val="left"/>
        <w:rPr>
          <w:rFonts w:ascii="仿宋_GB2312" w:hAnsi="黑体" w:eastAsia="仿宋_GB2312" w:cs="黑体"/>
          <w:bCs/>
          <w:sz w:val="24"/>
        </w:rPr>
      </w:pPr>
      <w:r>
        <w:rPr>
          <w:rFonts w:hint="eastAsia" w:ascii="仿宋_GB2312" w:hAnsi="黑体" w:eastAsia="仿宋_GB2312" w:cs="黑体"/>
          <w:bCs/>
          <w:sz w:val="24"/>
        </w:rPr>
        <w:t>部门整体支出绩效自评结果拟应用到年底评先评优、绩效考核等方面，并按要求在相关网站公开。</w:t>
      </w:r>
    </w:p>
    <w:p w14:paraId="2B19B080">
      <w:pPr>
        <w:ind w:firstLine="608" w:firstLineChars="200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7E409BE1">
      <w:pPr>
        <w:ind w:firstLine="600" w:firstLineChars="250"/>
        <w:jc w:val="left"/>
        <w:rPr>
          <w:rFonts w:ascii="仿宋_GB2312" w:hAnsi="黑体" w:eastAsia="仿宋_GB2312" w:cs="黑体"/>
          <w:bCs/>
          <w:sz w:val="24"/>
        </w:rPr>
      </w:pPr>
      <w:r>
        <w:rPr>
          <w:rFonts w:hint="eastAsia" w:ascii="仿宋_GB2312" w:hAnsi="黑体" w:eastAsia="仿宋_GB2312" w:cs="黑体"/>
          <w:bCs/>
          <w:sz w:val="24"/>
        </w:rPr>
        <w:t>无其他需要说明的情况。</w:t>
      </w:r>
    </w:p>
    <w:p w14:paraId="5F812550">
      <w:pPr>
        <w:rPr>
          <w:rFonts w:ascii="Arial"/>
        </w:rPr>
      </w:pPr>
    </w:p>
    <w:p w14:paraId="13584C56">
      <w:pPr>
        <w:pStyle w:val="2"/>
        <w:jc w:val="left"/>
        <w:rPr>
          <w:rFonts w:ascii="仿宋_GB2312" w:hAnsi="黑体" w:eastAsia="仿宋_GB2312" w:cs="黑体"/>
          <w:bCs/>
          <w:sz w:val="24"/>
          <w:szCs w:val="24"/>
          <w:lang w:eastAsia="zh-CN"/>
        </w:rPr>
      </w:pPr>
      <w:r>
        <w:rPr>
          <w:rFonts w:ascii="仿宋_GB2312" w:hAnsi="黑体" w:eastAsia="仿宋_GB2312" w:cs="黑体"/>
          <w:bCs/>
          <w:sz w:val="24"/>
          <w:szCs w:val="24"/>
          <w:lang w:eastAsia="zh-CN"/>
        </w:rPr>
        <w:t>附件：1、</w:t>
      </w:r>
      <w:r>
        <w:rPr>
          <w:rFonts w:hint="eastAsia" w:ascii="仿宋_GB2312" w:hAnsi="黑体" w:eastAsia="仿宋_GB2312" w:cs="黑体"/>
          <w:bCs/>
          <w:sz w:val="24"/>
          <w:szCs w:val="24"/>
          <w:lang w:eastAsia="zh-CN"/>
        </w:rPr>
        <w:t>单位</w:t>
      </w:r>
      <w:r>
        <w:rPr>
          <w:rFonts w:ascii="仿宋_GB2312" w:hAnsi="黑体" w:eastAsia="仿宋_GB2312" w:cs="黑体"/>
          <w:bCs/>
          <w:sz w:val="24"/>
          <w:szCs w:val="24"/>
          <w:lang w:eastAsia="zh-CN"/>
        </w:rPr>
        <w:t>整体支出绩效评价基础数据表</w:t>
      </w:r>
    </w:p>
    <w:p w14:paraId="7AA32A1E">
      <w:pPr>
        <w:pStyle w:val="2"/>
        <w:ind w:firstLine="720" w:firstLineChars="300"/>
        <w:jc w:val="left"/>
        <w:rPr>
          <w:rFonts w:ascii="仿宋_GB2312" w:hAnsi="黑体" w:eastAsia="仿宋_GB2312" w:cs="黑体"/>
          <w:bCs/>
          <w:sz w:val="24"/>
          <w:szCs w:val="24"/>
          <w:lang w:eastAsia="zh-CN"/>
        </w:rPr>
      </w:pPr>
      <w:r>
        <w:rPr>
          <w:rFonts w:ascii="仿宋_GB2312" w:hAnsi="黑体" w:eastAsia="仿宋_GB2312" w:cs="黑体"/>
          <w:bCs/>
          <w:sz w:val="24"/>
          <w:szCs w:val="24"/>
          <w:lang w:eastAsia="zh-CN"/>
        </w:rPr>
        <w:t>2、</w:t>
      </w:r>
      <w:r>
        <w:rPr>
          <w:rFonts w:hint="eastAsia" w:ascii="仿宋_GB2312" w:hAnsi="黑体" w:eastAsia="仿宋_GB2312" w:cs="黑体"/>
          <w:bCs/>
          <w:sz w:val="24"/>
          <w:szCs w:val="24"/>
          <w:lang w:eastAsia="zh-CN"/>
        </w:rPr>
        <w:t>单位</w:t>
      </w:r>
      <w:r>
        <w:rPr>
          <w:rFonts w:ascii="仿宋_GB2312" w:hAnsi="黑体" w:eastAsia="仿宋_GB2312" w:cs="黑体"/>
          <w:bCs/>
          <w:sz w:val="24"/>
          <w:szCs w:val="24"/>
          <w:lang w:eastAsia="zh-CN"/>
        </w:rPr>
        <w:t>整体支出绩效自评表</w:t>
      </w:r>
    </w:p>
    <w:p w14:paraId="23E6DCCB">
      <w:pPr>
        <w:pStyle w:val="2"/>
        <w:ind w:firstLine="720" w:firstLineChars="300"/>
        <w:jc w:val="left"/>
        <w:rPr>
          <w:rFonts w:ascii="仿宋_GB2312" w:hAnsi="黑体" w:eastAsia="仿宋_GB2312" w:cs="黑体"/>
          <w:bCs/>
          <w:sz w:val="24"/>
          <w:szCs w:val="24"/>
          <w:lang w:eastAsia="zh-CN"/>
        </w:rPr>
      </w:pPr>
      <w:r>
        <w:rPr>
          <w:rFonts w:ascii="仿宋_GB2312" w:hAnsi="黑体" w:eastAsia="仿宋_GB2312" w:cs="黑体"/>
          <w:bCs/>
          <w:sz w:val="24"/>
          <w:szCs w:val="24"/>
          <w:lang w:eastAsia="zh-CN"/>
        </w:rPr>
        <w:t>3、项目支出绩效自评表（每个一级项目一张表）</w:t>
      </w:r>
    </w:p>
    <w:p w14:paraId="67D9E33E">
      <w:pPr>
        <w:pStyle w:val="2"/>
        <w:ind w:firstLine="720" w:firstLineChars="300"/>
        <w:jc w:val="left"/>
        <w:rPr>
          <w:rFonts w:ascii="仿宋_GB2312" w:hAnsi="黑体" w:eastAsia="仿宋_GB2312" w:cs="黑体"/>
          <w:bCs/>
          <w:sz w:val="24"/>
          <w:szCs w:val="24"/>
          <w:lang w:eastAsia="zh-CN"/>
        </w:rPr>
      </w:pPr>
      <w:r>
        <w:rPr>
          <w:rFonts w:ascii="仿宋_GB2312" w:hAnsi="黑体" w:eastAsia="仿宋_GB2312" w:cs="黑体"/>
          <w:bCs/>
          <w:sz w:val="24"/>
          <w:szCs w:val="24"/>
          <w:lang w:eastAsia="zh-CN"/>
        </w:rPr>
        <w:t>4、政府性基金预算支出情况表</w:t>
      </w:r>
    </w:p>
    <w:p w14:paraId="73966BDB">
      <w:pPr>
        <w:pStyle w:val="2"/>
        <w:ind w:firstLine="720" w:firstLineChars="300"/>
        <w:jc w:val="left"/>
        <w:rPr>
          <w:rFonts w:ascii="仿宋_GB2312" w:hAnsi="黑体" w:eastAsia="仿宋_GB2312" w:cs="黑体"/>
          <w:bCs/>
          <w:sz w:val="24"/>
          <w:szCs w:val="24"/>
          <w:lang w:eastAsia="zh-CN"/>
        </w:rPr>
      </w:pPr>
      <w:r>
        <w:rPr>
          <w:rFonts w:ascii="仿宋_GB2312" w:hAnsi="黑体" w:eastAsia="仿宋_GB2312" w:cs="黑体"/>
          <w:bCs/>
          <w:sz w:val="24"/>
          <w:szCs w:val="24"/>
          <w:lang w:eastAsia="zh-CN"/>
        </w:rPr>
        <w:t>5、国有资本经营预算支出情况表</w:t>
      </w:r>
    </w:p>
    <w:p w14:paraId="26C980D4">
      <w:pPr>
        <w:pStyle w:val="2"/>
        <w:ind w:firstLine="720" w:firstLineChars="300"/>
        <w:jc w:val="left"/>
        <w:rPr>
          <w:rFonts w:ascii="仿宋_GB2312" w:hAnsi="黑体" w:eastAsia="仿宋_GB2312" w:cs="黑体"/>
          <w:bCs/>
          <w:sz w:val="24"/>
          <w:szCs w:val="24"/>
          <w:lang w:eastAsia="zh-CN"/>
        </w:rPr>
      </w:pPr>
      <w:r>
        <w:rPr>
          <w:rFonts w:ascii="仿宋_GB2312" w:hAnsi="黑体" w:eastAsia="仿宋_GB2312" w:cs="黑体"/>
          <w:bCs/>
          <w:sz w:val="24"/>
          <w:szCs w:val="24"/>
          <w:lang w:eastAsia="zh-CN"/>
        </w:rPr>
        <w:t>6、社会保险基金预算支出情况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63FC7CB-3320-4CCA-804C-BFD524E2C46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28FBCCA-1DE4-41C8-8419-181C149E54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752E5D5-19E8-483F-ABA9-8058435E4B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6903357-4AB4-4541-BCB4-40AF1F7B1C6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89ECDA2E-6040-4BAC-97B7-A7F9F7D3EF9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7223B91C-3E55-484C-B04A-1F273051781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6FFC6F5-1FAF-44B6-92FB-8607FEF420C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8" w:fontKey="{D4D6C62B-96B5-4A22-AF74-2AF047D835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79A53">
    <w:pPr>
      <w:spacing w:line="14" w:lineRule="auto"/>
      <w:rPr>
        <w:rFonts w:ascii="Arial"/>
        <w:sz w:val="2"/>
      </w:rPr>
    </w:pPr>
    <w:r>
      <w:rPr>
        <w:sz w:val="2"/>
      </w:rPr>
      <w:pict>
        <v:shape id="_x0000_s1030" o:spid="_x0000_s103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54isUOAIAAG8EAAAOAAAAZHJz&#10;L2Uyb0RvYy54bWytVM2O2jAQvlfqO1i+lwAVK4QIK7qIqhLqrkSrno3jkEj+k21I6AO0b9BTL733&#10;uXiO/ewQttr2sIdewtgz/ma+b2aY37ZKkqNwvjY6p6PBkBKhuSlqvc/p50/rN1NKfGC6YNJokdOT&#10;8PR28frVvLEzMTaVkYVwBCDazxqb0yoEO8syzyuhmB8YKzScpXGKBRzdPisca4CuZDYeDm+yxrjC&#10;OsOF97hddU56QXQvATRlWXOxMvyghA4dqhOSBVDyVW09XaRqy1LwcF+WXgQicwqmIX2RBPYufrPF&#10;nM32jtmq5pcS2EtKeMZJsVoj6RVqxQIjB1f/BaVq7ow3ZRhwo7KOSFIELEbDZ9psK2ZF4gKpvb2K&#10;7v8fLP94fHCkLnI6oUQzhYaff3w///x9/vWNTKI8jfUzRG0t4kL7zrQYmv7e4zKybkun4i/4EPgh&#10;7ukqrmgD4fHRdDydDuHi8PUH4GdPz63z4b0wikQjpw7dS6Ky48aHLrQPidm0WddSpg5KTZqc3ryd&#10;DNODqwfgUsdYkWbhAhMpdaVHK7S79sJzZ4oTaDrTzYm3fF2jlA3z4YE5DAbKx+qEe3xKaZDSXCxK&#10;KuO+/us+xqNf8FLSYNByqrFXlMgPGn0EYOgN1xu73tAHdWcwuSOspOXJxAMXZG+Wzqgv2KdlzAEX&#10;0xyZchp68y50w4595GK5TEEH6+p91T3AFFoWNnpreUwTpfJ2eQiQNikeBepUQafiAXOYenbZmTjo&#10;f55T1NP/xOIR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DniKxQ4AgAAbwQAAA4AAAAAAAAA&#10;AQAgAAAANQEAAGRycy9lMm9Eb2MueG1sUEsFBgAAAAAGAAYAWQEAAN8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F5E1533">
                <w:pPr>
                  <w:pStyle w:val="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CE681">
    <w:pPr>
      <w:spacing w:line="14" w:lineRule="auto"/>
      <w:rPr>
        <w:rFonts w:ascii="Arial"/>
        <w:sz w:val="2"/>
      </w:rPr>
    </w:pPr>
    <w:r>
      <w:rPr>
        <w:sz w:val="2"/>
      </w:rPr>
      <w:pict>
        <v:shape id="_x0000_s1029" o:spid="_x0000_s102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0E0BDE9">
                <w:pPr>
                  <w:pStyle w:val="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383BB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w:pict>
        <v:shape id="文本框 4" o:spid="_x0000_s1031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2D953061"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10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E302A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ECE2158">
                <w:pPr>
                  <w:pStyle w:val="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3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NiZjhjNWQyZTlmMTFlZmMwYmEzOGM3YWNmZjYyY2QifQ=="/>
  </w:docVars>
  <w:rsids>
    <w:rsidRoot w:val="76284CE1"/>
    <w:rsid w:val="0005089F"/>
    <w:rsid w:val="00096BA7"/>
    <w:rsid w:val="000A3765"/>
    <w:rsid w:val="001D7282"/>
    <w:rsid w:val="00213C32"/>
    <w:rsid w:val="0039081D"/>
    <w:rsid w:val="003B295B"/>
    <w:rsid w:val="003B2ADA"/>
    <w:rsid w:val="00413E58"/>
    <w:rsid w:val="00454DE1"/>
    <w:rsid w:val="0049022E"/>
    <w:rsid w:val="004B76BD"/>
    <w:rsid w:val="0052626C"/>
    <w:rsid w:val="005801E1"/>
    <w:rsid w:val="005E6ECB"/>
    <w:rsid w:val="0061671B"/>
    <w:rsid w:val="00625016"/>
    <w:rsid w:val="006558DD"/>
    <w:rsid w:val="00665E2F"/>
    <w:rsid w:val="006A2A94"/>
    <w:rsid w:val="006B5224"/>
    <w:rsid w:val="00722D4C"/>
    <w:rsid w:val="00736708"/>
    <w:rsid w:val="00744EA1"/>
    <w:rsid w:val="00867764"/>
    <w:rsid w:val="008A6D83"/>
    <w:rsid w:val="009419CA"/>
    <w:rsid w:val="00955854"/>
    <w:rsid w:val="00996836"/>
    <w:rsid w:val="009C7330"/>
    <w:rsid w:val="00A00FBB"/>
    <w:rsid w:val="00A04D3F"/>
    <w:rsid w:val="00A05D9A"/>
    <w:rsid w:val="00A7226C"/>
    <w:rsid w:val="00B07AED"/>
    <w:rsid w:val="00B83CB9"/>
    <w:rsid w:val="00BF0721"/>
    <w:rsid w:val="00C03795"/>
    <w:rsid w:val="00C631C2"/>
    <w:rsid w:val="00CE3756"/>
    <w:rsid w:val="00CF4180"/>
    <w:rsid w:val="00D04B0F"/>
    <w:rsid w:val="00D27A74"/>
    <w:rsid w:val="00D61779"/>
    <w:rsid w:val="00D62A4E"/>
    <w:rsid w:val="00D7078A"/>
    <w:rsid w:val="00D7732D"/>
    <w:rsid w:val="00D83317"/>
    <w:rsid w:val="00E341D1"/>
    <w:rsid w:val="00E34D8F"/>
    <w:rsid w:val="00E831C8"/>
    <w:rsid w:val="00EF287A"/>
    <w:rsid w:val="00F0441C"/>
    <w:rsid w:val="00F3506F"/>
    <w:rsid w:val="00F77FC8"/>
    <w:rsid w:val="00FE3561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B43A0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875866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0"/>
    <customShpInfo spid="_x0000_s1029"/>
    <customShpInfo spid="_x0000_s1031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2285</Words>
  <Characters>2602</Characters>
  <Lines>19</Lines>
  <Paragraphs>5</Paragraphs>
  <TotalTime>1</TotalTime>
  <ScaleCrop>false</ScaleCrop>
  <LinksUpToDate>false</LinksUpToDate>
  <CharactersWithSpaces>2705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阿朵</cp:lastModifiedBy>
  <cp:lastPrinted>2024-07-18T02:12:00Z</cp:lastPrinted>
  <dcterms:modified xsi:type="dcterms:W3CDTF">2025-10-23T02:35:39Z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eyJoZGlkIjoiZjFmZWIzNDg2MmIzZjExOTIzMmViNTBmYTMwYTk0ZWYiLCJ1c2VySWQiOiI2MDE2NTg1ODEifQ==</vt:lpwstr>
  </property>
</Properties>
</file>