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374A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F6B14C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2C45473">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2D64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B2F8A0A">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DF0EA4C">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岳阳市岳阳楼区城市管理和综合执法局</w:t>
            </w:r>
          </w:p>
        </w:tc>
      </w:tr>
      <w:tr w14:paraId="1021A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A0DBE9C">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1D2D226">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03990767">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1B97C63B">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1565E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6269538">
            <w:pPr>
              <w:jc w:val="left"/>
              <w:rPr>
                <w:rFonts w:hint="eastAsia" w:ascii="宋体" w:hAnsi="宋体" w:eastAsia="宋体" w:cs="宋体"/>
                <w:color w:val="000000"/>
                <w:sz w:val="24"/>
                <w:szCs w:val="24"/>
              </w:rPr>
            </w:pPr>
          </w:p>
        </w:tc>
        <w:tc>
          <w:tcPr>
            <w:tcW w:w="1815" w:type="dxa"/>
            <w:gridSpan w:val="2"/>
            <w:noWrap w:val="0"/>
            <w:vAlign w:val="top"/>
          </w:tcPr>
          <w:p w14:paraId="1CF141B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493</w:t>
            </w:r>
          </w:p>
        </w:tc>
        <w:tc>
          <w:tcPr>
            <w:tcW w:w="2325" w:type="dxa"/>
            <w:gridSpan w:val="2"/>
            <w:noWrap w:val="0"/>
            <w:vAlign w:val="top"/>
          </w:tcPr>
          <w:p w14:paraId="2ACBA1E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312</w:t>
            </w:r>
          </w:p>
        </w:tc>
        <w:tc>
          <w:tcPr>
            <w:tcW w:w="1679" w:type="dxa"/>
            <w:gridSpan w:val="2"/>
            <w:noWrap w:val="0"/>
            <w:vAlign w:val="top"/>
          </w:tcPr>
          <w:p w14:paraId="550538A9">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63.27%</w:t>
            </w:r>
          </w:p>
        </w:tc>
      </w:tr>
      <w:tr w14:paraId="0B450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FAAF42D">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17DBC18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7E96861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57270A2B">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504E0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8DB539">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0D6D0448">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13.93</w:t>
            </w:r>
          </w:p>
        </w:tc>
        <w:tc>
          <w:tcPr>
            <w:tcW w:w="2325" w:type="dxa"/>
            <w:gridSpan w:val="2"/>
            <w:noWrap w:val="0"/>
            <w:vAlign w:val="top"/>
          </w:tcPr>
          <w:p w14:paraId="3D47B01A">
            <w:pP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w:t>
            </w:r>
          </w:p>
        </w:tc>
        <w:tc>
          <w:tcPr>
            <w:tcW w:w="1679" w:type="dxa"/>
            <w:gridSpan w:val="2"/>
            <w:noWrap w:val="0"/>
            <w:vAlign w:val="top"/>
          </w:tcPr>
          <w:p w14:paraId="34C76492">
            <w:pP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18.06</w:t>
            </w:r>
          </w:p>
        </w:tc>
      </w:tr>
      <w:tr w14:paraId="6B9D3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F336CC0">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45F9EF6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13.93</w:t>
            </w:r>
          </w:p>
        </w:tc>
        <w:tc>
          <w:tcPr>
            <w:tcW w:w="2325" w:type="dxa"/>
            <w:gridSpan w:val="2"/>
            <w:noWrap w:val="0"/>
            <w:vAlign w:val="top"/>
          </w:tcPr>
          <w:p w14:paraId="62CDCF42">
            <w:pPr>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18</w:t>
            </w:r>
          </w:p>
        </w:tc>
        <w:tc>
          <w:tcPr>
            <w:tcW w:w="1679" w:type="dxa"/>
            <w:gridSpan w:val="2"/>
            <w:noWrap w:val="0"/>
            <w:vAlign w:val="top"/>
          </w:tcPr>
          <w:p w14:paraId="0504706D">
            <w:pPr>
              <w:rPr>
                <w:rFonts w:hint="default" w:ascii="宋体" w:hAnsi="宋体" w:eastAsia="宋体" w:cs="宋体"/>
                <w:color w:val="000000"/>
                <w:sz w:val="21"/>
                <w:highlight w:val="none"/>
                <w:lang w:val="en-US" w:eastAsia="zh-CN"/>
              </w:rPr>
            </w:pPr>
            <w:r>
              <w:rPr>
                <w:rFonts w:hint="eastAsia" w:ascii="宋体" w:hAnsi="宋体" w:eastAsia="宋体" w:cs="宋体"/>
                <w:color w:val="000000"/>
                <w:sz w:val="24"/>
                <w:szCs w:val="24"/>
                <w:highlight w:val="none"/>
                <w:lang w:val="en-US" w:eastAsia="zh-CN"/>
              </w:rPr>
              <w:t>18.06</w:t>
            </w:r>
          </w:p>
        </w:tc>
      </w:tr>
      <w:tr w14:paraId="40E7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B5A7EB">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1BBBB16F">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BD2C8CA">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AD02B6C">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D678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6928481">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1ED2FFD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13.93</w:t>
            </w:r>
          </w:p>
        </w:tc>
        <w:tc>
          <w:tcPr>
            <w:tcW w:w="2325" w:type="dxa"/>
            <w:gridSpan w:val="2"/>
            <w:noWrap w:val="0"/>
            <w:vAlign w:val="top"/>
          </w:tcPr>
          <w:p w14:paraId="0D2EDBD8">
            <w:pPr>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18</w:t>
            </w:r>
          </w:p>
        </w:tc>
        <w:tc>
          <w:tcPr>
            <w:tcW w:w="1679" w:type="dxa"/>
            <w:gridSpan w:val="2"/>
            <w:noWrap w:val="0"/>
            <w:vAlign w:val="top"/>
          </w:tcPr>
          <w:p w14:paraId="105BC009">
            <w:pPr>
              <w:rPr>
                <w:rFonts w:hint="default" w:ascii="宋体" w:hAnsi="宋体" w:eastAsia="宋体" w:cs="宋体"/>
                <w:color w:val="000000"/>
                <w:sz w:val="21"/>
                <w:highlight w:val="none"/>
                <w:lang w:val="en-US" w:eastAsia="zh-CN"/>
              </w:rPr>
            </w:pPr>
            <w:r>
              <w:rPr>
                <w:rFonts w:hint="eastAsia" w:ascii="宋体" w:hAnsi="宋体" w:eastAsia="宋体" w:cs="宋体"/>
                <w:color w:val="000000"/>
                <w:sz w:val="24"/>
                <w:szCs w:val="24"/>
                <w:highlight w:val="none"/>
                <w:lang w:val="en-US" w:eastAsia="zh-CN"/>
              </w:rPr>
              <w:t>18.06</w:t>
            </w:r>
          </w:p>
        </w:tc>
      </w:tr>
      <w:tr w14:paraId="4B71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2708CB7">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1B9DE0B4">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B827261">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E14F166">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DAF2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B9719B4">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43FB3305">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AF93938">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56D8C51">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A78F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B6FC40A">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061C63A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142.01</w:t>
            </w:r>
          </w:p>
        </w:tc>
        <w:tc>
          <w:tcPr>
            <w:tcW w:w="2325" w:type="dxa"/>
            <w:gridSpan w:val="2"/>
            <w:noWrap w:val="0"/>
            <w:vAlign w:val="top"/>
          </w:tcPr>
          <w:p w14:paraId="2A7B7298">
            <w:pPr>
              <w:rPr>
                <w:rFonts w:hint="default" w:ascii="宋体" w:hAnsi="宋体" w:eastAsia="宋体" w:cs="宋体"/>
                <w:color w:val="000000"/>
                <w:sz w:val="21"/>
                <w:lang w:val="en-US" w:eastAsia="zh-CN"/>
              </w:rPr>
            </w:pPr>
            <w:r>
              <w:rPr>
                <w:rFonts w:hint="eastAsia" w:ascii="宋体" w:hAnsi="宋体" w:eastAsia="宋体" w:cs="宋体"/>
                <w:color w:val="000000"/>
                <w:sz w:val="21"/>
                <w:highlight w:val="none"/>
                <w:lang w:val="en-US" w:eastAsia="zh-CN"/>
              </w:rPr>
              <w:t>122.76</w:t>
            </w:r>
          </w:p>
        </w:tc>
        <w:tc>
          <w:tcPr>
            <w:tcW w:w="1679" w:type="dxa"/>
            <w:gridSpan w:val="2"/>
            <w:noWrap w:val="0"/>
            <w:vAlign w:val="top"/>
          </w:tcPr>
          <w:p w14:paraId="18A366C6">
            <w:pPr>
              <w:jc w:val="left"/>
              <w:rPr>
                <w:rFonts w:hint="default" w:ascii="宋体" w:hAnsi="宋体" w:eastAsia="宋体" w:cs="宋体"/>
                <w:color w:val="000000"/>
                <w:sz w:val="21"/>
                <w:lang w:val="en-US" w:eastAsia="zh-CN"/>
              </w:rPr>
            </w:pPr>
            <w:r>
              <w:rPr>
                <w:rFonts w:hint="eastAsia" w:ascii="宋体" w:hAnsi="宋体" w:eastAsia="宋体" w:cs="宋体"/>
                <w:color w:val="000000"/>
                <w:sz w:val="21"/>
                <w:highlight w:val="none"/>
                <w:lang w:val="en-US" w:eastAsia="zh-CN"/>
              </w:rPr>
              <w:t>318.85</w:t>
            </w:r>
          </w:p>
        </w:tc>
      </w:tr>
      <w:tr w14:paraId="3113C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966329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0596AA5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140</w:t>
            </w:r>
          </w:p>
        </w:tc>
        <w:tc>
          <w:tcPr>
            <w:tcW w:w="2325" w:type="dxa"/>
            <w:gridSpan w:val="2"/>
            <w:noWrap w:val="0"/>
            <w:vAlign w:val="top"/>
          </w:tcPr>
          <w:p w14:paraId="573EFAE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w:t>
            </w:r>
          </w:p>
        </w:tc>
        <w:tc>
          <w:tcPr>
            <w:tcW w:w="1679" w:type="dxa"/>
            <w:gridSpan w:val="2"/>
            <w:noWrap w:val="0"/>
            <w:vAlign w:val="top"/>
          </w:tcPr>
          <w:p w14:paraId="063375D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w:t>
            </w:r>
          </w:p>
        </w:tc>
      </w:tr>
      <w:tr w14:paraId="028C0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87D6781">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4714F2D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2.01</w:t>
            </w:r>
          </w:p>
        </w:tc>
        <w:tc>
          <w:tcPr>
            <w:tcW w:w="2325" w:type="dxa"/>
            <w:gridSpan w:val="2"/>
            <w:noWrap w:val="0"/>
            <w:vAlign w:val="top"/>
          </w:tcPr>
          <w:p w14:paraId="43AC272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2.76</w:t>
            </w:r>
          </w:p>
        </w:tc>
        <w:tc>
          <w:tcPr>
            <w:tcW w:w="1679" w:type="dxa"/>
            <w:gridSpan w:val="2"/>
            <w:noWrap w:val="0"/>
            <w:vAlign w:val="top"/>
          </w:tcPr>
          <w:p w14:paraId="26DF3DB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2.77</w:t>
            </w:r>
          </w:p>
        </w:tc>
      </w:tr>
      <w:tr w14:paraId="4596F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86AAB6E">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09AF4D0F">
            <w:pPr>
              <w:rPr>
                <w:rFonts w:hint="eastAsia" w:ascii="宋体" w:hAnsi="宋体" w:eastAsia="宋体" w:cs="宋体"/>
                <w:color w:val="000000"/>
                <w:sz w:val="21"/>
              </w:rPr>
            </w:pPr>
          </w:p>
        </w:tc>
        <w:tc>
          <w:tcPr>
            <w:tcW w:w="2325" w:type="dxa"/>
            <w:gridSpan w:val="2"/>
            <w:noWrap w:val="0"/>
            <w:vAlign w:val="top"/>
          </w:tcPr>
          <w:p w14:paraId="585CA074">
            <w:pPr>
              <w:rPr>
                <w:rFonts w:hint="eastAsia" w:ascii="宋体" w:hAnsi="宋体" w:eastAsia="宋体" w:cs="宋体"/>
                <w:color w:val="000000"/>
                <w:sz w:val="21"/>
              </w:rPr>
            </w:pPr>
          </w:p>
        </w:tc>
        <w:tc>
          <w:tcPr>
            <w:tcW w:w="1679" w:type="dxa"/>
            <w:gridSpan w:val="2"/>
            <w:noWrap w:val="0"/>
            <w:vAlign w:val="top"/>
          </w:tcPr>
          <w:p w14:paraId="45FC347C">
            <w:pPr>
              <w:rPr>
                <w:rFonts w:hint="eastAsia" w:ascii="宋体" w:hAnsi="宋体" w:eastAsia="宋体" w:cs="宋体"/>
                <w:color w:val="000000"/>
                <w:sz w:val="21"/>
              </w:rPr>
            </w:pPr>
          </w:p>
        </w:tc>
      </w:tr>
      <w:tr w14:paraId="711F9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90053B4">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41909EBD">
            <w:pPr>
              <w:rPr>
                <w:rFonts w:hint="eastAsia" w:ascii="宋体" w:hAnsi="宋体" w:eastAsia="宋体" w:cs="宋体"/>
                <w:color w:val="000000"/>
                <w:sz w:val="21"/>
              </w:rPr>
            </w:pPr>
          </w:p>
        </w:tc>
        <w:tc>
          <w:tcPr>
            <w:tcW w:w="2325" w:type="dxa"/>
            <w:gridSpan w:val="2"/>
            <w:noWrap w:val="0"/>
            <w:vAlign w:val="top"/>
          </w:tcPr>
          <w:p w14:paraId="68A7DB13">
            <w:pPr>
              <w:rPr>
                <w:rFonts w:hint="eastAsia" w:ascii="宋体" w:hAnsi="宋体" w:eastAsia="宋体" w:cs="宋体"/>
                <w:color w:val="000000"/>
                <w:sz w:val="21"/>
              </w:rPr>
            </w:pPr>
          </w:p>
        </w:tc>
        <w:tc>
          <w:tcPr>
            <w:tcW w:w="1679" w:type="dxa"/>
            <w:gridSpan w:val="2"/>
            <w:noWrap w:val="0"/>
            <w:vAlign w:val="top"/>
          </w:tcPr>
          <w:p w14:paraId="14CFC8FD">
            <w:pPr>
              <w:rPr>
                <w:rFonts w:hint="eastAsia" w:ascii="宋体" w:hAnsi="宋体" w:eastAsia="宋体" w:cs="宋体"/>
                <w:color w:val="000000"/>
                <w:sz w:val="21"/>
              </w:rPr>
            </w:pPr>
          </w:p>
        </w:tc>
      </w:tr>
      <w:tr w14:paraId="5B59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DD5BFA3">
            <w:pPr>
              <w:jc w:val="left"/>
              <w:rPr>
                <w:rFonts w:hint="eastAsia" w:ascii="宋体" w:hAnsi="宋体" w:eastAsia="宋体" w:cs="宋体"/>
                <w:color w:val="000000"/>
                <w:sz w:val="24"/>
                <w:szCs w:val="24"/>
              </w:rPr>
            </w:pPr>
          </w:p>
        </w:tc>
        <w:tc>
          <w:tcPr>
            <w:tcW w:w="1815" w:type="dxa"/>
            <w:gridSpan w:val="2"/>
            <w:noWrap w:val="0"/>
            <w:vAlign w:val="top"/>
          </w:tcPr>
          <w:p w14:paraId="620C1027">
            <w:pPr>
              <w:rPr>
                <w:rFonts w:hint="eastAsia" w:ascii="宋体" w:hAnsi="宋体" w:eastAsia="宋体" w:cs="宋体"/>
                <w:color w:val="000000"/>
                <w:sz w:val="21"/>
              </w:rPr>
            </w:pPr>
          </w:p>
        </w:tc>
        <w:tc>
          <w:tcPr>
            <w:tcW w:w="2325" w:type="dxa"/>
            <w:gridSpan w:val="2"/>
            <w:noWrap w:val="0"/>
            <w:vAlign w:val="top"/>
          </w:tcPr>
          <w:p w14:paraId="2B89A9B8">
            <w:pPr>
              <w:rPr>
                <w:rFonts w:hint="eastAsia" w:ascii="宋体" w:hAnsi="宋体" w:eastAsia="宋体" w:cs="宋体"/>
                <w:color w:val="000000"/>
                <w:sz w:val="21"/>
              </w:rPr>
            </w:pPr>
          </w:p>
        </w:tc>
        <w:tc>
          <w:tcPr>
            <w:tcW w:w="1679" w:type="dxa"/>
            <w:gridSpan w:val="2"/>
            <w:noWrap w:val="0"/>
            <w:vAlign w:val="top"/>
          </w:tcPr>
          <w:p w14:paraId="5AC661DB">
            <w:pPr>
              <w:rPr>
                <w:rFonts w:hint="eastAsia" w:ascii="宋体" w:hAnsi="宋体" w:eastAsia="宋体" w:cs="宋体"/>
                <w:color w:val="000000"/>
                <w:sz w:val="21"/>
              </w:rPr>
            </w:pPr>
          </w:p>
        </w:tc>
      </w:tr>
      <w:tr w14:paraId="1DBD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E793AB1">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0DDF0EEC">
            <w:pPr>
              <w:rPr>
                <w:rFonts w:hint="eastAsia" w:ascii="宋体" w:hAnsi="宋体" w:eastAsia="宋体" w:cs="宋体"/>
                <w:color w:val="000000"/>
                <w:sz w:val="21"/>
              </w:rPr>
            </w:pPr>
          </w:p>
        </w:tc>
        <w:tc>
          <w:tcPr>
            <w:tcW w:w="2325" w:type="dxa"/>
            <w:gridSpan w:val="2"/>
            <w:noWrap w:val="0"/>
            <w:vAlign w:val="top"/>
          </w:tcPr>
          <w:p w14:paraId="4302038A">
            <w:pPr>
              <w:rPr>
                <w:rFonts w:hint="eastAsia" w:ascii="宋体" w:hAnsi="宋体" w:eastAsia="宋体" w:cs="宋体"/>
                <w:color w:val="000000"/>
                <w:sz w:val="21"/>
              </w:rPr>
            </w:pPr>
          </w:p>
        </w:tc>
        <w:tc>
          <w:tcPr>
            <w:tcW w:w="1679" w:type="dxa"/>
            <w:gridSpan w:val="2"/>
            <w:noWrap w:val="0"/>
            <w:vAlign w:val="top"/>
          </w:tcPr>
          <w:p w14:paraId="392113CC">
            <w:pPr>
              <w:rPr>
                <w:rFonts w:hint="eastAsia" w:ascii="宋体" w:hAnsi="宋体" w:eastAsia="宋体" w:cs="宋体"/>
                <w:color w:val="000000"/>
                <w:sz w:val="21"/>
              </w:rPr>
            </w:pPr>
          </w:p>
        </w:tc>
      </w:tr>
      <w:tr w14:paraId="7DAA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782D871">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1A9EB61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779.50</w:t>
            </w:r>
          </w:p>
        </w:tc>
        <w:tc>
          <w:tcPr>
            <w:tcW w:w="2325" w:type="dxa"/>
            <w:gridSpan w:val="2"/>
            <w:noWrap w:val="0"/>
            <w:vAlign w:val="top"/>
          </w:tcPr>
          <w:p w14:paraId="2CD32CB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574.20</w:t>
            </w:r>
          </w:p>
        </w:tc>
        <w:tc>
          <w:tcPr>
            <w:tcW w:w="1679" w:type="dxa"/>
            <w:gridSpan w:val="2"/>
            <w:noWrap w:val="0"/>
            <w:vAlign w:val="top"/>
          </w:tcPr>
          <w:p w14:paraId="0BB7C8A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767.66</w:t>
            </w:r>
          </w:p>
        </w:tc>
      </w:tr>
      <w:tr w14:paraId="39B80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452D9B">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3CD2F91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610.32</w:t>
            </w:r>
          </w:p>
        </w:tc>
        <w:tc>
          <w:tcPr>
            <w:tcW w:w="2325" w:type="dxa"/>
            <w:gridSpan w:val="2"/>
            <w:noWrap w:val="0"/>
            <w:vAlign w:val="top"/>
          </w:tcPr>
          <w:p w14:paraId="2D638EA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574.20</w:t>
            </w:r>
          </w:p>
        </w:tc>
        <w:tc>
          <w:tcPr>
            <w:tcW w:w="1679" w:type="dxa"/>
            <w:gridSpan w:val="2"/>
            <w:noWrap w:val="0"/>
            <w:vAlign w:val="top"/>
          </w:tcPr>
          <w:p w14:paraId="5900B7F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754.11</w:t>
            </w:r>
          </w:p>
        </w:tc>
      </w:tr>
      <w:tr w14:paraId="7E5C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E761641">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73EB326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w:t>
            </w:r>
          </w:p>
        </w:tc>
        <w:tc>
          <w:tcPr>
            <w:tcW w:w="2325" w:type="dxa"/>
            <w:gridSpan w:val="2"/>
            <w:noWrap w:val="0"/>
            <w:vAlign w:val="top"/>
          </w:tcPr>
          <w:p w14:paraId="3CD7027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720370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11.43</w:t>
            </w:r>
          </w:p>
        </w:tc>
      </w:tr>
      <w:tr w14:paraId="1029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9433124">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5B5FD4A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2.16</w:t>
            </w:r>
            <w:bookmarkStart w:id="0" w:name="_GoBack"/>
            <w:bookmarkEnd w:id="0"/>
          </w:p>
        </w:tc>
        <w:tc>
          <w:tcPr>
            <w:tcW w:w="2325" w:type="dxa"/>
            <w:gridSpan w:val="2"/>
            <w:noWrap w:val="0"/>
            <w:vAlign w:val="top"/>
          </w:tcPr>
          <w:p w14:paraId="6801373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83BECE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2.04</w:t>
            </w:r>
          </w:p>
        </w:tc>
      </w:tr>
      <w:tr w14:paraId="3C50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AF5A4A8">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051C9D8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370.98</w:t>
            </w:r>
          </w:p>
        </w:tc>
        <w:tc>
          <w:tcPr>
            <w:tcW w:w="2325" w:type="dxa"/>
            <w:gridSpan w:val="2"/>
            <w:noWrap w:val="0"/>
            <w:vAlign w:val="top"/>
          </w:tcPr>
          <w:p w14:paraId="5F0C677A">
            <w:pPr>
              <w:rPr>
                <w:rFonts w:hint="default" w:ascii="宋体" w:hAnsi="宋体" w:eastAsia="宋体" w:cs="宋体"/>
                <w:color w:val="000000"/>
                <w:sz w:val="21"/>
                <w:lang w:val="en-US" w:eastAsia="zh-CN"/>
              </w:rPr>
            </w:pPr>
            <w:r>
              <w:rPr>
                <w:rFonts w:hint="eastAsia" w:ascii="宋体" w:hAnsi="宋体" w:eastAsia="宋体" w:cs="宋体"/>
                <w:color w:val="000000"/>
                <w:sz w:val="21"/>
                <w:highlight w:val="none"/>
                <w:lang w:val="en-US" w:eastAsia="zh-CN"/>
              </w:rPr>
              <w:t>426.30</w:t>
            </w:r>
          </w:p>
        </w:tc>
        <w:tc>
          <w:tcPr>
            <w:tcW w:w="1679" w:type="dxa"/>
            <w:gridSpan w:val="2"/>
            <w:noWrap w:val="0"/>
            <w:vAlign w:val="top"/>
          </w:tcPr>
          <w:p w14:paraId="28F0708D">
            <w:pPr>
              <w:jc w:val="left"/>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331.61</w:t>
            </w:r>
          </w:p>
        </w:tc>
      </w:tr>
      <w:tr w14:paraId="145AD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131B2B5">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27A084A">
            <w:pPr>
              <w:rPr>
                <w:rFonts w:hint="eastAsia" w:ascii="宋体" w:hAnsi="宋体" w:eastAsia="宋体" w:cs="宋体"/>
                <w:color w:val="000000"/>
                <w:sz w:val="21"/>
              </w:rPr>
            </w:pPr>
          </w:p>
        </w:tc>
        <w:tc>
          <w:tcPr>
            <w:tcW w:w="2325" w:type="dxa"/>
            <w:gridSpan w:val="2"/>
            <w:noWrap w:val="0"/>
            <w:vAlign w:val="top"/>
          </w:tcPr>
          <w:p w14:paraId="2EAE681A">
            <w:pPr>
              <w:rPr>
                <w:rFonts w:hint="eastAsia" w:ascii="宋体" w:hAnsi="宋体" w:eastAsia="宋体" w:cs="宋体"/>
                <w:color w:val="000000"/>
                <w:sz w:val="21"/>
              </w:rPr>
            </w:pPr>
          </w:p>
        </w:tc>
        <w:tc>
          <w:tcPr>
            <w:tcW w:w="1679" w:type="dxa"/>
            <w:gridSpan w:val="2"/>
            <w:noWrap w:val="0"/>
            <w:vAlign w:val="top"/>
          </w:tcPr>
          <w:p w14:paraId="3664B441">
            <w:pPr>
              <w:rPr>
                <w:rFonts w:hint="eastAsia" w:ascii="宋体" w:hAnsi="宋体" w:eastAsia="宋体" w:cs="宋体"/>
                <w:color w:val="000000"/>
                <w:sz w:val="21"/>
              </w:rPr>
            </w:pPr>
          </w:p>
        </w:tc>
      </w:tr>
      <w:tr w14:paraId="2AABE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044C980">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3B846B8">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4BDAA54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34B121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90E959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AF80D7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7F0316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74A4B2E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221D8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1A87FA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AA0D3F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32F8A5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083296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049497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BE6A43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3F6B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F6D6AF7">
            <w:pPr>
              <w:jc w:val="left"/>
              <w:rPr>
                <w:rFonts w:hint="eastAsia" w:ascii="宋体" w:hAnsi="宋体" w:eastAsia="宋体" w:cs="宋体"/>
                <w:color w:val="000000"/>
                <w:sz w:val="24"/>
                <w:szCs w:val="24"/>
              </w:rPr>
            </w:pPr>
          </w:p>
        </w:tc>
        <w:tc>
          <w:tcPr>
            <w:tcW w:w="825" w:type="dxa"/>
            <w:noWrap w:val="0"/>
            <w:vAlign w:val="top"/>
          </w:tcPr>
          <w:p w14:paraId="3A2737A4">
            <w:pPr>
              <w:rPr>
                <w:rFonts w:hint="eastAsia" w:ascii="宋体" w:hAnsi="宋体" w:eastAsia="宋体" w:cs="宋体"/>
                <w:color w:val="000000"/>
                <w:sz w:val="21"/>
              </w:rPr>
            </w:pPr>
          </w:p>
        </w:tc>
        <w:tc>
          <w:tcPr>
            <w:tcW w:w="990" w:type="dxa"/>
            <w:noWrap w:val="0"/>
            <w:vAlign w:val="top"/>
          </w:tcPr>
          <w:p w14:paraId="02B0517E">
            <w:pPr>
              <w:rPr>
                <w:rFonts w:hint="eastAsia" w:ascii="宋体" w:hAnsi="宋体" w:eastAsia="宋体" w:cs="宋体"/>
                <w:color w:val="000000"/>
                <w:sz w:val="21"/>
              </w:rPr>
            </w:pPr>
          </w:p>
        </w:tc>
        <w:tc>
          <w:tcPr>
            <w:tcW w:w="1140" w:type="dxa"/>
            <w:noWrap w:val="0"/>
            <w:vAlign w:val="top"/>
          </w:tcPr>
          <w:p w14:paraId="3F83B0E4">
            <w:pPr>
              <w:rPr>
                <w:rFonts w:hint="eastAsia" w:ascii="宋体" w:hAnsi="宋体" w:eastAsia="宋体" w:cs="宋体"/>
                <w:color w:val="000000"/>
                <w:sz w:val="21"/>
              </w:rPr>
            </w:pPr>
          </w:p>
        </w:tc>
        <w:tc>
          <w:tcPr>
            <w:tcW w:w="1185" w:type="dxa"/>
            <w:noWrap w:val="0"/>
            <w:vAlign w:val="top"/>
          </w:tcPr>
          <w:p w14:paraId="3289BD94">
            <w:pPr>
              <w:rPr>
                <w:rFonts w:hint="eastAsia" w:ascii="宋体" w:hAnsi="宋体" w:eastAsia="宋体" w:cs="宋体"/>
                <w:color w:val="000000"/>
                <w:sz w:val="21"/>
              </w:rPr>
            </w:pPr>
          </w:p>
        </w:tc>
        <w:tc>
          <w:tcPr>
            <w:tcW w:w="810" w:type="dxa"/>
            <w:noWrap w:val="0"/>
            <w:vAlign w:val="top"/>
          </w:tcPr>
          <w:p w14:paraId="661BE64D">
            <w:pPr>
              <w:rPr>
                <w:rFonts w:hint="eastAsia" w:ascii="宋体" w:hAnsi="宋体" w:eastAsia="宋体" w:cs="宋体"/>
                <w:color w:val="000000"/>
                <w:sz w:val="21"/>
              </w:rPr>
            </w:pPr>
          </w:p>
        </w:tc>
        <w:tc>
          <w:tcPr>
            <w:tcW w:w="869" w:type="dxa"/>
            <w:noWrap w:val="0"/>
            <w:vAlign w:val="top"/>
          </w:tcPr>
          <w:p w14:paraId="53FD4401">
            <w:pPr>
              <w:rPr>
                <w:rFonts w:hint="eastAsia" w:ascii="宋体" w:hAnsi="宋体" w:eastAsia="宋体" w:cs="宋体"/>
                <w:color w:val="000000"/>
                <w:sz w:val="21"/>
              </w:rPr>
            </w:pPr>
          </w:p>
        </w:tc>
      </w:tr>
      <w:tr w14:paraId="41722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F42E41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2B97D07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8EFD61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3E29C5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E164D1D">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72250C73">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2D58D20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2023年度预算单位整体支出绩效自评表</w:t>
      </w:r>
    </w:p>
    <w:p w14:paraId="324ED22A">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DB80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0DEF4B57">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1AB64F8F">
            <w:pPr>
              <w:pStyle w:val="8"/>
              <w:spacing w:line="239" w:lineRule="exact"/>
              <w:jc w:val="center"/>
              <w:rPr>
                <w:rFonts w:hint="eastAsia" w:ascii="宋体" w:hAnsi="宋体" w:eastAsia="宋体" w:cs="宋体"/>
                <w:sz w:val="20"/>
              </w:rPr>
            </w:pPr>
            <w:r>
              <w:rPr>
                <w:rFonts w:hint="eastAsia" w:ascii="宋体" w:hAnsi="宋体" w:eastAsia="宋体" w:cs="宋体"/>
                <w:color w:val="000000"/>
                <w:spacing w:val="-2"/>
                <w:sz w:val="20"/>
                <w:szCs w:val="20"/>
              </w:rPr>
              <w:t>岳阳市岳阳楼区城市管理和综合执法局</w:t>
            </w:r>
          </w:p>
        </w:tc>
      </w:tr>
      <w:tr w14:paraId="59673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40720E7">
            <w:pPr>
              <w:pStyle w:val="8"/>
              <w:spacing w:line="467" w:lineRule="auto"/>
              <w:rPr>
                <w:rFonts w:hint="eastAsia" w:ascii="宋体" w:hAnsi="宋体" w:eastAsia="宋体" w:cs="宋体"/>
              </w:rPr>
            </w:pPr>
          </w:p>
          <w:p w14:paraId="3ABFAD11">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794473DE">
            <w:pPr>
              <w:pStyle w:val="8"/>
              <w:spacing w:line="235" w:lineRule="exact"/>
              <w:rPr>
                <w:rFonts w:hint="eastAsia" w:ascii="宋体" w:hAnsi="宋体" w:eastAsia="宋体" w:cs="宋体"/>
                <w:sz w:val="20"/>
              </w:rPr>
            </w:pPr>
          </w:p>
        </w:tc>
        <w:tc>
          <w:tcPr>
            <w:tcW w:w="1269" w:type="dxa"/>
            <w:noWrap w:val="0"/>
            <w:vAlign w:val="top"/>
          </w:tcPr>
          <w:p w14:paraId="5C3563DC">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2CA5B543">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1E5C646E">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FE98471">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0F5281C">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98A3220">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7A1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B2C4E95">
            <w:pPr>
              <w:pStyle w:val="8"/>
              <w:rPr>
                <w:rFonts w:hint="eastAsia" w:ascii="宋体" w:hAnsi="宋体" w:eastAsia="宋体" w:cs="宋体"/>
              </w:rPr>
            </w:pPr>
          </w:p>
        </w:tc>
        <w:tc>
          <w:tcPr>
            <w:tcW w:w="2113" w:type="dxa"/>
            <w:gridSpan w:val="2"/>
            <w:noWrap w:val="0"/>
            <w:vAlign w:val="top"/>
          </w:tcPr>
          <w:p w14:paraId="54F338AF">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14F7E2AD">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4802.49</w:t>
            </w:r>
          </w:p>
        </w:tc>
        <w:tc>
          <w:tcPr>
            <w:tcW w:w="1310" w:type="dxa"/>
            <w:noWrap w:val="0"/>
            <w:vAlign w:val="top"/>
          </w:tcPr>
          <w:p w14:paraId="27AE4130">
            <w:pPr>
              <w:pStyle w:val="8"/>
              <w:tabs>
                <w:tab w:val="center" w:pos="653"/>
              </w:tabs>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4878.38</w:t>
            </w:r>
          </w:p>
        </w:tc>
        <w:tc>
          <w:tcPr>
            <w:tcW w:w="1268" w:type="dxa"/>
            <w:noWrap w:val="0"/>
            <w:vAlign w:val="top"/>
          </w:tcPr>
          <w:p w14:paraId="2C173B52">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4878.38</w:t>
            </w:r>
          </w:p>
        </w:tc>
        <w:tc>
          <w:tcPr>
            <w:tcW w:w="716" w:type="dxa"/>
            <w:noWrap w:val="0"/>
            <w:vAlign w:val="top"/>
          </w:tcPr>
          <w:p w14:paraId="370100C0">
            <w:pPr>
              <w:pStyle w:val="8"/>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67BFADDD">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430552C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5F073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98541EB">
            <w:pPr>
              <w:pStyle w:val="8"/>
              <w:rPr>
                <w:rFonts w:hint="eastAsia" w:ascii="宋体" w:hAnsi="宋体" w:eastAsia="宋体" w:cs="宋体"/>
              </w:rPr>
            </w:pPr>
          </w:p>
        </w:tc>
        <w:tc>
          <w:tcPr>
            <w:tcW w:w="4692" w:type="dxa"/>
            <w:gridSpan w:val="4"/>
            <w:noWrap w:val="0"/>
            <w:vAlign w:val="top"/>
          </w:tcPr>
          <w:p w14:paraId="5B53A4AB">
            <w:pPr>
              <w:spacing w:before="22" w:line="206" w:lineRule="auto"/>
              <w:ind w:left="111"/>
              <w:rPr>
                <w:rFonts w:hint="default" w:ascii="宋体" w:hAnsi="宋体" w:eastAsia="宋体" w:cs="宋体"/>
                <w:sz w:val="19"/>
                <w:szCs w:val="19"/>
                <w:lang w:val="en-US" w:eastAsia="zh-CN"/>
              </w:rPr>
            </w:pPr>
            <w:r>
              <w:rPr>
                <w:rFonts w:hint="eastAsia" w:ascii="宋体" w:hAnsi="宋体" w:eastAsia="宋体" w:cs="宋体"/>
                <w:spacing w:val="2"/>
                <w:sz w:val="19"/>
                <w:szCs w:val="19"/>
              </w:rPr>
              <w:t>按收入性质分：</w:t>
            </w:r>
            <w:r>
              <w:rPr>
                <w:rFonts w:hint="eastAsia" w:ascii="宋体" w:hAnsi="宋体" w:eastAsia="宋体" w:cs="宋体"/>
                <w:spacing w:val="2"/>
                <w:sz w:val="19"/>
                <w:szCs w:val="19"/>
                <w:lang w:val="en-US" w:eastAsia="zh-CN"/>
              </w:rPr>
              <w:t>4878.38</w:t>
            </w:r>
          </w:p>
        </w:tc>
        <w:tc>
          <w:tcPr>
            <w:tcW w:w="4307" w:type="dxa"/>
            <w:gridSpan w:val="4"/>
            <w:noWrap w:val="0"/>
            <w:vAlign w:val="top"/>
          </w:tcPr>
          <w:p w14:paraId="22AEE777">
            <w:pPr>
              <w:spacing w:before="22" w:line="206" w:lineRule="auto"/>
              <w:ind w:left="116"/>
              <w:rPr>
                <w:rFonts w:hint="default" w:ascii="宋体" w:hAnsi="宋体" w:eastAsia="宋体" w:cs="宋体"/>
                <w:sz w:val="19"/>
                <w:szCs w:val="19"/>
                <w:lang w:val="en-US" w:eastAsia="zh-CN"/>
              </w:rPr>
            </w:pPr>
            <w:r>
              <w:rPr>
                <w:rFonts w:hint="eastAsia" w:ascii="宋体" w:hAnsi="宋体" w:eastAsia="宋体" w:cs="宋体"/>
                <w:spacing w:val="2"/>
                <w:sz w:val="19"/>
                <w:szCs w:val="19"/>
              </w:rPr>
              <w:t>按支出性质分：</w:t>
            </w:r>
            <w:r>
              <w:rPr>
                <w:rFonts w:hint="eastAsia" w:ascii="宋体" w:hAnsi="宋体" w:eastAsia="宋体" w:cs="宋体"/>
                <w:spacing w:val="2"/>
                <w:sz w:val="19"/>
                <w:szCs w:val="19"/>
                <w:lang w:val="en-US" w:eastAsia="zh-CN"/>
              </w:rPr>
              <w:t>4878.38</w:t>
            </w:r>
          </w:p>
        </w:tc>
      </w:tr>
      <w:tr w14:paraId="2F419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09E3A49">
            <w:pPr>
              <w:pStyle w:val="8"/>
              <w:rPr>
                <w:rFonts w:hint="eastAsia" w:ascii="宋体" w:hAnsi="宋体" w:eastAsia="宋体" w:cs="宋体"/>
              </w:rPr>
            </w:pPr>
          </w:p>
        </w:tc>
        <w:tc>
          <w:tcPr>
            <w:tcW w:w="4692" w:type="dxa"/>
            <w:gridSpan w:val="4"/>
            <w:noWrap w:val="0"/>
            <w:vAlign w:val="top"/>
          </w:tcPr>
          <w:p w14:paraId="2960A281">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4851.50</w:t>
            </w:r>
          </w:p>
        </w:tc>
        <w:tc>
          <w:tcPr>
            <w:tcW w:w="4307" w:type="dxa"/>
            <w:gridSpan w:val="4"/>
            <w:noWrap w:val="0"/>
            <w:vAlign w:val="top"/>
          </w:tcPr>
          <w:p w14:paraId="3459C924">
            <w:pPr>
              <w:spacing w:before="21" w:line="207" w:lineRule="auto"/>
              <w:ind w:left="115"/>
              <w:rPr>
                <w:rFonts w:hint="default" w:ascii="宋体" w:hAnsi="宋体" w:eastAsia="宋体" w:cs="宋体"/>
                <w:sz w:val="19"/>
                <w:szCs w:val="19"/>
                <w:highlight w:val="none"/>
                <w:lang w:val="en-US" w:eastAsia="zh-CN"/>
              </w:rPr>
            </w:pPr>
            <w:r>
              <w:rPr>
                <w:rFonts w:hint="eastAsia" w:ascii="宋体" w:hAnsi="宋体" w:eastAsia="宋体" w:cs="宋体"/>
                <w:spacing w:val="2"/>
                <w:sz w:val="19"/>
                <w:szCs w:val="19"/>
                <w:highlight w:val="none"/>
              </w:rPr>
              <w:t>其中：基本支出：</w:t>
            </w:r>
            <w:r>
              <w:rPr>
                <w:rFonts w:hint="eastAsia" w:ascii="宋体" w:hAnsi="宋体" w:eastAsia="宋体" w:cs="宋体"/>
                <w:spacing w:val="2"/>
                <w:sz w:val="19"/>
                <w:szCs w:val="19"/>
                <w:highlight w:val="none"/>
                <w:lang w:val="en-US" w:eastAsia="zh-CN"/>
              </w:rPr>
              <w:t>4559.53</w:t>
            </w:r>
          </w:p>
        </w:tc>
      </w:tr>
      <w:tr w14:paraId="55CA0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C87C75D">
            <w:pPr>
              <w:pStyle w:val="8"/>
              <w:rPr>
                <w:rFonts w:hint="eastAsia" w:ascii="宋体" w:hAnsi="宋体" w:eastAsia="宋体" w:cs="宋体"/>
              </w:rPr>
            </w:pPr>
          </w:p>
        </w:tc>
        <w:tc>
          <w:tcPr>
            <w:tcW w:w="4692" w:type="dxa"/>
            <w:gridSpan w:val="4"/>
            <w:noWrap w:val="0"/>
            <w:vAlign w:val="top"/>
          </w:tcPr>
          <w:p w14:paraId="19DC019B">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5233B04E">
            <w:pPr>
              <w:spacing w:before="21" w:line="207" w:lineRule="auto"/>
              <w:ind w:left="717"/>
              <w:rPr>
                <w:rFonts w:hint="default" w:ascii="宋体" w:hAnsi="宋体" w:eastAsia="宋体" w:cs="宋体"/>
                <w:sz w:val="19"/>
                <w:szCs w:val="19"/>
                <w:highlight w:val="none"/>
                <w:lang w:val="en-US" w:eastAsia="zh-CN"/>
              </w:rPr>
            </w:pPr>
            <w:r>
              <w:rPr>
                <w:rFonts w:hint="eastAsia" w:ascii="宋体" w:hAnsi="宋体" w:eastAsia="宋体" w:cs="宋体"/>
                <w:spacing w:val="-3"/>
                <w:sz w:val="19"/>
                <w:szCs w:val="19"/>
                <w:highlight w:val="none"/>
              </w:rPr>
              <w:t>项目支出：</w:t>
            </w:r>
            <w:r>
              <w:rPr>
                <w:rFonts w:hint="eastAsia" w:ascii="宋体" w:hAnsi="宋体" w:eastAsia="宋体" w:cs="宋体"/>
                <w:spacing w:val="-3"/>
                <w:sz w:val="19"/>
                <w:szCs w:val="19"/>
                <w:highlight w:val="none"/>
                <w:lang w:val="en-US" w:eastAsia="zh-CN"/>
              </w:rPr>
              <w:t>318.85</w:t>
            </w:r>
          </w:p>
        </w:tc>
      </w:tr>
      <w:tr w14:paraId="4A06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9608E7F">
            <w:pPr>
              <w:pStyle w:val="8"/>
              <w:rPr>
                <w:rFonts w:hint="eastAsia" w:ascii="宋体" w:hAnsi="宋体" w:eastAsia="宋体" w:cs="宋体"/>
              </w:rPr>
            </w:pPr>
          </w:p>
        </w:tc>
        <w:tc>
          <w:tcPr>
            <w:tcW w:w="4692" w:type="dxa"/>
            <w:gridSpan w:val="4"/>
            <w:noWrap w:val="0"/>
            <w:vAlign w:val="top"/>
          </w:tcPr>
          <w:p w14:paraId="1D62CDCB">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22882D7D">
            <w:pPr>
              <w:pStyle w:val="8"/>
              <w:spacing w:line="235" w:lineRule="exact"/>
              <w:rPr>
                <w:rFonts w:hint="eastAsia" w:ascii="宋体" w:hAnsi="宋体" w:eastAsia="宋体" w:cs="宋体"/>
                <w:sz w:val="20"/>
              </w:rPr>
            </w:pPr>
          </w:p>
        </w:tc>
      </w:tr>
      <w:tr w14:paraId="5F81D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6302A62">
            <w:pPr>
              <w:pStyle w:val="8"/>
              <w:rPr>
                <w:rFonts w:hint="eastAsia" w:ascii="宋体" w:hAnsi="宋体" w:eastAsia="宋体" w:cs="宋体"/>
              </w:rPr>
            </w:pPr>
          </w:p>
        </w:tc>
        <w:tc>
          <w:tcPr>
            <w:tcW w:w="4692" w:type="dxa"/>
            <w:gridSpan w:val="4"/>
            <w:noWrap w:val="0"/>
            <w:vAlign w:val="top"/>
          </w:tcPr>
          <w:p w14:paraId="2F09C2E2">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highlight w:val="none"/>
              </w:rPr>
              <w:t>：</w:t>
            </w:r>
            <w:r>
              <w:rPr>
                <w:rFonts w:hint="eastAsia" w:ascii="宋体" w:hAnsi="宋体" w:eastAsia="宋体" w:cs="宋体"/>
                <w:spacing w:val="-2"/>
                <w:sz w:val="19"/>
                <w:szCs w:val="19"/>
                <w:highlight w:val="none"/>
                <w:lang w:val="en-US" w:eastAsia="zh-CN"/>
              </w:rPr>
              <w:t>26.88</w:t>
            </w:r>
          </w:p>
        </w:tc>
        <w:tc>
          <w:tcPr>
            <w:tcW w:w="4307" w:type="dxa"/>
            <w:gridSpan w:val="4"/>
            <w:noWrap w:val="0"/>
            <w:vAlign w:val="top"/>
          </w:tcPr>
          <w:p w14:paraId="3E4D0AAD">
            <w:pPr>
              <w:pStyle w:val="8"/>
              <w:spacing w:line="235" w:lineRule="exact"/>
              <w:rPr>
                <w:rFonts w:hint="eastAsia" w:ascii="宋体" w:hAnsi="宋体" w:eastAsia="宋体" w:cs="宋体"/>
                <w:sz w:val="20"/>
              </w:rPr>
            </w:pPr>
          </w:p>
        </w:tc>
      </w:tr>
      <w:tr w14:paraId="3D72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51A2257">
            <w:pPr>
              <w:pStyle w:val="8"/>
              <w:spacing w:line="242" w:lineRule="auto"/>
              <w:rPr>
                <w:rFonts w:hint="eastAsia" w:ascii="宋体" w:hAnsi="宋体" w:eastAsia="宋体" w:cs="宋体"/>
              </w:rPr>
            </w:pPr>
          </w:p>
          <w:p w14:paraId="6F9C0B76">
            <w:pPr>
              <w:pStyle w:val="8"/>
              <w:spacing w:line="243" w:lineRule="auto"/>
              <w:rPr>
                <w:rFonts w:hint="eastAsia" w:ascii="宋体" w:hAnsi="宋体" w:eastAsia="宋体" w:cs="宋体"/>
              </w:rPr>
            </w:pPr>
          </w:p>
          <w:p w14:paraId="4E159D5B">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3FEC64FE">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5E5FAFD5">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7DF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tcBorders>
            <w:noWrap w:val="0"/>
            <w:vAlign w:val="top"/>
          </w:tcPr>
          <w:p w14:paraId="63F50392">
            <w:pPr>
              <w:pStyle w:val="8"/>
              <w:rPr>
                <w:rFonts w:hint="eastAsia" w:ascii="宋体" w:hAnsi="宋体" w:eastAsia="宋体" w:cs="宋体"/>
              </w:rPr>
            </w:pPr>
          </w:p>
        </w:tc>
        <w:tc>
          <w:tcPr>
            <w:tcW w:w="4692" w:type="dxa"/>
            <w:gridSpan w:val="4"/>
            <w:noWrap w:val="0"/>
            <w:vAlign w:val="top"/>
          </w:tcPr>
          <w:p w14:paraId="339FDF36">
            <w:pPr>
              <w:pStyle w:val="8"/>
              <w:rPr>
                <w:rFonts w:hint="eastAsia" w:ascii="宋体" w:hAnsi="宋体" w:eastAsia="宋体" w:cs="宋体"/>
                <w:color w:val="000000" w:themeColor="text1"/>
                <w14:textFill>
                  <w14:solidFill>
                    <w14:schemeClr w14:val="tx1"/>
                  </w14:solidFill>
                </w14:textFill>
              </w:rPr>
            </w:pPr>
          </w:p>
          <w:p w14:paraId="1E04D79E">
            <w:pPr>
              <w:bidi w:val="0"/>
              <w:rPr>
                <w:rFonts w:hint="eastAsia"/>
                <w:color w:val="000000" w:themeColor="text1"/>
                <w14:textFill>
                  <w14:solidFill>
                    <w14:schemeClr w14:val="tx1"/>
                  </w14:solidFill>
                </w14:textFill>
              </w:rPr>
            </w:pPr>
          </w:p>
          <w:p w14:paraId="0627CCB8">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color w:val="000000" w:themeColor="text1"/>
                <w:lang w:eastAsia="zh-CN"/>
                <w14:textFill>
                  <w14:solidFill>
                    <w14:schemeClr w14:val="tx1"/>
                  </w14:solidFill>
                </w14:textFill>
              </w:rPr>
              <w:tab/>
            </w:r>
            <w:r>
              <w:rPr>
                <w:rFonts w:hint="eastAsia" w:ascii="宋体" w:hAnsi="宋体" w:eastAsia="宋体" w:cs="宋体"/>
                <w:b w:val="0"/>
                <w:bCs/>
                <w:color w:val="000000" w:themeColor="text1"/>
                <w:sz w:val="21"/>
                <w:szCs w:val="21"/>
                <w14:textFill>
                  <w14:solidFill>
                    <w14:schemeClr w14:val="tx1"/>
                  </w14:solidFill>
                </w14:textFill>
              </w:rPr>
              <w:t>①核心职责：负责维护城市管理和公共秩序稳定，加强城市安全管理和应急处理。</w:t>
            </w:r>
          </w:p>
          <w:p w14:paraId="09EB2404">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②总体目标：提升楼区市容秩序环境，营造良好生活环境和营商环境。</w:t>
            </w:r>
          </w:p>
          <w:p w14:paraId="5D6D75A4">
            <w:pPr>
              <w:tabs>
                <w:tab w:val="left" w:pos="1743"/>
              </w:tabs>
              <w:bidi w:val="0"/>
              <w:jc w:val="left"/>
              <w:rPr>
                <w:rFonts w:hint="eastAsia" w:eastAsiaTheme="minorEastAsia"/>
                <w:color w:val="000000" w:themeColor="text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③年度任务目标：“六治”工作为抓手，落实城市管理核心职责：全域推进市容秩序整治，不留死角；全面整治户外广告，提升城市形象；控制餐饮油烟排放，还复居民清新空气；开展炮源清缴行动，源头保障城市安全；建设长效保障机制，维护燃气安全稳定；加强建筑垃圾清理，降低施工对生态环境负面影响</w:t>
            </w:r>
          </w:p>
        </w:tc>
        <w:tc>
          <w:tcPr>
            <w:tcW w:w="4307" w:type="dxa"/>
            <w:gridSpan w:val="4"/>
            <w:noWrap w:val="0"/>
            <w:vAlign w:val="top"/>
          </w:tcPr>
          <w:p w14:paraId="25634810">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①所获成绩和荣誉：202</w:t>
            </w:r>
            <w:r>
              <w:rPr>
                <w:rFonts w:hint="eastAsia" w:ascii="宋体" w:hAnsi="宋体" w:eastAsia="宋体" w:cs="宋体"/>
                <w:b w:val="0"/>
                <w:bCs/>
                <w:color w:val="000000" w:themeColor="text1"/>
                <w:sz w:val="21"/>
                <w:szCs w:val="21"/>
                <w:lang w:val="en-US" w:eastAsia="zh-CN"/>
                <w14:textFill>
                  <w14:solidFill>
                    <w14:schemeClr w14:val="tx1"/>
                  </w14:solidFill>
                </w14:textFill>
              </w:rPr>
              <w:t>3</w:t>
            </w:r>
            <w:r>
              <w:rPr>
                <w:rFonts w:hint="eastAsia" w:ascii="宋体" w:hAnsi="宋体" w:eastAsia="宋体" w:cs="宋体"/>
                <w:b w:val="0"/>
                <w:bCs/>
                <w:color w:val="000000" w:themeColor="text1"/>
                <w:sz w:val="21"/>
                <w:szCs w:val="21"/>
                <w14:textFill>
                  <w14:solidFill>
                    <w14:schemeClr w14:val="tx1"/>
                  </w14:solidFill>
                </w14:textFill>
              </w:rPr>
              <w:t>年楼区3次荣获岳阳市城市标准化管理六区考评第一名，市容环境质量明显提升。</w:t>
            </w:r>
          </w:p>
          <w:p w14:paraId="3D8AB9D7">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②核心主责完成情况：采取有效措施，狠抓城市六治，推进市容秩序迈上新台阶。</w:t>
            </w:r>
          </w:p>
          <w:p w14:paraId="261840EA">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市容整治方面，以全国文明城市创建为标准，以背街小巷、马路市场为年度整治重点，全年开展整治行动944次，开展拆除违建棚亭、清退乱停放车辆、清理占道经营摊贩、收缴违规灯箱等市容整治行动。</w:t>
            </w:r>
          </w:p>
          <w:p w14:paraId="27CB7B8E">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户外广告方面，摸排全区违法违规广告788处，全部拆除296处户外不雅广告，通过追呼治理系统，有效清除“非法小广告”。</w:t>
            </w:r>
          </w:p>
          <w:p w14:paraId="3617C87A">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油烟排放方面，排查全区</w:t>
            </w:r>
            <w:r>
              <w:rPr>
                <w:rFonts w:hint="eastAsia" w:ascii="宋体" w:hAnsi="宋体" w:eastAsia="宋体" w:cs="宋体"/>
                <w:b w:val="0"/>
                <w:bCs/>
                <w:color w:val="000000" w:themeColor="text1"/>
                <w:sz w:val="21"/>
                <w:szCs w:val="21"/>
                <w:lang w:val="en-US" w:eastAsia="zh-CN"/>
                <w14:textFill>
                  <w14:solidFill>
                    <w14:schemeClr w14:val="tx1"/>
                  </w14:solidFill>
                </w14:textFill>
              </w:rPr>
              <w:t>685</w:t>
            </w:r>
            <w:r>
              <w:rPr>
                <w:rFonts w:hint="eastAsia" w:ascii="宋体" w:hAnsi="宋体" w:eastAsia="宋体" w:cs="宋体"/>
                <w:b w:val="0"/>
                <w:bCs/>
                <w:color w:val="000000" w:themeColor="text1"/>
                <w:sz w:val="21"/>
                <w:szCs w:val="21"/>
                <w14:textFill>
                  <w14:solidFill>
                    <w14:schemeClr w14:val="tx1"/>
                  </w14:solidFill>
                </w14:textFill>
              </w:rPr>
              <w:t>家餐饮门店，整改油烟排放管道门店65家，安装油烟净化设备门店154家，更换环保净化烧烤炉168家。</w:t>
            </w:r>
          </w:p>
          <w:p w14:paraId="11660303">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炮源清缴方面，以城乡结合部、湘北大道等为重点管控区域，采取打桩定位、蹲点劝导等措施，开展炮源清缴行动262次，查找门店3600余家。</w:t>
            </w:r>
          </w:p>
          <w:p w14:paraId="220997F6">
            <w:pPr>
              <w:spacing w:line="240" w:lineRule="exac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燃气安全方面，构建“宣传、摸排、执法、整治”长效机制，摸底排查餐饮门店1865户（不含天然气用户），共检查出安全隐患2100余处。</w:t>
            </w:r>
          </w:p>
          <w:p w14:paraId="5C58C507">
            <w:pPr>
              <w:pStyle w:val="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环境整治方面，重点对施工现场的物料场扬尘、裸露土覆盖不全、现场道路未洒水降尘、出入车辆车轮未冲洗除泥、渣土运输车辆未采取密闭等问题进行整治，共巡查建筑工地、砂石料场等52家。</w:t>
            </w:r>
          </w:p>
        </w:tc>
      </w:tr>
      <w:tr w14:paraId="0EC13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7C699907">
            <w:pPr>
              <w:pStyle w:val="8"/>
              <w:spacing w:line="364" w:lineRule="auto"/>
              <w:ind w:left="0" w:leftChars="0" w:firstLine="0" w:firstLineChars="0"/>
              <w:rPr>
                <w:rFonts w:hint="eastAsia" w:ascii="宋体" w:hAnsi="宋体" w:eastAsia="宋体" w:cs="宋体"/>
              </w:rPr>
            </w:pPr>
          </w:p>
          <w:p w14:paraId="41E83F80">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5C9A68CB">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14:paraId="1DEC51EA">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63317E7D">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30172DCD">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2E1571B6">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593E24C">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DE74FB8">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1F5FEB80">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2D1B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B49B761">
            <w:pPr>
              <w:pStyle w:val="8"/>
              <w:rPr>
                <w:rFonts w:hint="eastAsia" w:ascii="宋体" w:hAnsi="宋体" w:eastAsia="宋体" w:cs="宋体"/>
                <w:color w:val="000000" w:themeColor="text1"/>
                <w14:textFill>
                  <w14:solidFill>
                    <w14:schemeClr w14:val="tx1"/>
                  </w14:solidFill>
                </w14:textFill>
              </w:rPr>
            </w:pPr>
          </w:p>
        </w:tc>
        <w:tc>
          <w:tcPr>
            <w:tcW w:w="1079" w:type="dxa"/>
            <w:vMerge w:val="restart"/>
            <w:tcBorders>
              <w:bottom w:val="nil"/>
              <w:right w:val="single" w:color="auto" w:sz="4" w:space="0"/>
            </w:tcBorders>
            <w:noWrap w:val="0"/>
            <w:vAlign w:val="top"/>
          </w:tcPr>
          <w:p w14:paraId="651EE7B1">
            <w:pPr>
              <w:pStyle w:val="8"/>
              <w:spacing w:line="272" w:lineRule="auto"/>
              <w:rPr>
                <w:rFonts w:hint="eastAsia" w:ascii="宋体" w:hAnsi="宋体" w:eastAsia="宋体" w:cs="宋体"/>
                <w:color w:val="000000" w:themeColor="text1"/>
                <w14:textFill>
                  <w14:solidFill>
                    <w14:schemeClr w14:val="tx1"/>
                  </w14:solidFill>
                </w14:textFill>
              </w:rPr>
            </w:pPr>
          </w:p>
          <w:p w14:paraId="7D1AF2E0">
            <w:pPr>
              <w:pStyle w:val="8"/>
              <w:spacing w:line="272" w:lineRule="auto"/>
              <w:rPr>
                <w:rFonts w:hint="eastAsia" w:ascii="宋体" w:hAnsi="宋体" w:eastAsia="宋体" w:cs="宋体"/>
                <w:color w:val="000000" w:themeColor="text1"/>
                <w14:textFill>
                  <w14:solidFill>
                    <w14:schemeClr w14:val="tx1"/>
                  </w14:solidFill>
                </w14:textFill>
              </w:rPr>
            </w:pPr>
          </w:p>
          <w:p w14:paraId="284A9C1A">
            <w:pPr>
              <w:pStyle w:val="8"/>
              <w:spacing w:line="272" w:lineRule="auto"/>
              <w:rPr>
                <w:rFonts w:hint="eastAsia" w:ascii="宋体" w:hAnsi="宋体" w:eastAsia="宋体" w:cs="宋体"/>
                <w:color w:val="000000" w:themeColor="text1"/>
                <w14:textFill>
                  <w14:solidFill>
                    <w14:schemeClr w14:val="tx1"/>
                  </w14:solidFill>
                </w14:textFill>
              </w:rPr>
            </w:pPr>
          </w:p>
          <w:p w14:paraId="0CCBF226">
            <w:pPr>
              <w:pStyle w:val="8"/>
              <w:spacing w:line="273" w:lineRule="auto"/>
              <w:rPr>
                <w:rFonts w:hint="eastAsia" w:ascii="宋体" w:hAnsi="宋体" w:eastAsia="宋体" w:cs="宋体"/>
                <w:color w:val="000000" w:themeColor="text1"/>
                <w14:textFill>
                  <w14:solidFill>
                    <w14:schemeClr w14:val="tx1"/>
                  </w14:solidFill>
                </w14:textFill>
              </w:rPr>
            </w:pPr>
          </w:p>
          <w:p w14:paraId="3C682B08">
            <w:pPr>
              <w:spacing w:before="62" w:line="450" w:lineRule="exact"/>
              <w:ind w:left="144"/>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7"/>
                <w:position w:val="19"/>
                <w:sz w:val="19"/>
                <w:szCs w:val="19"/>
                <w14:textFill>
                  <w14:solidFill>
                    <w14:schemeClr w14:val="tx1"/>
                  </w14:solidFill>
                </w14:textFill>
              </w:rPr>
              <w:t>产出指标</w:t>
            </w:r>
          </w:p>
          <w:p w14:paraId="1B5691BC">
            <w:pPr>
              <w:spacing w:line="261" w:lineRule="exact"/>
              <w:ind w:left="252"/>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position w:val="2"/>
                <w:sz w:val="19"/>
                <w:szCs w:val="19"/>
                <w14:textFill>
                  <w14:solidFill>
                    <w14:schemeClr w14:val="tx1"/>
                  </w14:solidFill>
                </w14:textFill>
              </w:rPr>
              <w:t>(50</w:t>
            </w:r>
            <w:r>
              <w:rPr>
                <w:rFonts w:hint="eastAsia" w:ascii="宋体" w:hAnsi="宋体" w:eastAsia="宋体" w:cs="宋体"/>
                <w:color w:val="000000" w:themeColor="text1"/>
                <w:spacing w:val="14"/>
                <w:position w:val="2"/>
                <w:sz w:val="19"/>
                <w:szCs w:val="19"/>
                <w14:textFill>
                  <w14:solidFill>
                    <w14:schemeClr w14:val="tx1"/>
                  </w14:solidFill>
                </w14:textFill>
              </w:rPr>
              <w:t xml:space="preserve"> </w:t>
            </w:r>
            <w:r>
              <w:rPr>
                <w:rFonts w:hint="eastAsia" w:ascii="宋体" w:hAnsi="宋体" w:eastAsia="宋体" w:cs="宋体"/>
                <w:color w:val="000000" w:themeColor="text1"/>
                <w:spacing w:val="1"/>
                <w:position w:val="2"/>
                <w:sz w:val="19"/>
                <w:szCs w:val="19"/>
                <w14:textFill>
                  <w14:solidFill>
                    <w14:schemeClr w14:val="tx1"/>
                  </w14:solidFill>
                </w14:textFill>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2E6FAAA">
            <w:pPr>
              <w:spacing w:before="274" w:line="226" w:lineRule="auto"/>
              <w:ind w:left="126"/>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6"/>
                <w:sz w:val="19"/>
                <w:szCs w:val="19"/>
                <w14:textFill>
                  <w14:solidFill>
                    <w14:schemeClr w14:val="tx1"/>
                  </w14:solidFill>
                </w14:textFill>
              </w:rPr>
              <w:t>数量指标</w:t>
            </w:r>
          </w:p>
        </w:tc>
        <w:tc>
          <w:tcPr>
            <w:tcW w:w="1269" w:type="dxa"/>
            <w:tcBorders>
              <w:left w:val="single" w:color="auto" w:sz="4" w:space="0"/>
            </w:tcBorders>
            <w:noWrap w:val="0"/>
            <w:vAlign w:val="center"/>
          </w:tcPr>
          <w:p w14:paraId="2C3B5B15">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全面市容整治</w:t>
            </w:r>
          </w:p>
        </w:tc>
        <w:tc>
          <w:tcPr>
            <w:tcW w:w="1310" w:type="dxa"/>
            <w:noWrap w:val="0"/>
            <w:vAlign w:val="center"/>
          </w:tcPr>
          <w:p w14:paraId="4DB2F3B5">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行动次数不低于900次</w:t>
            </w:r>
          </w:p>
        </w:tc>
        <w:tc>
          <w:tcPr>
            <w:tcW w:w="1268" w:type="dxa"/>
            <w:noWrap w:val="0"/>
            <w:vAlign w:val="center"/>
          </w:tcPr>
          <w:p w14:paraId="5A309D1E">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944次</w:t>
            </w:r>
          </w:p>
        </w:tc>
        <w:tc>
          <w:tcPr>
            <w:tcW w:w="716" w:type="dxa"/>
            <w:noWrap w:val="0"/>
            <w:vAlign w:val="center"/>
          </w:tcPr>
          <w:p w14:paraId="661AA445">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873" w:type="dxa"/>
            <w:noWrap w:val="0"/>
            <w:vAlign w:val="center"/>
          </w:tcPr>
          <w:p w14:paraId="38EBDD8A">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1450" w:type="dxa"/>
            <w:noWrap w:val="0"/>
            <w:vAlign w:val="center"/>
          </w:tcPr>
          <w:p w14:paraId="49392E9C">
            <w:pPr>
              <w:jc w:val="both"/>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p>
        </w:tc>
      </w:tr>
      <w:tr w14:paraId="31E7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D482DC2">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right w:val="single" w:color="auto" w:sz="4" w:space="0"/>
            </w:tcBorders>
            <w:noWrap w:val="0"/>
            <w:vAlign w:val="top"/>
          </w:tcPr>
          <w:p w14:paraId="1EB07E2E">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55F3FF5">
            <w:pPr>
              <w:pStyle w:val="8"/>
              <w:rPr>
                <w:rFonts w:hint="eastAsia" w:ascii="宋体" w:hAnsi="宋体" w:eastAsia="宋体" w:cs="宋体"/>
                <w:color w:val="000000" w:themeColor="text1"/>
                <w14:textFill>
                  <w14:solidFill>
                    <w14:schemeClr w14:val="tx1"/>
                  </w14:solidFill>
                </w14:textFill>
              </w:rPr>
            </w:pPr>
          </w:p>
        </w:tc>
        <w:tc>
          <w:tcPr>
            <w:tcW w:w="1269" w:type="dxa"/>
            <w:tcBorders>
              <w:left w:val="single" w:color="auto" w:sz="4" w:space="0"/>
            </w:tcBorders>
            <w:noWrap w:val="0"/>
            <w:vAlign w:val="center"/>
          </w:tcPr>
          <w:p w14:paraId="48E9583C">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摸排户外违法违规广告</w:t>
            </w:r>
          </w:p>
        </w:tc>
        <w:tc>
          <w:tcPr>
            <w:tcW w:w="1310" w:type="dxa"/>
            <w:noWrap w:val="0"/>
            <w:vAlign w:val="center"/>
          </w:tcPr>
          <w:p w14:paraId="36F45D47">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摸排全覆盖</w:t>
            </w:r>
          </w:p>
        </w:tc>
        <w:tc>
          <w:tcPr>
            <w:tcW w:w="1268" w:type="dxa"/>
            <w:noWrap w:val="0"/>
            <w:vAlign w:val="center"/>
          </w:tcPr>
          <w:p w14:paraId="7D372C98">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完成全区摸排788处</w:t>
            </w:r>
          </w:p>
        </w:tc>
        <w:tc>
          <w:tcPr>
            <w:tcW w:w="716" w:type="dxa"/>
            <w:noWrap w:val="0"/>
            <w:vAlign w:val="center"/>
          </w:tcPr>
          <w:p w14:paraId="48A698FB">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873" w:type="dxa"/>
            <w:noWrap w:val="0"/>
            <w:vAlign w:val="center"/>
          </w:tcPr>
          <w:p w14:paraId="0709D53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w:t>
            </w:r>
          </w:p>
        </w:tc>
        <w:tc>
          <w:tcPr>
            <w:tcW w:w="1450" w:type="dxa"/>
            <w:noWrap w:val="0"/>
            <w:vAlign w:val="center"/>
          </w:tcPr>
          <w:p w14:paraId="4CCC6C1F">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摸排样本数量较少</w:t>
            </w:r>
          </w:p>
        </w:tc>
      </w:tr>
      <w:tr w14:paraId="5805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57B8E7F">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right w:val="single" w:color="auto" w:sz="4" w:space="0"/>
            </w:tcBorders>
            <w:noWrap w:val="0"/>
            <w:vAlign w:val="top"/>
          </w:tcPr>
          <w:p w14:paraId="00DC8861">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90E780B">
            <w:pPr>
              <w:pStyle w:val="8"/>
              <w:rPr>
                <w:rFonts w:hint="eastAsia" w:ascii="宋体" w:hAnsi="宋体" w:eastAsia="宋体" w:cs="宋体"/>
                <w:color w:val="000000" w:themeColor="text1"/>
                <w14:textFill>
                  <w14:solidFill>
                    <w14:schemeClr w14:val="tx1"/>
                  </w14:solidFill>
                </w14:textFill>
              </w:rPr>
            </w:pPr>
          </w:p>
        </w:tc>
        <w:tc>
          <w:tcPr>
            <w:tcW w:w="1269" w:type="dxa"/>
            <w:tcBorders>
              <w:left w:val="single" w:color="auto" w:sz="4" w:space="0"/>
            </w:tcBorders>
            <w:noWrap w:val="0"/>
            <w:vAlign w:val="center"/>
          </w:tcPr>
          <w:p w14:paraId="446581AA">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全区大范围摸排餐饮油烟</w:t>
            </w:r>
          </w:p>
        </w:tc>
        <w:tc>
          <w:tcPr>
            <w:tcW w:w="1310" w:type="dxa"/>
            <w:noWrap w:val="0"/>
            <w:vAlign w:val="center"/>
          </w:tcPr>
          <w:p w14:paraId="7490D2C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摸排全覆盖</w:t>
            </w:r>
          </w:p>
        </w:tc>
        <w:tc>
          <w:tcPr>
            <w:tcW w:w="1268" w:type="dxa"/>
            <w:noWrap w:val="0"/>
            <w:vAlign w:val="center"/>
          </w:tcPr>
          <w:p w14:paraId="2E9A208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完成全区摸排753家餐饮门店</w:t>
            </w:r>
          </w:p>
        </w:tc>
        <w:tc>
          <w:tcPr>
            <w:tcW w:w="716" w:type="dxa"/>
            <w:noWrap w:val="0"/>
            <w:vAlign w:val="center"/>
          </w:tcPr>
          <w:p w14:paraId="68FF43EA">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873" w:type="dxa"/>
            <w:noWrap w:val="0"/>
            <w:vAlign w:val="center"/>
          </w:tcPr>
          <w:p w14:paraId="381A92F8">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w:t>
            </w:r>
          </w:p>
        </w:tc>
        <w:tc>
          <w:tcPr>
            <w:tcW w:w="1450" w:type="dxa"/>
            <w:noWrap w:val="0"/>
            <w:vAlign w:val="center"/>
          </w:tcPr>
          <w:p w14:paraId="152CD2D9">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摸排样本数量较少</w:t>
            </w:r>
          </w:p>
        </w:tc>
      </w:tr>
      <w:tr w14:paraId="2EAF1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0F894914">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right w:val="single" w:color="auto" w:sz="4" w:space="0"/>
            </w:tcBorders>
            <w:noWrap w:val="0"/>
            <w:vAlign w:val="top"/>
          </w:tcPr>
          <w:p w14:paraId="11D0DC07">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DDB4020">
            <w:pPr>
              <w:pStyle w:val="8"/>
              <w:rPr>
                <w:rFonts w:hint="eastAsia" w:ascii="宋体" w:hAnsi="宋体" w:eastAsia="宋体" w:cs="宋体"/>
                <w:color w:val="000000" w:themeColor="text1"/>
                <w14:textFill>
                  <w14:solidFill>
                    <w14:schemeClr w14:val="tx1"/>
                  </w14:solidFill>
                </w14:textFill>
              </w:rPr>
            </w:pPr>
          </w:p>
        </w:tc>
        <w:tc>
          <w:tcPr>
            <w:tcW w:w="1269" w:type="dxa"/>
            <w:tcBorders>
              <w:left w:val="single" w:color="auto" w:sz="4" w:space="0"/>
            </w:tcBorders>
            <w:noWrap w:val="0"/>
            <w:vAlign w:val="center"/>
          </w:tcPr>
          <w:p w14:paraId="5E20375C">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开展炮源清缴行动</w:t>
            </w:r>
          </w:p>
        </w:tc>
        <w:tc>
          <w:tcPr>
            <w:tcW w:w="1310" w:type="dxa"/>
            <w:noWrap w:val="0"/>
            <w:vAlign w:val="center"/>
          </w:tcPr>
          <w:p w14:paraId="7EB28D0E">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行动次数不低于200次</w:t>
            </w:r>
          </w:p>
        </w:tc>
        <w:tc>
          <w:tcPr>
            <w:tcW w:w="1268" w:type="dxa"/>
            <w:noWrap w:val="0"/>
            <w:vAlign w:val="center"/>
          </w:tcPr>
          <w:p w14:paraId="670C9A28">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262次</w:t>
            </w:r>
          </w:p>
        </w:tc>
        <w:tc>
          <w:tcPr>
            <w:tcW w:w="716" w:type="dxa"/>
            <w:noWrap w:val="0"/>
            <w:vAlign w:val="center"/>
          </w:tcPr>
          <w:p w14:paraId="67A9D8D2">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873" w:type="dxa"/>
            <w:noWrap w:val="0"/>
            <w:vAlign w:val="center"/>
          </w:tcPr>
          <w:p w14:paraId="58A19CA9">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1450" w:type="dxa"/>
            <w:noWrap w:val="0"/>
            <w:vAlign w:val="center"/>
          </w:tcPr>
          <w:p w14:paraId="04BEF04A">
            <w:pPr>
              <w:jc w:val="both"/>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p>
        </w:tc>
      </w:tr>
      <w:tr w14:paraId="5D98B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84" w:type="dxa"/>
            <w:vMerge w:val="continue"/>
            <w:tcBorders>
              <w:top w:val="nil"/>
              <w:bottom w:val="nil"/>
            </w:tcBorders>
            <w:noWrap w:val="0"/>
            <w:textDirection w:val="tbRlV"/>
            <w:vAlign w:val="top"/>
          </w:tcPr>
          <w:p w14:paraId="44C654F7">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right w:val="single" w:color="auto" w:sz="4" w:space="0"/>
            </w:tcBorders>
            <w:noWrap w:val="0"/>
            <w:vAlign w:val="top"/>
          </w:tcPr>
          <w:p w14:paraId="0733AE7D">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3187B20">
            <w:pPr>
              <w:pStyle w:val="8"/>
              <w:rPr>
                <w:rFonts w:hint="eastAsia" w:ascii="宋体" w:hAnsi="宋体" w:eastAsia="宋体" w:cs="宋体"/>
                <w:color w:val="000000" w:themeColor="text1"/>
                <w14:textFill>
                  <w14:solidFill>
                    <w14:schemeClr w14:val="tx1"/>
                  </w14:solidFill>
                </w14:textFill>
              </w:rPr>
            </w:pPr>
          </w:p>
        </w:tc>
        <w:tc>
          <w:tcPr>
            <w:tcW w:w="1269" w:type="dxa"/>
            <w:tcBorders>
              <w:left w:val="single" w:color="auto" w:sz="4" w:space="0"/>
            </w:tcBorders>
            <w:noWrap w:val="0"/>
            <w:vAlign w:val="center"/>
          </w:tcPr>
          <w:p w14:paraId="62637FB7">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摸排餐饮门店燃气安全</w:t>
            </w:r>
          </w:p>
        </w:tc>
        <w:tc>
          <w:tcPr>
            <w:tcW w:w="1310" w:type="dxa"/>
            <w:noWrap w:val="0"/>
            <w:vAlign w:val="center"/>
          </w:tcPr>
          <w:p w14:paraId="388CA49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摸排全覆盖</w:t>
            </w:r>
          </w:p>
        </w:tc>
        <w:tc>
          <w:tcPr>
            <w:tcW w:w="1268" w:type="dxa"/>
            <w:noWrap w:val="0"/>
            <w:vAlign w:val="center"/>
          </w:tcPr>
          <w:p w14:paraId="48954D87">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完成全区摸排1865家餐饮门店</w:t>
            </w:r>
          </w:p>
        </w:tc>
        <w:tc>
          <w:tcPr>
            <w:tcW w:w="716" w:type="dxa"/>
            <w:noWrap w:val="0"/>
            <w:vAlign w:val="center"/>
          </w:tcPr>
          <w:p w14:paraId="5343AAC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873" w:type="dxa"/>
            <w:noWrap w:val="0"/>
            <w:vAlign w:val="center"/>
          </w:tcPr>
          <w:p w14:paraId="0FF7E161">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1450" w:type="dxa"/>
            <w:noWrap w:val="0"/>
            <w:vAlign w:val="center"/>
          </w:tcPr>
          <w:p w14:paraId="55244D76">
            <w:pPr>
              <w:jc w:val="both"/>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p>
        </w:tc>
      </w:tr>
      <w:tr w14:paraId="75AD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F877131">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414E182A">
            <w:pPr>
              <w:pStyle w:val="8"/>
              <w:rPr>
                <w:rFonts w:hint="eastAsia" w:ascii="宋体" w:hAnsi="宋体" w:eastAsia="宋体" w:cs="宋体"/>
                <w:color w:val="000000" w:themeColor="text1"/>
                <w14:textFill>
                  <w14:solidFill>
                    <w14:schemeClr w14:val="tx1"/>
                  </w14:solidFill>
                </w14:textFill>
              </w:rPr>
            </w:pPr>
          </w:p>
        </w:tc>
        <w:tc>
          <w:tcPr>
            <w:tcW w:w="1034" w:type="dxa"/>
            <w:vMerge w:val="restart"/>
            <w:tcBorders>
              <w:top w:val="single" w:color="auto" w:sz="4" w:space="0"/>
              <w:bottom w:val="single" w:color="auto" w:sz="4" w:space="0"/>
            </w:tcBorders>
            <w:noWrap w:val="0"/>
            <w:vAlign w:val="top"/>
          </w:tcPr>
          <w:p w14:paraId="72DCDA12">
            <w:pPr>
              <w:spacing w:before="273" w:line="226" w:lineRule="auto"/>
              <w:ind w:left="121"/>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7"/>
                <w:sz w:val="19"/>
                <w:szCs w:val="19"/>
                <w14:textFill>
                  <w14:solidFill>
                    <w14:schemeClr w14:val="tx1"/>
                  </w14:solidFill>
                </w14:textFill>
              </w:rPr>
              <w:t>质量指标</w:t>
            </w:r>
          </w:p>
        </w:tc>
        <w:tc>
          <w:tcPr>
            <w:tcW w:w="1269" w:type="dxa"/>
            <w:noWrap w:val="0"/>
            <w:vAlign w:val="center"/>
          </w:tcPr>
          <w:p w14:paraId="50F58D77">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爆竹燃放火灾发生率</w:t>
            </w:r>
          </w:p>
        </w:tc>
        <w:tc>
          <w:tcPr>
            <w:tcW w:w="1310" w:type="dxa"/>
            <w:noWrap w:val="0"/>
            <w:vAlign w:val="center"/>
          </w:tcPr>
          <w:p w14:paraId="6FD20921">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O起火宅</w:t>
            </w:r>
          </w:p>
        </w:tc>
        <w:tc>
          <w:tcPr>
            <w:tcW w:w="1268" w:type="dxa"/>
            <w:noWrap w:val="0"/>
            <w:vAlign w:val="center"/>
          </w:tcPr>
          <w:p w14:paraId="65AD8B4B">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0起</w:t>
            </w:r>
          </w:p>
        </w:tc>
        <w:tc>
          <w:tcPr>
            <w:tcW w:w="716" w:type="dxa"/>
            <w:noWrap w:val="0"/>
            <w:vAlign w:val="center"/>
          </w:tcPr>
          <w:p w14:paraId="443652BE">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w:t>
            </w:r>
          </w:p>
        </w:tc>
        <w:tc>
          <w:tcPr>
            <w:tcW w:w="873" w:type="dxa"/>
            <w:noWrap w:val="0"/>
            <w:vAlign w:val="center"/>
          </w:tcPr>
          <w:p w14:paraId="340E2238">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w:t>
            </w:r>
          </w:p>
        </w:tc>
        <w:tc>
          <w:tcPr>
            <w:tcW w:w="1450" w:type="dxa"/>
            <w:noWrap w:val="0"/>
            <w:vAlign w:val="center"/>
          </w:tcPr>
          <w:p w14:paraId="053C8BDD">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爆竹燃放火灾发生率</w:t>
            </w:r>
          </w:p>
        </w:tc>
      </w:tr>
      <w:tr w14:paraId="6602F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FFAED06">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536A2E6D">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single" w:color="auto" w:sz="4" w:space="0"/>
              <w:bottom w:val="single" w:color="auto" w:sz="4" w:space="0"/>
            </w:tcBorders>
            <w:noWrap w:val="0"/>
            <w:vAlign w:val="top"/>
          </w:tcPr>
          <w:p w14:paraId="2F0AAE1E">
            <w:pPr>
              <w:pStyle w:val="8"/>
              <w:rPr>
                <w:rFonts w:hint="eastAsia" w:ascii="宋体" w:hAnsi="宋体" w:eastAsia="宋体" w:cs="宋体"/>
                <w:color w:val="000000" w:themeColor="text1"/>
                <w14:textFill>
                  <w14:solidFill>
                    <w14:schemeClr w14:val="tx1"/>
                  </w14:solidFill>
                </w14:textFill>
              </w:rPr>
            </w:pPr>
          </w:p>
        </w:tc>
        <w:tc>
          <w:tcPr>
            <w:tcW w:w="1269" w:type="dxa"/>
            <w:noWrap w:val="0"/>
            <w:vAlign w:val="center"/>
          </w:tcPr>
          <w:p w14:paraId="22FFE658">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shd w:val="clear" w:color="auto" w:fill="FFFFFF"/>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餐厅燃气爆炸发生率</w:t>
            </w:r>
          </w:p>
        </w:tc>
        <w:tc>
          <w:tcPr>
            <w:tcW w:w="1310" w:type="dxa"/>
            <w:noWrap w:val="0"/>
            <w:vAlign w:val="center"/>
          </w:tcPr>
          <w:p w14:paraId="74DF3942">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O起爆炸</w:t>
            </w:r>
          </w:p>
        </w:tc>
        <w:tc>
          <w:tcPr>
            <w:tcW w:w="1268" w:type="dxa"/>
            <w:noWrap w:val="0"/>
            <w:vAlign w:val="center"/>
          </w:tcPr>
          <w:p w14:paraId="6005145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0起</w:t>
            </w:r>
          </w:p>
        </w:tc>
        <w:tc>
          <w:tcPr>
            <w:tcW w:w="716" w:type="dxa"/>
            <w:noWrap w:val="0"/>
            <w:vAlign w:val="center"/>
          </w:tcPr>
          <w:p w14:paraId="1910DB07">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w:t>
            </w:r>
          </w:p>
        </w:tc>
        <w:tc>
          <w:tcPr>
            <w:tcW w:w="873" w:type="dxa"/>
            <w:noWrap w:val="0"/>
            <w:vAlign w:val="center"/>
          </w:tcPr>
          <w:p w14:paraId="38315D49">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w:t>
            </w:r>
          </w:p>
        </w:tc>
        <w:tc>
          <w:tcPr>
            <w:tcW w:w="1450" w:type="dxa"/>
            <w:noWrap w:val="0"/>
            <w:vAlign w:val="center"/>
          </w:tcPr>
          <w:p w14:paraId="500FAB83">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p>
        </w:tc>
      </w:tr>
      <w:tr w14:paraId="0F4B2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39D0F4">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71881F7C">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single" w:color="auto" w:sz="4" w:space="0"/>
              <w:bottom w:val="single" w:color="auto" w:sz="4" w:space="0"/>
            </w:tcBorders>
            <w:noWrap w:val="0"/>
            <w:vAlign w:val="top"/>
          </w:tcPr>
          <w:p w14:paraId="31DA52F6">
            <w:pPr>
              <w:pStyle w:val="8"/>
              <w:rPr>
                <w:rFonts w:hint="eastAsia" w:ascii="宋体" w:hAnsi="宋体" w:eastAsia="宋体" w:cs="宋体"/>
                <w:color w:val="000000" w:themeColor="text1"/>
                <w14:textFill>
                  <w14:solidFill>
                    <w14:schemeClr w14:val="tx1"/>
                  </w14:solidFill>
                </w14:textFill>
              </w:rPr>
            </w:pPr>
          </w:p>
        </w:tc>
        <w:tc>
          <w:tcPr>
            <w:tcW w:w="1269" w:type="dxa"/>
            <w:noWrap w:val="0"/>
            <w:vAlign w:val="center"/>
          </w:tcPr>
          <w:p w14:paraId="0735C6DD">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城管执法质量</w:t>
            </w:r>
          </w:p>
        </w:tc>
        <w:tc>
          <w:tcPr>
            <w:tcW w:w="1310" w:type="dxa"/>
            <w:noWrap w:val="0"/>
            <w:vAlign w:val="center"/>
          </w:tcPr>
          <w:p w14:paraId="1C1B04F5">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O起行政复议案件</w:t>
            </w:r>
          </w:p>
        </w:tc>
        <w:tc>
          <w:tcPr>
            <w:tcW w:w="1268" w:type="dxa"/>
            <w:noWrap w:val="0"/>
            <w:vAlign w:val="center"/>
          </w:tcPr>
          <w:p w14:paraId="56AD8349">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0起</w:t>
            </w:r>
          </w:p>
        </w:tc>
        <w:tc>
          <w:tcPr>
            <w:tcW w:w="716" w:type="dxa"/>
            <w:noWrap w:val="0"/>
            <w:vAlign w:val="center"/>
          </w:tcPr>
          <w:p w14:paraId="09C7CA69">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w:t>
            </w:r>
          </w:p>
        </w:tc>
        <w:tc>
          <w:tcPr>
            <w:tcW w:w="873" w:type="dxa"/>
            <w:noWrap w:val="0"/>
            <w:vAlign w:val="center"/>
          </w:tcPr>
          <w:p w14:paraId="7E7876D3">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w:t>
            </w:r>
          </w:p>
        </w:tc>
        <w:tc>
          <w:tcPr>
            <w:tcW w:w="1450" w:type="dxa"/>
            <w:noWrap w:val="0"/>
            <w:vAlign w:val="center"/>
          </w:tcPr>
          <w:p w14:paraId="1A7CA242">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p>
        </w:tc>
      </w:tr>
      <w:tr w14:paraId="31DE0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45944FF">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04E80697">
            <w:pPr>
              <w:pStyle w:val="8"/>
              <w:rPr>
                <w:rFonts w:hint="eastAsia" w:ascii="宋体" w:hAnsi="宋体" w:eastAsia="宋体" w:cs="宋体"/>
                <w:color w:val="000000" w:themeColor="text1"/>
                <w14:textFill>
                  <w14:solidFill>
                    <w14:schemeClr w14:val="tx1"/>
                  </w14:solidFill>
                </w14:textFill>
              </w:rPr>
            </w:pPr>
          </w:p>
        </w:tc>
        <w:tc>
          <w:tcPr>
            <w:tcW w:w="1034" w:type="dxa"/>
            <w:tcBorders>
              <w:top w:val="single" w:color="auto" w:sz="4" w:space="0"/>
              <w:bottom w:val="nil"/>
            </w:tcBorders>
            <w:noWrap w:val="0"/>
            <w:vAlign w:val="top"/>
          </w:tcPr>
          <w:p w14:paraId="1F432BCA">
            <w:pPr>
              <w:spacing w:before="274" w:line="226" w:lineRule="auto"/>
              <w:ind w:left="139"/>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时效指标</w:t>
            </w:r>
          </w:p>
        </w:tc>
        <w:tc>
          <w:tcPr>
            <w:tcW w:w="1269" w:type="dxa"/>
            <w:noWrap w:val="0"/>
            <w:vAlign w:val="center"/>
          </w:tcPr>
          <w:p w14:paraId="2523D4A5">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完成守护好一江碧水年度工作任务</w:t>
            </w:r>
          </w:p>
        </w:tc>
        <w:tc>
          <w:tcPr>
            <w:tcW w:w="1310" w:type="dxa"/>
            <w:noWrap w:val="0"/>
            <w:vAlign w:val="center"/>
          </w:tcPr>
          <w:p w14:paraId="76640211">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年底全部完成</w:t>
            </w:r>
          </w:p>
        </w:tc>
        <w:tc>
          <w:tcPr>
            <w:tcW w:w="1268" w:type="dxa"/>
            <w:noWrap w:val="0"/>
            <w:vAlign w:val="center"/>
          </w:tcPr>
          <w:p w14:paraId="69E05940">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全部完成</w:t>
            </w:r>
          </w:p>
        </w:tc>
        <w:tc>
          <w:tcPr>
            <w:tcW w:w="716" w:type="dxa"/>
            <w:noWrap w:val="0"/>
            <w:vAlign w:val="center"/>
          </w:tcPr>
          <w:p w14:paraId="3C1F367D">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873" w:type="dxa"/>
            <w:noWrap w:val="0"/>
            <w:vAlign w:val="center"/>
          </w:tcPr>
          <w:p w14:paraId="48237D33">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1450" w:type="dxa"/>
            <w:noWrap w:val="0"/>
            <w:vAlign w:val="center"/>
          </w:tcPr>
          <w:p w14:paraId="60B458F4">
            <w:pPr>
              <w:jc w:val="both"/>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p>
        </w:tc>
      </w:tr>
      <w:tr w14:paraId="0E21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CC4925A">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7EBA17ED">
            <w:pPr>
              <w:pStyle w:val="8"/>
              <w:rPr>
                <w:rFonts w:hint="eastAsia" w:ascii="宋体" w:hAnsi="宋体" w:eastAsia="宋体" w:cs="宋体"/>
                <w:color w:val="000000" w:themeColor="text1"/>
                <w14:textFill>
                  <w14:solidFill>
                    <w14:schemeClr w14:val="tx1"/>
                  </w14:solidFill>
                </w14:textFill>
              </w:rPr>
            </w:pPr>
          </w:p>
        </w:tc>
        <w:tc>
          <w:tcPr>
            <w:tcW w:w="1034" w:type="dxa"/>
            <w:tcBorders>
              <w:bottom w:val="nil"/>
            </w:tcBorders>
            <w:noWrap w:val="0"/>
            <w:vAlign w:val="top"/>
          </w:tcPr>
          <w:p w14:paraId="2E34C2E7">
            <w:pPr>
              <w:spacing w:before="273" w:line="226" w:lineRule="auto"/>
              <w:ind w:left="125"/>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6"/>
                <w:sz w:val="19"/>
                <w:szCs w:val="19"/>
                <w14:textFill>
                  <w14:solidFill>
                    <w14:schemeClr w14:val="tx1"/>
                  </w14:solidFill>
                </w14:textFill>
              </w:rPr>
              <w:t>成本指标</w:t>
            </w:r>
          </w:p>
        </w:tc>
        <w:tc>
          <w:tcPr>
            <w:tcW w:w="1269" w:type="dxa"/>
            <w:noWrap w:val="0"/>
            <w:vAlign w:val="center"/>
          </w:tcPr>
          <w:p w14:paraId="32EB448C">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支出预算控制</w:t>
            </w:r>
          </w:p>
        </w:tc>
        <w:tc>
          <w:tcPr>
            <w:tcW w:w="1310" w:type="dxa"/>
            <w:noWrap w:val="0"/>
            <w:vAlign w:val="center"/>
          </w:tcPr>
          <w:p w14:paraId="052C49AD">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4878.38万元</w:t>
            </w:r>
          </w:p>
        </w:tc>
        <w:tc>
          <w:tcPr>
            <w:tcW w:w="1268" w:type="dxa"/>
            <w:noWrap w:val="0"/>
            <w:vAlign w:val="center"/>
          </w:tcPr>
          <w:p w14:paraId="6EFCC0B7">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4878.38万元</w:t>
            </w:r>
          </w:p>
        </w:tc>
        <w:tc>
          <w:tcPr>
            <w:tcW w:w="716" w:type="dxa"/>
            <w:noWrap w:val="0"/>
            <w:vAlign w:val="center"/>
          </w:tcPr>
          <w:p w14:paraId="5D830B40">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873" w:type="dxa"/>
            <w:noWrap w:val="0"/>
            <w:vAlign w:val="center"/>
          </w:tcPr>
          <w:p w14:paraId="2455B97D">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w:t>
            </w:r>
          </w:p>
        </w:tc>
        <w:tc>
          <w:tcPr>
            <w:tcW w:w="1450" w:type="dxa"/>
            <w:noWrap w:val="0"/>
            <w:vAlign w:val="center"/>
          </w:tcPr>
          <w:p w14:paraId="16EB9AD1">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全年执行数超过年初预算数的主要原因是本年的职工晋级提高工资基数，反映预算编制不准确。</w:t>
            </w:r>
          </w:p>
        </w:tc>
      </w:tr>
      <w:tr w14:paraId="499A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27F4E1B">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2DADDBC6">
            <w:pPr>
              <w:pStyle w:val="8"/>
              <w:rPr>
                <w:rFonts w:hint="eastAsia" w:ascii="宋体" w:hAnsi="宋体" w:eastAsia="宋体" w:cs="宋体"/>
                <w:color w:val="000000" w:themeColor="text1"/>
                <w14:textFill>
                  <w14:solidFill>
                    <w14:schemeClr w14:val="tx1"/>
                  </w14:solidFill>
                </w14:textFill>
              </w:rPr>
            </w:pPr>
          </w:p>
        </w:tc>
        <w:tc>
          <w:tcPr>
            <w:tcW w:w="1034" w:type="dxa"/>
            <w:vMerge w:val="restart"/>
            <w:tcBorders>
              <w:bottom w:val="nil"/>
            </w:tcBorders>
            <w:noWrap w:val="0"/>
            <w:vAlign w:val="top"/>
          </w:tcPr>
          <w:p w14:paraId="46BACF93">
            <w:pPr>
              <w:spacing w:before="153" w:line="233" w:lineRule="auto"/>
              <w:ind w:left="225"/>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6"/>
                <w:sz w:val="19"/>
                <w:szCs w:val="19"/>
                <w14:textFill>
                  <w14:solidFill>
                    <w14:schemeClr w14:val="tx1"/>
                  </w14:solidFill>
                </w14:textFill>
              </w:rPr>
              <w:t>社会效</w:t>
            </w:r>
          </w:p>
          <w:p w14:paraId="6CD6F5EA">
            <w:pPr>
              <w:spacing w:line="225" w:lineRule="auto"/>
              <w:ind w:left="232"/>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益指标</w:t>
            </w:r>
          </w:p>
        </w:tc>
        <w:tc>
          <w:tcPr>
            <w:tcW w:w="1269" w:type="dxa"/>
            <w:noWrap w:val="0"/>
            <w:vAlign w:val="center"/>
          </w:tcPr>
          <w:p w14:paraId="00785C32">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提升市容环境秩序</w:t>
            </w:r>
          </w:p>
        </w:tc>
        <w:tc>
          <w:tcPr>
            <w:tcW w:w="1310" w:type="dxa"/>
            <w:noWrap w:val="0"/>
            <w:vAlign w:val="center"/>
          </w:tcPr>
          <w:p w14:paraId="5A9C26EA">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干净、整洁、有序</w:t>
            </w:r>
          </w:p>
        </w:tc>
        <w:tc>
          <w:tcPr>
            <w:tcW w:w="1268" w:type="dxa"/>
            <w:noWrap w:val="0"/>
            <w:vAlign w:val="center"/>
          </w:tcPr>
          <w:p w14:paraId="0F88D4E6">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城市“客厅”颜值较大提升</w:t>
            </w:r>
          </w:p>
        </w:tc>
        <w:tc>
          <w:tcPr>
            <w:tcW w:w="716" w:type="dxa"/>
            <w:noWrap w:val="0"/>
            <w:vAlign w:val="center"/>
          </w:tcPr>
          <w:p w14:paraId="74F0A92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w:t>
            </w:r>
          </w:p>
        </w:tc>
        <w:tc>
          <w:tcPr>
            <w:tcW w:w="873" w:type="dxa"/>
            <w:noWrap w:val="0"/>
            <w:vAlign w:val="center"/>
          </w:tcPr>
          <w:p w14:paraId="02CEF951">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1450" w:type="dxa"/>
            <w:noWrap w:val="0"/>
            <w:vAlign w:val="center"/>
          </w:tcPr>
          <w:p w14:paraId="198C1C95">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还有不少突出问题待解决</w:t>
            </w:r>
          </w:p>
        </w:tc>
      </w:tr>
      <w:tr w14:paraId="138B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5C6DEDC">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3C3C8DB9">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nil"/>
              <w:bottom w:val="nil"/>
            </w:tcBorders>
            <w:noWrap w:val="0"/>
            <w:vAlign w:val="top"/>
          </w:tcPr>
          <w:p w14:paraId="7769DDEC">
            <w:pPr>
              <w:pStyle w:val="8"/>
              <w:rPr>
                <w:rFonts w:hint="eastAsia" w:ascii="宋体" w:hAnsi="宋体" w:eastAsia="宋体" w:cs="宋体"/>
                <w:color w:val="000000" w:themeColor="text1"/>
                <w14:textFill>
                  <w14:solidFill>
                    <w14:schemeClr w14:val="tx1"/>
                  </w14:solidFill>
                </w14:textFill>
              </w:rPr>
            </w:pPr>
          </w:p>
        </w:tc>
        <w:tc>
          <w:tcPr>
            <w:tcW w:w="1269" w:type="dxa"/>
            <w:noWrap w:val="0"/>
            <w:vAlign w:val="center"/>
          </w:tcPr>
          <w:p w14:paraId="54D14FA2">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维护烟花爆竹燃放安全</w:t>
            </w:r>
          </w:p>
        </w:tc>
        <w:tc>
          <w:tcPr>
            <w:tcW w:w="1310" w:type="dxa"/>
            <w:noWrap w:val="0"/>
            <w:vAlign w:val="center"/>
          </w:tcPr>
          <w:p w14:paraId="2D54939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全面有效管控</w:t>
            </w:r>
          </w:p>
        </w:tc>
        <w:tc>
          <w:tcPr>
            <w:tcW w:w="1268" w:type="dxa"/>
            <w:noWrap w:val="0"/>
            <w:vAlign w:val="center"/>
          </w:tcPr>
          <w:p w14:paraId="3CD29FFA">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实现有效管控</w:t>
            </w:r>
          </w:p>
        </w:tc>
        <w:tc>
          <w:tcPr>
            <w:tcW w:w="716" w:type="dxa"/>
            <w:noWrap w:val="0"/>
            <w:vAlign w:val="center"/>
          </w:tcPr>
          <w:p w14:paraId="61C33B2F">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873" w:type="dxa"/>
            <w:noWrap w:val="0"/>
            <w:vAlign w:val="center"/>
          </w:tcPr>
          <w:p w14:paraId="54F38A1F">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w:t>
            </w:r>
          </w:p>
        </w:tc>
        <w:tc>
          <w:tcPr>
            <w:tcW w:w="1450" w:type="dxa"/>
            <w:noWrap w:val="0"/>
            <w:vAlign w:val="center"/>
          </w:tcPr>
          <w:p w14:paraId="1AB7E8B4">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全面性有待加强</w:t>
            </w:r>
          </w:p>
        </w:tc>
      </w:tr>
      <w:tr w14:paraId="7EF64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B9226A0">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4B992DF3">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nil"/>
            </w:tcBorders>
            <w:noWrap w:val="0"/>
            <w:vAlign w:val="top"/>
          </w:tcPr>
          <w:p w14:paraId="2CC39B45">
            <w:pPr>
              <w:pStyle w:val="8"/>
              <w:rPr>
                <w:rFonts w:hint="eastAsia" w:ascii="宋体" w:hAnsi="宋体" w:eastAsia="宋体" w:cs="宋体"/>
                <w:color w:val="000000" w:themeColor="text1"/>
                <w14:textFill>
                  <w14:solidFill>
                    <w14:schemeClr w14:val="tx1"/>
                  </w14:solidFill>
                </w14:textFill>
              </w:rPr>
            </w:pPr>
          </w:p>
        </w:tc>
        <w:tc>
          <w:tcPr>
            <w:tcW w:w="1269" w:type="dxa"/>
            <w:noWrap w:val="0"/>
            <w:vAlign w:val="center"/>
          </w:tcPr>
          <w:p w14:paraId="580CD7E4">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维护城市燃气安全</w:t>
            </w:r>
          </w:p>
        </w:tc>
        <w:tc>
          <w:tcPr>
            <w:tcW w:w="1310" w:type="dxa"/>
            <w:noWrap w:val="0"/>
            <w:vAlign w:val="center"/>
          </w:tcPr>
          <w:p w14:paraId="03215797">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全面有效管控</w:t>
            </w:r>
          </w:p>
        </w:tc>
        <w:tc>
          <w:tcPr>
            <w:tcW w:w="1268" w:type="dxa"/>
            <w:noWrap w:val="0"/>
            <w:vAlign w:val="center"/>
          </w:tcPr>
          <w:p w14:paraId="1FD318C4">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实现有效管控</w:t>
            </w:r>
          </w:p>
        </w:tc>
        <w:tc>
          <w:tcPr>
            <w:tcW w:w="716" w:type="dxa"/>
            <w:noWrap w:val="0"/>
            <w:vAlign w:val="center"/>
          </w:tcPr>
          <w:p w14:paraId="7180E4B5">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w:t>
            </w:r>
          </w:p>
        </w:tc>
        <w:tc>
          <w:tcPr>
            <w:tcW w:w="873" w:type="dxa"/>
            <w:noWrap w:val="0"/>
            <w:vAlign w:val="center"/>
          </w:tcPr>
          <w:p w14:paraId="74C9C481">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w:t>
            </w:r>
          </w:p>
        </w:tc>
        <w:tc>
          <w:tcPr>
            <w:tcW w:w="1450" w:type="dxa"/>
            <w:noWrap w:val="0"/>
            <w:vAlign w:val="center"/>
          </w:tcPr>
          <w:p w14:paraId="2A4C7095">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全面性有待加强</w:t>
            </w:r>
          </w:p>
        </w:tc>
      </w:tr>
      <w:tr w14:paraId="655A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F85728">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1E29B5AE">
            <w:pPr>
              <w:pStyle w:val="8"/>
              <w:rPr>
                <w:rFonts w:hint="eastAsia" w:ascii="宋体" w:hAnsi="宋体" w:eastAsia="宋体" w:cs="宋体"/>
                <w:color w:val="000000" w:themeColor="text1"/>
                <w14:textFill>
                  <w14:solidFill>
                    <w14:schemeClr w14:val="tx1"/>
                  </w14:solidFill>
                </w14:textFill>
              </w:rPr>
            </w:pPr>
          </w:p>
        </w:tc>
        <w:tc>
          <w:tcPr>
            <w:tcW w:w="1034" w:type="dxa"/>
            <w:vMerge w:val="restart"/>
            <w:tcBorders>
              <w:bottom w:val="nil"/>
            </w:tcBorders>
            <w:noWrap w:val="0"/>
            <w:vAlign w:val="top"/>
          </w:tcPr>
          <w:p w14:paraId="2CD0A993">
            <w:pPr>
              <w:spacing w:before="154" w:line="233" w:lineRule="auto"/>
              <w:ind w:left="234"/>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生态效</w:t>
            </w:r>
          </w:p>
          <w:p w14:paraId="1EBDFB5E">
            <w:pPr>
              <w:spacing w:line="225" w:lineRule="auto"/>
              <w:ind w:left="232"/>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益指标</w:t>
            </w:r>
          </w:p>
        </w:tc>
        <w:tc>
          <w:tcPr>
            <w:tcW w:w="1269" w:type="dxa"/>
            <w:noWrap w:val="0"/>
            <w:vAlign w:val="center"/>
          </w:tcPr>
          <w:p w14:paraId="7B8CB9B2">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减少餐饮油烟污染</w:t>
            </w:r>
          </w:p>
        </w:tc>
        <w:tc>
          <w:tcPr>
            <w:tcW w:w="1310" w:type="dxa"/>
            <w:noWrap w:val="0"/>
            <w:vAlign w:val="center"/>
          </w:tcPr>
          <w:p w14:paraId="2DE7C87D">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有效减少</w:t>
            </w:r>
          </w:p>
        </w:tc>
        <w:tc>
          <w:tcPr>
            <w:tcW w:w="1268" w:type="dxa"/>
            <w:noWrap w:val="0"/>
            <w:vAlign w:val="center"/>
          </w:tcPr>
          <w:p w14:paraId="2F5E9CF9">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一般减少</w:t>
            </w:r>
          </w:p>
        </w:tc>
        <w:tc>
          <w:tcPr>
            <w:tcW w:w="716" w:type="dxa"/>
            <w:noWrap w:val="0"/>
            <w:vAlign w:val="center"/>
          </w:tcPr>
          <w:p w14:paraId="47FB7E6A">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w:t>
            </w:r>
          </w:p>
        </w:tc>
        <w:tc>
          <w:tcPr>
            <w:tcW w:w="873" w:type="dxa"/>
            <w:noWrap w:val="0"/>
            <w:vAlign w:val="center"/>
          </w:tcPr>
          <w:p w14:paraId="30C4B4BA">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w:t>
            </w:r>
          </w:p>
        </w:tc>
        <w:tc>
          <w:tcPr>
            <w:tcW w:w="1450" w:type="dxa"/>
            <w:noWrap w:val="0"/>
            <w:vAlign w:val="center"/>
          </w:tcPr>
          <w:p w14:paraId="2FD8F789">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减少餐饮油烟污染</w:t>
            </w:r>
          </w:p>
        </w:tc>
      </w:tr>
      <w:tr w14:paraId="2973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882BC36">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625576A2">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nil"/>
              <w:bottom w:val="nil"/>
            </w:tcBorders>
            <w:noWrap w:val="0"/>
            <w:vAlign w:val="top"/>
          </w:tcPr>
          <w:p w14:paraId="31169731">
            <w:pPr>
              <w:pStyle w:val="8"/>
              <w:rPr>
                <w:rFonts w:hint="eastAsia" w:ascii="宋体" w:hAnsi="宋体" w:eastAsia="宋体" w:cs="宋体"/>
                <w:color w:val="000000" w:themeColor="text1"/>
                <w14:textFill>
                  <w14:solidFill>
                    <w14:schemeClr w14:val="tx1"/>
                  </w14:solidFill>
                </w14:textFill>
              </w:rPr>
            </w:pPr>
          </w:p>
        </w:tc>
        <w:tc>
          <w:tcPr>
            <w:tcW w:w="1269" w:type="dxa"/>
            <w:noWrap w:val="0"/>
            <w:vAlign w:val="center"/>
          </w:tcPr>
          <w:p w14:paraId="2F10EE08">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优化施工现场环境</w:t>
            </w:r>
          </w:p>
        </w:tc>
        <w:tc>
          <w:tcPr>
            <w:tcW w:w="1310" w:type="dxa"/>
            <w:noWrap w:val="0"/>
            <w:vAlign w:val="center"/>
          </w:tcPr>
          <w:p w14:paraId="1ACFE785">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施工环境质量明显改善</w:t>
            </w:r>
          </w:p>
        </w:tc>
        <w:tc>
          <w:tcPr>
            <w:tcW w:w="1268" w:type="dxa"/>
            <w:noWrap w:val="0"/>
            <w:vAlign w:val="center"/>
          </w:tcPr>
          <w:p w14:paraId="1AF0EF60">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较大完善</w:t>
            </w:r>
          </w:p>
        </w:tc>
        <w:tc>
          <w:tcPr>
            <w:tcW w:w="716" w:type="dxa"/>
            <w:noWrap w:val="0"/>
            <w:vAlign w:val="center"/>
          </w:tcPr>
          <w:p w14:paraId="63C44DE6">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w:t>
            </w:r>
          </w:p>
        </w:tc>
        <w:tc>
          <w:tcPr>
            <w:tcW w:w="873" w:type="dxa"/>
            <w:noWrap w:val="0"/>
            <w:vAlign w:val="center"/>
          </w:tcPr>
          <w:p w14:paraId="2AA10B24">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w:t>
            </w:r>
          </w:p>
        </w:tc>
        <w:tc>
          <w:tcPr>
            <w:tcW w:w="1450" w:type="dxa"/>
            <w:noWrap w:val="0"/>
            <w:vAlign w:val="center"/>
          </w:tcPr>
          <w:p w14:paraId="3C7CC1AA">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优化施工现场环境</w:t>
            </w:r>
          </w:p>
        </w:tc>
      </w:tr>
      <w:tr w14:paraId="4172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4478CA4">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382F992E">
            <w:pPr>
              <w:pStyle w:val="8"/>
              <w:rPr>
                <w:rFonts w:hint="eastAsia" w:ascii="宋体" w:hAnsi="宋体" w:eastAsia="宋体" w:cs="宋体"/>
                <w:color w:val="000000" w:themeColor="text1"/>
                <w14:textFill>
                  <w14:solidFill>
                    <w14:schemeClr w14:val="tx1"/>
                  </w14:solidFill>
                </w14:textFill>
              </w:rPr>
            </w:pPr>
          </w:p>
        </w:tc>
        <w:tc>
          <w:tcPr>
            <w:tcW w:w="1034" w:type="dxa"/>
            <w:tcBorders>
              <w:bottom w:val="nil"/>
            </w:tcBorders>
            <w:noWrap w:val="0"/>
            <w:vAlign w:val="top"/>
          </w:tcPr>
          <w:p w14:paraId="19D0CC32">
            <w:pPr>
              <w:spacing w:before="207" w:line="230" w:lineRule="auto"/>
              <w:ind w:left="227" w:right="116" w:hanging="98"/>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cs="宋体"/>
                <w:color w:val="000000" w:themeColor="text1"/>
                <w:sz w:val="19"/>
                <w:szCs w:val="19"/>
                <w:lang w:eastAsia="zh-CN"/>
                <w14:textFill>
                  <w14:solidFill>
                    <w14:schemeClr w14:val="tx1"/>
                  </w14:solidFill>
                </w14:textFill>
              </w:rPr>
              <w:t>可持续影响指标</w:t>
            </w:r>
          </w:p>
        </w:tc>
        <w:tc>
          <w:tcPr>
            <w:tcW w:w="1269" w:type="dxa"/>
            <w:noWrap w:val="0"/>
            <w:vAlign w:val="center"/>
          </w:tcPr>
          <w:p w14:paraId="0281947B">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构建燃气安全长效机制</w:t>
            </w:r>
          </w:p>
        </w:tc>
        <w:tc>
          <w:tcPr>
            <w:tcW w:w="1310" w:type="dxa"/>
            <w:noWrap w:val="0"/>
            <w:vAlign w:val="center"/>
          </w:tcPr>
          <w:p w14:paraId="7F3EBB50">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持续有效</w:t>
            </w:r>
          </w:p>
        </w:tc>
        <w:tc>
          <w:tcPr>
            <w:tcW w:w="1268" w:type="dxa"/>
            <w:noWrap w:val="0"/>
            <w:vAlign w:val="center"/>
          </w:tcPr>
          <w:p w14:paraId="6F240F68">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已构建燃气安全“宣传、摸排、执法、整治”长效管控机制</w:t>
            </w:r>
          </w:p>
        </w:tc>
        <w:tc>
          <w:tcPr>
            <w:tcW w:w="716" w:type="dxa"/>
            <w:noWrap w:val="0"/>
            <w:vAlign w:val="center"/>
          </w:tcPr>
          <w:p w14:paraId="07850F26">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873" w:type="dxa"/>
            <w:noWrap w:val="0"/>
            <w:vAlign w:val="center"/>
          </w:tcPr>
          <w:p w14:paraId="1F16238D">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1450" w:type="dxa"/>
            <w:noWrap w:val="0"/>
            <w:vAlign w:val="center"/>
          </w:tcPr>
          <w:p w14:paraId="4AD4BD21">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构建燃气安全长效机制</w:t>
            </w:r>
          </w:p>
        </w:tc>
      </w:tr>
      <w:tr w14:paraId="5F638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0B59C18D">
            <w:pPr>
              <w:pStyle w:val="8"/>
              <w:rPr>
                <w:rFonts w:hint="eastAsia" w:ascii="宋体" w:hAnsi="宋体" w:eastAsia="宋体" w:cs="宋体"/>
                <w:color w:val="000000" w:themeColor="text1"/>
                <w14:textFill>
                  <w14:solidFill>
                    <w14:schemeClr w14:val="tx1"/>
                  </w14:solidFill>
                </w14:textFill>
              </w:rPr>
            </w:pPr>
          </w:p>
        </w:tc>
        <w:tc>
          <w:tcPr>
            <w:tcW w:w="1079" w:type="dxa"/>
            <w:vMerge w:val="restart"/>
            <w:tcBorders>
              <w:bottom w:val="nil"/>
            </w:tcBorders>
            <w:noWrap w:val="0"/>
            <w:vAlign w:val="top"/>
          </w:tcPr>
          <w:p w14:paraId="0BC11483">
            <w:pPr>
              <w:spacing w:before="110" w:line="226" w:lineRule="auto"/>
              <w:ind w:left="251"/>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4"/>
                <w:sz w:val="19"/>
                <w:szCs w:val="19"/>
                <w14:textFill>
                  <w14:solidFill>
                    <w14:schemeClr w14:val="tx1"/>
                  </w14:solidFill>
                </w14:textFill>
              </w:rPr>
              <w:t>满意度</w:t>
            </w:r>
          </w:p>
          <w:p w14:paraId="400B8A17">
            <w:pPr>
              <w:spacing w:before="7" w:line="226" w:lineRule="auto"/>
              <w:ind w:left="345"/>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指标</w:t>
            </w:r>
          </w:p>
          <w:p w14:paraId="741C9E3E">
            <w:pPr>
              <w:spacing w:before="7" w:line="227" w:lineRule="auto"/>
              <w:ind w:left="114"/>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（10</w:t>
            </w:r>
            <w:r>
              <w:rPr>
                <w:rFonts w:hint="eastAsia" w:ascii="宋体" w:hAnsi="宋体" w:eastAsia="宋体" w:cs="宋体"/>
                <w:color w:val="000000" w:themeColor="text1"/>
                <w:spacing w:val="16"/>
                <w:w w:val="101"/>
                <w:sz w:val="19"/>
                <w:szCs w:val="19"/>
                <w14:textFill>
                  <w14:solidFill>
                    <w14:schemeClr w14:val="tx1"/>
                  </w14:solidFill>
                </w14:textFill>
              </w:rPr>
              <w:t xml:space="preserve"> </w:t>
            </w:r>
            <w:r>
              <w:rPr>
                <w:rFonts w:hint="eastAsia" w:ascii="宋体" w:hAnsi="宋体" w:eastAsia="宋体" w:cs="宋体"/>
                <w:color w:val="000000" w:themeColor="text1"/>
                <w:spacing w:val="3"/>
                <w:sz w:val="19"/>
                <w:szCs w:val="19"/>
                <w14:textFill>
                  <w14:solidFill>
                    <w14:schemeClr w14:val="tx1"/>
                  </w14:solidFill>
                </w14:textFill>
              </w:rPr>
              <w:t>分）</w:t>
            </w:r>
          </w:p>
        </w:tc>
        <w:tc>
          <w:tcPr>
            <w:tcW w:w="1034" w:type="dxa"/>
            <w:vMerge w:val="restart"/>
            <w:tcBorders>
              <w:bottom w:val="nil"/>
            </w:tcBorders>
            <w:noWrap w:val="0"/>
            <w:vAlign w:val="top"/>
          </w:tcPr>
          <w:p w14:paraId="5B68D11A">
            <w:pPr>
              <w:spacing w:before="110" w:line="226" w:lineRule="auto"/>
              <w:ind w:left="123"/>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7"/>
                <w:sz w:val="19"/>
                <w:szCs w:val="19"/>
                <w14:textFill>
                  <w14:solidFill>
                    <w14:schemeClr w14:val="tx1"/>
                  </w14:solidFill>
                </w14:textFill>
              </w:rPr>
              <w:t>服务对象</w:t>
            </w:r>
          </w:p>
          <w:p w14:paraId="3F22128A">
            <w:pPr>
              <w:spacing w:before="7" w:line="226" w:lineRule="auto"/>
              <w:ind w:left="129"/>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5"/>
                <w:sz w:val="19"/>
                <w:szCs w:val="19"/>
                <w14:textFill>
                  <w14:solidFill>
                    <w14:schemeClr w14:val="tx1"/>
                  </w14:solidFill>
                </w14:textFill>
              </w:rPr>
              <w:t>满意度指</w:t>
            </w:r>
          </w:p>
          <w:p w14:paraId="15B15687">
            <w:pPr>
              <w:spacing w:before="7" w:line="226" w:lineRule="auto"/>
              <w:ind w:left="419"/>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标</w:t>
            </w:r>
          </w:p>
        </w:tc>
        <w:tc>
          <w:tcPr>
            <w:tcW w:w="1269" w:type="dxa"/>
            <w:noWrap w:val="0"/>
            <w:vAlign w:val="center"/>
          </w:tcPr>
          <w:p w14:paraId="50879FB3">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监管对象满意度</w:t>
            </w:r>
          </w:p>
        </w:tc>
        <w:tc>
          <w:tcPr>
            <w:tcW w:w="1310" w:type="dxa"/>
            <w:noWrap w:val="0"/>
            <w:vAlign w:val="center"/>
          </w:tcPr>
          <w:p w14:paraId="43CC7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85%</w:t>
            </w:r>
          </w:p>
        </w:tc>
        <w:tc>
          <w:tcPr>
            <w:tcW w:w="1268" w:type="dxa"/>
            <w:noWrap w:val="0"/>
            <w:vAlign w:val="center"/>
          </w:tcPr>
          <w:p w14:paraId="04DD7F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80%</w:t>
            </w:r>
          </w:p>
        </w:tc>
        <w:tc>
          <w:tcPr>
            <w:tcW w:w="716" w:type="dxa"/>
            <w:noWrap w:val="0"/>
            <w:vAlign w:val="center"/>
          </w:tcPr>
          <w:p w14:paraId="7ED55A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873" w:type="dxa"/>
            <w:noWrap w:val="0"/>
            <w:vAlign w:val="center"/>
          </w:tcPr>
          <w:p w14:paraId="48B140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w:t>
            </w:r>
          </w:p>
        </w:tc>
        <w:tc>
          <w:tcPr>
            <w:tcW w:w="1450" w:type="dxa"/>
            <w:noWrap w:val="0"/>
            <w:vAlign w:val="center"/>
          </w:tcPr>
          <w:p w14:paraId="6FA2671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文明执法有待加强</w:t>
            </w:r>
          </w:p>
        </w:tc>
      </w:tr>
      <w:tr w14:paraId="726EA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2664236D">
            <w:pPr>
              <w:pStyle w:val="8"/>
              <w:rPr>
                <w:rFonts w:hint="eastAsia" w:ascii="宋体" w:hAnsi="宋体" w:eastAsia="宋体" w:cs="宋体"/>
                <w:color w:val="000000" w:themeColor="text1"/>
                <w14:textFill>
                  <w14:solidFill>
                    <w14:schemeClr w14:val="tx1"/>
                  </w14:solidFill>
                </w14:textFill>
              </w:rPr>
            </w:pPr>
          </w:p>
        </w:tc>
        <w:tc>
          <w:tcPr>
            <w:tcW w:w="1079" w:type="dxa"/>
            <w:vMerge w:val="continue"/>
            <w:tcBorders>
              <w:top w:val="nil"/>
              <w:bottom w:val="nil"/>
            </w:tcBorders>
            <w:noWrap w:val="0"/>
            <w:vAlign w:val="top"/>
          </w:tcPr>
          <w:p w14:paraId="39F93F03">
            <w:pPr>
              <w:pStyle w:val="8"/>
              <w:rPr>
                <w:rFonts w:hint="eastAsia" w:ascii="宋体" w:hAnsi="宋体" w:eastAsia="宋体" w:cs="宋体"/>
                <w:color w:val="000000" w:themeColor="text1"/>
                <w14:textFill>
                  <w14:solidFill>
                    <w14:schemeClr w14:val="tx1"/>
                  </w14:solidFill>
                </w14:textFill>
              </w:rPr>
            </w:pPr>
          </w:p>
        </w:tc>
        <w:tc>
          <w:tcPr>
            <w:tcW w:w="1034" w:type="dxa"/>
            <w:vMerge w:val="continue"/>
            <w:tcBorders>
              <w:top w:val="nil"/>
              <w:bottom w:val="nil"/>
            </w:tcBorders>
            <w:noWrap w:val="0"/>
            <w:vAlign w:val="top"/>
          </w:tcPr>
          <w:p w14:paraId="22691BF5">
            <w:pPr>
              <w:pStyle w:val="8"/>
              <w:rPr>
                <w:rFonts w:hint="eastAsia" w:ascii="宋体" w:hAnsi="宋体" w:eastAsia="宋体" w:cs="宋体"/>
                <w:color w:val="000000" w:themeColor="text1"/>
                <w14:textFill>
                  <w14:solidFill>
                    <w14:schemeClr w14:val="tx1"/>
                  </w14:solidFill>
                </w14:textFill>
              </w:rPr>
            </w:pPr>
          </w:p>
        </w:tc>
        <w:tc>
          <w:tcPr>
            <w:tcW w:w="1269" w:type="dxa"/>
            <w:noWrap w:val="0"/>
            <w:vAlign w:val="center"/>
          </w:tcPr>
          <w:p w14:paraId="14A962F5">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群众满意度</w:t>
            </w:r>
          </w:p>
        </w:tc>
        <w:tc>
          <w:tcPr>
            <w:tcW w:w="1310" w:type="dxa"/>
            <w:noWrap w:val="0"/>
            <w:vAlign w:val="center"/>
          </w:tcPr>
          <w:p w14:paraId="1C174E37">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85%</w:t>
            </w:r>
          </w:p>
        </w:tc>
        <w:tc>
          <w:tcPr>
            <w:tcW w:w="1268" w:type="dxa"/>
            <w:noWrap w:val="0"/>
            <w:vAlign w:val="center"/>
          </w:tcPr>
          <w:p w14:paraId="3AA7B4E0">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80%</w:t>
            </w:r>
          </w:p>
        </w:tc>
        <w:tc>
          <w:tcPr>
            <w:tcW w:w="716" w:type="dxa"/>
            <w:noWrap w:val="0"/>
            <w:vAlign w:val="center"/>
          </w:tcPr>
          <w:p w14:paraId="3C18426D">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873" w:type="dxa"/>
            <w:noWrap w:val="0"/>
            <w:vAlign w:val="center"/>
          </w:tcPr>
          <w:p w14:paraId="31067E7D">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w:t>
            </w:r>
          </w:p>
        </w:tc>
        <w:tc>
          <w:tcPr>
            <w:tcW w:w="1450" w:type="dxa"/>
            <w:noWrap w:val="0"/>
            <w:vAlign w:val="center"/>
          </w:tcPr>
          <w:p w14:paraId="6F760B04">
            <w:pPr>
              <w:keepNext w:val="0"/>
              <w:keepLines w:val="0"/>
              <w:widowControl/>
              <w:suppressLineNumbers w:val="0"/>
              <w:jc w:val="both"/>
              <w:textAlignment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文明执法有待加强</w:t>
            </w:r>
          </w:p>
        </w:tc>
      </w:tr>
      <w:tr w14:paraId="33F0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674CAF15">
            <w:pPr>
              <w:spacing w:before="41" w:line="221" w:lineRule="auto"/>
              <w:ind w:left="3343"/>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总分</w:t>
            </w:r>
          </w:p>
        </w:tc>
        <w:tc>
          <w:tcPr>
            <w:tcW w:w="716" w:type="dxa"/>
            <w:noWrap w:val="0"/>
            <w:vAlign w:val="top"/>
          </w:tcPr>
          <w:p w14:paraId="3DC22D89">
            <w:pPr>
              <w:spacing w:before="75" w:line="195" w:lineRule="auto"/>
              <w:ind w:left="230"/>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4"/>
                <w:sz w:val="19"/>
                <w:szCs w:val="19"/>
                <w14:textFill>
                  <w14:solidFill>
                    <w14:schemeClr w14:val="tx1"/>
                  </w14:solidFill>
                </w14:textFill>
              </w:rPr>
              <w:t>100</w:t>
            </w:r>
          </w:p>
        </w:tc>
        <w:tc>
          <w:tcPr>
            <w:tcW w:w="873" w:type="dxa"/>
            <w:noWrap w:val="0"/>
            <w:vAlign w:val="top"/>
          </w:tcPr>
          <w:p w14:paraId="5048CBD3">
            <w:pPr>
              <w:pStyle w:val="8"/>
              <w:ind w:firstLine="415" w:firstLineChars="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83</w:t>
            </w:r>
          </w:p>
        </w:tc>
        <w:tc>
          <w:tcPr>
            <w:tcW w:w="1450" w:type="dxa"/>
            <w:noWrap w:val="0"/>
            <w:vAlign w:val="top"/>
          </w:tcPr>
          <w:p w14:paraId="7375E5BB">
            <w:pPr>
              <w:pStyle w:val="8"/>
              <w:rPr>
                <w:rFonts w:hint="eastAsia" w:ascii="宋体" w:hAnsi="宋体" w:eastAsia="宋体" w:cs="宋体"/>
                <w:color w:val="000000" w:themeColor="text1"/>
                <w14:textFill>
                  <w14:solidFill>
                    <w14:schemeClr w14:val="tx1"/>
                  </w14:solidFill>
                </w14:textFill>
              </w:rPr>
            </w:pPr>
          </w:p>
        </w:tc>
      </w:tr>
    </w:tbl>
    <w:p w14:paraId="3E762FE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themeColor="text1"/>
          <w:spacing w:val="0"/>
          <w:position w:val="0"/>
          <w:sz w:val="23"/>
          <w:szCs w:val="23"/>
          <w14:textFill>
            <w14:solidFill>
              <w14:schemeClr w14:val="tx1"/>
            </w14:solidFill>
          </w14:textFill>
        </w:rPr>
      </w:pPr>
    </w:p>
    <w:p w14:paraId="3BF41F8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themeColor="text1"/>
          <w:spacing w:val="0"/>
          <w:position w:val="0"/>
          <w:sz w:val="23"/>
          <w:szCs w:val="23"/>
          <w14:textFill>
            <w14:solidFill>
              <w14:schemeClr w14:val="tx1"/>
            </w14:solidFill>
          </w14:textFill>
        </w:rPr>
      </w:pPr>
    </w:p>
    <w:p w14:paraId="5C7E107D">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color w:val="000000" w:themeColor="text1"/>
          <w:sz w:val="28"/>
          <w:szCs w:val="28"/>
          <w:lang w:val="en-US" w:eastAsia="zh-CN"/>
          <w14:textFill>
            <w14:solidFill>
              <w14:schemeClr w14:val="tx1"/>
            </w14:solidFill>
          </w14:textFill>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themeColor="text1"/>
          <w:spacing w:val="0"/>
          <w:position w:val="0"/>
          <w:sz w:val="23"/>
          <w:szCs w:val="23"/>
          <w14:textFill>
            <w14:solidFill>
              <w14:schemeClr w14:val="tx1"/>
            </w14:solidFill>
          </w14:textFill>
        </w:rPr>
        <w:t>单位负责人签字：</w:t>
      </w:r>
      <w:r>
        <w:rPr>
          <w:rFonts w:hint="eastAsia" w:ascii="宋体" w:hAnsi="宋体" w:eastAsia="宋体" w:cs="宋体"/>
          <w:color w:val="000000" w:themeColor="text1"/>
          <w:spacing w:val="0"/>
          <w:position w:val="0"/>
          <w:sz w:val="23"/>
          <w:szCs w:val="23"/>
          <w:lang w:val="en-US" w:eastAsia="zh-CN"/>
          <w14:textFill>
            <w14:solidFill>
              <w14:schemeClr w14:val="tx1"/>
            </w14:solidFill>
          </w14:textFill>
        </w:rPr>
        <w:t xml:space="preserve">     </w:t>
      </w:r>
      <w:r>
        <w:rPr>
          <w:rFonts w:hint="eastAsia" w:ascii="宋体" w:hAnsi="宋体" w:cs="宋体"/>
          <w:color w:val="000000" w:themeColor="text1"/>
          <w:spacing w:val="0"/>
          <w:position w:val="0"/>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3"/>
          <w:szCs w:val="23"/>
          <w14:textFill>
            <w14:solidFill>
              <w14:schemeClr w14:val="tx1"/>
            </w14:solidFill>
          </w14:textFill>
        </w:rPr>
        <w:t>填表人：</w:t>
      </w:r>
      <w:r>
        <w:rPr>
          <w:rFonts w:hint="eastAsia" w:ascii="宋体" w:hAnsi="宋体" w:eastAsia="宋体" w:cs="宋体"/>
          <w:color w:val="000000" w:themeColor="text1"/>
          <w:spacing w:val="0"/>
          <w:position w:val="0"/>
          <w:sz w:val="23"/>
          <w:szCs w:val="23"/>
          <w:lang w:val="en-US" w:eastAsia="zh-CN"/>
          <w14:textFill>
            <w14:solidFill>
              <w14:schemeClr w14:val="tx1"/>
            </w14:solidFill>
          </w14:textFill>
        </w:rPr>
        <w:t>方赛</w:t>
      </w:r>
      <w:r>
        <w:rPr>
          <w:rFonts w:hint="eastAsia" w:ascii="宋体" w:hAnsi="宋体" w:eastAsia="宋体" w:cs="宋体"/>
          <w:color w:val="000000" w:themeColor="text1"/>
          <w:spacing w:val="0"/>
          <w:position w:val="0"/>
          <w:sz w:val="23"/>
          <w:szCs w:val="23"/>
          <w14:textFill>
            <w14:solidFill>
              <w14:schemeClr w14:val="tx1"/>
            </w14:solidFill>
          </w14:textFill>
        </w:rPr>
        <w:t xml:space="preserve">  联系电话：       </w:t>
      </w:r>
      <w:r>
        <w:rPr>
          <w:rFonts w:hint="eastAsia" w:ascii="宋体" w:hAnsi="宋体" w:cs="宋体"/>
          <w:color w:val="000000" w:themeColor="text1"/>
          <w:spacing w:val="0"/>
          <w:position w:val="0"/>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3"/>
          <w:szCs w:val="23"/>
          <w14:textFill>
            <w14:solidFill>
              <w14:schemeClr w14:val="tx1"/>
            </w14:solidFill>
          </w14:textFill>
        </w:rPr>
        <w:t>填报日期</w:t>
      </w:r>
      <w:r>
        <w:rPr>
          <w:rFonts w:hint="eastAsia" w:ascii="宋体" w:hAnsi="宋体" w:cs="宋体"/>
          <w:color w:val="000000" w:themeColor="text1"/>
          <w:spacing w:val="0"/>
          <w:position w:val="0"/>
          <w:sz w:val="23"/>
          <w:szCs w:val="23"/>
          <w:lang w:eastAsia="zh-CN"/>
          <w14:textFill>
            <w14:solidFill>
              <w14:schemeClr w14:val="tx1"/>
            </w14:solidFill>
          </w14:textFill>
        </w:rPr>
        <w:t>：</w:t>
      </w:r>
      <w:r>
        <w:rPr>
          <w:rFonts w:hint="eastAsia" w:ascii="宋体" w:hAnsi="宋体" w:cs="宋体"/>
          <w:color w:val="000000" w:themeColor="text1"/>
          <w:spacing w:val="0"/>
          <w:position w:val="0"/>
          <w:sz w:val="23"/>
          <w:szCs w:val="23"/>
          <w:lang w:val="en-US" w:eastAsia="zh-CN"/>
          <w14:textFill>
            <w14:solidFill>
              <w14:schemeClr w14:val="tx1"/>
            </w14:solidFill>
          </w14:textFill>
        </w:rPr>
        <w:t>2024年5月20日</w:t>
      </w:r>
    </w:p>
    <w:p w14:paraId="128C2A4E">
      <w:pPr>
        <w:spacing w:before="191" w:line="230" w:lineRule="auto"/>
        <w:rPr>
          <w:rFonts w:hint="eastAsia" w:ascii="方正小标宋简体" w:hAnsi="方正小标宋简体" w:eastAsia="黑体" w:cs="方正小标宋简体"/>
          <w:color w:val="000000" w:themeColor="text1"/>
          <w:sz w:val="31"/>
          <w:szCs w:val="31"/>
          <w:lang w:val="en-US" w:eastAsia="zh-CN"/>
          <w14:textFill>
            <w14:solidFill>
              <w14:schemeClr w14:val="tx1"/>
            </w14:solidFill>
          </w14:textFill>
        </w:rPr>
      </w:pPr>
      <w:r>
        <w:rPr>
          <w:rFonts w:ascii="黑体" w:hAnsi="黑体" w:eastAsia="黑体" w:cs="黑体"/>
          <w:color w:val="000000" w:themeColor="text1"/>
          <w:spacing w:val="-4"/>
          <w:sz w:val="31"/>
          <w:szCs w:val="31"/>
          <w14:textFill>
            <w14:solidFill>
              <w14:schemeClr w14:val="tx1"/>
            </w14:solidFill>
          </w14:textFill>
        </w:rPr>
        <w:t>附件</w:t>
      </w:r>
      <w:r>
        <w:rPr>
          <w:rFonts w:ascii="黑体" w:hAnsi="黑体" w:eastAsia="黑体" w:cs="黑体"/>
          <w:color w:val="000000" w:themeColor="text1"/>
          <w:spacing w:val="-68"/>
          <w:sz w:val="31"/>
          <w:szCs w:val="31"/>
          <w14:textFill>
            <w14:solidFill>
              <w14:schemeClr w14:val="tx1"/>
            </w14:solidFill>
          </w14:textFill>
        </w:rPr>
        <w:t xml:space="preserve"> </w:t>
      </w:r>
      <w:r>
        <w:rPr>
          <w:rFonts w:hint="eastAsia" w:ascii="黑体" w:hAnsi="黑体" w:eastAsia="黑体" w:cs="黑体"/>
          <w:color w:val="000000" w:themeColor="text1"/>
          <w:spacing w:val="-68"/>
          <w:sz w:val="31"/>
          <w:szCs w:val="31"/>
          <w:lang w:val="en-US" w:eastAsia="zh-CN"/>
          <w14:textFill>
            <w14:solidFill>
              <w14:schemeClr w14:val="tx1"/>
            </w14:solidFill>
          </w14:textFill>
        </w:rPr>
        <w:t>3</w:t>
      </w:r>
    </w:p>
    <w:p w14:paraId="0D806EB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122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1511A58">
            <w:pPr>
              <w:spacing w:before="41" w:line="211" w:lineRule="auto"/>
              <w:ind w:left="967"/>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8"/>
                <w:sz w:val="18"/>
                <w:szCs w:val="18"/>
                <w14:textFill>
                  <w14:solidFill>
                    <w14:schemeClr w14:val="tx1"/>
                  </w14:solidFill>
                </w14:textFill>
              </w:rPr>
              <w:t>项目支出名称</w:t>
            </w:r>
          </w:p>
        </w:tc>
        <w:tc>
          <w:tcPr>
            <w:tcW w:w="6737" w:type="dxa"/>
            <w:gridSpan w:val="6"/>
            <w:noWrap w:val="0"/>
            <w:vAlign w:val="top"/>
          </w:tcPr>
          <w:p w14:paraId="088751A6">
            <w:pPr>
              <w:pStyle w:val="8"/>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岳阳市岳阳楼区城市管理和综合执法局项目支出</w:t>
            </w:r>
          </w:p>
        </w:tc>
      </w:tr>
      <w:tr w14:paraId="5AA7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F2E1016">
            <w:pPr>
              <w:spacing w:before="32" w:line="215" w:lineRule="auto"/>
              <w:ind w:left="124"/>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5"/>
                <w:sz w:val="18"/>
                <w:szCs w:val="18"/>
                <w14:textFill>
                  <w14:solidFill>
                    <w14:schemeClr w14:val="tx1"/>
                  </w14:solidFill>
                </w14:textFill>
              </w:rPr>
              <w:t>主管部门</w:t>
            </w:r>
          </w:p>
        </w:tc>
        <w:tc>
          <w:tcPr>
            <w:tcW w:w="4522" w:type="dxa"/>
            <w:gridSpan w:val="4"/>
            <w:noWrap w:val="0"/>
            <w:vAlign w:val="top"/>
          </w:tcPr>
          <w:p w14:paraId="037E6CF6">
            <w:pPr>
              <w:pStyle w:val="8"/>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岳阳楼区政府</w:t>
            </w:r>
          </w:p>
        </w:tc>
        <w:tc>
          <w:tcPr>
            <w:tcW w:w="1281" w:type="dxa"/>
            <w:noWrap w:val="0"/>
            <w:vAlign w:val="top"/>
          </w:tcPr>
          <w:p w14:paraId="1093DCB4">
            <w:pPr>
              <w:spacing w:before="32" w:line="215" w:lineRule="auto"/>
              <w:ind w:left="258"/>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5"/>
                <w:sz w:val="18"/>
                <w:szCs w:val="18"/>
                <w14:textFill>
                  <w14:solidFill>
                    <w14:schemeClr w14:val="tx1"/>
                  </w14:solidFill>
                </w14:textFill>
              </w:rPr>
              <w:t>实施单位</w:t>
            </w:r>
          </w:p>
        </w:tc>
        <w:tc>
          <w:tcPr>
            <w:tcW w:w="2968" w:type="dxa"/>
            <w:gridSpan w:val="3"/>
            <w:noWrap w:val="0"/>
            <w:vAlign w:val="top"/>
          </w:tcPr>
          <w:p w14:paraId="760D57E1">
            <w:pPr>
              <w:pStyle w:val="8"/>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岳阳楼区城市管理和综合执法局</w:t>
            </w:r>
          </w:p>
        </w:tc>
      </w:tr>
      <w:tr w14:paraId="2BD87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B9DD83C">
            <w:pPr>
              <w:spacing w:before="61" w:line="241" w:lineRule="auto"/>
              <w:ind w:right="141"/>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p>
          <w:p w14:paraId="35205807">
            <w:pPr>
              <w:spacing w:before="61" w:line="241" w:lineRule="auto"/>
              <w:ind w:right="141"/>
              <w:jc w:val="cente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项目资金（万元）</w:t>
            </w:r>
          </w:p>
        </w:tc>
        <w:tc>
          <w:tcPr>
            <w:tcW w:w="2034" w:type="dxa"/>
            <w:gridSpan w:val="2"/>
            <w:noWrap w:val="0"/>
            <w:vAlign w:val="top"/>
          </w:tcPr>
          <w:p w14:paraId="2F4419D1">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top"/>
          </w:tcPr>
          <w:p w14:paraId="71AF4789">
            <w:pPr>
              <w:spacing w:before="31" w:line="217" w:lineRule="auto"/>
              <w:ind w:left="129"/>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年初预算数</w:t>
            </w:r>
          </w:p>
        </w:tc>
        <w:tc>
          <w:tcPr>
            <w:tcW w:w="1244" w:type="dxa"/>
            <w:noWrap w:val="0"/>
            <w:vAlign w:val="top"/>
          </w:tcPr>
          <w:p w14:paraId="79872847">
            <w:pPr>
              <w:spacing w:before="31" w:line="217" w:lineRule="auto"/>
              <w:ind w:left="113"/>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8"/>
                <w:sz w:val="18"/>
                <w:szCs w:val="18"/>
                <w14:textFill>
                  <w14:solidFill>
                    <w14:schemeClr w14:val="tx1"/>
                  </w14:solidFill>
                </w14:textFill>
              </w:rPr>
              <w:t>全年预算数</w:t>
            </w:r>
          </w:p>
        </w:tc>
        <w:tc>
          <w:tcPr>
            <w:tcW w:w="1281" w:type="dxa"/>
            <w:noWrap w:val="0"/>
            <w:vAlign w:val="top"/>
          </w:tcPr>
          <w:p w14:paraId="557C18EB">
            <w:pPr>
              <w:spacing w:before="31" w:line="217" w:lineRule="auto"/>
              <w:ind w:left="146"/>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8"/>
                <w:sz w:val="18"/>
                <w:szCs w:val="18"/>
                <w14:textFill>
                  <w14:solidFill>
                    <w14:schemeClr w14:val="tx1"/>
                  </w14:solidFill>
                </w14:textFill>
              </w:rPr>
              <w:t>全年执行数</w:t>
            </w:r>
          </w:p>
        </w:tc>
        <w:tc>
          <w:tcPr>
            <w:tcW w:w="673" w:type="dxa"/>
            <w:noWrap w:val="0"/>
            <w:vAlign w:val="top"/>
          </w:tcPr>
          <w:p w14:paraId="7E13FE08">
            <w:pPr>
              <w:spacing w:before="31" w:line="217" w:lineRule="auto"/>
              <w:ind w:left="144"/>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4"/>
                <w:sz w:val="18"/>
                <w:szCs w:val="18"/>
                <w14:textFill>
                  <w14:solidFill>
                    <w14:schemeClr w14:val="tx1"/>
                  </w14:solidFill>
                </w14:textFill>
              </w:rPr>
              <w:t>分值</w:t>
            </w:r>
          </w:p>
        </w:tc>
        <w:tc>
          <w:tcPr>
            <w:tcW w:w="873" w:type="dxa"/>
            <w:noWrap w:val="0"/>
            <w:vAlign w:val="top"/>
          </w:tcPr>
          <w:p w14:paraId="6028A425">
            <w:pPr>
              <w:spacing w:before="31" w:line="217" w:lineRule="auto"/>
              <w:ind w:left="149"/>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5"/>
                <w:sz w:val="18"/>
                <w:szCs w:val="18"/>
                <w14:textFill>
                  <w14:solidFill>
                    <w14:schemeClr w14:val="tx1"/>
                  </w14:solidFill>
                </w14:textFill>
              </w:rPr>
              <w:t>执行率</w:t>
            </w:r>
          </w:p>
        </w:tc>
        <w:tc>
          <w:tcPr>
            <w:tcW w:w="1422" w:type="dxa"/>
            <w:noWrap w:val="0"/>
            <w:vAlign w:val="top"/>
          </w:tcPr>
          <w:p w14:paraId="463774D8">
            <w:pPr>
              <w:spacing w:before="31" w:line="217" w:lineRule="auto"/>
              <w:ind w:left="351"/>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2"/>
                <w:sz w:val="18"/>
                <w:szCs w:val="18"/>
                <w14:textFill>
                  <w14:solidFill>
                    <w14:schemeClr w14:val="tx1"/>
                  </w14:solidFill>
                </w14:textFill>
              </w:rPr>
              <w:t>自评得分</w:t>
            </w:r>
          </w:p>
        </w:tc>
      </w:tr>
      <w:tr w14:paraId="3DEA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D34148A">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34" w:type="dxa"/>
            <w:gridSpan w:val="2"/>
            <w:noWrap w:val="0"/>
            <w:vAlign w:val="top"/>
          </w:tcPr>
          <w:p w14:paraId="1C73F3D0">
            <w:pPr>
              <w:spacing w:before="30" w:line="217" w:lineRule="auto"/>
              <w:ind w:left="114"/>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8"/>
                <w:sz w:val="18"/>
                <w:szCs w:val="18"/>
                <w14:textFill>
                  <w14:solidFill>
                    <w14:schemeClr w14:val="tx1"/>
                  </w14:solidFill>
                </w14:textFill>
              </w:rPr>
              <w:t>年度资金总额</w:t>
            </w:r>
          </w:p>
        </w:tc>
        <w:tc>
          <w:tcPr>
            <w:tcW w:w="1244" w:type="dxa"/>
            <w:noWrap w:val="0"/>
            <w:vAlign w:val="top"/>
          </w:tcPr>
          <w:p w14:paraId="6D62FDDF">
            <w:pPr>
              <w:pStyle w:val="8"/>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122.77</w:t>
            </w:r>
          </w:p>
        </w:tc>
        <w:tc>
          <w:tcPr>
            <w:tcW w:w="1244" w:type="dxa"/>
            <w:noWrap w:val="0"/>
            <w:vAlign w:val="top"/>
          </w:tcPr>
          <w:p w14:paraId="2E0124A3">
            <w:pPr>
              <w:pStyle w:val="8"/>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122.77</w:t>
            </w:r>
          </w:p>
        </w:tc>
        <w:tc>
          <w:tcPr>
            <w:tcW w:w="1281" w:type="dxa"/>
            <w:noWrap w:val="0"/>
            <w:vAlign w:val="top"/>
          </w:tcPr>
          <w:p w14:paraId="346AC74E">
            <w:pPr>
              <w:pStyle w:val="8"/>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122.77</w:t>
            </w:r>
          </w:p>
        </w:tc>
        <w:tc>
          <w:tcPr>
            <w:tcW w:w="673" w:type="dxa"/>
            <w:noWrap w:val="0"/>
            <w:vAlign w:val="top"/>
          </w:tcPr>
          <w:p w14:paraId="7326B437">
            <w:pPr>
              <w:spacing w:before="64" w:line="195" w:lineRule="auto"/>
              <w:ind w:left="331"/>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8"/>
                <w:sz w:val="18"/>
                <w:szCs w:val="18"/>
                <w14:textFill>
                  <w14:solidFill>
                    <w14:schemeClr w14:val="tx1"/>
                  </w14:solidFill>
                </w14:textFill>
              </w:rPr>
              <w:t>10</w:t>
            </w:r>
          </w:p>
        </w:tc>
        <w:tc>
          <w:tcPr>
            <w:tcW w:w="873" w:type="dxa"/>
            <w:noWrap w:val="0"/>
            <w:vAlign w:val="top"/>
          </w:tcPr>
          <w:p w14:paraId="49E9CB92">
            <w:pPr>
              <w:pStyle w:val="8"/>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100%</w:t>
            </w:r>
          </w:p>
        </w:tc>
        <w:tc>
          <w:tcPr>
            <w:tcW w:w="1422" w:type="dxa"/>
            <w:noWrap w:val="0"/>
            <w:vAlign w:val="top"/>
          </w:tcPr>
          <w:p w14:paraId="5F9A94AC">
            <w:pPr>
              <w:pStyle w:val="8"/>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w:t>
            </w:r>
          </w:p>
        </w:tc>
      </w:tr>
      <w:tr w14:paraId="2ABAB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3BE37BDA">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34" w:type="dxa"/>
            <w:gridSpan w:val="2"/>
            <w:noWrap w:val="0"/>
            <w:vAlign w:val="top"/>
          </w:tcPr>
          <w:p w14:paraId="473701C1">
            <w:pPr>
              <w:spacing w:before="30" w:line="218" w:lineRule="auto"/>
              <w:ind w:left="111"/>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9"/>
                <w:sz w:val="18"/>
                <w:szCs w:val="18"/>
                <w14:textFill>
                  <w14:solidFill>
                    <w14:schemeClr w14:val="tx1"/>
                  </w14:solidFill>
                </w14:textFill>
              </w:rPr>
              <w:t>其中：当年财政拨款</w:t>
            </w:r>
          </w:p>
        </w:tc>
        <w:tc>
          <w:tcPr>
            <w:tcW w:w="1244" w:type="dxa"/>
            <w:noWrap w:val="0"/>
            <w:vAlign w:val="top"/>
          </w:tcPr>
          <w:p w14:paraId="0ABD1A1D">
            <w:pPr>
              <w:pStyle w:val="8"/>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122.77</w:t>
            </w:r>
          </w:p>
        </w:tc>
        <w:tc>
          <w:tcPr>
            <w:tcW w:w="1244" w:type="dxa"/>
            <w:noWrap w:val="0"/>
            <w:vAlign w:val="top"/>
          </w:tcPr>
          <w:p w14:paraId="3C55ED97">
            <w:pPr>
              <w:pStyle w:val="8"/>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281" w:type="dxa"/>
            <w:noWrap w:val="0"/>
            <w:vAlign w:val="top"/>
          </w:tcPr>
          <w:p w14:paraId="213AA151">
            <w:pPr>
              <w:pStyle w:val="8"/>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73" w:type="dxa"/>
            <w:noWrap w:val="0"/>
            <w:vAlign w:val="top"/>
          </w:tcPr>
          <w:p w14:paraId="4E26CA9D">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873" w:type="dxa"/>
            <w:noWrap w:val="0"/>
            <w:vAlign w:val="top"/>
          </w:tcPr>
          <w:p w14:paraId="42008430">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22" w:type="dxa"/>
            <w:noWrap w:val="0"/>
            <w:vAlign w:val="top"/>
          </w:tcPr>
          <w:p w14:paraId="071CA22D">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AFB6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01A38D5">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34" w:type="dxa"/>
            <w:gridSpan w:val="2"/>
            <w:noWrap w:val="0"/>
            <w:vAlign w:val="top"/>
          </w:tcPr>
          <w:p w14:paraId="0F08F148">
            <w:pPr>
              <w:spacing w:before="31" w:line="216" w:lineRule="auto"/>
              <w:ind w:left="716"/>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上年结转资金</w:t>
            </w:r>
          </w:p>
        </w:tc>
        <w:tc>
          <w:tcPr>
            <w:tcW w:w="1244" w:type="dxa"/>
            <w:noWrap w:val="0"/>
            <w:vAlign w:val="top"/>
          </w:tcPr>
          <w:p w14:paraId="680E230F">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top"/>
          </w:tcPr>
          <w:p w14:paraId="2CD87BBD">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81" w:type="dxa"/>
            <w:noWrap w:val="0"/>
            <w:vAlign w:val="top"/>
          </w:tcPr>
          <w:p w14:paraId="1A252E5A">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73" w:type="dxa"/>
            <w:noWrap w:val="0"/>
            <w:vAlign w:val="top"/>
          </w:tcPr>
          <w:p w14:paraId="33836E7F">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873" w:type="dxa"/>
            <w:noWrap w:val="0"/>
            <w:vAlign w:val="top"/>
          </w:tcPr>
          <w:p w14:paraId="5BDCD8A4">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22" w:type="dxa"/>
            <w:noWrap w:val="0"/>
            <w:vAlign w:val="top"/>
          </w:tcPr>
          <w:p w14:paraId="31028873">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11F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7A576573">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034" w:type="dxa"/>
            <w:gridSpan w:val="2"/>
            <w:noWrap w:val="0"/>
            <w:vAlign w:val="top"/>
          </w:tcPr>
          <w:p w14:paraId="2544189C">
            <w:pPr>
              <w:spacing w:before="31" w:line="216" w:lineRule="auto"/>
              <w:ind w:left="711"/>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其他资金</w:t>
            </w:r>
          </w:p>
        </w:tc>
        <w:tc>
          <w:tcPr>
            <w:tcW w:w="1244" w:type="dxa"/>
            <w:noWrap w:val="0"/>
            <w:vAlign w:val="top"/>
          </w:tcPr>
          <w:p w14:paraId="177E478A">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top"/>
          </w:tcPr>
          <w:p w14:paraId="09AEBF0E">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81" w:type="dxa"/>
            <w:noWrap w:val="0"/>
            <w:vAlign w:val="top"/>
          </w:tcPr>
          <w:p w14:paraId="39087A5B">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73" w:type="dxa"/>
            <w:noWrap w:val="0"/>
            <w:vAlign w:val="top"/>
          </w:tcPr>
          <w:p w14:paraId="0236FF20">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873" w:type="dxa"/>
            <w:noWrap w:val="0"/>
            <w:vAlign w:val="top"/>
          </w:tcPr>
          <w:p w14:paraId="06278F0F">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22" w:type="dxa"/>
            <w:noWrap w:val="0"/>
            <w:vAlign w:val="top"/>
          </w:tcPr>
          <w:p w14:paraId="0BF4A107">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89C6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38B0CE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年度</w:t>
            </w:r>
          </w:p>
          <w:p w14:paraId="5C7BD26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总体</w:t>
            </w:r>
          </w:p>
          <w:p w14:paraId="4561EA8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目标</w:t>
            </w:r>
          </w:p>
        </w:tc>
        <w:tc>
          <w:tcPr>
            <w:tcW w:w="4522" w:type="dxa"/>
            <w:gridSpan w:val="4"/>
            <w:noWrap w:val="0"/>
            <w:vAlign w:val="top"/>
          </w:tcPr>
          <w:p w14:paraId="63C83C6A">
            <w:pPr>
              <w:spacing w:before="31" w:line="217" w:lineRule="auto"/>
              <w:ind w:left="1873"/>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5"/>
                <w:sz w:val="18"/>
                <w:szCs w:val="18"/>
                <w14:textFill>
                  <w14:solidFill>
                    <w14:schemeClr w14:val="tx1"/>
                  </w14:solidFill>
                </w14:textFill>
              </w:rPr>
              <w:t>预期目标</w:t>
            </w:r>
          </w:p>
        </w:tc>
        <w:tc>
          <w:tcPr>
            <w:tcW w:w="4249" w:type="dxa"/>
            <w:gridSpan w:val="4"/>
            <w:noWrap w:val="0"/>
            <w:vAlign w:val="top"/>
          </w:tcPr>
          <w:p w14:paraId="121BC6E2">
            <w:pPr>
              <w:spacing w:before="31" w:line="217" w:lineRule="auto"/>
              <w:ind w:left="1539"/>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6"/>
                <w:sz w:val="18"/>
                <w:szCs w:val="18"/>
                <w14:textFill>
                  <w14:solidFill>
                    <w14:schemeClr w14:val="tx1"/>
                  </w14:solidFill>
                </w14:textFill>
              </w:rPr>
              <w:t>实际完成情况</w:t>
            </w:r>
          </w:p>
        </w:tc>
      </w:tr>
      <w:tr w14:paraId="00308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1084" w:type="dxa"/>
            <w:vMerge w:val="continue"/>
            <w:tcBorders>
              <w:top w:val="nil"/>
            </w:tcBorders>
            <w:noWrap w:val="0"/>
            <w:vAlign w:val="top"/>
          </w:tcPr>
          <w:p w14:paraId="0DCD8E49">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22" w:type="dxa"/>
            <w:gridSpan w:val="4"/>
            <w:noWrap w:val="0"/>
            <w:vAlign w:val="top"/>
          </w:tcPr>
          <w:p w14:paraId="53F5035E">
            <w:pPr>
              <w:pStyle w:val="8"/>
              <w:tabs>
                <w:tab w:val="left" w:pos="1610"/>
              </w:tabs>
              <w:ind w:firstLine="360" w:firstLineChars="200"/>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总体目标：安排业务工作经费保障市容秩序监管有序推进。年度目标：展开强有力整治行动，实施拆除违建棚亭、清理占道经营摊贩、规范出店经营行为9546起、收缴违规设置户外灯箱等重点整治工作。</w:t>
            </w:r>
          </w:p>
        </w:tc>
        <w:tc>
          <w:tcPr>
            <w:tcW w:w="4249" w:type="dxa"/>
            <w:gridSpan w:val="4"/>
            <w:noWrap w:val="0"/>
            <w:vAlign w:val="top"/>
          </w:tcPr>
          <w:p w14:paraId="34E47481">
            <w:pPr>
              <w:tabs>
                <w:tab w:val="left" w:pos="1444"/>
              </w:tabs>
              <w:bidi w:val="0"/>
              <w:jc w:val="left"/>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①马路市场执法整治行动279次；</w:t>
            </w:r>
          </w:p>
          <w:p w14:paraId="4E664AB8">
            <w:pPr>
              <w:tabs>
                <w:tab w:val="left" w:pos="1444"/>
              </w:tabs>
              <w:bidi w:val="0"/>
              <w:jc w:val="left"/>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②出动执法人员3762人次；</w:t>
            </w:r>
          </w:p>
          <w:p w14:paraId="396D7122">
            <w:pPr>
              <w:bidi w:val="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③全年完成拆除违建棚亭535个、清理占道经营摊贩8252个、规范出店经营行为9546起收缴违规设置户外灯箱274个等行动</w:t>
            </w:r>
          </w:p>
          <w:p w14:paraId="5A07908E">
            <w:pPr>
              <w:tabs>
                <w:tab w:val="left" w:pos="1444"/>
              </w:tabs>
              <w:bidi w:val="0"/>
              <w:jc w:val="left"/>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p>
        </w:tc>
      </w:tr>
      <w:tr w14:paraId="4D04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39B3595F">
            <w:pPr>
              <w:pStyle w:val="8"/>
              <w:spacing w:line="366"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p>
          <w:p w14:paraId="5CB9BD2A">
            <w:pPr>
              <w:spacing w:before="63" w:line="216" w:lineRule="auto"/>
              <w:ind w:left="3058"/>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绩</w:t>
            </w:r>
            <w:r>
              <w:rPr>
                <w:rFonts w:hint="eastAsia" w:asciiTheme="minorEastAsia" w:hAnsiTheme="minorEastAsia" w:eastAsiaTheme="minorEastAsia" w:cstheme="minorEastAsia"/>
                <w:color w:val="000000" w:themeColor="text1"/>
                <w:spacing w:val="-31"/>
                <w:sz w:val="18"/>
                <w:szCs w:val="18"/>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效</w:t>
            </w:r>
            <w:r>
              <w:rPr>
                <w:rFonts w:hint="eastAsia" w:asciiTheme="minorEastAsia" w:hAnsiTheme="minorEastAsia" w:eastAsiaTheme="minorEastAsia" w:cstheme="minorEastAsia"/>
                <w:color w:val="000000" w:themeColor="text1"/>
                <w:spacing w:val="-34"/>
                <w:sz w:val="18"/>
                <w:szCs w:val="18"/>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指</w:t>
            </w:r>
            <w:r>
              <w:rPr>
                <w:rFonts w:hint="eastAsia" w:asciiTheme="minorEastAsia" w:hAnsiTheme="minorEastAsia" w:eastAsiaTheme="minorEastAsia" w:cstheme="minorEastAsia"/>
                <w:color w:val="000000" w:themeColor="text1"/>
                <w:spacing w:val="-32"/>
                <w:sz w:val="18"/>
                <w:szCs w:val="18"/>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标</w:t>
            </w:r>
          </w:p>
        </w:tc>
        <w:tc>
          <w:tcPr>
            <w:tcW w:w="1079" w:type="dxa"/>
            <w:noWrap w:val="0"/>
            <w:vAlign w:val="top"/>
          </w:tcPr>
          <w:p w14:paraId="2E0B961E">
            <w:pPr>
              <w:spacing w:before="141" w:line="226" w:lineRule="auto"/>
              <w:ind w:left="156"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4"/>
                <w:sz w:val="18"/>
                <w:szCs w:val="18"/>
                <w14:textFill>
                  <w14:solidFill>
                    <w14:schemeClr w14:val="tx1"/>
                  </w14:solidFill>
                </w14:textFill>
              </w:rPr>
              <w:t>一级指标</w:t>
            </w:r>
          </w:p>
        </w:tc>
        <w:tc>
          <w:tcPr>
            <w:tcW w:w="955" w:type="dxa"/>
            <w:noWrap w:val="0"/>
            <w:vAlign w:val="top"/>
          </w:tcPr>
          <w:p w14:paraId="72C6A78D">
            <w:pPr>
              <w:spacing w:before="141" w:line="226" w:lineRule="auto"/>
              <w:ind w:left="132"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5"/>
                <w:sz w:val="18"/>
                <w:szCs w:val="18"/>
                <w14:textFill>
                  <w14:solidFill>
                    <w14:schemeClr w14:val="tx1"/>
                  </w14:solidFill>
                </w14:textFill>
              </w:rPr>
              <w:t>二级指标</w:t>
            </w:r>
          </w:p>
        </w:tc>
        <w:tc>
          <w:tcPr>
            <w:tcW w:w="1244" w:type="dxa"/>
            <w:noWrap w:val="0"/>
            <w:vAlign w:val="top"/>
          </w:tcPr>
          <w:p w14:paraId="54B579F5">
            <w:pPr>
              <w:spacing w:before="141" w:line="226" w:lineRule="auto"/>
              <w:ind w:left="253"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4"/>
                <w:sz w:val="18"/>
                <w:szCs w:val="18"/>
                <w14:textFill>
                  <w14:solidFill>
                    <w14:schemeClr w14:val="tx1"/>
                  </w14:solidFill>
                </w14:textFill>
              </w:rPr>
              <w:t>三级指标</w:t>
            </w:r>
          </w:p>
        </w:tc>
        <w:tc>
          <w:tcPr>
            <w:tcW w:w="1244" w:type="dxa"/>
            <w:noWrap w:val="0"/>
            <w:vAlign w:val="top"/>
          </w:tcPr>
          <w:p w14:paraId="21A3BA5B">
            <w:pPr>
              <w:spacing w:before="22" w:line="233" w:lineRule="auto"/>
              <w:ind w:left="428"/>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14:textFill>
                  <w14:solidFill>
                    <w14:schemeClr w14:val="tx1"/>
                  </w14:solidFill>
                </w14:textFill>
              </w:rPr>
              <w:t>年度</w:t>
            </w:r>
          </w:p>
          <w:p w14:paraId="1B737EDE">
            <w:pPr>
              <w:spacing w:line="205" w:lineRule="auto"/>
              <w:ind w:left="33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6"/>
                <w:sz w:val="18"/>
                <w:szCs w:val="18"/>
                <w14:textFill>
                  <w14:solidFill>
                    <w14:schemeClr w14:val="tx1"/>
                  </w14:solidFill>
                </w14:textFill>
              </w:rPr>
              <w:t>指标值</w:t>
            </w:r>
          </w:p>
        </w:tc>
        <w:tc>
          <w:tcPr>
            <w:tcW w:w="1281" w:type="dxa"/>
            <w:noWrap w:val="0"/>
            <w:vAlign w:val="top"/>
          </w:tcPr>
          <w:p w14:paraId="3686E3EE">
            <w:pPr>
              <w:spacing w:before="22" w:line="233" w:lineRule="auto"/>
              <w:ind w:left="457"/>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实际</w:t>
            </w:r>
          </w:p>
          <w:p w14:paraId="37A17360">
            <w:pPr>
              <w:spacing w:line="205" w:lineRule="auto"/>
              <w:ind w:left="357"/>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14:textFill>
                  <w14:solidFill>
                    <w14:schemeClr w14:val="tx1"/>
                  </w14:solidFill>
                </w14:textFill>
              </w:rPr>
              <w:t>完成值</w:t>
            </w:r>
          </w:p>
        </w:tc>
        <w:tc>
          <w:tcPr>
            <w:tcW w:w="673" w:type="dxa"/>
            <w:noWrap w:val="0"/>
            <w:vAlign w:val="top"/>
          </w:tcPr>
          <w:p w14:paraId="186487C7">
            <w:pPr>
              <w:spacing w:before="142" w:line="227" w:lineRule="auto"/>
              <w:ind w:left="144"/>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4"/>
                <w:sz w:val="18"/>
                <w:szCs w:val="18"/>
                <w14:textFill>
                  <w14:solidFill>
                    <w14:schemeClr w14:val="tx1"/>
                  </w14:solidFill>
                </w14:textFill>
              </w:rPr>
              <w:t>分值</w:t>
            </w:r>
          </w:p>
        </w:tc>
        <w:tc>
          <w:tcPr>
            <w:tcW w:w="873" w:type="dxa"/>
            <w:noWrap w:val="0"/>
            <w:vAlign w:val="top"/>
          </w:tcPr>
          <w:p w14:paraId="547C3A10">
            <w:pPr>
              <w:spacing w:before="175" w:line="218" w:lineRule="auto"/>
              <w:ind w:left="15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8"/>
                <w:sz w:val="18"/>
                <w:szCs w:val="18"/>
                <w14:textFill>
                  <w14:solidFill>
                    <w14:schemeClr w14:val="tx1"/>
                  </w14:solidFill>
                </w14:textFill>
              </w:rPr>
              <w:t>自评得分</w:t>
            </w:r>
          </w:p>
        </w:tc>
        <w:tc>
          <w:tcPr>
            <w:tcW w:w="1422" w:type="dxa"/>
            <w:noWrap w:val="0"/>
            <w:vAlign w:val="top"/>
          </w:tcPr>
          <w:p w14:paraId="5FA85C0C">
            <w:pPr>
              <w:spacing w:before="23" w:line="219" w:lineRule="auto"/>
              <w:ind w:left="113" w:right="109" w:firstLine="1"/>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8"/>
                <w:sz w:val="18"/>
                <w:szCs w:val="18"/>
                <w14:textFill>
                  <w14:solidFill>
                    <w14:schemeClr w14:val="tx1"/>
                  </w14:solidFill>
                </w14:textFill>
              </w:rPr>
              <w:t>偏差原因分析及改进措施</w:t>
            </w:r>
          </w:p>
        </w:tc>
      </w:tr>
      <w:tr w14:paraId="5E81F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4FEBA07">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restart"/>
            <w:tcBorders>
              <w:bottom w:val="nil"/>
            </w:tcBorders>
            <w:noWrap w:val="0"/>
            <w:vAlign w:val="top"/>
          </w:tcPr>
          <w:p w14:paraId="36D66CDF">
            <w:pPr>
              <w:pStyle w:val="8"/>
              <w:spacing w:line="256"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p>
          <w:p w14:paraId="335D3272">
            <w:pPr>
              <w:pStyle w:val="8"/>
              <w:spacing w:line="256"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p>
          <w:p w14:paraId="00221C3E">
            <w:pPr>
              <w:pStyle w:val="8"/>
              <w:spacing w:line="256"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p>
          <w:p w14:paraId="790FAACB">
            <w:pPr>
              <w:pStyle w:val="8"/>
              <w:spacing w:line="257"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p>
          <w:p w14:paraId="1E70B8D1">
            <w:pPr>
              <w:spacing w:before="62" w:line="457" w:lineRule="exact"/>
              <w:ind w:left="142"/>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position w:val="20"/>
                <w:sz w:val="18"/>
                <w:szCs w:val="18"/>
                <w14:textFill>
                  <w14:solidFill>
                    <w14:schemeClr w14:val="tx1"/>
                  </w14:solidFill>
                </w14:textFill>
              </w:rPr>
              <w:t>产出指标</w:t>
            </w:r>
          </w:p>
          <w:p w14:paraId="17A9645D">
            <w:pPr>
              <w:spacing w:line="261" w:lineRule="exact"/>
              <w:ind w:left="253"/>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1"/>
                <w:position w:val="2"/>
                <w:sz w:val="18"/>
                <w:szCs w:val="18"/>
                <w14:textFill>
                  <w14:solidFill>
                    <w14:schemeClr w14:val="tx1"/>
                  </w14:solidFill>
                </w14:textFill>
              </w:rPr>
              <w:t>(50分)</w:t>
            </w:r>
          </w:p>
        </w:tc>
        <w:tc>
          <w:tcPr>
            <w:tcW w:w="955" w:type="dxa"/>
            <w:vMerge w:val="restart"/>
            <w:tcBorders>
              <w:bottom w:val="nil"/>
            </w:tcBorders>
            <w:noWrap w:val="0"/>
            <w:vAlign w:val="top"/>
          </w:tcPr>
          <w:p w14:paraId="33CB0230">
            <w:pPr>
              <w:spacing w:before="274" w:line="226" w:lineRule="auto"/>
              <w:ind w:left="126"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6"/>
                <w:sz w:val="18"/>
                <w:szCs w:val="18"/>
                <w14:textFill>
                  <w14:solidFill>
                    <w14:schemeClr w14:val="tx1"/>
                  </w14:solidFill>
                </w14:textFill>
              </w:rPr>
              <w:t>数量指标</w:t>
            </w:r>
          </w:p>
          <w:p w14:paraId="247C04AD">
            <w:pPr>
              <w:spacing w:before="126" w:line="239" w:lineRule="auto"/>
              <w:ind w:left="379" w:right="175" w:hanging="192"/>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center"/>
          </w:tcPr>
          <w:p w14:paraId="2B79F4D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开展开展马路市容整治行动</w:t>
            </w:r>
          </w:p>
        </w:tc>
        <w:tc>
          <w:tcPr>
            <w:tcW w:w="1244" w:type="dxa"/>
            <w:noWrap w:val="0"/>
            <w:vAlign w:val="center"/>
          </w:tcPr>
          <w:p w14:paraId="6B1E45C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行动次数不低于250次</w:t>
            </w:r>
          </w:p>
        </w:tc>
        <w:tc>
          <w:tcPr>
            <w:tcW w:w="1281" w:type="dxa"/>
            <w:noWrap w:val="0"/>
            <w:vAlign w:val="center"/>
          </w:tcPr>
          <w:p w14:paraId="4021D60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279次</w:t>
            </w:r>
          </w:p>
        </w:tc>
        <w:tc>
          <w:tcPr>
            <w:tcW w:w="673" w:type="dxa"/>
            <w:noWrap w:val="0"/>
            <w:vAlign w:val="center"/>
          </w:tcPr>
          <w:p w14:paraId="49AD3AF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873" w:type="dxa"/>
            <w:noWrap w:val="0"/>
            <w:vAlign w:val="center"/>
          </w:tcPr>
          <w:p w14:paraId="0F5B29F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1422" w:type="dxa"/>
            <w:noWrap w:val="0"/>
            <w:vAlign w:val="top"/>
          </w:tcPr>
          <w:p w14:paraId="4B49FAD2">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2255B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9939419">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continue"/>
            <w:tcBorders>
              <w:top w:val="nil"/>
              <w:bottom w:val="nil"/>
            </w:tcBorders>
            <w:noWrap w:val="0"/>
            <w:vAlign w:val="top"/>
          </w:tcPr>
          <w:p w14:paraId="2D3B2879">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55" w:type="dxa"/>
            <w:vMerge w:val="continue"/>
            <w:tcBorders>
              <w:top w:val="nil"/>
              <w:bottom w:val="nil"/>
            </w:tcBorders>
            <w:noWrap w:val="0"/>
            <w:vAlign w:val="top"/>
          </w:tcPr>
          <w:p w14:paraId="0E6C43A0">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center"/>
          </w:tcPr>
          <w:p w14:paraId="7F751F9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开展“牛皮癣”专项整治</w:t>
            </w:r>
          </w:p>
        </w:tc>
        <w:tc>
          <w:tcPr>
            <w:tcW w:w="1244" w:type="dxa"/>
            <w:noWrap w:val="0"/>
            <w:vAlign w:val="center"/>
          </w:tcPr>
          <w:p w14:paraId="026D381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行动次数不低于100次</w:t>
            </w:r>
          </w:p>
        </w:tc>
        <w:tc>
          <w:tcPr>
            <w:tcW w:w="1281" w:type="dxa"/>
            <w:noWrap w:val="0"/>
            <w:vAlign w:val="center"/>
          </w:tcPr>
          <w:p w14:paraId="062B028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100次</w:t>
            </w:r>
          </w:p>
        </w:tc>
        <w:tc>
          <w:tcPr>
            <w:tcW w:w="673" w:type="dxa"/>
            <w:noWrap w:val="0"/>
            <w:vAlign w:val="center"/>
          </w:tcPr>
          <w:p w14:paraId="460F682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873" w:type="dxa"/>
            <w:noWrap w:val="0"/>
            <w:vAlign w:val="center"/>
          </w:tcPr>
          <w:p w14:paraId="443127D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1422" w:type="dxa"/>
            <w:noWrap w:val="0"/>
            <w:vAlign w:val="top"/>
          </w:tcPr>
          <w:p w14:paraId="7D2E2BD3">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4BD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E1FB949">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continue"/>
            <w:tcBorders>
              <w:top w:val="nil"/>
              <w:bottom w:val="nil"/>
            </w:tcBorders>
            <w:noWrap w:val="0"/>
            <w:vAlign w:val="top"/>
          </w:tcPr>
          <w:p w14:paraId="45D1C11D">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55" w:type="dxa"/>
            <w:vMerge w:val="restart"/>
            <w:tcBorders>
              <w:bottom w:val="nil"/>
            </w:tcBorders>
            <w:noWrap w:val="0"/>
            <w:vAlign w:val="top"/>
          </w:tcPr>
          <w:p w14:paraId="23954260">
            <w:pPr>
              <w:spacing w:before="273" w:line="226" w:lineRule="auto"/>
              <w:ind w:left="121"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质量指标</w:t>
            </w:r>
          </w:p>
          <w:p w14:paraId="509C126C">
            <w:pPr>
              <w:spacing w:before="126" w:line="239" w:lineRule="auto"/>
              <w:ind w:left="379" w:right="175" w:hanging="196"/>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center"/>
          </w:tcPr>
          <w:p w14:paraId="158B538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市容秩序改善</w:t>
            </w:r>
          </w:p>
        </w:tc>
        <w:tc>
          <w:tcPr>
            <w:tcW w:w="1244" w:type="dxa"/>
            <w:noWrap w:val="0"/>
            <w:vAlign w:val="center"/>
          </w:tcPr>
          <w:p w14:paraId="476832E7">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改善持续天数不低于100天</w:t>
            </w:r>
          </w:p>
        </w:tc>
        <w:tc>
          <w:tcPr>
            <w:tcW w:w="1281" w:type="dxa"/>
            <w:noWrap w:val="0"/>
            <w:vAlign w:val="center"/>
          </w:tcPr>
          <w:p w14:paraId="1D13BF8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80</w:t>
            </w:r>
          </w:p>
        </w:tc>
        <w:tc>
          <w:tcPr>
            <w:tcW w:w="673" w:type="dxa"/>
            <w:noWrap w:val="0"/>
            <w:vAlign w:val="center"/>
          </w:tcPr>
          <w:p w14:paraId="22DD93E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873" w:type="dxa"/>
            <w:noWrap w:val="0"/>
            <w:vAlign w:val="center"/>
          </w:tcPr>
          <w:p w14:paraId="18530BD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w:t>
            </w:r>
          </w:p>
        </w:tc>
        <w:tc>
          <w:tcPr>
            <w:tcW w:w="1422" w:type="dxa"/>
            <w:noWrap w:val="0"/>
            <w:vAlign w:val="top"/>
          </w:tcPr>
          <w:p w14:paraId="74CBFDC2">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6219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4B360E7">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continue"/>
            <w:tcBorders>
              <w:top w:val="nil"/>
              <w:bottom w:val="nil"/>
            </w:tcBorders>
            <w:noWrap w:val="0"/>
            <w:vAlign w:val="top"/>
          </w:tcPr>
          <w:p w14:paraId="671C787E">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55" w:type="dxa"/>
            <w:vMerge w:val="continue"/>
            <w:tcBorders>
              <w:top w:val="nil"/>
              <w:bottom w:val="nil"/>
            </w:tcBorders>
            <w:noWrap w:val="0"/>
            <w:vAlign w:val="top"/>
          </w:tcPr>
          <w:p w14:paraId="42C3EDDA">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center"/>
          </w:tcPr>
          <w:p w14:paraId="646DD3C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城管执法质量</w:t>
            </w:r>
          </w:p>
        </w:tc>
        <w:tc>
          <w:tcPr>
            <w:tcW w:w="1244" w:type="dxa"/>
            <w:noWrap w:val="0"/>
            <w:vAlign w:val="center"/>
          </w:tcPr>
          <w:p w14:paraId="3027342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O起行政复议案件</w:t>
            </w:r>
          </w:p>
        </w:tc>
        <w:tc>
          <w:tcPr>
            <w:tcW w:w="1281" w:type="dxa"/>
            <w:noWrap w:val="0"/>
            <w:vAlign w:val="center"/>
          </w:tcPr>
          <w:p w14:paraId="1B115E3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0起</w:t>
            </w:r>
          </w:p>
        </w:tc>
        <w:tc>
          <w:tcPr>
            <w:tcW w:w="673" w:type="dxa"/>
            <w:noWrap w:val="0"/>
            <w:vAlign w:val="center"/>
          </w:tcPr>
          <w:p w14:paraId="0AA3315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873" w:type="dxa"/>
            <w:noWrap w:val="0"/>
            <w:vAlign w:val="center"/>
          </w:tcPr>
          <w:p w14:paraId="2EEDB97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1422" w:type="dxa"/>
            <w:noWrap w:val="0"/>
            <w:vAlign w:val="top"/>
          </w:tcPr>
          <w:p w14:paraId="6D660D49">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8A88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45D3BB6">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continue"/>
            <w:tcBorders>
              <w:top w:val="nil"/>
              <w:bottom w:val="nil"/>
            </w:tcBorders>
            <w:noWrap w:val="0"/>
            <w:vAlign w:val="top"/>
          </w:tcPr>
          <w:p w14:paraId="3035396A">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55" w:type="dxa"/>
            <w:tcBorders>
              <w:bottom w:val="nil"/>
            </w:tcBorders>
            <w:noWrap w:val="0"/>
            <w:vAlign w:val="top"/>
          </w:tcPr>
          <w:p w14:paraId="33A7CFB0">
            <w:pPr>
              <w:spacing w:before="274" w:line="226" w:lineRule="auto"/>
              <w:ind w:left="139"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14:textFill>
                  <w14:solidFill>
                    <w14:schemeClr w14:val="tx1"/>
                  </w14:solidFill>
                </w14:textFill>
              </w:rPr>
              <w:t>时效指标</w:t>
            </w:r>
          </w:p>
          <w:p w14:paraId="1D23063D">
            <w:pPr>
              <w:spacing w:before="126" w:line="239" w:lineRule="auto"/>
              <w:ind w:left="379" w:right="175" w:hanging="17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center"/>
          </w:tcPr>
          <w:p w14:paraId="3DE525B8">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完成市容秩序整治工作任务</w:t>
            </w:r>
          </w:p>
        </w:tc>
        <w:tc>
          <w:tcPr>
            <w:tcW w:w="1244" w:type="dxa"/>
            <w:noWrap w:val="0"/>
            <w:vAlign w:val="center"/>
          </w:tcPr>
          <w:p w14:paraId="2FEF2D0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年底全部完成</w:t>
            </w:r>
          </w:p>
        </w:tc>
        <w:tc>
          <w:tcPr>
            <w:tcW w:w="1281" w:type="dxa"/>
            <w:noWrap w:val="0"/>
            <w:vAlign w:val="center"/>
          </w:tcPr>
          <w:p w14:paraId="32BF352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全部完成</w:t>
            </w:r>
          </w:p>
        </w:tc>
        <w:tc>
          <w:tcPr>
            <w:tcW w:w="673" w:type="dxa"/>
            <w:noWrap w:val="0"/>
            <w:vAlign w:val="center"/>
          </w:tcPr>
          <w:p w14:paraId="45FA39C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873" w:type="dxa"/>
            <w:noWrap w:val="0"/>
            <w:vAlign w:val="center"/>
          </w:tcPr>
          <w:p w14:paraId="7D350F0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1422" w:type="dxa"/>
            <w:noWrap w:val="0"/>
            <w:vAlign w:val="top"/>
          </w:tcPr>
          <w:p w14:paraId="22C28263">
            <w:pPr>
              <w:pStyle w:val="8"/>
              <w:spacing w:line="224"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477E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F26463C">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continue"/>
            <w:tcBorders>
              <w:top w:val="nil"/>
              <w:bottom w:val="nil"/>
            </w:tcBorders>
            <w:noWrap w:val="0"/>
            <w:vAlign w:val="top"/>
          </w:tcPr>
          <w:p w14:paraId="5796543A">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55" w:type="dxa"/>
            <w:tcBorders>
              <w:bottom w:val="nil"/>
            </w:tcBorders>
            <w:noWrap w:val="0"/>
            <w:vAlign w:val="top"/>
          </w:tcPr>
          <w:p w14:paraId="26EE576A">
            <w:pPr>
              <w:spacing w:before="273" w:line="226" w:lineRule="auto"/>
              <w:ind w:left="125"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6"/>
                <w:sz w:val="18"/>
                <w:szCs w:val="18"/>
                <w14:textFill>
                  <w14:solidFill>
                    <w14:schemeClr w14:val="tx1"/>
                  </w14:solidFill>
                </w14:textFill>
              </w:rPr>
              <w:t>成本指标</w:t>
            </w:r>
          </w:p>
          <w:p w14:paraId="384560D5">
            <w:pPr>
              <w:spacing w:before="127" w:line="239" w:lineRule="auto"/>
              <w:ind w:left="379" w:right="175" w:hanging="192"/>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center"/>
          </w:tcPr>
          <w:p w14:paraId="691016FE">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支出预算控制</w:t>
            </w:r>
          </w:p>
        </w:tc>
        <w:tc>
          <w:tcPr>
            <w:tcW w:w="1244" w:type="dxa"/>
            <w:noWrap w:val="0"/>
            <w:vAlign w:val="center"/>
          </w:tcPr>
          <w:p w14:paraId="0779453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122.77万元</w:t>
            </w:r>
          </w:p>
        </w:tc>
        <w:tc>
          <w:tcPr>
            <w:tcW w:w="1281" w:type="dxa"/>
            <w:noWrap w:val="0"/>
            <w:vAlign w:val="center"/>
          </w:tcPr>
          <w:p w14:paraId="17461E7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122.77万元</w:t>
            </w:r>
          </w:p>
        </w:tc>
        <w:tc>
          <w:tcPr>
            <w:tcW w:w="673" w:type="dxa"/>
            <w:noWrap w:val="0"/>
            <w:vAlign w:val="center"/>
          </w:tcPr>
          <w:p w14:paraId="615555E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873" w:type="dxa"/>
            <w:noWrap w:val="0"/>
            <w:vAlign w:val="center"/>
          </w:tcPr>
          <w:p w14:paraId="1CFA51E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1422" w:type="dxa"/>
            <w:noWrap w:val="0"/>
            <w:vAlign w:val="top"/>
          </w:tcPr>
          <w:p w14:paraId="5F94764F">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507C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84" w:type="dxa"/>
            <w:vMerge w:val="continue"/>
            <w:tcBorders>
              <w:top w:val="nil"/>
              <w:bottom w:val="nil"/>
              <w:right w:val="single" w:color="auto" w:sz="4" w:space="0"/>
            </w:tcBorders>
            <w:noWrap w:val="0"/>
            <w:textDirection w:val="tbRlV"/>
            <w:vAlign w:val="top"/>
          </w:tcPr>
          <w:p w14:paraId="31C6ED22">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continue"/>
            <w:tcBorders>
              <w:top w:val="nil"/>
              <w:left w:val="single" w:color="auto" w:sz="4" w:space="0"/>
              <w:bottom w:val="nil"/>
            </w:tcBorders>
            <w:noWrap w:val="0"/>
            <w:vAlign w:val="top"/>
          </w:tcPr>
          <w:p w14:paraId="7796C395">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55" w:type="dxa"/>
            <w:tcBorders>
              <w:bottom w:val="nil"/>
              <w:right w:val="single" w:color="auto" w:sz="4" w:space="0"/>
            </w:tcBorders>
            <w:noWrap w:val="0"/>
            <w:vAlign w:val="top"/>
          </w:tcPr>
          <w:p w14:paraId="017C4A3E">
            <w:pPr>
              <w:spacing w:before="153" w:line="233" w:lineRule="auto"/>
              <w:ind w:left="225"/>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6"/>
                <w:sz w:val="18"/>
                <w:szCs w:val="18"/>
                <w14:textFill>
                  <w14:solidFill>
                    <w14:schemeClr w14:val="tx1"/>
                  </w14:solidFill>
                </w14:textFill>
              </w:rPr>
              <w:t>社会效</w:t>
            </w:r>
          </w:p>
          <w:p w14:paraId="77294672">
            <w:pPr>
              <w:spacing w:line="225" w:lineRule="auto"/>
              <w:ind w:left="232"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14:textFill>
                  <w14:solidFill>
                    <w14:schemeClr w14:val="tx1"/>
                  </w14:solidFill>
                </w14:textFill>
              </w:rPr>
              <w:t>益指标</w:t>
            </w:r>
          </w:p>
          <w:p w14:paraId="650E60DD">
            <w:pPr>
              <w:spacing w:before="127" w:line="239" w:lineRule="auto"/>
              <w:ind w:left="192" w:right="175" w:hanging="6"/>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tcBorders>
              <w:left w:val="single" w:color="auto" w:sz="4" w:space="0"/>
            </w:tcBorders>
            <w:noWrap w:val="0"/>
            <w:vAlign w:val="center"/>
          </w:tcPr>
          <w:p w14:paraId="4C493321">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改善市容秩序</w:t>
            </w:r>
          </w:p>
        </w:tc>
        <w:tc>
          <w:tcPr>
            <w:tcW w:w="1244" w:type="dxa"/>
            <w:noWrap w:val="0"/>
            <w:vAlign w:val="center"/>
          </w:tcPr>
          <w:p w14:paraId="0DC1BA1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干净、整洁、有序</w:t>
            </w:r>
          </w:p>
        </w:tc>
        <w:tc>
          <w:tcPr>
            <w:tcW w:w="1281" w:type="dxa"/>
            <w:noWrap w:val="0"/>
            <w:vAlign w:val="center"/>
          </w:tcPr>
          <w:p w14:paraId="4DADA06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城市“客厅”颜值较大提升</w:t>
            </w:r>
          </w:p>
        </w:tc>
        <w:tc>
          <w:tcPr>
            <w:tcW w:w="673" w:type="dxa"/>
            <w:noWrap w:val="0"/>
            <w:vAlign w:val="center"/>
          </w:tcPr>
          <w:p w14:paraId="15CA161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15</w:t>
            </w:r>
          </w:p>
        </w:tc>
        <w:tc>
          <w:tcPr>
            <w:tcW w:w="873" w:type="dxa"/>
            <w:noWrap w:val="0"/>
            <w:vAlign w:val="center"/>
          </w:tcPr>
          <w:p w14:paraId="289EBBF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1422" w:type="dxa"/>
            <w:noWrap w:val="0"/>
            <w:vAlign w:val="top"/>
          </w:tcPr>
          <w:p w14:paraId="1C9AF794">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3207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084" w:type="dxa"/>
            <w:vMerge w:val="continue"/>
            <w:tcBorders>
              <w:top w:val="nil"/>
              <w:bottom w:val="nil"/>
              <w:right w:val="single" w:color="auto" w:sz="4" w:space="0"/>
            </w:tcBorders>
            <w:noWrap w:val="0"/>
            <w:textDirection w:val="tbRlV"/>
            <w:vAlign w:val="top"/>
          </w:tcPr>
          <w:p w14:paraId="6ED1D14B">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continue"/>
            <w:tcBorders>
              <w:top w:val="nil"/>
              <w:left w:val="single" w:color="auto" w:sz="4" w:space="0"/>
              <w:bottom w:val="nil"/>
            </w:tcBorders>
            <w:noWrap w:val="0"/>
            <w:vAlign w:val="top"/>
          </w:tcPr>
          <w:p w14:paraId="08739772">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55" w:type="dxa"/>
            <w:tcBorders>
              <w:bottom w:val="nil"/>
              <w:right w:val="single" w:color="auto" w:sz="4" w:space="0"/>
            </w:tcBorders>
            <w:noWrap w:val="0"/>
            <w:vAlign w:val="top"/>
          </w:tcPr>
          <w:p w14:paraId="5632701F">
            <w:pPr>
              <w:spacing w:before="154" w:line="233" w:lineRule="auto"/>
              <w:ind w:left="234"/>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14:textFill>
                  <w14:solidFill>
                    <w14:schemeClr w14:val="tx1"/>
                  </w14:solidFill>
                </w14:textFill>
              </w:rPr>
              <w:t>生态效</w:t>
            </w:r>
          </w:p>
          <w:p w14:paraId="35508989">
            <w:pPr>
              <w:spacing w:line="225" w:lineRule="auto"/>
              <w:ind w:left="232"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14:textFill>
                  <w14:solidFill>
                    <w14:schemeClr w14:val="tx1"/>
                  </w14:solidFill>
                </w14:textFill>
              </w:rPr>
              <w:t>益指标</w:t>
            </w:r>
          </w:p>
          <w:p w14:paraId="282F8BC0">
            <w:pPr>
              <w:spacing w:before="127" w:line="239" w:lineRule="auto"/>
              <w:ind w:left="193" w:right="175" w:firstLine="1"/>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tcBorders>
              <w:left w:val="single" w:color="auto" w:sz="4" w:space="0"/>
            </w:tcBorders>
            <w:noWrap w:val="0"/>
            <w:vAlign w:val="center"/>
          </w:tcPr>
          <w:p w14:paraId="1BEE1C04">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减少餐饮油烟污染</w:t>
            </w:r>
          </w:p>
        </w:tc>
        <w:tc>
          <w:tcPr>
            <w:tcW w:w="1244" w:type="dxa"/>
            <w:noWrap w:val="0"/>
            <w:vAlign w:val="center"/>
          </w:tcPr>
          <w:p w14:paraId="7829C00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有效减少</w:t>
            </w:r>
          </w:p>
        </w:tc>
        <w:tc>
          <w:tcPr>
            <w:tcW w:w="1281" w:type="dxa"/>
            <w:noWrap w:val="0"/>
            <w:vAlign w:val="center"/>
          </w:tcPr>
          <w:p w14:paraId="73D0276A">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一般减少</w:t>
            </w:r>
          </w:p>
        </w:tc>
        <w:tc>
          <w:tcPr>
            <w:tcW w:w="673" w:type="dxa"/>
            <w:noWrap w:val="0"/>
            <w:vAlign w:val="center"/>
          </w:tcPr>
          <w:p w14:paraId="13661C9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15</w:t>
            </w:r>
          </w:p>
        </w:tc>
        <w:tc>
          <w:tcPr>
            <w:tcW w:w="873" w:type="dxa"/>
            <w:noWrap w:val="0"/>
            <w:vAlign w:val="center"/>
          </w:tcPr>
          <w:p w14:paraId="152D74E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1422" w:type="dxa"/>
            <w:noWrap w:val="0"/>
            <w:vAlign w:val="top"/>
          </w:tcPr>
          <w:p w14:paraId="7FB4D51C">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7370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654F72">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restart"/>
            <w:tcBorders>
              <w:top w:val="single" w:color="auto" w:sz="4" w:space="0"/>
              <w:bottom w:val="single" w:color="auto" w:sz="4" w:space="0"/>
            </w:tcBorders>
            <w:noWrap w:val="0"/>
            <w:vAlign w:val="top"/>
          </w:tcPr>
          <w:p w14:paraId="427692BF">
            <w:pPr>
              <w:spacing w:before="33" w:line="226" w:lineRule="auto"/>
              <w:ind w:left="252"/>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4"/>
                <w:sz w:val="18"/>
                <w:szCs w:val="18"/>
                <w14:textFill>
                  <w14:solidFill>
                    <w14:schemeClr w14:val="tx1"/>
                  </w14:solidFill>
                </w14:textFill>
              </w:rPr>
              <w:t>满意度</w:t>
            </w:r>
          </w:p>
          <w:p w14:paraId="6B76285B">
            <w:pPr>
              <w:spacing w:before="26" w:line="226" w:lineRule="auto"/>
              <w:ind w:left="346"/>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14:textFill>
                  <w14:solidFill>
                    <w14:schemeClr w14:val="tx1"/>
                  </w14:solidFill>
                </w14:textFill>
              </w:rPr>
              <w:t>指标</w:t>
            </w:r>
          </w:p>
          <w:p w14:paraId="2E44968E">
            <w:pPr>
              <w:spacing w:before="27" w:line="213" w:lineRule="auto"/>
              <w:ind w:left="115"/>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14:textFill>
                  <w14:solidFill>
                    <w14:schemeClr w14:val="tx1"/>
                  </w14:solidFill>
                </w14:textFill>
              </w:rPr>
              <w:t>（10分）</w:t>
            </w:r>
          </w:p>
        </w:tc>
        <w:tc>
          <w:tcPr>
            <w:tcW w:w="955" w:type="dxa"/>
            <w:vMerge w:val="restart"/>
            <w:tcBorders>
              <w:top w:val="single" w:color="auto" w:sz="4" w:space="0"/>
              <w:bottom w:val="single" w:color="auto" w:sz="4" w:space="0"/>
            </w:tcBorders>
            <w:noWrap w:val="0"/>
            <w:vAlign w:val="top"/>
          </w:tcPr>
          <w:p w14:paraId="02213608">
            <w:pPr>
              <w:spacing w:before="110" w:line="226" w:lineRule="auto"/>
              <w:ind w:left="123"/>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7"/>
                <w:sz w:val="18"/>
                <w:szCs w:val="18"/>
                <w14:textFill>
                  <w14:solidFill>
                    <w14:schemeClr w14:val="tx1"/>
                  </w14:solidFill>
                </w14:textFill>
              </w:rPr>
              <w:t>服务对象</w:t>
            </w:r>
          </w:p>
          <w:p w14:paraId="5BA25811">
            <w:pPr>
              <w:spacing w:before="7" w:line="226" w:lineRule="auto"/>
              <w:ind w:left="129"/>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5"/>
                <w:sz w:val="18"/>
                <w:szCs w:val="18"/>
                <w14:textFill>
                  <w14:solidFill>
                    <w14:schemeClr w14:val="tx1"/>
                  </w14:solidFill>
                </w14:textFill>
              </w:rPr>
              <w:t>满意度指</w:t>
            </w:r>
          </w:p>
          <w:p w14:paraId="111F551C">
            <w:pPr>
              <w:spacing w:before="7" w:line="226" w:lineRule="auto"/>
              <w:ind w:left="419" w:lef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sz w:val="18"/>
                <w:szCs w:val="18"/>
                <w14:textFill>
                  <w14:solidFill>
                    <w14:schemeClr w14:val="tx1"/>
                  </w14:solidFill>
                </w14:textFill>
              </w:rPr>
              <w:t>标</w:t>
            </w:r>
          </w:p>
        </w:tc>
        <w:tc>
          <w:tcPr>
            <w:tcW w:w="1244" w:type="dxa"/>
            <w:noWrap w:val="0"/>
            <w:vAlign w:val="center"/>
          </w:tcPr>
          <w:p w14:paraId="74763801">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监管对象满意度</w:t>
            </w:r>
          </w:p>
        </w:tc>
        <w:tc>
          <w:tcPr>
            <w:tcW w:w="1244" w:type="dxa"/>
            <w:noWrap w:val="0"/>
            <w:vAlign w:val="center"/>
          </w:tcPr>
          <w:p w14:paraId="48D750E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85%</w:t>
            </w:r>
          </w:p>
        </w:tc>
        <w:tc>
          <w:tcPr>
            <w:tcW w:w="1281" w:type="dxa"/>
            <w:noWrap w:val="0"/>
            <w:vAlign w:val="center"/>
          </w:tcPr>
          <w:p w14:paraId="213F804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80%</w:t>
            </w:r>
          </w:p>
        </w:tc>
        <w:tc>
          <w:tcPr>
            <w:tcW w:w="673" w:type="dxa"/>
            <w:noWrap w:val="0"/>
            <w:vAlign w:val="center"/>
          </w:tcPr>
          <w:p w14:paraId="13BD2CB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873" w:type="dxa"/>
            <w:noWrap w:val="0"/>
            <w:vAlign w:val="center"/>
          </w:tcPr>
          <w:p w14:paraId="3A1C552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1422" w:type="dxa"/>
            <w:noWrap w:val="0"/>
            <w:vAlign w:val="top"/>
          </w:tcPr>
          <w:p w14:paraId="1552F548">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3B11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 w:hRule="atLeast"/>
        </w:trPr>
        <w:tc>
          <w:tcPr>
            <w:tcW w:w="1084" w:type="dxa"/>
            <w:vMerge w:val="continue"/>
            <w:tcBorders>
              <w:top w:val="nil"/>
              <w:bottom w:val="nil"/>
            </w:tcBorders>
            <w:noWrap w:val="0"/>
            <w:textDirection w:val="tbRlV"/>
            <w:vAlign w:val="top"/>
          </w:tcPr>
          <w:p w14:paraId="3C9AF31B">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079" w:type="dxa"/>
            <w:vMerge w:val="continue"/>
            <w:tcBorders>
              <w:top w:val="single" w:color="auto" w:sz="4" w:space="0"/>
              <w:bottom w:val="single" w:color="auto" w:sz="4" w:space="0"/>
            </w:tcBorders>
            <w:noWrap w:val="0"/>
            <w:vAlign w:val="top"/>
          </w:tcPr>
          <w:p w14:paraId="70A1A22A">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55" w:type="dxa"/>
            <w:vMerge w:val="continue"/>
            <w:tcBorders>
              <w:top w:val="single" w:color="auto" w:sz="4" w:space="0"/>
              <w:bottom w:val="single" w:color="auto" w:sz="4" w:space="0"/>
            </w:tcBorders>
            <w:noWrap w:val="0"/>
            <w:vAlign w:val="top"/>
          </w:tcPr>
          <w:p w14:paraId="6E2BDF3E">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44" w:type="dxa"/>
            <w:noWrap w:val="0"/>
            <w:vAlign w:val="center"/>
          </w:tcPr>
          <w:p w14:paraId="64D25D3C">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群众满意度</w:t>
            </w:r>
          </w:p>
        </w:tc>
        <w:tc>
          <w:tcPr>
            <w:tcW w:w="1244" w:type="dxa"/>
            <w:noWrap w:val="0"/>
            <w:vAlign w:val="center"/>
          </w:tcPr>
          <w:p w14:paraId="4B654FC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85%</w:t>
            </w:r>
          </w:p>
        </w:tc>
        <w:tc>
          <w:tcPr>
            <w:tcW w:w="1281" w:type="dxa"/>
            <w:noWrap w:val="0"/>
            <w:vAlign w:val="center"/>
          </w:tcPr>
          <w:p w14:paraId="79AB2AE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80%</w:t>
            </w:r>
          </w:p>
        </w:tc>
        <w:tc>
          <w:tcPr>
            <w:tcW w:w="673" w:type="dxa"/>
            <w:noWrap w:val="0"/>
            <w:vAlign w:val="center"/>
          </w:tcPr>
          <w:p w14:paraId="444F869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873" w:type="dxa"/>
            <w:noWrap w:val="0"/>
            <w:vAlign w:val="center"/>
          </w:tcPr>
          <w:p w14:paraId="2AE9E6E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1422" w:type="dxa"/>
            <w:noWrap w:val="0"/>
            <w:vAlign w:val="top"/>
          </w:tcPr>
          <w:p w14:paraId="60A6E90F">
            <w:pPr>
              <w:pStyle w:val="8"/>
              <w:spacing w:line="225" w:lineRule="exact"/>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C13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3A3646DC">
            <w:pPr>
              <w:spacing w:before="36" w:line="216" w:lineRule="auto"/>
              <w:ind w:left="3263"/>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1"/>
                <w:sz w:val="18"/>
                <w:szCs w:val="18"/>
                <w14:textFill>
                  <w14:solidFill>
                    <w14:schemeClr w14:val="tx1"/>
                  </w14:solidFill>
                </w14:textFill>
              </w:rPr>
              <w:t>总分</w:t>
            </w:r>
          </w:p>
        </w:tc>
        <w:tc>
          <w:tcPr>
            <w:tcW w:w="673" w:type="dxa"/>
            <w:noWrap w:val="0"/>
            <w:vAlign w:val="top"/>
          </w:tcPr>
          <w:p w14:paraId="32E65B4E">
            <w:pPr>
              <w:spacing w:before="67" w:line="195" w:lineRule="auto"/>
              <w:ind w:left="208"/>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4"/>
                <w:sz w:val="18"/>
                <w:szCs w:val="18"/>
                <w14:textFill>
                  <w14:solidFill>
                    <w14:schemeClr w14:val="tx1"/>
                  </w14:solidFill>
                </w14:textFill>
              </w:rPr>
              <w:t>100</w:t>
            </w:r>
          </w:p>
        </w:tc>
        <w:tc>
          <w:tcPr>
            <w:tcW w:w="873" w:type="dxa"/>
            <w:noWrap w:val="0"/>
            <w:vAlign w:val="top"/>
          </w:tcPr>
          <w:p w14:paraId="7377C88B">
            <w:pPr>
              <w:pStyle w:val="8"/>
              <w:ind w:firstLine="453" w:firstLineChars="0"/>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86</w:t>
            </w:r>
          </w:p>
        </w:tc>
        <w:tc>
          <w:tcPr>
            <w:tcW w:w="1422" w:type="dxa"/>
            <w:noWrap w:val="0"/>
            <w:vAlign w:val="top"/>
          </w:tcPr>
          <w:p w14:paraId="6D349432">
            <w:pPr>
              <w:pStyle w:val="8"/>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bl>
    <w:p w14:paraId="43836D4F">
      <w:pPr>
        <w:spacing w:line="217" w:lineRule="auto"/>
        <w:rPr>
          <w:sz w:val="22"/>
          <w:szCs w:val="22"/>
        </w:rPr>
      </w:pPr>
    </w:p>
    <w:p w14:paraId="08A83642">
      <w:pPr>
        <w:spacing w:line="217" w:lineRule="auto"/>
        <w:rPr>
          <w:sz w:val="22"/>
          <w:szCs w:val="22"/>
        </w:rPr>
      </w:pPr>
    </w:p>
    <w:p w14:paraId="56095D54">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AA79152">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31B723EB">
      <w:pPr>
        <w:spacing w:line="250" w:lineRule="auto"/>
        <w:rPr>
          <w:rFonts w:ascii="Arial"/>
          <w:sz w:val="21"/>
        </w:rPr>
      </w:pPr>
    </w:p>
    <w:p w14:paraId="4D9D4803">
      <w:pPr>
        <w:spacing w:line="250" w:lineRule="auto"/>
        <w:rPr>
          <w:rFonts w:ascii="Arial"/>
          <w:sz w:val="21"/>
        </w:rPr>
      </w:pPr>
    </w:p>
    <w:p w14:paraId="1AED798F">
      <w:pPr>
        <w:spacing w:line="250" w:lineRule="auto"/>
        <w:rPr>
          <w:rFonts w:ascii="Arial"/>
          <w:sz w:val="21"/>
        </w:rPr>
      </w:pPr>
    </w:p>
    <w:p w14:paraId="785EDAF2">
      <w:pPr>
        <w:spacing w:line="250" w:lineRule="auto"/>
        <w:rPr>
          <w:rFonts w:ascii="Arial"/>
          <w:sz w:val="21"/>
        </w:rPr>
      </w:pPr>
    </w:p>
    <w:p w14:paraId="139002AC">
      <w:pPr>
        <w:spacing w:line="251" w:lineRule="auto"/>
        <w:rPr>
          <w:rFonts w:ascii="Arial"/>
          <w:sz w:val="21"/>
        </w:rPr>
      </w:pPr>
    </w:p>
    <w:p w14:paraId="601E016A">
      <w:pPr>
        <w:spacing w:line="251" w:lineRule="auto"/>
        <w:rPr>
          <w:rFonts w:ascii="Arial"/>
          <w:sz w:val="21"/>
        </w:rPr>
      </w:pPr>
    </w:p>
    <w:p w14:paraId="4627C171">
      <w:pPr>
        <w:spacing w:line="251" w:lineRule="auto"/>
        <w:rPr>
          <w:rFonts w:ascii="Arial"/>
          <w:sz w:val="21"/>
        </w:rPr>
      </w:pPr>
    </w:p>
    <w:p w14:paraId="2DF6DD6B">
      <w:pPr>
        <w:spacing w:line="251" w:lineRule="auto"/>
        <w:rPr>
          <w:rFonts w:ascii="Arial"/>
          <w:sz w:val="21"/>
        </w:rPr>
      </w:pPr>
    </w:p>
    <w:p w14:paraId="217BA974">
      <w:pPr>
        <w:spacing w:line="251" w:lineRule="auto"/>
        <w:rPr>
          <w:rFonts w:ascii="Arial"/>
          <w:sz w:val="21"/>
        </w:rPr>
      </w:pPr>
    </w:p>
    <w:p w14:paraId="5BE6D2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岳阳市岳阳楼区城市管理和综合执法局</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36045CE6">
      <w:pPr>
        <w:spacing w:line="243" w:lineRule="auto"/>
        <w:rPr>
          <w:rFonts w:ascii="Arial"/>
          <w:sz w:val="21"/>
        </w:rPr>
      </w:pPr>
    </w:p>
    <w:p w14:paraId="34ADD58A">
      <w:pPr>
        <w:spacing w:line="243" w:lineRule="auto"/>
        <w:rPr>
          <w:rFonts w:ascii="Arial"/>
          <w:sz w:val="21"/>
        </w:rPr>
      </w:pPr>
    </w:p>
    <w:p w14:paraId="0B80FB42">
      <w:pPr>
        <w:spacing w:line="243" w:lineRule="auto"/>
        <w:rPr>
          <w:rFonts w:ascii="Arial"/>
          <w:sz w:val="21"/>
        </w:rPr>
      </w:pPr>
    </w:p>
    <w:p w14:paraId="6A296A31">
      <w:pPr>
        <w:spacing w:line="243" w:lineRule="auto"/>
        <w:rPr>
          <w:rFonts w:ascii="Arial"/>
          <w:sz w:val="21"/>
        </w:rPr>
      </w:pPr>
    </w:p>
    <w:p w14:paraId="16DCB9AA">
      <w:pPr>
        <w:spacing w:line="243" w:lineRule="auto"/>
        <w:rPr>
          <w:rFonts w:ascii="Arial"/>
          <w:sz w:val="21"/>
        </w:rPr>
      </w:pPr>
    </w:p>
    <w:p w14:paraId="73FD6ACB">
      <w:pPr>
        <w:spacing w:line="243" w:lineRule="auto"/>
        <w:rPr>
          <w:rFonts w:ascii="Arial"/>
          <w:sz w:val="21"/>
        </w:rPr>
      </w:pPr>
    </w:p>
    <w:p w14:paraId="780A2546">
      <w:pPr>
        <w:spacing w:line="243" w:lineRule="auto"/>
        <w:rPr>
          <w:rFonts w:ascii="Arial"/>
          <w:sz w:val="21"/>
        </w:rPr>
      </w:pPr>
    </w:p>
    <w:p w14:paraId="0F229233">
      <w:pPr>
        <w:spacing w:line="243" w:lineRule="auto"/>
        <w:rPr>
          <w:rFonts w:ascii="Arial"/>
          <w:sz w:val="21"/>
        </w:rPr>
      </w:pPr>
    </w:p>
    <w:p w14:paraId="5E395223">
      <w:pPr>
        <w:spacing w:line="243" w:lineRule="auto"/>
        <w:rPr>
          <w:rFonts w:ascii="Arial"/>
          <w:sz w:val="21"/>
        </w:rPr>
      </w:pPr>
    </w:p>
    <w:p w14:paraId="73EB50C3">
      <w:pPr>
        <w:spacing w:line="243" w:lineRule="auto"/>
        <w:rPr>
          <w:rFonts w:ascii="Arial"/>
          <w:sz w:val="21"/>
        </w:rPr>
      </w:pPr>
    </w:p>
    <w:p w14:paraId="58DD0B7C">
      <w:pPr>
        <w:spacing w:line="243" w:lineRule="auto"/>
        <w:rPr>
          <w:rFonts w:ascii="Arial"/>
          <w:sz w:val="21"/>
        </w:rPr>
      </w:pPr>
    </w:p>
    <w:p w14:paraId="3E83D809">
      <w:pPr>
        <w:spacing w:line="243" w:lineRule="auto"/>
        <w:rPr>
          <w:rFonts w:ascii="Arial"/>
          <w:sz w:val="21"/>
        </w:rPr>
      </w:pPr>
    </w:p>
    <w:p w14:paraId="51B93525">
      <w:pPr>
        <w:spacing w:line="243" w:lineRule="auto"/>
        <w:rPr>
          <w:rFonts w:ascii="Arial"/>
          <w:sz w:val="21"/>
        </w:rPr>
      </w:pPr>
    </w:p>
    <w:p w14:paraId="6D7C63E9">
      <w:pPr>
        <w:spacing w:line="243" w:lineRule="auto"/>
        <w:rPr>
          <w:rFonts w:ascii="Arial"/>
          <w:sz w:val="21"/>
        </w:rPr>
      </w:pPr>
    </w:p>
    <w:p w14:paraId="166EC0C0">
      <w:pPr>
        <w:spacing w:line="243" w:lineRule="auto"/>
        <w:rPr>
          <w:rFonts w:ascii="Arial"/>
          <w:sz w:val="21"/>
        </w:rPr>
      </w:pPr>
    </w:p>
    <w:p w14:paraId="2A742FBF">
      <w:pPr>
        <w:spacing w:line="243" w:lineRule="auto"/>
        <w:rPr>
          <w:rFonts w:ascii="Arial"/>
          <w:sz w:val="21"/>
        </w:rPr>
      </w:pPr>
    </w:p>
    <w:p w14:paraId="3770A05E">
      <w:pPr>
        <w:spacing w:line="243" w:lineRule="auto"/>
        <w:rPr>
          <w:rFonts w:ascii="Arial"/>
          <w:sz w:val="21"/>
        </w:rPr>
      </w:pPr>
    </w:p>
    <w:p w14:paraId="58635A6A">
      <w:pPr>
        <w:spacing w:line="243" w:lineRule="auto"/>
        <w:rPr>
          <w:rFonts w:ascii="Arial"/>
          <w:sz w:val="21"/>
        </w:rPr>
      </w:pPr>
    </w:p>
    <w:p w14:paraId="4293CC95">
      <w:pPr>
        <w:spacing w:line="243" w:lineRule="auto"/>
        <w:rPr>
          <w:rFonts w:ascii="Arial"/>
          <w:sz w:val="21"/>
        </w:rPr>
      </w:pPr>
    </w:p>
    <w:p w14:paraId="23F9C18D">
      <w:pPr>
        <w:spacing w:line="243" w:lineRule="auto"/>
        <w:rPr>
          <w:rFonts w:ascii="Arial"/>
          <w:sz w:val="21"/>
        </w:rPr>
      </w:pPr>
    </w:p>
    <w:p w14:paraId="62FEC263">
      <w:pPr>
        <w:spacing w:line="243" w:lineRule="auto"/>
        <w:rPr>
          <w:rFonts w:ascii="Arial"/>
          <w:sz w:val="21"/>
        </w:rPr>
      </w:pPr>
    </w:p>
    <w:p w14:paraId="0F5AFAB5">
      <w:pPr>
        <w:spacing w:line="243" w:lineRule="auto"/>
        <w:rPr>
          <w:rFonts w:ascii="Arial"/>
          <w:sz w:val="21"/>
        </w:rPr>
      </w:pPr>
    </w:p>
    <w:p w14:paraId="0FE87A6B">
      <w:pPr>
        <w:spacing w:line="243" w:lineRule="auto"/>
        <w:rPr>
          <w:rFonts w:ascii="Arial"/>
          <w:sz w:val="21"/>
        </w:rPr>
      </w:pPr>
    </w:p>
    <w:p w14:paraId="25A6C09A">
      <w:pPr>
        <w:spacing w:line="243" w:lineRule="auto"/>
        <w:rPr>
          <w:rFonts w:ascii="Arial"/>
          <w:sz w:val="21"/>
        </w:rPr>
      </w:pPr>
    </w:p>
    <w:p w14:paraId="3615C806">
      <w:pPr>
        <w:spacing w:line="243" w:lineRule="auto"/>
        <w:rPr>
          <w:rFonts w:ascii="Arial"/>
          <w:sz w:val="21"/>
        </w:rPr>
      </w:pPr>
    </w:p>
    <w:p w14:paraId="4C193F12">
      <w:pPr>
        <w:spacing w:line="244" w:lineRule="auto"/>
        <w:rPr>
          <w:rFonts w:ascii="Arial"/>
          <w:sz w:val="21"/>
        </w:rPr>
      </w:pPr>
    </w:p>
    <w:p w14:paraId="6FC26937">
      <w:pPr>
        <w:spacing w:line="244" w:lineRule="auto"/>
        <w:rPr>
          <w:rFonts w:ascii="Arial"/>
          <w:sz w:val="21"/>
        </w:rPr>
      </w:pPr>
    </w:p>
    <w:p w14:paraId="7B035AF0">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78B1C08D">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27</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3F4DDF8D">
      <w:pPr>
        <w:spacing w:line="335" w:lineRule="auto"/>
        <w:rPr>
          <w:rFonts w:ascii="Arial"/>
          <w:sz w:val="21"/>
        </w:rPr>
      </w:pPr>
    </w:p>
    <w:p w14:paraId="4ACEF656">
      <w:pPr>
        <w:spacing w:line="224" w:lineRule="auto"/>
        <w:sectPr>
          <w:footerReference r:id="rId6" w:type="default"/>
          <w:pgSz w:w="11900" w:h="16833"/>
          <w:pgMar w:top="1401" w:right="1583" w:bottom="1445" w:left="1618" w:header="0" w:footer="1170" w:gutter="0"/>
          <w:pgNumType w:fmt="decimal"/>
          <w:cols w:space="720" w:num="1"/>
        </w:sectPr>
      </w:pPr>
    </w:p>
    <w:p w14:paraId="40278A1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val="en-US" w:eastAsia="zh-CN"/>
        </w:rPr>
        <w:t>岳阳市岳阳楼区城市管理和综合执法局</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1CEB4EAD">
      <w:pPr>
        <w:spacing w:line="283" w:lineRule="auto"/>
        <w:rPr>
          <w:rFonts w:ascii="Arial"/>
          <w:sz w:val="21"/>
        </w:rPr>
      </w:pPr>
    </w:p>
    <w:p w14:paraId="6B294E3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1B05FC73">
      <w:pPr>
        <w:widowControl/>
        <w:shd w:val="clear" w:color="auto" w:fill="FFFFFF"/>
        <w:spacing w:before="0" w:beforeAutospacing="0" w:after="0" w:afterAutospacing="0" w:line="480" w:lineRule="auto"/>
        <w:ind w:firstLine="472" w:firstLineChars="147"/>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b/>
          <w:bCs/>
          <w:color w:val="333333"/>
          <w:kern w:val="0"/>
          <w:sz w:val="32"/>
          <w:szCs w:val="32"/>
          <w:lang w:val="en-US" w:eastAsia="zh-CN" w:bidi="ar-SA"/>
        </w:rPr>
        <w:t>（一）职能职责</w:t>
      </w:r>
    </w:p>
    <w:p w14:paraId="4AE876E9">
      <w:pPr>
        <w:widowControl/>
        <w:shd w:val="clear" w:color="auto" w:fill="FFFFFF"/>
        <w:spacing w:before="0" w:beforeAutospacing="0" w:after="0" w:afterAutospacing="0" w:line="480" w:lineRule="auto"/>
        <w:ind w:firstLine="640" w:firstLineChars="200"/>
        <w:jc w:val="both"/>
        <w:textAlignment w:val="center"/>
        <w:rPr>
          <w:rFonts w:hint="eastAsia"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1、贯彻执行国家和地方关于城市管理和城市管理行政执法的政策、法规，拟订规范性文件、措施，拟订岳阳楼区城市管理、城市管理行政执法及发展战略和发展规划，并负责组织实施。</w:t>
      </w:r>
    </w:p>
    <w:p w14:paraId="798AF6F5">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2、负责与城市管理相关单位的工作联系；对全区相关街道（乡）城市管理工作进行业务指导；参与城市管理规划设计评审和公用基础工程设施规划设计审查及竣工验收。</w:t>
      </w:r>
    </w:p>
    <w:p w14:paraId="3CEC65F4">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3、负责全区市政公用事业和市政管理行业的企业、社会团体和个人的资质管理；负责全区（除市城市管理和行政执法局直管路段外）城市“两车一废”（洗车店、修车店、废品收购店）法人的市场准入审批和公用事业特许经营管理。</w:t>
      </w:r>
    </w:p>
    <w:p w14:paraId="36619757">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4、负责全区（除市城市管理和行政执法局直管路段外）城市规划范围内户外广告设置审批和管理，行使对违规设置户外广告行为的行政处罚权以及对破坏或残缺等影响市容的广告行为的行政处罚权；负责对庆典、促销、展览、宣传咨询、演出及门店门头、招牌的装饰装修、亮化等活动占用道路、广场等的管理工作。</w:t>
      </w:r>
    </w:p>
    <w:p w14:paraId="230C43BF">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5、负责“12345”政府热线、“12319”城市管理热线、“市长信箱”关于全区范围内城市管理信息的通报以及市数字城管信息平台关于全区范围内城市管理信息的派单。</w:t>
      </w:r>
    </w:p>
    <w:p w14:paraId="4362F6C0">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6、负责全区城市管理的综合整治和行政执法，拟订有关管理制度和规定。行使全区市容环境卫生管理方面法律、法规、规章规定的行政处罚权，强制拆除不符合城市容貌标准、环境卫生标准的违法构筑物或设施；行使对出店和占道从事餐饮经营排放油烟，对附近居民的居住环境造成污染的行政处罚权。</w:t>
      </w:r>
    </w:p>
    <w:p w14:paraId="0563E25E">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7、负责全区临时占用道路、街道两侧和公共场地、临时挖掘城市道路（包括管线、杆线）的审批；行使对擅自占用或者挖掘城市道路等的行政处罚权。</w:t>
      </w:r>
    </w:p>
    <w:p w14:paraId="236890D6">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8、负责行使对无照商贩和不需办理执照但未进入指定地点摆卖自产蔬菜、农副产品以及虽办理执照但不按规定地点经营乱摆摊担、店外经营、店外作业的商贩的行政处罚权。</w:t>
      </w:r>
    </w:p>
    <w:p w14:paraId="773E9DA4">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9、负责行使对任何单位和个人随意倾倒、抛撒、堆放建筑垃圾或者未经核准从事建筑垃圾运输、擅自处置建筑垃圾、将建筑垃圾混入生活垃圾等违规行为的行政处罚权。</w:t>
      </w:r>
    </w:p>
    <w:p w14:paraId="3E6CE23B">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10、负责依法对全区（除市城市管理和行政执法局直管路段外）人行道的停车进行规范化管理；行使对全区（除市城市管理和行政执法局直管路段外）乱停车辆、当路摆摊设点、堆物作业等占用城市道路行为的行政处罚权。</w:t>
      </w:r>
    </w:p>
    <w:p w14:paraId="2D638CC3">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11、负责组织、协调、监督、管理全区范围内烟花爆竹的燃放；行使对全区范围内违规燃放烟花爆竹的单位和个人行使行政处罚权。</w:t>
      </w:r>
    </w:p>
    <w:p w14:paraId="14447D18">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12、负责全区城市管理行政执法工作的组织、指挥、检查、监督、协调、宣传以及业务培训、考核工作；负责全区城市管理工作的考评和城市管理行政执法监督协调。</w:t>
      </w:r>
    </w:p>
    <w:p w14:paraId="49CD1CDE">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13、负责本单位、本系统党建党务、思想政治、宣传教育、纪检监察、社会治安综合治理、工会、女工、共青团以及计划生育、精神文明建设、法制建设和行业纠风工作；统一管理、审批、呈报系统内干部调配、机构设置、人员编制、政策性人员安置、人事劳资工作。</w:t>
      </w:r>
    </w:p>
    <w:p w14:paraId="2FC67DA1">
      <w:pPr>
        <w:widowControl/>
        <w:shd w:val="clear" w:color="auto" w:fill="FFFFFF"/>
        <w:spacing w:before="0" w:beforeAutospacing="0" w:after="0" w:afterAutospacing="0" w:line="480" w:lineRule="auto"/>
        <w:ind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14、负责本单位、本系统的信访维稳和安全生产工作。承办区委、区人民政府交办的其他事项。</w:t>
      </w:r>
    </w:p>
    <w:p w14:paraId="07F38373">
      <w:pPr>
        <w:widowControl/>
        <w:shd w:val="clear" w:color="auto" w:fill="FFFFFF"/>
        <w:spacing w:before="0" w:beforeAutospacing="0" w:after="0" w:afterAutospacing="0" w:line="480" w:lineRule="auto"/>
        <w:ind w:left="99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b/>
          <w:bCs/>
          <w:color w:val="333333"/>
          <w:kern w:val="0"/>
          <w:sz w:val="32"/>
          <w:szCs w:val="32"/>
          <w:lang w:val="en-US" w:eastAsia="zh-CN" w:bidi="ar-SA"/>
        </w:rPr>
        <w:t>(二) 机构设置</w:t>
      </w:r>
    </w:p>
    <w:p w14:paraId="6D9F95FD">
      <w:pPr>
        <w:widowControl/>
        <w:shd w:val="clear" w:color="auto" w:fill="FFFFFF"/>
        <w:spacing w:before="0" w:beforeAutospacing="0" w:after="0" w:afterAutospacing="0" w:line="480" w:lineRule="auto"/>
        <w:ind w:left="160" w:leftChars="76" w:firstLine="640" w:firstLineChars="200"/>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color w:val="333333"/>
          <w:kern w:val="0"/>
          <w:sz w:val="32"/>
          <w:szCs w:val="32"/>
          <w:lang w:val="en-US" w:eastAsia="zh-CN" w:bidi="ar-SA"/>
        </w:rPr>
        <w:t xml:space="preserve"> 我局现有编制人数493人，实有人员329人，其中在编人员312人，退休人员17人。局机关内设股室：办公室、计财股、法制股、考评股、政工股、工会、共青团、妇委会、计生办、行政审批办、党建办、宣教办、督查室、停车办、油烟</w:t>
      </w:r>
      <w:r>
        <w:rPr>
          <w:rFonts w:hint="eastAsia" w:ascii="宋体" w:hAnsi="宋体" w:eastAsia="宋体" w:cs="Segoe UI"/>
          <w:color w:val="auto"/>
          <w:kern w:val="0"/>
          <w:sz w:val="32"/>
          <w:szCs w:val="32"/>
          <w:lang w:val="en-US" w:eastAsia="zh-CN" w:bidi="ar-SA"/>
        </w:rPr>
        <w:t>整治办、后勤管理办、非法小广告整治办、市容秩序管理股。我局现设有四个二级机构，均为事业单位性质。 1.岳阳楼区城市管理执法大队， 2.岳阳楼区烟花爆竹管理大队，为正股级公益一类事业单位。在当前全区禁炮工作任务相对减轻的前提下，禁炮大队在自身日常禁炮工作的同时，机动协助、配合全局执法大队进行大规模的集中执法。 3.岳阳楼区城市管理信息中心，为正股级公益一类事业单位。承担全区12345热线、12319热线等信息派单和回复工作。 4. 岳阳楼区燃气安全管理办公室，2017年11月，区交建局将燃气安全管理职能整体移交至我局。2019年3月，按照《岳阳市岳阳楼区承担行政职能事业单位改革实施方案》的要求，</w:t>
      </w:r>
      <w:r>
        <w:rPr>
          <w:rFonts w:hint="eastAsia" w:ascii="宋体" w:hAnsi="宋体" w:eastAsia="宋体" w:cs="Segoe UI"/>
          <w:color w:val="333333"/>
          <w:kern w:val="0"/>
          <w:sz w:val="32"/>
          <w:szCs w:val="32"/>
          <w:lang w:val="en-US" w:eastAsia="zh-CN" w:bidi="ar-SA"/>
        </w:rPr>
        <w:t>将岳阳楼区燃气安全管理办公室更名为岳阳楼区燃气安全服务中心，为正股级公益类事业单位。</w:t>
      </w:r>
    </w:p>
    <w:p w14:paraId="4395E3A3">
      <w:pPr>
        <w:widowControl/>
        <w:shd w:val="clear" w:color="auto" w:fill="FFFFFF"/>
        <w:spacing w:before="0" w:beforeAutospacing="0" w:after="0" w:afterAutospacing="0" w:line="480" w:lineRule="auto"/>
        <w:ind w:firstLine="472" w:firstLineChars="147"/>
        <w:jc w:val="both"/>
        <w:textAlignment w:val="center"/>
        <w:rPr>
          <w:rFonts w:ascii="Segoe UI" w:hAnsi="Segoe UI" w:eastAsia="宋体" w:cs="Segoe UI"/>
          <w:color w:val="333333"/>
          <w:kern w:val="0"/>
          <w:sz w:val="24"/>
          <w:szCs w:val="24"/>
          <w:lang w:val="en-US" w:eastAsia="zh-CN" w:bidi="ar-SA"/>
        </w:rPr>
      </w:pPr>
      <w:r>
        <w:rPr>
          <w:rFonts w:hint="eastAsia" w:ascii="宋体" w:hAnsi="宋体" w:eastAsia="宋体" w:cs="Segoe UI"/>
          <w:b/>
          <w:bCs/>
          <w:color w:val="333333"/>
          <w:kern w:val="0"/>
          <w:sz w:val="32"/>
          <w:szCs w:val="32"/>
          <w:lang w:val="en-US" w:eastAsia="zh-CN" w:bidi="ar-SA"/>
        </w:rPr>
        <w:t>（三）预算单位构成 </w:t>
      </w:r>
    </w:p>
    <w:p w14:paraId="41A8256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5"/>
          <w:sz w:val="31"/>
          <w:szCs w:val="31"/>
        </w:rPr>
      </w:pPr>
      <w:r>
        <w:rPr>
          <w:rFonts w:hint="eastAsia" w:ascii="宋体" w:hAnsi="宋体" w:eastAsia="宋体" w:cs="Segoe UI"/>
          <w:color w:val="333333"/>
          <w:kern w:val="0"/>
          <w:sz w:val="32"/>
          <w:szCs w:val="32"/>
          <w:lang w:val="en-US" w:eastAsia="zh-CN" w:bidi="ar-SA"/>
        </w:rPr>
        <w:t>本单位下属岳阳市岳阳楼区城市管理综合执法大队、岳阳市岳阳楼区城市管理信息中心、岳阳市岳阳楼区烟花爆竹管理大队、岳阳市岳阳楼区燃气安全服务中心。本次2023年部门预算公开范围为本单位本级和岳阳市岳阳楼区城市管理综合执法大队、岳阳市岳阳楼区城市管理信息中心、岳阳市岳阳楼区烟花爆竹管理大队、岳阳市岳阳楼区燃气安全服务中心。</w:t>
      </w:r>
    </w:p>
    <w:p w14:paraId="5E58FA0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2"/>
          <w:sz w:val="31"/>
          <w:szCs w:val="31"/>
        </w:rPr>
      </w:pPr>
      <w:r>
        <w:rPr>
          <w:rFonts w:ascii="黑体" w:hAnsi="黑体" w:eastAsia="黑体" w:cs="黑体"/>
          <w:spacing w:val="-2"/>
          <w:sz w:val="31"/>
          <w:szCs w:val="31"/>
        </w:rPr>
        <w:t>一般公共预算支出情况</w:t>
      </w:r>
    </w:p>
    <w:p w14:paraId="2813DFCC">
      <w:pPr>
        <w:ind w:firstLine="640" w:firstLineChars="200"/>
        <w:jc w:val="left"/>
        <w:rPr>
          <w:rFonts w:ascii="黑体" w:hAnsi="黑体" w:eastAsia="黑体" w:cs="黑体"/>
          <w:spacing w:val="-2"/>
          <w:sz w:val="31"/>
          <w:szCs w:val="31"/>
        </w:rPr>
      </w:pPr>
      <w:r>
        <w:rPr>
          <w:rFonts w:hint="eastAsia" w:ascii="Calibri" w:hAnsi="Calibri" w:eastAsia="宋体" w:cs="Times New Roman"/>
          <w:color w:val="333333"/>
          <w:sz w:val="32"/>
          <w:szCs w:val="32"/>
          <w:shd w:val="clear" w:color="auto" w:fill="FFFFFF"/>
        </w:rPr>
        <w:t>202</w:t>
      </w:r>
      <w:r>
        <w:rPr>
          <w:rFonts w:hint="eastAsia" w:ascii="Calibri" w:hAnsi="Calibri" w:eastAsia="宋体" w:cs="Times New Roman"/>
          <w:color w:val="333333"/>
          <w:sz w:val="32"/>
          <w:szCs w:val="32"/>
          <w:shd w:val="clear" w:color="auto" w:fill="FFFFFF"/>
          <w:lang w:val="en-US" w:eastAsia="zh-CN"/>
        </w:rPr>
        <w:t>3</w:t>
      </w:r>
      <w:r>
        <w:rPr>
          <w:rFonts w:hint="eastAsia" w:ascii="Calibri" w:hAnsi="Calibri" w:eastAsia="宋体" w:cs="Times New Roman"/>
          <w:color w:val="333333"/>
          <w:sz w:val="32"/>
          <w:szCs w:val="32"/>
          <w:shd w:val="clear" w:color="auto" w:fill="FFFFFF"/>
        </w:rPr>
        <w:t>年一般公共预算拨款支出预算</w:t>
      </w:r>
      <w:r>
        <w:rPr>
          <w:rFonts w:hint="eastAsia" w:ascii="Calibri" w:hAnsi="Calibri" w:eastAsia="宋体" w:cs="Times New Roman"/>
          <w:color w:val="333333"/>
          <w:sz w:val="32"/>
          <w:szCs w:val="32"/>
          <w:shd w:val="clear" w:color="auto" w:fill="FFFFFF"/>
          <w:lang w:val="en-US" w:eastAsia="zh-CN"/>
        </w:rPr>
        <w:t>4802.49</w:t>
      </w:r>
      <w:r>
        <w:rPr>
          <w:rFonts w:hint="eastAsia" w:ascii="Calibri" w:hAnsi="Calibri" w:eastAsia="宋体" w:cs="Times New Roman"/>
          <w:color w:val="333333"/>
          <w:sz w:val="32"/>
          <w:szCs w:val="32"/>
          <w:shd w:val="clear" w:color="auto" w:fill="FFFFFF"/>
        </w:rPr>
        <w:t>万元，其中，社会保障和就业支出</w:t>
      </w:r>
      <w:r>
        <w:rPr>
          <w:rFonts w:hint="eastAsia" w:ascii="Calibri" w:hAnsi="Calibri" w:eastAsia="宋体" w:cs="Times New Roman"/>
          <w:color w:val="333333"/>
          <w:sz w:val="32"/>
          <w:szCs w:val="32"/>
          <w:shd w:val="clear" w:color="auto" w:fill="FFFFFF"/>
          <w:lang w:val="en-US" w:eastAsia="zh-CN"/>
        </w:rPr>
        <w:t>643.30</w:t>
      </w:r>
      <w:r>
        <w:rPr>
          <w:rFonts w:hint="eastAsia" w:ascii="Calibri" w:hAnsi="Calibri" w:eastAsia="宋体" w:cs="Times New Roman"/>
          <w:color w:val="333333"/>
          <w:sz w:val="32"/>
          <w:szCs w:val="32"/>
          <w:shd w:val="clear" w:color="auto" w:fill="FFFFFF"/>
        </w:rPr>
        <w:t>万元，占</w:t>
      </w:r>
      <w:r>
        <w:rPr>
          <w:rFonts w:hint="eastAsia" w:ascii="Calibri" w:hAnsi="Calibri" w:eastAsia="宋体" w:cs="Times New Roman"/>
          <w:color w:val="333333"/>
          <w:sz w:val="32"/>
          <w:szCs w:val="32"/>
          <w:shd w:val="clear" w:color="auto" w:fill="FFFFFF"/>
          <w:lang w:val="en-US" w:eastAsia="zh-CN"/>
        </w:rPr>
        <w:t>13.40</w:t>
      </w:r>
      <w:r>
        <w:rPr>
          <w:rFonts w:hint="eastAsia" w:ascii="Calibri" w:hAnsi="Calibri" w:eastAsia="宋体" w:cs="Times New Roman"/>
          <w:color w:val="333333"/>
          <w:sz w:val="32"/>
          <w:szCs w:val="32"/>
          <w:shd w:val="clear" w:color="auto" w:fill="FFFFFF"/>
        </w:rPr>
        <w:t>%；卫生健康支出</w:t>
      </w:r>
      <w:r>
        <w:rPr>
          <w:rFonts w:hint="eastAsia" w:ascii="Calibri" w:hAnsi="Calibri" w:eastAsia="宋体" w:cs="Times New Roman"/>
          <w:color w:val="333333"/>
          <w:sz w:val="32"/>
          <w:szCs w:val="32"/>
          <w:shd w:val="clear" w:color="auto" w:fill="FFFFFF"/>
          <w:lang w:val="en-US" w:eastAsia="zh-CN"/>
        </w:rPr>
        <w:t>153.82</w:t>
      </w:r>
      <w:r>
        <w:rPr>
          <w:rFonts w:hint="eastAsia" w:ascii="Calibri" w:hAnsi="Calibri" w:eastAsia="宋体" w:cs="Times New Roman"/>
          <w:color w:val="333333"/>
          <w:sz w:val="32"/>
          <w:szCs w:val="32"/>
          <w:shd w:val="clear" w:color="auto" w:fill="FFFFFF"/>
        </w:rPr>
        <w:t>万元，占</w:t>
      </w:r>
      <w:r>
        <w:rPr>
          <w:rFonts w:hint="eastAsia" w:ascii="Calibri" w:hAnsi="Calibri" w:eastAsia="宋体" w:cs="Times New Roman"/>
          <w:color w:val="333333"/>
          <w:sz w:val="32"/>
          <w:szCs w:val="32"/>
          <w:shd w:val="clear" w:color="auto" w:fill="FFFFFF"/>
          <w:lang w:val="en-US" w:eastAsia="zh-CN"/>
        </w:rPr>
        <w:t>3.20</w:t>
      </w:r>
      <w:r>
        <w:rPr>
          <w:rFonts w:hint="eastAsia" w:ascii="Calibri" w:hAnsi="Calibri" w:eastAsia="宋体" w:cs="Times New Roman"/>
          <w:color w:val="333333"/>
          <w:sz w:val="32"/>
          <w:szCs w:val="32"/>
          <w:shd w:val="clear" w:color="auto" w:fill="FFFFFF"/>
        </w:rPr>
        <w:t>%；城乡社区支出</w:t>
      </w:r>
      <w:r>
        <w:rPr>
          <w:rFonts w:hint="eastAsia" w:ascii="Calibri" w:hAnsi="Calibri" w:eastAsia="宋体" w:cs="Times New Roman"/>
          <w:color w:val="333333"/>
          <w:sz w:val="32"/>
          <w:szCs w:val="32"/>
          <w:shd w:val="clear" w:color="auto" w:fill="FFFFFF"/>
          <w:lang w:val="en-US" w:eastAsia="zh-CN"/>
        </w:rPr>
        <w:t>3699.45</w:t>
      </w:r>
      <w:r>
        <w:rPr>
          <w:rFonts w:hint="eastAsia" w:ascii="Calibri" w:hAnsi="Calibri" w:eastAsia="宋体" w:cs="Times New Roman"/>
          <w:color w:val="333333"/>
          <w:sz w:val="32"/>
          <w:szCs w:val="32"/>
          <w:shd w:val="clear" w:color="auto" w:fill="FFFFFF"/>
        </w:rPr>
        <w:t>万元，占</w:t>
      </w:r>
      <w:r>
        <w:rPr>
          <w:rFonts w:hint="eastAsia" w:ascii="Calibri" w:hAnsi="Calibri" w:eastAsia="宋体" w:cs="Times New Roman"/>
          <w:color w:val="333333"/>
          <w:sz w:val="32"/>
          <w:szCs w:val="32"/>
          <w:shd w:val="clear" w:color="auto" w:fill="FFFFFF"/>
          <w:lang w:val="en-US" w:eastAsia="zh-CN"/>
        </w:rPr>
        <w:t>77.03</w:t>
      </w:r>
      <w:r>
        <w:rPr>
          <w:rFonts w:hint="eastAsia" w:ascii="Calibri" w:hAnsi="Calibri" w:eastAsia="宋体" w:cs="Times New Roman"/>
          <w:color w:val="333333"/>
          <w:sz w:val="32"/>
          <w:szCs w:val="32"/>
          <w:shd w:val="clear" w:color="auto" w:fill="FFFFFF"/>
        </w:rPr>
        <w:t>%；住房保障支出</w:t>
      </w:r>
      <w:r>
        <w:rPr>
          <w:rFonts w:hint="eastAsia" w:ascii="Calibri" w:hAnsi="Calibri" w:eastAsia="宋体" w:cs="Times New Roman"/>
          <w:color w:val="333333"/>
          <w:sz w:val="32"/>
          <w:szCs w:val="32"/>
          <w:shd w:val="clear" w:color="auto" w:fill="FFFFFF"/>
          <w:lang w:val="en-US" w:eastAsia="zh-CN"/>
        </w:rPr>
        <w:t>305.93</w:t>
      </w:r>
      <w:r>
        <w:rPr>
          <w:rFonts w:hint="eastAsia" w:ascii="Calibri" w:hAnsi="Calibri" w:eastAsia="宋体" w:cs="Times New Roman"/>
          <w:color w:val="333333"/>
          <w:sz w:val="32"/>
          <w:szCs w:val="32"/>
          <w:shd w:val="clear" w:color="auto" w:fill="FFFFFF"/>
        </w:rPr>
        <w:t>万元，占</w:t>
      </w:r>
      <w:r>
        <w:rPr>
          <w:rFonts w:hint="eastAsia" w:ascii="Calibri" w:hAnsi="Calibri" w:eastAsia="宋体" w:cs="Times New Roman"/>
          <w:color w:val="333333"/>
          <w:sz w:val="32"/>
          <w:szCs w:val="32"/>
          <w:shd w:val="clear" w:color="auto" w:fill="FFFFFF"/>
          <w:lang w:val="en-US" w:eastAsia="zh-CN"/>
        </w:rPr>
        <w:t>6.37</w:t>
      </w:r>
      <w:r>
        <w:rPr>
          <w:rFonts w:hint="eastAsia" w:ascii="Calibri" w:hAnsi="Calibri" w:eastAsia="宋体" w:cs="Times New Roman"/>
          <w:color w:val="333333"/>
          <w:sz w:val="32"/>
          <w:szCs w:val="32"/>
          <w:shd w:val="clear" w:color="auto" w:fill="FFFFFF"/>
        </w:rPr>
        <w:t>%</w:t>
      </w:r>
    </w:p>
    <w:p w14:paraId="0FFF9DD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基本支出情况</w:t>
      </w:r>
    </w:p>
    <w:p w14:paraId="39D2A9AD">
      <w:pPr>
        <w:ind w:firstLine="640" w:firstLineChars="200"/>
        <w:jc w:val="left"/>
        <w:rPr>
          <w:rFonts w:ascii="楷体" w:hAnsi="楷体" w:eastAsia="楷体" w:cs="楷体"/>
          <w:spacing w:val="9"/>
          <w:position w:val="21"/>
          <w:sz w:val="31"/>
          <w:szCs w:val="31"/>
        </w:rPr>
      </w:pPr>
      <w:r>
        <w:rPr>
          <w:rFonts w:hint="eastAsia" w:ascii="Calibri" w:hAnsi="Calibri" w:eastAsia="宋体" w:cs="Times New Roman"/>
          <w:color w:val="333333"/>
          <w:sz w:val="32"/>
          <w:szCs w:val="32"/>
          <w:shd w:val="clear" w:color="auto" w:fill="FFFFFF"/>
        </w:rPr>
        <w:t>202</w:t>
      </w:r>
      <w:r>
        <w:rPr>
          <w:rFonts w:hint="eastAsia" w:ascii="Calibri" w:hAnsi="Calibri" w:eastAsia="宋体" w:cs="Times New Roman"/>
          <w:color w:val="333333"/>
          <w:sz w:val="32"/>
          <w:szCs w:val="32"/>
          <w:shd w:val="clear" w:color="auto" w:fill="FFFFFF"/>
          <w:lang w:val="en-US" w:eastAsia="zh-CN"/>
        </w:rPr>
        <w:t>3</w:t>
      </w:r>
      <w:r>
        <w:rPr>
          <w:rFonts w:hint="eastAsia" w:ascii="Calibri" w:hAnsi="Calibri" w:eastAsia="宋体" w:cs="Times New Roman"/>
          <w:color w:val="333333"/>
          <w:sz w:val="32"/>
          <w:szCs w:val="32"/>
          <w:shd w:val="clear" w:color="auto" w:fill="FFFFFF"/>
        </w:rPr>
        <w:t>年基本支出年初预算数为</w:t>
      </w:r>
      <w:r>
        <w:rPr>
          <w:rFonts w:hint="eastAsia" w:ascii="Calibri" w:hAnsi="Calibri" w:eastAsia="宋体" w:cs="Times New Roman"/>
          <w:color w:val="333333"/>
          <w:sz w:val="32"/>
          <w:szCs w:val="32"/>
          <w:shd w:val="clear" w:color="auto" w:fill="FFFFFF"/>
          <w:lang w:val="en-US" w:eastAsia="zh-CN"/>
        </w:rPr>
        <w:t>4679.73</w:t>
      </w:r>
      <w:r>
        <w:rPr>
          <w:rFonts w:hint="eastAsia" w:ascii="Calibri" w:hAnsi="Calibri" w:eastAsia="宋体" w:cs="Times New Roman"/>
          <w:color w:val="333333"/>
          <w:sz w:val="32"/>
          <w:szCs w:val="32"/>
          <w:shd w:val="clear" w:color="auto" w:fill="FFFFFF"/>
        </w:rPr>
        <w:t>万元，其中：人员经费</w:t>
      </w:r>
      <w:r>
        <w:rPr>
          <w:rFonts w:hint="eastAsia" w:ascii="Calibri" w:hAnsi="Calibri" w:eastAsia="宋体" w:cs="Times New Roman"/>
          <w:color w:val="333333"/>
          <w:sz w:val="32"/>
          <w:szCs w:val="32"/>
          <w:shd w:val="clear" w:color="auto" w:fill="FFFFFF"/>
          <w:lang w:val="en-US" w:eastAsia="zh-CN"/>
        </w:rPr>
        <w:t>4105.53</w:t>
      </w:r>
      <w:r>
        <w:rPr>
          <w:rFonts w:hint="eastAsia" w:ascii="Calibri" w:hAnsi="Calibri" w:eastAsia="宋体" w:cs="Times New Roman"/>
          <w:color w:val="333333"/>
          <w:sz w:val="32"/>
          <w:szCs w:val="32"/>
          <w:shd w:val="clear" w:color="auto" w:fill="FFFFFF"/>
        </w:rPr>
        <w:t>万元，主要包括：基本工资、津贴补贴、奖金、绩效工资、机关事业单位基本养老保险缴费、职业年金缴费、职工基本医疗保险缴费、公务员医疗补助缴费、其他社会保障缴费、住房公积金、退休费、其他对个人和家庭的补助；商品和服务支出</w:t>
      </w:r>
      <w:r>
        <w:rPr>
          <w:rFonts w:hint="eastAsia" w:ascii="Calibri" w:hAnsi="Calibri" w:eastAsia="宋体" w:cs="Times New Roman"/>
          <w:color w:val="333333"/>
          <w:sz w:val="32"/>
          <w:szCs w:val="32"/>
          <w:shd w:val="clear" w:color="auto" w:fill="FFFFFF"/>
          <w:lang w:val="en-US" w:eastAsia="zh-CN"/>
        </w:rPr>
        <w:t>574.2</w:t>
      </w:r>
      <w:r>
        <w:rPr>
          <w:rFonts w:hint="eastAsia" w:ascii="Calibri" w:hAnsi="Calibri" w:eastAsia="宋体" w:cs="Times New Roman"/>
          <w:color w:val="333333"/>
          <w:sz w:val="32"/>
          <w:szCs w:val="32"/>
          <w:shd w:val="clear" w:color="auto" w:fill="FFFFFF"/>
        </w:rPr>
        <w:t>万元，主要包括：办公费、印刷费、手续费、水费、电费、邮电费、物业管理费、差旅费、维修（护）费、租赁费、会议费、培训费、公务接待费、劳务费、工会经费、公务用车运行维护费、其他商品和服务支出。</w:t>
      </w:r>
    </w:p>
    <w:p w14:paraId="4BAB899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430ED2B3">
      <w:pPr>
        <w:ind w:firstLine="640" w:firstLineChars="200"/>
        <w:jc w:val="left"/>
        <w:rPr>
          <w:rFonts w:ascii="楷体" w:hAnsi="楷体" w:eastAsia="楷体" w:cs="楷体"/>
          <w:spacing w:val="9"/>
          <w:sz w:val="31"/>
          <w:szCs w:val="31"/>
        </w:rPr>
      </w:pPr>
      <w:r>
        <w:rPr>
          <w:rFonts w:hint="eastAsia" w:ascii="Calibri" w:hAnsi="Calibri" w:eastAsia="宋体" w:cs="Times New Roman"/>
          <w:color w:val="333333"/>
          <w:sz w:val="32"/>
          <w:szCs w:val="32"/>
          <w:shd w:val="clear" w:color="auto" w:fill="FFFFFF"/>
        </w:rPr>
        <w:t>202</w:t>
      </w:r>
      <w:r>
        <w:rPr>
          <w:rFonts w:hint="eastAsia" w:ascii="Calibri" w:hAnsi="Calibri" w:eastAsia="宋体" w:cs="Times New Roman"/>
          <w:color w:val="333333"/>
          <w:sz w:val="32"/>
          <w:szCs w:val="32"/>
          <w:shd w:val="clear" w:color="auto" w:fill="FFFFFF"/>
          <w:lang w:val="en-US" w:eastAsia="zh-CN"/>
        </w:rPr>
        <w:t>3</w:t>
      </w:r>
      <w:r>
        <w:rPr>
          <w:rFonts w:hint="eastAsia" w:ascii="Calibri" w:hAnsi="Calibri" w:eastAsia="宋体" w:cs="Times New Roman"/>
          <w:color w:val="333333"/>
          <w:sz w:val="32"/>
          <w:szCs w:val="32"/>
          <w:shd w:val="clear" w:color="auto" w:fill="FFFFFF"/>
        </w:rPr>
        <w:t>年项目支出年初预算数为</w:t>
      </w:r>
      <w:r>
        <w:rPr>
          <w:rFonts w:hint="eastAsia" w:ascii="Calibri" w:hAnsi="Calibri" w:eastAsia="宋体" w:cs="Times New Roman"/>
          <w:color w:val="333333"/>
          <w:sz w:val="32"/>
          <w:szCs w:val="32"/>
          <w:shd w:val="clear" w:color="auto" w:fill="FFFFFF"/>
          <w:lang w:val="en-US" w:eastAsia="zh-CN"/>
        </w:rPr>
        <w:t>122.77</w:t>
      </w:r>
      <w:r>
        <w:rPr>
          <w:rFonts w:hint="eastAsia" w:ascii="Calibri" w:hAnsi="Calibri" w:eastAsia="宋体" w:cs="Times New Roman"/>
          <w:color w:val="333333"/>
          <w:sz w:val="32"/>
          <w:szCs w:val="32"/>
          <w:shd w:val="clear" w:color="auto" w:fill="FFFFFF"/>
        </w:rPr>
        <w:t>万元，其中：业务工作经费支出</w:t>
      </w:r>
      <w:r>
        <w:rPr>
          <w:rFonts w:hint="eastAsia" w:ascii="Calibri" w:hAnsi="Calibri" w:eastAsia="宋体" w:cs="Times New Roman"/>
          <w:color w:val="333333"/>
          <w:sz w:val="32"/>
          <w:szCs w:val="32"/>
          <w:shd w:val="clear" w:color="auto" w:fill="FFFFFF"/>
          <w:lang w:val="en-US" w:eastAsia="zh-CN"/>
        </w:rPr>
        <w:t>120</w:t>
      </w:r>
      <w:r>
        <w:rPr>
          <w:rFonts w:hint="eastAsia" w:ascii="Calibri" w:hAnsi="Calibri" w:eastAsia="宋体" w:cs="Times New Roman"/>
          <w:color w:val="333333"/>
          <w:sz w:val="32"/>
          <w:szCs w:val="32"/>
          <w:shd w:val="clear" w:color="auto" w:fill="FFFFFF"/>
        </w:rPr>
        <w:t>万元，主要用于完成市容秩序监管专项整治工作等方面；运行维护经费</w:t>
      </w:r>
      <w:r>
        <w:rPr>
          <w:rFonts w:hint="eastAsia" w:ascii="Calibri" w:hAnsi="Calibri" w:eastAsia="宋体" w:cs="Times New Roman"/>
          <w:color w:val="333333"/>
          <w:sz w:val="32"/>
          <w:szCs w:val="32"/>
          <w:shd w:val="clear" w:color="auto" w:fill="FFFFFF"/>
          <w:lang w:val="en-US" w:eastAsia="zh-CN"/>
        </w:rPr>
        <w:t>2.77</w:t>
      </w:r>
      <w:r>
        <w:rPr>
          <w:rFonts w:hint="eastAsia" w:ascii="Calibri" w:hAnsi="Calibri" w:eastAsia="宋体" w:cs="Times New Roman"/>
          <w:color w:val="333333"/>
          <w:sz w:val="32"/>
          <w:szCs w:val="32"/>
          <w:shd w:val="clear" w:color="auto" w:fill="FFFFFF"/>
        </w:rPr>
        <w:t>万元，主要用于单位设施维护等方面。</w:t>
      </w:r>
    </w:p>
    <w:p w14:paraId="77D17EA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政府性基金预算支出情况</w:t>
      </w:r>
    </w:p>
    <w:p w14:paraId="64B871F4">
      <w:pPr>
        <w:ind w:firstLine="640" w:firstLineChars="200"/>
        <w:jc w:val="left"/>
        <w:rPr>
          <w:rFonts w:ascii="黑体" w:hAnsi="黑体" w:eastAsia="黑体" w:cs="黑体"/>
          <w:spacing w:val="8"/>
          <w:sz w:val="31"/>
          <w:szCs w:val="31"/>
        </w:rPr>
      </w:pPr>
      <w:r>
        <w:rPr>
          <w:rFonts w:hint="eastAsia" w:ascii="Calibri" w:hAnsi="Calibri" w:eastAsia="宋体" w:cs="Times New Roman"/>
          <w:color w:val="333333"/>
          <w:sz w:val="32"/>
          <w:szCs w:val="32"/>
          <w:shd w:val="clear" w:color="auto" w:fill="FFFFFF"/>
        </w:rPr>
        <w:t>202</w:t>
      </w:r>
      <w:r>
        <w:rPr>
          <w:rFonts w:hint="eastAsia" w:ascii="Calibri" w:hAnsi="Calibri" w:eastAsia="宋体" w:cs="Times New Roman"/>
          <w:color w:val="333333"/>
          <w:sz w:val="32"/>
          <w:szCs w:val="32"/>
          <w:shd w:val="clear" w:color="auto" w:fill="FFFFFF"/>
          <w:lang w:val="en-US" w:eastAsia="zh-CN"/>
        </w:rPr>
        <w:t>3</w:t>
      </w:r>
      <w:r>
        <w:rPr>
          <w:rFonts w:hint="eastAsia" w:ascii="Calibri" w:hAnsi="Calibri" w:eastAsia="宋体" w:cs="Times New Roman"/>
          <w:color w:val="333333"/>
          <w:sz w:val="32"/>
          <w:szCs w:val="32"/>
          <w:shd w:val="clear" w:color="auto" w:fill="FFFFFF"/>
        </w:rPr>
        <w:t>年度本单位无政府性基金安排的支出。</w:t>
      </w:r>
    </w:p>
    <w:p w14:paraId="42CD7EA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7ED7C8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ascii="黑体" w:hAnsi="黑体" w:eastAsia="黑体" w:cs="黑体"/>
          <w:spacing w:val="7"/>
          <w:position w:val="21"/>
          <w:sz w:val="31"/>
          <w:szCs w:val="31"/>
        </w:rPr>
      </w:pPr>
      <w:r>
        <w:rPr>
          <w:rFonts w:hint="eastAsia"/>
          <w:color w:val="333333"/>
          <w:sz w:val="32"/>
          <w:szCs w:val="32"/>
          <w:shd w:val="clear" w:color="auto" w:fill="FFFFFF"/>
        </w:rPr>
        <w:t>202</w:t>
      </w:r>
      <w:r>
        <w:rPr>
          <w:rFonts w:hint="eastAsia"/>
          <w:color w:val="333333"/>
          <w:sz w:val="32"/>
          <w:szCs w:val="32"/>
          <w:shd w:val="clear" w:color="auto" w:fill="FFFFFF"/>
          <w:lang w:val="en-US" w:eastAsia="zh-CN"/>
        </w:rPr>
        <w:t>3</w:t>
      </w:r>
      <w:r>
        <w:rPr>
          <w:rFonts w:hint="eastAsia"/>
          <w:color w:val="333333"/>
          <w:sz w:val="32"/>
          <w:szCs w:val="32"/>
          <w:shd w:val="clear" w:color="auto" w:fill="FFFFFF"/>
        </w:rPr>
        <w:t>年度本单位无国有资本经营安排的支出。</w:t>
      </w:r>
    </w:p>
    <w:p w14:paraId="329E362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34044B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ascii="黑体" w:hAnsi="黑体" w:eastAsia="黑体" w:cs="黑体"/>
          <w:spacing w:val="8"/>
          <w:sz w:val="31"/>
          <w:szCs w:val="31"/>
        </w:rPr>
      </w:pPr>
      <w:r>
        <w:rPr>
          <w:rFonts w:hint="eastAsia" w:ascii="宋体" w:hAnsi="宋体" w:cs="仿宋_GB2312"/>
          <w:color w:val="000000"/>
          <w:sz w:val="32"/>
          <w:szCs w:val="32"/>
        </w:rPr>
        <w:t>本年度社会保险基金预算</w:t>
      </w:r>
      <w:r>
        <w:rPr>
          <w:rFonts w:hint="eastAsia" w:ascii="宋体" w:hAnsi="宋体" w:cs="仿宋_GB2312"/>
          <w:color w:val="000000"/>
          <w:sz w:val="32"/>
          <w:szCs w:val="32"/>
          <w:lang w:val="en-US" w:eastAsia="zh-CN"/>
        </w:rPr>
        <w:t>613.89</w:t>
      </w:r>
      <w:r>
        <w:rPr>
          <w:rFonts w:hint="eastAsia" w:ascii="宋体" w:hAnsi="宋体" w:cs="仿宋_GB2312"/>
          <w:color w:val="000000"/>
          <w:sz w:val="32"/>
          <w:szCs w:val="32"/>
        </w:rPr>
        <w:t>万元，其中：机关事业单位养老保险为</w:t>
      </w:r>
      <w:r>
        <w:rPr>
          <w:rFonts w:hint="eastAsia" w:ascii="宋体" w:hAnsi="宋体" w:cs="仿宋_GB2312"/>
          <w:color w:val="000000"/>
          <w:sz w:val="32"/>
          <w:szCs w:val="32"/>
          <w:lang w:val="en-US" w:eastAsia="zh-CN"/>
        </w:rPr>
        <w:t>412.00</w:t>
      </w:r>
      <w:r>
        <w:rPr>
          <w:rFonts w:hint="eastAsia" w:ascii="宋体" w:hAnsi="宋体" w:cs="仿宋_GB2312"/>
          <w:color w:val="000000"/>
          <w:sz w:val="32"/>
          <w:szCs w:val="32"/>
        </w:rPr>
        <w:t>万元、职业年金为</w:t>
      </w:r>
      <w:r>
        <w:rPr>
          <w:rFonts w:hint="eastAsia" w:ascii="宋体" w:hAnsi="宋体" w:cs="仿宋_GB2312"/>
          <w:color w:val="000000"/>
          <w:sz w:val="32"/>
          <w:szCs w:val="32"/>
          <w:lang w:val="en-US" w:eastAsia="zh-CN"/>
        </w:rPr>
        <w:t>2.91</w:t>
      </w:r>
      <w:r>
        <w:rPr>
          <w:rFonts w:hint="eastAsia" w:ascii="宋体" w:hAnsi="宋体" w:cs="仿宋_GB2312"/>
          <w:color w:val="000000"/>
          <w:sz w:val="32"/>
          <w:szCs w:val="32"/>
        </w:rPr>
        <w:t>万元、职工医疗保险为</w:t>
      </w:r>
      <w:r>
        <w:rPr>
          <w:rFonts w:hint="eastAsia" w:ascii="宋体" w:hAnsi="宋体" w:cs="仿宋_GB2312"/>
          <w:color w:val="000000"/>
          <w:sz w:val="32"/>
          <w:szCs w:val="32"/>
          <w:lang w:val="en-US" w:eastAsia="zh-CN"/>
        </w:rPr>
        <w:t>170.03</w:t>
      </w:r>
      <w:r>
        <w:rPr>
          <w:rFonts w:hint="eastAsia" w:ascii="宋体" w:hAnsi="宋体" w:cs="仿宋_GB2312"/>
          <w:color w:val="000000"/>
          <w:sz w:val="32"/>
          <w:szCs w:val="32"/>
        </w:rPr>
        <w:t>万元、公务员医疗补助缴费</w:t>
      </w:r>
      <w:r>
        <w:rPr>
          <w:rFonts w:hint="eastAsia" w:ascii="宋体" w:hAnsi="宋体" w:cs="仿宋_GB2312"/>
          <w:color w:val="000000"/>
          <w:sz w:val="32"/>
          <w:szCs w:val="32"/>
          <w:lang w:val="en-US" w:eastAsia="zh-CN"/>
        </w:rPr>
        <w:t>0.00</w:t>
      </w:r>
      <w:r>
        <w:rPr>
          <w:rFonts w:hint="eastAsia" w:ascii="宋体" w:hAnsi="宋体" w:cs="仿宋_GB2312"/>
          <w:color w:val="000000"/>
          <w:sz w:val="32"/>
          <w:szCs w:val="32"/>
        </w:rPr>
        <w:t>万元、其他社会保障</w:t>
      </w:r>
      <w:r>
        <w:rPr>
          <w:rFonts w:hint="eastAsia" w:ascii="宋体" w:hAnsi="宋体" w:cs="仿宋_GB2312"/>
          <w:color w:val="000000"/>
          <w:sz w:val="32"/>
          <w:szCs w:val="32"/>
          <w:lang w:val="en-US" w:eastAsia="zh-CN"/>
        </w:rPr>
        <w:t>28.95</w:t>
      </w:r>
      <w:r>
        <w:rPr>
          <w:rFonts w:hint="eastAsia" w:ascii="宋体" w:hAnsi="宋体" w:cs="仿宋_GB2312"/>
          <w:color w:val="000000"/>
          <w:sz w:val="32"/>
          <w:szCs w:val="32"/>
        </w:rPr>
        <w:t>万元。</w:t>
      </w:r>
    </w:p>
    <w:p w14:paraId="1CF6CF2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5516A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宋体" w:hAnsi="宋体" w:cs="仿宋_GB2312"/>
          <w:color w:val="000000"/>
          <w:sz w:val="32"/>
          <w:szCs w:val="32"/>
          <w:lang w:val="en-US" w:eastAsia="zh-CN"/>
        </w:rPr>
        <w:t xml:space="preserve">    通</w:t>
      </w:r>
      <w:r>
        <w:rPr>
          <w:rFonts w:hint="eastAsia" w:ascii="宋体" w:hAnsi="宋体" w:cs="仿宋_GB2312"/>
          <w:color w:val="000000"/>
          <w:sz w:val="32"/>
          <w:szCs w:val="32"/>
        </w:rPr>
        <w:t>过开展城市建设和管理相关工作，如</w:t>
      </w:r>
      <w:r>
        <w:rPr>
          <w:rFonts w:hint="eastAsia" w:ascii="宋体" w:hAnsi="宋体" w:cs="仿宋_GB2312"/>
          <w:color w:val="auto"/>
          <w:sz w:val="32"/>
          <w:szCs w:val="32"/>
        </w:rPr>
        <w:t>城镇排水与污水处理、生活垃圾分类处理与管理、</w:t>
      </w:r>
      <w:r>
        <w:rPr>
          <w:rFonts w:hint="eastAsia" w:ascii="宋体" w:hAnsi="宋体" w:cs="仿宋_GB2312"/>
          <w:color w:val="000000"/>
          <w:sz w:val="32"/>
          <w:szCs w:val="32"/>
        </w:rPr>
        <w:t>规范城市管理执法和制式服装试穿、优化街区路网结构等工作，提高城市建设管理和服务水平，改善城市人居生活环境质量，提升居民生活便利，保障人民生命和财产安全，同时降低环境污染、实现节能减排，以促进城市健康、可持续发展。以助推核心引领区发展，巩固文明创建和区“大城管”运行成果为内在压力，以标准更高，制度更严，措施更力，保障更全，效果更佳为动态目标，加强和优化全局各项工作，稳步提升我局整体形象，提升我区城市管理水平，为楼区经济社会发展创造更优质的市容秩序环境。</w:t>
      </w:r>
    </w:p>
    <w:p w14:paraId="1F28A97F">
      <w:pPr>
        <w:keepNext w:val="0"/>
        <w:keepLines w:val="0"/>
        <w:pageBreakBefore w:val="0"/>
        <w:widowControl w:val="0"/>
        <w:numPr>
          <w:ilvl w:val="0"/>
          <w:numId w:val="1"/>
        </w:numPr>
        <w:tabs>
          <w:tab w:val="center" w:pos="4252"/>
        </w:tabs>
        <w:kinsoku/>
        <w:wordWrap/>
        <w:overflowPunct/>
        <w:topLinePunct w:val="0"/>
        <w:autoSpaceDE/>
        <w:autoSpaceDN/>
        <w:bidi w:val="0"/>
        <w:adjustRightInd/>
        <w:snapToGrid/>
        <w:spacing w:line="240" w:lineRule="auto"/>
        <w:ind w:left="0" w:leftChars="0" w:firstLine="0" w:firstLineChars="0"/>
        <w:textAlignment w:val="auto"/>
        <w:rPr>
          <w:rFonts w:hint="eastAsia" w:ascii="黑体" w:hAnsi="黑体" w:eastAsia="黑体" w:cs="黑体"/>
          <w:spacing w:val="9"/>
          <w:position w:val="21"/>
          <w:sz w:val="31"/>
          <w:szCs w:val="31"/>
          <w:lang w:eastAsia="zh-CN"/>
        </w:rPr>
      </w:pPr>
      <w:r>
        <w:rPr>
          <w:rFonts w:ascii="黑体" w:hAnsi="黑体" w:eastAsia="黑体" w:cs="黑体"/>
          <w:spacing w:val="9"/>
          <w:position w:val="21"/>
          <w:sz w:val="31"/>
          <w:szCs w:val="31"/>
        </w:rPr>
        <w:t>存在的问题及原因分析</w:t>
      </w:r>
      <w:r>
        <w:rPr>
          <w:rFonts w:hint="eastAsia" w:ascii="黑体" w:hAnsi="黑体" w:eastAsia="黑体" w:cs="黑体"/>
          <w:spacing w:val="9"/>
          <w:position w:val="21"/>
          <w:sz w:val="31"/>
          <w:szCs w:val="31"/>
          <w:lang w:eastAsia="zh-CN"/>
        </w:rPr>
        <w:tab/>
      </w:r>
    </w:p>
    <w:p w14:paraId="3C5D2D96">
      <w:pPr>
        <w:jc w:val="left"/>
        <w:rPr>
          <w:rFonts w:hint="eastAsia" w:ascii="仿宋_GB2312" w:hAnsi="仿宋_GB2312" w:eastAsia="仿宋_GB2312" w:cs="仿宋_GB2312"/>
          <w:color w:val="000000"/>
          <w:sz w:val="32"/>
          <w:szCs w:val="32"/>
        </w:rPr>
      </w:pPr>
      <w:r>
        <w:rPr>
          <w:rFonts w:hint="eastAsia" w:ascii="黑体" w:hAnsi="黑体" w:eastAsia="黑体" w:cs="黑体"/>
          <w:spacing w:val="9"/>
          <w:position w:val="21"/>
          <w:sz w:val="31"/>
          <w:szCs w:val="31"/>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1．基本支出经费保障水平偏低。</w:t>
      </w:r>
    </w:p>
    <w:p w14:paraId="2B7D381E">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2．预算编制仍需进一步精确细化。随着财务工作日益精细化，各项资金需要完全按照所下指标用途分类来使用，我单位目前还需要进一步对预算编制进行细化，加强对资金使用的前瞻性预估。</w:t>
      </w:r>
    </w:p>
    <w:p w14:paraId="7D35E435">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3.资产管理资料更新速度较慢。我单位虽然按照财政对资产管理的要求，对单位内各项资产都进行了登记记建立台账，但仍财政更新滞后的情况。</w:t>
      </w:r>
    </w:p>
    <w:p w14:paraId="55EFC5F9">
      <w:pPr>
        <w:ind w:firstLine="640" w:firstLineChars="200"/>
        <w:jc w:val="left"/>
        <w:rPr>
          <w:rFonts w:hint="default" w:ascii="黑体" w:hAnsi="黑体" w:eastAsia="黑体" w:cs="黑体"/>
          <w:spacing w:val="9"/>
          <w:position w:val="21"/>
          <w:sz w:val="31"/>
          <w:szCs w:val="31"/>
          <w:lang w:val="en-US" w:eastAsia="zh-CN"/>
        </w:rPr>
      </w:pPr>
      <w:r>
        <w:rPr>
          <w:rFonts w:hint="eastAsia" w:ascii="仿宋_GB2312" w:hAnsi="仿宋_GB2312" w:eastAsia="仿宋_GB2312" w:cs="仿宋_GB2312"/>
          <w:color w:val="000000"/>
          <w:sz w:val="32"/>
          <w:szCs w:val="32"/>
        </w:rPr>
        <w:t>4.财务人员业务水平仍需提高，需加强对财务业务知识的培训</w:t>
      </w:r>
    </w:p>
    <w:p w14:paraId="1410D75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6E5DD44E">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1．细化预算编制工作，认真做好预算的编制，进一步提升内部机构各股室的预算管理意识，严格按照预算编制的相关制度和要求进行预算编制。</w:t>
      </w:r>
    </w:p>
    <w:p w14:paraId="0B32CB33">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2.加强财务管理，严格财务审核。健全单位财务管理制度体系，规范单位财务行为，在费用报账支付是按照预算规定的费用项目和用途进行资金使用审核、财务核算。杜绝超支现象的发生。</w:t>
      </w:r>
    </w:p>
    <w:p w14:paraId="543AA7FB">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3．完善资产管理，抓好“三公”经费控制。严格编制政府采购年初预算和计划，规范各类资产的购置审批制度。</w:t>
      </w:r>
    </w:p>
    <w:p w14:paraId="3DDAA8BA">
      <w:pPr>
        <w:ind w:firstLine="640" w:firstLineChars="200"/>
        <w:jc w:val="left"/>
        <w:rPr>
          <w:rFonts w:ascii="黑体" w:hAnsi="黑体" w:eastAsia="黑体" w:cs="黑体"/>
          <w:spacing w:val="8"/>
          <w:sz w:val="31"/>
          <w:szCs w:val="31"/>
        </w:rPr>
      </w:pPr>
      <w:r>
        <w:rPr>
          <w:rFonts w:hint="eastAsia" w:ascii="仿宋_GB2312" w:hAnsi="仿宋_GB2312" w:eastAsia="仿宋_GB2312" w:cs="仿宋_GB2312"/>
          <w:color w:val="000000"/>
          <w:sz w:val="32"/>
          <w:szCs w:val="32"/>
        </w:rPr>
        <w:t>4.对相关人员加强培训，特别是针对《预算法》《行政事业单位会计制度》《内部财务人员审核》等学习培训，规范部门预算收支核算，切实提高部门预算收支管理水平。</w:t>
      </w:r>
    </w:p>
    <w:p w14:paraId="168E46B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2EAF8C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position w:val="21"/>
          <w:sz w:val="31"/>
          <w:szCs w:val="31"/>
          <w:lang w:val="en-US" w:eastAsia="zh-CN"/>
        </w:rPr>
      </w:pPr>
    </w:p>
    <w:p w14:paraId="525D4A9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985D3E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6F06FE95">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579899A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F5C2626">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2FEF3F30">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31BC167D">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15FF8B6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3D1387-7587-4DED-8681-81EFBBFA4B96}"/>
  </w:font>
  <w:font w:name="黑体">
    <w:panose1 w:val="02010609060101010101"/>
    <w:charset w:val="86"/>
    <w:family w:val="auto"/>
    <w:pitch w:val="default"/>
    <w:sig w:usb0="800002BF" w:usb1="38CF7CFA" w:usb2="00000016" w:usb3="00000000" w:csb0="00040001" w:csb1="00000000"/>
    <w:embedRegular r:id="rId2" w:fontKey="{4AD79ACA-7CA8-4E97-A20F-95DB818AC8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F3BE69E-C4D8-4D44-9351-772879A57C64}"/>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AF644305-083F-4BC4-855C-18A4520EAE74}"/>
  </w:font>
  <w:font w:name="楷体">
    <w:panose1 w:val="02010609060101010101"/>
    <w:charset w:val="86"/>
    <w:family w:val="auto"/>
    <w:pitch w:val="default"/>
    <w:sig w:usb0="800002BF" w:usb1="38CF7CFA" w:usb2="00000016" w:usb3="00000000" w:csb0="00040001" w:csb1="00000000"/>
    <w:embedRegular r:id="rId5" w:fontKey="{F6A67398-9748-4E73-95A4-43769ABC3372}"/>
  </w:font>
  <w:font w:name="Segoe UI">
    <w:panose1 w:val="020B0502040204020203"/>
    <w:charset w:val="00"/>
    <w:family w:val="swiss"/>
    <w:pitch w:val="default"/>
    <w:sig w:usb0="E4002EFF" w:usb1="C000E47F" w:usb2="00000009" w:usb3="00000000" w:csb0="200001FF" w:csb1="00000000"/>
    <w:embedRegular r:id="rId6" w:fontKey="{BAC85449-5857-467B-95ED-449E51E537AF}"/>
  </w:font>
  <w:font w:name="仿宋_GB2312">
    <w:altName w:val="仿宋"/>
    <w:panose1 w:val="02010609030101010101"/>
    <w:charset w:val="86"/>
    <w:family w:val="auto"/>
    <w:pitch w:val="default"/>
    <w:sig w:usb0="00000000" w:usb1="00000000" w:usb2="00000000" w:usb3="00000000" w:csb0="00040000" w:csb1="00000000"/>
    <w:embedRegular r:id="rId7" w:fontKey="{73CAE7FF-E7FD-4D9E-BB68-219B5764D6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358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D084F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9D084F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40F">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FF304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5FF304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CCF0">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7301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D7301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C2C6D">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31BB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D31BB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52286"/>
    <w:multiLevelType w:val="singleLevel"/>
    <w:tmpl w:val="92D52286"/>
    <w:lvl w:ilvl="0" w:tentative="0">
      <w:start w:val="1"/>
      <w:numFmt w:val="chineseCounting"/>
      <w:suff w:val="nothing"/>
      <w:lvlText w:val="%1、"/>
      <w:lvlJc w:val="left"/>
      <w:rPr>
        <w:rFonts w:hint="eastAsia"/>
      </w:rPr>
    </w:lvl>
  </w:abstractNum>
  <w:abstractNum w:abstractNumId="1">
    <w:nsid w:val="BE429338"/>
    <w:multiLevelType w:val="singleLevel"/>
    <w:tmpl w:val="BE4293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NDQ5MWI2NzIzYmFiNTMzZTg2MjdiYjMzZmJjZTE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072B1"/>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496402"/>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DD6922"/>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1517F6"/>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953DD"/>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4B52AF"/>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C678C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241B"/>
    <w:rsid w:val="1F935BDD"/>
    <w:rsid w:val="1F963600"/>
    <w:rsid w:val="1F9730E6"/>
    <w:rsid w:val="1FA87477"/>
    <w:rsid w:val="1FDE0273"/>
    <w:rsid w:val="1FDE31D9"/>
    <w:rsid w:val="1FE90789"/>
    <w:rsid w:val="1FEF73C9"/>
    <w:rsid w:val="1FF26468"/>
    <w:rsid w:val="20020491"/>
    <w:rsid w:val="200E4DB2"/>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5FF45E9"/>
    <w:rsid w:val="260661B7"/>
    <w:rsid w:val="2611098A"/>
    <w:rsid w:val="26271890"/>
    <w:rsid w:val="26371347"/>
    <w:rsid w:val="264221C6"/>
    <w:rsid w:val="26480112"/>
    <w:rsid w:val="265934CC"/>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9EF3C6E"/>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462258"/>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B713A"/>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91E35"/>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224D0A"/>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82087"/>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B2E6B"/>
    <w:rsid w:val="483C2C0A"/>
    <w:rsid w:val="483F2EDB"/>
    <w:rsid w:val="48474DE5"/>
    <w:rsid w:val="48606A0B"/>
    <w:rsid w:val="486D78BB"/>
    <w:rsid w:val="486E4136"/>
    <w:rsid w:val="48915636"/>
    <w:rsid w:val="48985F31"/>
    <w:rsid w:val="48A60E03"/>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E1FD7"/>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B26E94"/>
    <w:rsid w:val="4ED17C62"/>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203EE"/>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064F"/>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B5A96"/>
    <w:rsid w:val="690D65A1"/>
    <w:rsid w:val="69122538"/>
    <w:rsid w:val="69194FE8"/>
    <w:rsid w:val="691D6C1E"/>
    <w:rsid w:val="691F4315"/>
    <w:rsid w:val="692C2AEA"/>
    <w:rsid w:val="69383028"/>
    <w:rsid w:val="694D0C27"/>
    <w:rsid w:val="69544350"/>
    <w:rsid w:val="696740B2"/>
    <w:rsid w:val="696C0671"/>
    <w:rsid w:val="69703FA0"/>
    <w:rsid w:val="698455B8"/>
    <w:rsid w:val="69997B9C"/>
    <w:rsid w:val="699B1A6F"/>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A73A5"/>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52E72"/>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720D3"/>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20B3B"/>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40FC"/>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CA581E"/>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8481B"/>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5912</Words>
  <Characters>6455</Characters>
  <Lines>0</Lines>
  <Paragraphs>0</Paragraphs>
  <TotalTime>0</TotalTime>
  <ScaleCrop>false</ScaleCrop>
  <LinksUpToDate>false</LinksUpToDate>
  <CharactersWithSpaces>6598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2025-07-10T02:39:11Z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43678F69ABCA4B9D8F2E55B1C6323BE5_13</vt:lpwstr>
  </property>
  <property fmtid="{D5CDD505-2E9C-101B-9397-08002B2CF9AE}" pid="4" name="KSOTemplateDocerSaveRecord">
    <vt:lpwstr>eyJoZGlkIjoiZjFmZWIzNDg2MmIzZjExOTIzMmViNTBmYTMwYTk0ZWYiLCJ1c2VySWQiOiI2MDE2NTg1ODEifQ==</vt:lpwstr>
  </property>
</Properties>
</file>