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AE7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附件1</w:t>
      </w:r>
    </w:p>
    <w:p w14:paraId="57055C3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spacing w:val="2"/>
          <w:sz w:val="42"/>
          <w:szCs w:val="42"/>
          <w:lang w:val="en-US" w:eastAsia="zh-CN"/>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tbl>
      <w:tblPr>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06"/>
        <w:gridCol w:w="955"/>
        <w:gridCol w:w="957"/>
        <w:gridCol w:w="975"/>
        <w:gridCol w:w="993"/>
        <w:gridCol w:w="902"/>
        <w:gridCol w:w="1152"/>
      </w:tblGrid>
      <w:tr w14:paraId="64AD6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8940" w:type="dxa"/>
            <w:gridSpan w:val="7"/>
            <w:tcBorders>
              <w:top w:val="single" w:color="auto" w:sz="4" w:space="0"/>
              <w:left w:val="single" w:color="000000" w:sz="4" w:space="0"/>
              <w:bottom w:val="single" w:color="000000" w:sz="4" w:space="0"/>
              <w:right w:val="single" w:color="000000" w:sz="4" w:space="0"/>
            </w:tcBorders>
            <w:shd w:val="clear"/>
            <w:noWrap/>
            <w:vAlign w:val="center"/>
          </w:tcPr>
          <w:p w14:paraId="1D14597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基础数据表</w:t>
            </w:r>
          </w:p>
        </w:tc>
      </w:tr>
      <w:tr w14:paraId="1F52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1A5B3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财政供养人员情况</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15398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编制数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5A284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2024年实际在职人数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16DBF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控制率</w:t>
            </w:r>
          </w:p>
        </w:tc>
      </w:tr>
      <w:tr w14:paraId="0AD2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14188D">
            <w:pPr>
              <w:jc w:val="center"/>
              <w:rPr>
                <w:rFonts w:hint="eastAsia" w:ascii="宋体" w:hAnsi="宋体" w:eastAsia="宋体" w:cs="宋体"/>
                <w:b/>
                <w:bCs/>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949F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8F84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242C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98.31%</w:t>
            </w:r>
          </w:p>
        </w:tc>
      </w:tr>
      <w:tr w14:paraId="47F9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360B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经费控制情况(万元)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26F5D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2023年决算数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27E75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85236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2024年决算数</w:t>
            </w:r>
          </w:p>
        </w:tc>
      </w:tr>
      <w:tr w14:paraId="0791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A6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8CF5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F91F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C9E3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36B5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8E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1、公务用车购置和维护经费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9BF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F6D9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742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7655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A5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其中：公车购置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5374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A27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F7FB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0CB4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0AF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公车运行维护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15F9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5FC8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FE09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72BD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24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2、出国经费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15FA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039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DAC4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26BB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38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3、公务接待</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589F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CEA8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7096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4CD1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20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项目支出：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EA6F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1657.93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890A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EF17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4727.04</w:t>
            </w:r>
          </w:p>
        </w:tc>
      </w:tr>
      <w:tr w14:paraId="2616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8B8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1、业务工作经费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9965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1657.93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9CF7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8142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75AE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A4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2、运行维护经费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4F1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2E64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5AF5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2035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D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3、本级专项资金（一个专项一行）</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2DBF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5F98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CAD8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4727.04</w:t>
            </w:r>
          </w:p>
        </w:tc>
      </w:tr>
      <w:tr w14:paraId="723E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6A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股室资金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18FBFE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4374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2D6B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118.69</w:t>
            </w:r>
          </w:p>
        </w:tc>
      </w:tr>
      <w:tr w14:paraId="515C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FE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城管环卫资金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9A88F5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274D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7859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439.77</w:t>
            </w:r>
          </w:p>
        </w:tc>
      </w:tr>
      <w:tr w14:paraId="2C60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435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民政资金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E9F6FF">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FDA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7675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5.35</w:t>
            </w:r>
          </w:p>
        </w:tc>
      </w:tr>
      <w:tr w14:paraId="4194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8A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便民服务中心建设</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E3F051A">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7361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A185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1233</w:t>
            </w:r>
          </w:p>
        </w:tc>
      </w:tr>
      <w:tr w14:paraId="0632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675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新天地北侧排水项目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E79527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CDC4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7693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2000.58</w:t>
            </w:r>
          </w:p>
        </w:tc>
      </w:tr>
      <w:tr w14:paraId="07C8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50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日常运转资金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AE8891B">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9D73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14A6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894.26</w:t>
            </w:r>
          </w:p>
        </w:tc>
      </w:tr>
      <w:tr w14:paraId="77BF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2C1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计生资金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15E2574">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58FC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E90D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1.59</w:t>
            </w:r>
          </w:p>
        </w:tc>
      </w:tr>
      <w:tr w14:paraId="61807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3BD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控违资金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18CD1A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DEBD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4991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13.94</w:t>
            </w:r>
          </w:p>
        </w:tc>
      </w:tr>
      <w:tr w14:paraId="3A7AC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A6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五经普资金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1F7552B">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DB08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74B3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12.69</w:t>
            </w:r>
          </w:p>
        </w:tc>
      </w:tr>
      <w:tr w14:paraId="5421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E4B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人社资金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5C5F796">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C828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4D2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7.17</w:t>
            </w:r>
          </w:p>
        </w:tc>
      </w:tr>
      <w:tr w14:paraId="2FD6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39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公用经费：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58CB267">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2E3EDF6">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171D63F">
            <w:pPr>
              <w:jc w:val="center"/>
              <w:rPr>
                <w:rFonts w:hint="eastAsia" w:ascii="宋体" w:hAnsi="宋体" w:eastAsia="宋体" w:cs="宋体"/>
                <w:i w:val="0"/>
                <w:iCs w:val="0"/>
                <w:color w:val="000000"/>
                <w:sz w:val="18"/>
                <w:szCs w:val="18"/>
                <w:u w:val="none"/>
              </w:rPr>
            </w:pPr>
          </w:p>
        </w:tc>
      </w:tr>
      <w:tr w14:paraId="230F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DDE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其中：办公经费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44F6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14.52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79B2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8095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27.65</w:t>
            </w:r>
          </w:p>
        </w:tc>
      </w:tr>
      <w:tr w14:paraId="02D7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39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水费、电费、差旅费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845D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8CD1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3A45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6.57</w:t>
            </w:r>
          </w:p>
        </w:tc>
      </w:tr>
      <w:tr w14:paraId="5341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1D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会议费、培训费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087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B96F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C058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0.57</w:t>
            </w:r>
          </w:p>
        </w:tc>
      </w:tr>
      <w:tr w14:paraId="631C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84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政府采购金额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435D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4DDC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227.5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7D0B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961.21</w:t>
            </w:r>
          </w:p>
        </w:tc>
      </w:tr>
      <w:tr w14:paraId="6529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2CD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部门基本支出预算调整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BDB7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0010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-733.71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FE04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1A69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0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F044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楼堂馆所控制情况 </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（2024年完工项目）</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6632E0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批复规模 </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vAlign w:val="center"/>
          </w:tcPr>
          <w:p w14:paraId="312BCA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实际规模</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14:paraId="798FC3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规模控制率</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14:paraId="272736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预算投资</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0CBA5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实际投资</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14:paraId="3E800B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投资概算控制率</w:t>
            </w:r>
          </w:p>
        </w:tc>
      </w:tr>
      <w:tr w14:paraId="0DC0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2334BD">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92E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FAE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17F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CFD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23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10AF50">
            <w:pPr>
              <w:jc w:val="center"/>
              <w:rPr>
                <w:rFonts w:hint="eastAsia" w:ascii="宋体" w:hAnsi="宋体" w:eastAsia="宋体" w:cs="宋体"/>
                <w:i w:val="0"/>
                <w:iCs w:val="0"/>
                <w:color w:val="000000"/>
                <w:sz w:val="18"/>
                <w:szCs w:val="18"/>
                <w:u w:val="none"/>
              </w:rPr>
            </w:pPr>
          </w:p>
        </w:tc>
      </w:tr>
      <w:tr w14:paraId="731F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B7C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厉行节约保障措施</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24CB6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节约用水用电，办公用品的领取有专人保管，按人员分配。</w:t>
            </w:r>
          </w:p>
        </w:tc>
      </w:tr>
    </w:tbl>
    <w:p w14:paraId="62BF7AF8">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68AAA9D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29B43FB0">
      <w:pPr>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br w:type="page"/>
      </w:r>
    </w:p>
    <w:p w14:paraId="6DB6706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附件2</w:t>
      </w:r>
    </w:p>
    <w:p w14:paraId="0E15570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年度预算单位整体支出绩效自评表</w:t>
      </w:r>
    </w:p>
    <w:tbl>
      <w:tblPr>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6"/>
        <w:gridCol w:w="714"/>
        <w:gridCol w:w="1496"/>
        <w:gridCol w:w="1108"/>
        <w:gridCol w:w="1195"/>
        <w:gridCol w:w="882"/>
        <w:gridCol w:w="4"/>
        <w:gridCol w:w="456"/>
        <w:gridCol w:w="456"/>
        <w:gridCol w:w="700"/>
        <w:gridCol w:w="710"/>
        <w:gridCol w:w="496"/>
      </w:tblGrid>
      <w:tr w14:paraId="0D8A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953" w:type="dxa"/>
            <w:gridSpan w:val="12"/>
            <w:tcBorders>
              <w:top w:val="single" w:color="000000" w:sz="4" w:space="0"/>
              <w:left w:val="single" w:color="000000" w:sz="4" w:space="0"/>
              <w:bottom w:val="single" w:color="000000" w:sz="4" w:space="0"/>
              <w:right w:val="single" w:color="000000" w:sz="4" w:space="0"/>
            </w:tcBorders>
            <w:shd w:val="clear"/>
            <w:noWrap/>
            <w:vAlign w:val="center"/>
          </w:tcPr>
          <w:p w14:paraId="65E4BFF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i w:val="0"/>
                <w:iCs w:val="0"/>
                <w:color w:val="000000"/>
                <w:kern w:val="0"/>
                <w:sz w:val="32"/>
                <w:szCs w:val="32"/>
                <w:u w:val="none"/>
                <w:lang w:val="en-US" w:eastAsia="zh-CN" w:bidi="ar"/>
              </w:rPr>
              <w:t>自评表</w:t>
            </w:r>
          </w:p>
        </w:tc>
      </w:tr>
      <w:tr w14:paraId="797B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C8FCEE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预算部门名称</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14:paraId="607B97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岳阳市岳阳楼区洛王街道办事处</w:t>
            </w:r>
          </w:p>
        </w:tc>
      </w:tr>
      <w:tr w14:paraId="3F44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852"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26F2022">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color w:val="000000"/>
                <w:kern w:val="0"/>
                <w:sz w:val="16"/>
                <w:szCs w:val="16"/>
                <w:u w:val="none"/>
                <w:bdr w:val="none" w:color="auto" w:sz="0" w:space="0"/>
                <w:lang w:val="en-US" w:eastAsia="zh-CN" w:bidi="ar"/>
              </w:rPr>
              <w:t>年度预算申请</w:t>
            </w:r>
            <w:r>
              <w:rPr>
                <w:rFonts w:hint="eastAsia" w:ascii="Microsoft YaHei UI" w:hAnsi="Microsoft YaHei UI" w:eastAsia="Microsoft YaHei UI" w:cs="Microsoft YaHei UI"/>
                <w:i w:val="0"/>
                <w:iCs w:val="0"/>
                <w:color w:val="000000"/>
                <w:kern w:val="0"/>
                <w:sz w:val="16"/>
                <w:szCs w:val="16"/>
                <w:u w:val="none"/>
                <w:bdr w:val="none" w:color="auto" w:sz="0" w:space="0"/>
                <w:lang w:val="en-US" w:eastAsia="zh-CN" w:bidi="ar"/>
              </w:rPr>
              <w:br w:type="textWrapping"/>
            </w:r>
            <w:r>
              <w:rPr>
                <w:rFonts w:hint="eastAsia" w:ascii="Microsoft YaHei UI" w:hAnsi="Microsoft YaHei UI" w:eastAsia="Microsoft YaHei UI" w:cs="Microsoft YaHei UI"/>
                <w:i w:val="0"/>
                <w:iCs w:val="0"/>
                <w:color w:val="000000"/>
                <w:kern w:val="0"/>
                <w:sz w:val="16"/>
                <w:szCs w:val="16"/>
                <w:u w:val="none"/>
                <w:bdr w:val="none" w:color="auto" w:sz="0" w:space="0"/>
                <w:lang w:val="en-US" w:eastAsia="zh-CN" w:bidi="ar"/>
              </w:rPr>
              <w:t>(万元)</w:t>
            </w: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35517259">
            <w:pPr>
              <w:jc w:val="center"/>
              <w:rPr>
                <w:rFonts w:hint="eastAsia" w:ascii="宋体" w:hAnsi="宋体" w:eastAsia="宋体" w:cs="宋体"/>
                <w:i w:val="0"/>
                <w:iCs w:val="0"/>
                <w:color w:val="000000"/>
                <w:sz w:val="16"/>
                <w:szCs w:val="16"/>
                <w:u w:val="none"/>
              </w:rPr>
            </w:pP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70DDD6EA">
            <w:pPr>
              <w:keepNext w:val="0"/>
              <w:keepLines w:val="0"/>
              <w:widowControl/>
              <w:suppressLineNumbers w:val="0"/>
              <w:jc w:val="center"/>
              <w:textAlignment w:val="center"/>
              <w:rPr>
                <w:rFonts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年初预算数</w:t>
            </w: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br w:type="textWrapping"/>
            </w: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(万元)</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4185C91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全年预算数</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（万元）</w:t>
            </w:r>
          </w:p>
        </w:tc>
        <w:tc>
          <w:tcPr>
            <w:tcW w:w="701" w:type="dxa"/>
            <w:gridSpan w:val="3"/>
            <w:tcBorders>
              <w:top w:val="single" w:color="000000" w:sz="4" w:space="0"/>
              <w:left w:val="single" w:color="000000" w:sz="4" w:space="0"/>
              <w:bottom w:val="single" w:color="000000" w:sz="4" w:space="0"/>
              <w:right w:val="single" w:color="000000" w:sz="4" w:space="0"/>
            </w:tcBorders>
            <w:shd w:val="clear"/>
            <w:vAlign w:val="center"/>
          </w:tcPr>
          <w:p w14:paraId="10581CB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全年执行数</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（万元）</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4A34FE6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分值</w:t>
            </w:r>
          </w:p>
        </w:tc>
        <w:tc>
          <w:tcPr>
            <w:tcW w:w="655" w:type="dxa"/>
            <w:tcBorders>
              <w:top w:val="single" w:color="000000" w:sz="4" w:space="0"/>
              <w:left w:val="single" w:color="000000" w:sz="4" w:space="0"/>
              <w:bottom w:val="single" w:color="000000" w:sz="4" w:space="0"/>
              <w:right w:val="single" w:color="000000" w:sz="4" w:space="0"/>
            </w:tcBorders>
            <w:shd w:val="clear"/>
            <w:vAlign w:val="center"/>
          </w:tcPr>
          <w:p w14:paraId="7CD9DB9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执行率</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3FFBC62">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得分</w:t>
            </w:r>
          </w:p>
        </w:tc>
      </w:tr>
      <w:tr w14:paraId="4C12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852"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496B165">
            <w:pPr>
              <w:jc w:val="center"/>
              <w:rPr>
                <w:rFonts w:hint="eastAsia" w:ascii="Microsoft YaHei UI" w:hAnsi="Microsoft YaHei UI" w:eastAsia="Microsoft YaHei UI" w:cs="Microsoft YaHei UI"/>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34F4B233">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年度资金总额：</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4154220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1447.51</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39DE14B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6800.86</w:t>
            </w:r>
          </w:p>
        </w:tc>
        <w:tc>
          <w:tcPr>
            <w:tcW w:w="701" w:type="dxa"/>
            <w:gridSpan w:val="3"/>
            <w:tcBorders>
              <w:top w:val="single" w:color="000000" w:sz="4" w:space="0"/>
              <w:left w:val="single" w:color="000000" w:sz="4" w:space="0"/>
              <w:bottom w:val="single" w:color="000000" w:sz="4" w:space="0"/>
              <w:right w:val="single" w:color="000000" w:sz="4" w:space="0"/>
            </w:tcBorders>
            <w:shd w:val="clear"/>
            <w:vAlign w:val="center"/>
          </w:tcPr>
          <w:p w14:paraId="7AF2AD5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5717.38</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7E8B12E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shd w:val="clear"/>
            <w:vAlign w:val="center"/>
          </w:tcPr>
          <w:p w14:paraId="3FC5B58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84.06%</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6D4C95E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8.41</w:t>
            </w:r>
          </w:p>
        </w:tc>
      </w:tr>
      <w:tr w14:paraId="6821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852"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1F00EFBD">
            <w:pPr>
              <w:jc w:val="center"/>
              <w:rPr>
                <w:rFonts w:hint="eastAsia" w:ascii="Microsoft YaHei UI" w:hAnsi="Microsoft YaHei UI" w:eastAsia="Microsoft YaHei UI" w:cs="Microsoft YaHei UI"/>
                <w:i w:val="0"/>
                <w:iCs w:val="0"/>
                <w:color w:val="000000"/>
                <w:sz w:val="16"/>
                <w:szCs w:val="16"/>
                <w:u w:val="none"/>
              </w:rPr>
            </w:pPr>
          </w:p>
        </w:tc>
        <w:tc>
          <w:tcPr>
            <w:tcW w:w="4251" w:type="dxa"/>
            <w:gridSpan w:val="6"/>
            <w:tcBorders>
              <w:top w:val="single" w:color="000000" w:sz="4" w:space="0"/>
              <w:left w:val="single" w:color="000000" w:sz="4" w:space="0"/>
              <w:bottom w:val="single" w:color="000000" w:sz="4" w:space="0"/>
              <w:right w:val="single" w:color="000000" w:sz="4" w:space="0"/>
            </w:tcBorders>
            <w:shd w:val="clear"/>
            <w:vAlign w:val="center"/>
          </w:tcPr>
          <w:p w14:paraId="39C9C586">
            <w:pPr>
              <w:keepNext w:val="0"/>
              <w:keepLines w:val="0"/>
              <w:widowControl/>
              <w:suppressLineNumbers w:val="0"/>
              <w:jc w:val="left"/>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按收入性质分：</w:t>
            </w:r>
          </w:p>
        </w:tc>
        <w:tc>
          <w:tcPr>
            <w:tcW w:w="1850" w:type="dxa"/>
            <w:gridSpan w:val="3"/>
            <w:tcBorders>
              <w:top w:val="single" w:color="000000" w:sz="4" w:space="0"/>
              <w:left w:val="single" w:color="000000" w:sz="4" w:space="0"/>
              <w:bottom w:val="single" w:color="000000" w:sz="4" w:space="0"/>
              <w:right w:val="single" w:color="000000" w:sz="4" w:space="0"/>
            </w:tcBorders>
            <w:shd w:val="clear"/>
            <w:vAlign w:val="center"/>
          </w:tcPr>
          <w:p w14:paraId="6D2AD2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按支出性质分：</w:t>
            </w:r>
          </w:p>
        </w:tc>
      </w:tr>
      <w:tr w14:paraId="5F92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852"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17ADD94E">
            <w:pPr>
              <w:jc w:val="center"/>
              <w:rPr>
                <w:rFonts w:hint="eastAsia" w:ascii="Microsoft YaHei UI" w:hAnsi="Microsoft YaHei UI" w:eastAsia="Microsoft YaHei UI" w:cs="Microsoft YaHei UI"/>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2CF8C362">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一般公共预算：</w:t>
            </w:r>
          </w:p>
        </w:tc>
        <w:tc>
          <w:tcPr>
            <w:tcW w:w="2778" w:type="dxa"/>
            <w:gridSpan w:val="5"/>
            <w:tcBorders>
              <w:top w:val="single" w:color="000000" w:sz="4" w:space="0"/>
              <w:left w:val="single" w:color="000000" w:sz="4" w:space="0"/>
              <w:bottom w:val="single" w:color="000000" w:sz="4" w:space="0"/>
              <w:right w:val="single" w:color="000000" w:sz="4" w:space="0"/>
            </w:tcBorders>
            <w:shd w:val="clear"/>
            <w:vAlign w:val="center"/>
          </w:tcPr>
          <w:p w14:paraId="01BDB1B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4144.48</w:t>
            </w:r>
          </w:p>
        </w:tc>
        <w:tc>
          <w:tcPr>
            <w:tcW w:w="7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325E9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其中:基本支出：</w:t>
            </w:r>
          </w:p>
        </w:tc>
        <w:tc>
          <w:tcPr>
            <w:tcW w:w="115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E85B85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990.34</w:t>
            </w:r>
          </w:p>
        </w:tc>
      </w:tr>
      <w:tr w14:paraId="4E93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852"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A6BEDD0">
            <w:pPr>
              <w:jc w:val="center"/>
              <w:rPr>
                <w:rFonts w:hint="eastAsia" w:ascii="Microsoft YaHei UI" w:hAnsi="Microsoft YaHei UI" w:eastAsia="Microsoft YaHei UI" w:cs="Microsoft YaHei UI"/>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5A564886">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政府性基金拨款：</w:t>
            </w:r>
          </w:p>
        </w:tc>
        <w:tc>
          <w:tcPr>
            <w:tcW w:w="2778" w:type="dxa"/>
            <w:gridSpan w:val="5"/>
            <w:tcBorders>
              <w:top w:val="single" w:color="000000" w:sz="4" w:space="0"/>
              <w:left w:val="single" w:color="000000" w:sz="4" w:space="0"/>
              <w:bottom w:val="single" w:color="000000" w:sz="4" w:space="0"/>
              <w:right w:val="single" w:color="000000" w:sz="4" w:space="0"/>
            </w:tcBorders>
            <w:shd w:val="clear"/>
            <w:vAlign w:val="center"/>
          </w:tcPr>
          <w:p w14:paraId="488C8BF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2494.26</w:t>
            </w:r>
          </w:p>
        </w:tc>
        <w:tc>
          <w:tcPr>
            <w:tcW w:w="7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9E52D3">
            <w:pPr>
              <w:jc w:val="center"/>
              <w:rPr>
                <w:rFonts w:hint="eastAsia" w:ascii="宋体" w:hAnsi="宋体" w:eastAsia="宋体" w:cs="宋体"/>
                <w:b/>
                <w:bCs/>
                <w:i w:val="0"/>
                <w:iCs w:val="0"/>
                <w:color w:val="000000"/>
                <w:sz w:val="16"/>
                <w:szCs w:val="16"/>
                <w:u w:val="none"/>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FBBF9F8">
            <w:pPr>
              <w:jc w:val="center"/>
              <w:rPr>
                <w:rFonts w:hint="default" w:ascii="Times New Roman" w:hAnsi="Times New Roman" w:eastAsia="宋体" w:cs="Times New Roman"/>
                <w:i w:val="0"/>
                <w:iCs w:val="0"/>
                <w:color w:val="000000"/>
                <w:sz w:val="16"/>
                <w:szCs w:val="16"/>
                <w:u w:val="none"/>
              </w:rPr>
            </w:pPr>
          </w:p>
        </w:tc>
      </w:tr>
      <w:tr w14:paraId="459A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2"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1AFE282">
            <w:pPr>
              <w:jc w:val="center"/>
              <w:rPr>
                <w:rFonts w:hint="eastAsia" w:ascii="Microsoft YaHei UI" w:hAnsi="Microsoft YaHei UI" w:eastAsia="Microsoft YaHei UI" w:cs="Microsoft YaHei UI"/>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1B7186F3">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纳入专户管理的非税收入拨款：</w:t>
            </w:r>
          </w:p>
        </w:tc>
        <w:tc>
          <w:tcPr>
            <w:tcW w:w="2778" w:type="dxa"/>
            <w:gridSpan w:val="5"/>
            <w:tcBorders>
              <w:top w:val="single" w:color="000000" w:sz="4" w:space="0"/>
              <w:left w:val="single" w:color="000000" w:sz="4" w:space="0"/>
              <w:bottom w:val="single" w:color="000000" w:sz="4" w:space="0"/>
              <w:right w:val="single" w:color="000000" w:sz="4" w:space="0"/>
            </w:tcBorders>
            <w:shd w:val="clear"/>
            <w:vAlign w:val="center"/>
          </w:tcPr>
          <w:p w14:paraId="773E251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0.00</w:t>
            </w:r>
          </w:p>
        </w:tc>
        <w:tc>
          <w:tcPr>
            <w:tcW w:w="7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AAF27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项目支出：</w:t>
            </w:r>
          </w:p>
        </w:tc>
        <w:tc>
          <w:tcPr>
            <w:tcW w:w="115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B6B21A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4727.04</w:t>
            </w:r>
          </w:p>
        </w:tc>
      </w:tr>
      <w:tr w14:paraId="13EA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852"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4E5CC02">
            <w:pPr>
              <w:jc w:val="center"/>
              <w:rPr>
                <w:rFonts w:hint="eastAsia" w:ascii="Microsoft YaHei UI" w:hAnsi="Microsoft YaHei UI" w:eastAsia="Microsoft YaHei UI" w:cs="Microsoft YaHei UI"/>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50F4D9ED">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其他资金</w:t>
            </w:r>
          </w:p>
        </w:tc>
        <w:tc>
          <w:tcPr>
            <w:tcW w:w="2778" w:type="dxa"/>
            <w:gridSpan w:val="5"/>
            <w:tcBorders>
              <w:top w:val="single" w:color="000000" w:sz="4" w:space="0"/>
              <w:left w:val="single" w:color="000000" w:sz="4" w:space="0"/>
              <w:bottom w:val="single" w:color="000000" w:sz="4" w:space="0"/>
              <w:right w:val="single" w:color="000000" w:sz="4" w:space="0"/>
            </w:tcBorders>
            <w:shd w:val="clear"/>
            <w:vAlign w:val="center"/>
          </w:tcPr>
          <w:p w14:paraId="4E23879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162.12</w:t>
            </w:r>
          </w:p>
        </w:tc>
        <w:tc>
          <w:tcPr>
            <w:tcW w:w="7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7D1B53">
            <w:pPr>
              <w:jc w:val="center"/>
              <w:rPr>
                <w:rFonts w:hint="eastAsia" w:ascii="宋体" w:hAnsi="宋体" w:eastAsia="宋体" w:cs="宋体"/>
                <w:b/>
                <w:bCs/>
                <w:i w:val="0"/>
                <w:iCs w:val="0"/>
                <w:color w:val="000000"/>
                <w:sz w:val="16"/>
                <w:szCs w:val="16"/>
                <w:u w:val="none"/>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F527DEF">
            <w:pPr>
              <w:jc w:val="center"/>
              <w:rPr>
                <w:rFonts w:hint="default" w:ascii="Times New Roman" w:hAnsi="Times New Roman" w:eastAsia="宋体" w:cs="Times New Roman"/>
                <w:i w:val="0"/>
                <w:iCs w:val="0"/>
                <w:color w:val="000000"/>
                <w:sz w:val="16"/>
                <w:szCs w:val="16"/>
                <w:u w:val="none"/>
              </w:rPr>
            </w:pPr>
          </w:p>
        </w:tc>
      </w:tr>
      <w:tr w14:paraId="4957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2"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169752B">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年度总体目标</w:t>
            </w:r>
          </w:p>
        </w:tc>
        <w:tc>
          <w:tcPr>
            <w:tcW w:w="4251" w:type="dxa"/>
            <w:gridSpan w:val="6"/>
            <w:tcBorders>
              <w:top w:val="single" w:color="000000" w:sz="4" w:space="0"/>
              <w:left w:val="single" w:color="000000" w:sz="4" w:space="0"/>
              <w:bottom w:val="single" w:color="000000" w:sz="4" w:space="0"/>
              <w:right w:val="single" w:color="000000" w:sz="4" w:space="0"/>
            </w:tcBorders>
            <w:shd w:val="clear"/>
            <w:vAlign w:val="center"/>
          </w:tcPr>
          <w:p w14:paraId="659ADB7E">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预期目标</w:t>
            </w:r>
          </w:p>
        </w:tc>
        <w:tc>
          <w:tcPr>
            <w:tcW w:w="1850" w:type="dxa"/>
            <w:gridSpan w:val="3"/>
            <w:tcBorders>
              <w:top w:val="single" w:color="000000" w:sz="4" w:space="0"/>
              <w:left w:val="single" w:color="000000" w:sz="4" w:space="0"/>
              <w:bottom w:val="single" w:color="000000" w:sz="4" w:space="0"/>
              <w:right w:val="single" w:color="000000" w:sz="4" w:space="0"/>
            </w:tcBorders>
            <w:shd w:val="clear"/>
            <w:vAlign w:val="center"/>
          </w:tcPr>
          <w:p w14:paraId="07BC2FA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实际完成情况</w:t>
            </w:r>
          </w:p>
        </w:tc>
      </w:tr>
      <w:tr w14:paraId="322C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2"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1C02982A">
            <w:pPr>
              <w:jc w:val="center"/>
              <w:rPr>
                <w:rFonts w:hint="eastAsia" w:ascii="仿宋_GB2312" w:hAnsi="宋体" w:eastAsia="仿宋_GB2312" w:cs="仿宋_GB2312"/>
                <w:b/>
                <w:bCs/>
                <w:i w:val="0"/>
                <w:iCs w:val="0"/>
                <w:color w:val="000000"/>
                <w:sz w:val="16"/>
                <w:szCs w:val="16"/>
                <w:u w:val="none"/>
              </w:rPr>
            </w:pPr>
          </w:p>
        </w:tc>
        <w:tc>
          <w:tcPr>
            <w:tcW w:w="4251" w:type="dxa"/>
            <w:gridSpan w:val="6"/>
            <w:tcBorders>
              <w:top w:val="single" w:color="000000" w:sz="4" w:space="0"/>
              <w:left w:val="single" w:color="000000" w:sz="4" w:space="0"/>
              <w:bottom w:val="single" w:color="000000" w:sz="4" w:space="0"/>
              <w:right w:val="single" w:color="000000" w:sz="4" w:space="0"/>
            </w:tcBorders>
            <w:shd w:val="clear"/>
            <w:vAlign w:val="center"/>
          </w:tcPr>
          <w:p w14:paraId="177656C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1、优化营商环境，提高辖区经济发展，完成税收年初下达入库任务 2、促进社会就业，保障社会稳定 3、组织公共服务，完成城镇居民医保征缴工作，征缴率达100% 4、实施综合管理，确保财政资金使用合法合规；控制三公经费变动率；节能降耗、减少水电费开支，水费相较2023年少20吨，电费相较2023年少260度；保障预决算及时公开及工资及时发放 5、维护平安稳定，加强综治治安巡逻，每周不少于两次，提高群众满意度，满意度达95% 6、严抓安全生产工作，保证全年零重大事故发生 7、禁违拆违工作，全年累计拆除存量违法建设不少于125处、面积不少于1.1万平方米</w:t>
            </w:r>
          </w:p>
        </w:tc>
        <w:tc>
          <w:tcPr>
            <w:tcW w:w="1850" w:type="dxa"/>
            <w:gridSpan w:val="3"/>
            <w:tcBorders>
              <w:top w:val="single" w:color="000000" w:sz="4" w:space="0"/>
              <w:left w:val="single" w:color="000000" w:sz="4" w:space="0"/>
              <w:bottom w:val="single" w:color="000000" w:sz="4" w:space="0"/>
              <w:right w:val="single" w:color="000000" w:sz="4" w:space="0"/>
            </w:tcBorders>
            <w:shd w:val="clear"/>
            <w:vAlign w:val="center"/>
          </w:tcPr>
          <w:p w14:paraId="0E3158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已完成</w:t>
            </w:r>
          </w:p>
        </w:tc>
      </w:tr>
      <w:tr w14:paraId="0791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823C68">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绩效指标</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7488FB">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87F88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二级指标</w:t>
            </w:r>
          </w:p>
        </w:tc>
        <w:tc>
          <w:tcPr>
            <w:tcW w:w="147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D5A38F">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三级指标</w:t>
            </w:r>
          </w:p>
        </w:tc>
        <w:tc>
          <w:tcPr>
            <w:tcW w:w="11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5C5959">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年度指标值</w:t>
            </w:r>
          </w:p>
        </w:tc>
        <w:tc>
          <w:tcPr>
            <w:tcW w:w="89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7C1A00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实际完成值</w:t>
            </w:r>
          </w:p>
        </w:tc>
        <w:tc>
          <w:tcPr>
            <w:tcW w:w="3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EE94C1">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分值</w:t>
            </w:r>
          </w:p>
        </w:tc>
        <w:tc>
          <w:tcPr>
            <w:tcW w:w="3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59D19E">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bdr w:val="none" w:color="auto" w:sz="0" w:space="0"/>
                <w:lang w:val="en-US" w:eastAsia="zh-CN" w:bidi="ar"/>
              </w:rPr>
              <w:t>得分</w:t>
            </w:r>
          </w:p>
        </w:tc>
        <w:tc>
          <w:tcPr>
            <w:tcW w:w="185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1EF62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偏差原因分析及改进措施</w:t>
            </w:r>
          </w:p>
        </w:tc>
      </w:tr>
      <w:tr w14:paraId="1DF8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9172E5">
            <w:pPr>
              <w:jc w:val="center"/>
              <w:rPr>
                <w:rFonts w:hint="eastAsia" w:ascii="仿宋_GB2312" w:hAnsi="宋体" w:eastAsia="仿宋_GB2312" w:cs="仿宋_GB2312"/>
                <w:b/>
                <w:bCs/>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67F27F">
            <w:pPr>
              <w:jc w:val="center"/>
              <w:rPr>
                <w:rFonts w:hint="eastAsia" w:ascii="仿宋_GB2312" w:hAnsi="宋体" w:eastAsia="仿宋_GB2312" w:cs="仿宋_GB2312"/>
                <w:b/>
                <w:bCs/>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6D7B7F">
            <w:pPr>
              <w:jc w:val="center"/>
              <w:rPr>
                <w:rFonts w:hint="eastAsia" w:ascii="宋体" w:hAnsi="宋体" w:eastAsia="宋体" w:cs="宋体"/>
                <w:b/>
                <w:bCs/>
                <w:i w:val="0"/>
                <w:iCs w:val="0"/>
                <w:color w:val="000000"/>
                <w:sz w:val="16"/>
                <w:szCs w:val="16"/>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505183">
            <w:pPr>
              <w:jc w:val="center"/>
              <w:rPr>
                <w:rFonts w:hint="eastAsia" w:ascii="仿宋_GB2312" w:hAnsi="宋体" w:eastAsia="仿宋_GB2312" w:cs="仿宋_GB2312"/>
                <w:b/>
                <w:bCs/>
                <w:i w:val="0"/>
                <w:iCs w:val="0"/>
                <w:color w:val="000000"/>
                <w:sz w:val="16"/>
                <w:szCs w:val="16"/>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58525B">
            <w:pPr>
              <w:jc w:val="center"/>
              <w:rPr>
                <w:rFonts w:hint="eastAsia" w:ascii="仿宋_GB2312" w:hAnsi="宋体" w:eastAsia="仿宋_GB2312" w:cs="仿宋_GB2312"/>
                <w:b/>
                <w:bCs/>
                <w:i w:val="0"/>
                <w:iCs w:val="0"/>
                <w:color w:val="000000"/>
                <w:sz w:val="16"/>
                <w:szCs w:val="16"/>
                <w:u w:val="none"/>
              </w:rPr>
            </w:pPr>
          </w:p>
        </w:tc>
        <w:tc>
          <w:tcPr>
            <w:tcW w:w="89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A2CA1A3">
            <w:pPr>
              <w:jc w:val="center"/>
              <w:rPr>
                <w:rFonts w:hint="eastAsia" w:ascii="宋体" w:hAnsi="宋体" w:eastAsia="宋体" w:cs="宋体"/>
                <w:b/>
                <w:bCs/>
                <w:i w:val="0"/>
                <w:iCs w:val="0"/>
                <w:color w:val="000000"/>
                <w:sz w:val="16"/>
                <w:szCs w:val="16"/>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0E7A4F">
            <w:pPr>
              <w:jc w:val="center"/>
              <w:rPr>
                <w:rFonts w:hint="eastAsia" w:ascii="仿宋_GB2312" w:hAnsi="宋体" w:eastAsia="仿宋_GB2312" w:cs="仿宋_GB2312"/>
                <w:b/>
                <w:bCs/>
                <w:i w:val="0"/>
                <w:iCs w:val="0"/>
                <w:color w:val="000000"/>
                <w:sz w:val="16"/>
                <w:szCs w:val="16"/>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322718">
            <w:pPr>
              <w:jc w:val="center"/>
              <w:rPr>
                <w:rFonts w:hint="eastAsia" w:ascii="仿宋_GB2312" w:hAnsi="宋体" w:eastAsia="仿宋_GB2312" w:cs="仿宋_GB2312"/>
                <w:b/>
                <w:bCs/>
                <w:i w:val="0"/>
                <w:iCs w:val="0"/>
                <w:color w:val="000000"/>
                <w:sz w:val="16"/>
                <w:szCs w:val="16"/>
                <w:u w:val="none"/>
              </w:rPr>
            </w:pPr>
          </w:p>
        </w:tc>
        <w:tc>
          <w:tcPr>
            <w:tcW w:w="185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1530C65D">
            <w:pPr>
              <w:jc w:val="center"/>
              <w:rPr>
                <w:rFonts w:hint="eastAsia" w:ascii="宋体" w:hAnsi="宋体" w:eastAsia="宋体" w:cs="宋体"/>
                <w:b/>
                <w:bCs/>
                <w:i w:val="0"/>
                <w:iCs w:val="0"/>
                <w:color w:val="000000"/>
                <w:sz w:val="16"/>
                <w:szCs w:val="16"/>
                <w:u w:val="none"/>
              </w:rPr>
            </w:pPr>
          </w:p>
        </w:tc>
      </w:tr>
      <w:tr w14:paraId="1F40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8EB320">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绩效指标</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4E3D2D">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ACE62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数量指标</w:t>
            </w: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097E7E8A">
            <w:pPr>
              <w:keepNext w:val="0"/>
              <w:keepLines w:val="0"/>
              <w:widowControl/>
              <w:suppressLineNumbers w:val="0"/>
              <w:jc w:val="center"/>
              <w:textAlignment w:val="center"/>
              <w:rPr>
                <w:rFonts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禁违拆违工作</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2EDFC5F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1</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4767735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已完成</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565B884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0F5A26F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792CF06">
            <w:pPr>
              <w:jc w:val="center"/>
              <w:rPr>
                <w:rFonts w:hint="eastAsia" w:ascii="宋体" w:hAnsi="宋体" w:eastAsia="宋体" w:cs="宋体"/>
                <w:i w:val="0"/>
                <w:iCs w:val="0"/>
                <w:color w:val="000000"/>
                <w:sz w:val="16"/>
                <w:szCs w:val="16"/>
                <w:u w:val="none"/>
              </w:rPr>
            </w:pPr>
          </w:p>
        </w:tc>
      </w:tr>
      <w:tr w14:paraId="0E6B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0C2924">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359049">
            <w:pPr>
              <w:rPr>
                <w:rFonts w:hint="eastAsia" w:ascii="仿宋_GB2312" w:hAnsi="宋体" w:eastAsia="仿宋_GB2312" w:cs="仿宋_GB2312"/>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C13606">
            <w:pPr>
              <w:rPr>
                <w:rFonts w:hint="eastAsia" w:ascii="宋体" w:hAnsi="宋体" w:eastAsia="宋体" w:cs="宋体"/>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42EA6D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文明创建工作</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2D6E3A0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24</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203F79F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已完成</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54B05C3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02658C0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BF9182F">
            <w:pPr>
              <w:jc w:val="center"/>
              <w:rPr>
                <w:rFonts w:hint="eastAsia" w:ascii="宋体" w:hAnsi="宋体" w:eastAsia="宋体" w:cs="宋体"/>
                <w:i w:val="0"/>
                <w:iCs w:val="0"/>
                <w:color w:val="000000"/>
                <w:sz w:val="16"/>
                <w:szCs w:val="16"/>
                <w:u w:val="none"/>
              </w:rPr>
            </w:pPr>
          </w:p>
        </w:tc>
      </w:tr>
      <w:tr w14:paraId="19B1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3F8761">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B88E24">
            <w:pPr>
              <w:rPr>
                <w:rFonts w:hint="eastAsia" w:ascii="仿宋_GB2312" w:hAnsi="宋体" w:eastAsia="仿宋_GB2312" w:cs="仿宋_GB2312"/>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4C0E48">
            <w:pPr>
              <w:rPr>
                <w:rFonts w:hint="eastAsia" w:ascii="宋体" w:hAnsi="宋体" w:eastAsia="宋体" w:cs="宋体"/>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79B31D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综治治安巡逻工作</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3D48294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2</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67CFF99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已完成</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00B2C3C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54A31FA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24EC68E">
            <w:pPr>
              <w:jc w:val="center"/>
              <w:rPr>
                <w:rFonts w:hint="eastAsia" w:ascii="宋体" w:hAnsi="宋体" w:eastAsia="宋体" w:cs="宋体"/>
                <w:i w:val="0"/>
                <w:iCs w:val="0"/>
                <w:color w:val="000000"/>
                <w:sz w:val="16"/>
                <w:szCs w:val="16"/>
                <w:u w:val="none"/>
              </w:rPr>
            </w:pPr>
          </w:p>
        </w:tc>
      </w:tr>
      <w:tr w14:paraId="322A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F84DD9">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FA56F4">
            <w:pPr>
              <w:rPr>
                <w:rFonts w:hint="eastAsia" w:ascii="仿宋_GB2312" w:hAnsi="宋体" w:eastAsia="仿宋_GB2312" w:cs="仿宋_GB2312"/>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0B17C2">
            <w:pPr>
              <w:rPr>
                <w:rFonts w:hint="eastAsia" w:ascii="宋体" w:hAnsi="宋体" w:eastAsia="宋体" w:cs="宋体"/>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1B45FE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安全生产工作</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4D0BBCB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2</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5101E06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已完成</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410B33A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5642481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C549330">
            <w:pPr>
              <w:jc w:val="center"/>
              <w:rPr>
                <w:rFonts w:hint="eastAsia" w:ascii="宋体" w:hAnsi="宋体" w:eastAsia="宋体" w:cs="宋体"/>
                <w:i w:val="0"/>
                <w:iCs w:val="0"/>
                <w:color w:val="000000"/>
                <w:sz w:val="16"/>
                <w:szCs w:val="16"/>
                <w:u w:val="none"/>
              </w:rPr>
            </w:pPr>
          </w:p>
        </w:tc>
      </w:tr>
      <w:tr w14:paraId="78697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074609">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B4FB2D">
            <w:pPr>
              <w:rPr>
                <w:rFonts w:hint="eastAsia" w:ascii="仿宋_GB2312" w:hAnsi="宋体" w:eastAsia="仿宋_GB2312" w:cs="仿宋_GB2312"/>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A94D13">
            <w:pPr>
              <w:rPr>
                <w:rFonts w:hint="eastAsia" w:ascii="宋体" w:hAnsi="宋体" w:eastAsia="宋体" w:cs="宋体"/>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4FBC4F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环境整治工作</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5399388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3500</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759F9FD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已完成</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367A653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771C44C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8F4980D">
            <w:pPr>
              <w:jc w:val="center"/>
              <w:rPr>
                <w:rFonts w:hint="eastAsia" w:ascii="宋体" w:hAnsi="宋体" w:eastAsia="宋体" w:cs="宋体"/>
                <w:i w:val="0"/>
                <w:iCs w:val="0"/>
                <w:color w:val="000000"/>
                <w:sz w:val="16"/>
                <w:szCs w:val="16"/>
                <w:u w:val="none"/>
              </w:rPr>
            </w:pPr>
          </w:p>
        </w:tc>
      </w:tr>
      <w:tr w14:paraId="67C1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09D03C">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8F272F">
            <w:pPr>
              <w:rPr>
                <w:rFonts w:hint="eastAsia" w:ascii="仿宋_GB2312" w:hAnsi="宋体" w:eastAsia="仿宋_GB2312" w:cs="仿宋_GB2312"/>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9B4D1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质量指标</w:t>
            </w: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06BA4B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经费支出合规性</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001268D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经费支出合规</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651BCBA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已完成</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1D1A04A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4</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15475C9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25D8290">
            <w:pPr>
              <w:jc w:val="center"/>
              <w:rPr>
                <w:rFonts w:hint="eastAsia" w:ascii="宋体" w:hAnsi="宋体" w:eastAsia="宋体" w:cs="宋体"/>
                <w:i w:val="0"/>
                <w:iCs w:val="0"/>
                <w:color w:val="000000"/>
                <w:sz w:val="16"/>
                <w:szCs w:val="16"/>
                <w:u w:val="none"/>
              </w:rPr>
            </w:pPr>
          </w:p>
        </w:tc>
      </w:tr>
      <w:tr w14:paraId="5E9A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6D6CE6">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932D59">
            <w:pPr>
              <w:rPr>
                <w:rFonts w:hint="eastAsia" w:ascii="仿宋_GB2312" w:hAnsi="宋体" w:eastAsia="仿宋_GB2312" w:cs="仿宋_GB2312"/>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771BE1">
            <w:pPr>
              <w:rPr>
                <w:rFonts w:hint="eastAsia" w:ascii="宋体" w:hAnsi="宋体" w:eastAsia="宋体" w:cs="宋体"/>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39E567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税收入库完成年初下达任务</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451BE15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完成税收缴库</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43B615F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已完成</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0E28C19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4</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022DFE5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4FAFB13">
            <w:pPr>
              <w:jc w:val="center"/>
              <w:rPr>
                <w:rFonts w:hint="eastAsia" w:ascii="宋体" w:hAnsi="宋体" w:eastAsia="宋体" w:cs="宋体"/>
                <w:i w:val="0"/>
                <w:iCs w:val="0"/>
                <w:color w:val="000000"/>
                <w:sz w:val="16"/>
                <w:szCs w:val="16"/>
                <w:u w:val="none"/>
              </w:rPr>
            </w:pPr>
          </w:p>
        </w:tc>
      </w:tr>
      <w:tr w14:paraId="75F4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4C1953">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707CB2">
            <w:pPr>
              <w:rPr>
                <w:rFonts w:hint="eastAsia" w:ascii="仿宋_GB2312" w:hAnsi="宋体" w:eastAsia="仿宋_GB2312" w:cs="仿宋_GB2312"/>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467D4F">
            <w:pPr>
              <w:rPr>
                <w:rFonts w:hint="eastAsia" w:ascii="宋体" w:hAnsi="宋体" w:eastAsia="宋体" w:cs="宋体"/>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61DDA8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城镇居民医保征缴率</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40B9596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完成征缴任务</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1350860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已完成</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3E9EE5D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712A9D9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95F8C1B">
            <w:pPr>
              <w:jc w:val="center"/>
              <w:rPr>
                <w:rFonts w:hint="eastAsia" w:ascii="宋体" w:hAnsi="宋体" w:eastAsia="宋体" w:cs="宋体"/>
                <w:i w:val="0"/>
                <w:iCs w:val="0"/>
                <w:color w:val="000000"/>
                <w:sz w:val="16"/>
                <w:szCs w:val="16"/>
                <w:u w:val="none"/>
              </w:rPr>
            </w:pPr>
          </w:p>
        </w:tc>
      </w:tr>
      <w:tr w14:paraId="62DC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B90BA5">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772C7B">
            <w:pPr>
              <w:rPr>
                <w:rFonts w:hint="eastAsia" w:ascii="仿宋_GB2312" w:hAnsi="宋体" w:eastAsia="仿宋_GB2312" w:cs="仿宋_GB2312"/>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4339E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时效指标</w:t>
            </w: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492837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预决算公开</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4B7180D5">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2024年上半年前</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311CE17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已完成</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4CE2F5E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32306AA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4C4D071">
            <w:pPr>
              <w:jc w:val="center"/>
              <w:rPr>
                <w:rFonts w:hint="eastAsia" w:ascii="宋体" w:hAnsi="宋体" w:eastAsia="宋体" w:cs="宋体"/>
                <w:i w:val="0"/>
                <w:iCs w:val="0"/>
                <w:color w:val="000000"/>
                <w:sz w:val="16"/>
                <w:szCs w:val="16"/>
                <w:u w:val="none"/>
              </w:rPr>
            </w:pPr>
          </w:p>
        </w:tc>
      </w:tr>
      <w:tr w14:paraId="7838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B13AF7">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160626">
            <w:pPr>
              <w:rPr>
                <w:rFonts w:hint="eastAsia" w:ascii="仿宋_GB2312" w:hAnsi="宋体" w:eastAsia="仿宋_GB2312" w:cs="仿宋_GB2312"/>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68660A">
            <w:pPr>
              <w:rPr>
                <w:rFonts w:hint="eastAsia" w:ascii="宋体" w:hAnsi="宋体" w:eastAsia="宋体" w:cs="宋体"/>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4617A6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工资发放及时率</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493C2C0B">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每月15日前</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09CC970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已完成</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4C4BA55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17E8BC3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17DFD72">
            <w:pPr>
              <w:jc w:val="center"/>
              <w:rPr>
                <w:rFonts w:hint="eastAsia" w:ascii="宋体" w:hAnsi="宋体" w:eastAsia="宋体" w:cs="宋体"/>
                <w:i w:val="0"/>
                <w:iCs w:val="0"/>
                <w:color w:val="000000"/>
                <w:sz w:val="16"/>
                <w:szCs w:val="16"/>
                <w:u w:val="none"/>
              </w:rPr>
            </w:pPr>
          </w:p>
        </w:tc>
      </w:tr>
      <w:tr w14:paraId="3EDA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2CA861">
            <w:pPr>
              <w:rPr>
                <w:rFonts w:hint="eastAsia" w:ascii="仿宋_GB2312" w:hAnsi="宋体" w:eastAsia="仿宋_GB2312" w:cs="仿宋_GB2312"/>
                <w:i w:val="0"/>
                <w:iCs w:val="0"/>
                <w:color w:val="000000"/>
                <w:sz w:val="16"/>
                <w:szCs w:val="16"/>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12D614">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C9A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经济效益指标</w:t>
            </w: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4E62E9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营商环境优化</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4969CCE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促进经济发展</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7B279C2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明显改善</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2A437DF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6C81129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FD4746E">
            <w:pPr>
              <w:jc w:val="center"/>
              <w:rPr>
                <w:rFonts w:hint="eastAsia" w:ascii="宋体" w:hAnsi="宋体" w:eastAsia="宋体" w:cs="宋体"/>
                <w:i w:val="0"/>
                <w:iCs w:val="0"/>
                <w:color w:val="000000"/>
                <w:sz w:val="16"/>
                <w:szCs w:val="16"/>
                <w:u w:val="none"/>
              </w:rPr>
            </w:pPr>
          </w:p>
        </w:tc>
      </w:tr>
      <w:tr w14:paraId="4832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EC3B1E">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EEB9FF">
            <w:pPr>
              <w:rPr>
                <w:rFonts w:hint="eastAsia" w:ascii="仿宋_GB2312" w:hAnsi="宋体" w:eastAsia="仿宋_GB2312" w:cs="仿宋_GB2312"/>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C6AC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社会效益指标</w:t>
            </w: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1B7BB8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保证社区治安稳定</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072B22B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治安稳定</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307E5C6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治安良好</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6038894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7D4D63F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2190322">
            <w:pPr>
              <w:jc w:val="center"/>
              <w:rPr>
                <w:rFonts w:hint="eastAsia" w:ascii="宋体" w:hAnsi="宋体" w:eastAsia="宋体" w:cs="宋体"/>
                <w:i w:val="0"/>
                <w:iCs w:val="0"/>
                <w:color w:val="000000"/>
                <w:sz w:val="16"/>
                <w:szCs w:val="16"/>
                <w:u w:val="none"/>
              </w:rPr>
            </w:pPr>
          </w:p>
        </w:tc>
      </w:tr>
      <w:tr w14:paraId="1727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6E83D0">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D67932">
            <w:pPr>
              <w:rPr>
                <w:rFonts w:hint="eastAsia" w:ascii="仿宋_GB2312" w:hAnsi="宋体" w:eastAsia="仿宋_GB2312" w:cs="仿宋_GB2312"/>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C271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生态效益指标</w:t>
            </w: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56C441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改善居民居住环境</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5F865C7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提高生态效益</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2E4965B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明显改善</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104094A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6B20095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42A9950">
            <w:pPr>
              <w:jc w:val="center"/>
              <w:rPr>
                <w:rFonts w:hint="eastAsia" w:ascii="宋体" w:hAnsi="宋体" w:eastAsia="宋体" w:cs="宋体"/>
                <w:i w:val="0"/>
                <w:iCs w:val="0"/>
                <w:color w:val="000000"/>
                <w:sz w:val="16"/>
                <w:szCs w:val="16"/>
                <w:u w:val="none"/>
              </w:rPr>
            </w:pPr>
          </w:p>
        </w:tc>
      </w:tr>
      <w:tr w14:paraId="17B2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908F62">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9E528A">
            <w:pPr>
              <w:rPr>
                <w:rFonts w:hint="eastAsia" w:ascii="仿宋_GB2312" w:hAnsi="宋体" w:eastAsia="仿宋_GB2312" w:cs="仿宋_GB2312"/>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D50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可持续影响指标</w:t>
            </w: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5A4B8A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推新风正气、创平安</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377CA1B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辖区内无重大治安事故</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77EADC2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有效改善</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33FDDD5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7F5925A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B5B3B06">
            <w:pPr>
              <w:jc w:val="center"/>
              <w:rPr>
                <w:rFonts w:hint="eastAsia" w:ascii="宋体" w:hAnsi="宋体" w:eastAsia="宋体" w:cs="宋体"/>
                <w:i w:val="0"/>
                <w:iCs w:val="0"/>
                <w:color w:val="000000"/>
                <w:sz w:val="16"/>
                <w:szCs w:val="16"/>
                <w:u w:val="none"/>
              </w:rPr>
            </w:pPr>
          </w:p>
        </w:tc>
      </w:tr>
      <w:tr w14:paraId="310AD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943FC6">
            <w:pPr>
              <w:rPr>
                <w:rFonts w:hint="eastAsia" w:ascii="仿宋_GB2312" w:hAnsi="宋体" w:eastAsia="仿宋_GB2312" w:cs="仿宋_GB2312"/>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99E8B2E">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4F9C3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服务对象满意度指标</w:t>
            </w: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0784B6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群众满意度</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6D781C05">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95</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0577F47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满意度高</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22E259DB">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5CAA1EF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FFBE7EA">
            <w:pPr>
              <w:jc w:val="center"/>
              <w:rPr>
                <w:rFonts w:hint="eastAsia" w:ascii="宋体" w:hAnsi="宋体" w:eastAsia="宋体" w:cs="宋体"/>
                <w:i w:val="0"/>
                <w:iCs w:val="0"/>
                <w:color w:val="000000"/>
                <w:sz w:val="16"/>
                <w:szCs w:val="16"/>
                <w:u w:val="none"/>
              </w:rPr>
            </w:pPr>
          </w:p>
        </w:tc>
      </w:tr>
      <w:tr w14:paraId="5CB9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9C1813">
            <w:pPr>
              <w:rPr>
                <w:rFonts w:hint="eastAsia" w:ascii="仿宋_GB2312" w:hAnsi="宋体" w:eastAsia="仿宋_GB2312" w:cs="仿宋_GB2312"/>
                <w:i w:val="0"/>
                <w:iCs w:val="0"/>
                <w:color w:val="000000"/>
                <w:sz w:val="16"/>
                <w:szCs w:val="16"/>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BC0B8A">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5FD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经济成本指标</w:t>
            </w: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2E663B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三公经费变动率</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41FB3DD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100</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64A93E1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无变动</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7ED7509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2BC7D96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22361C">
            <w:pPr>
              <w:jc w:val="center"/>
              <w:rPr>
                <w:rFonts w:hint="eastAsia" w:ascii="宋体" w:hAnsi="宋体" w:eastAsia="宋体" w:cs="宋体"/>
                <w:i w:val="0"/>
                <w:iCs w:val="0"/>
                <w:color w:val="000000"/>
                <w:sz w:val="16"/>
                <w:szCs w:val="16"/>
                <w:u w:val="none"/>
              </w:rPr>
            </w:pPr>
          </w:p>
        </w:tc>
      </w:tr>
      <w:tr w14:paraId="05F3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BAC753">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966EA3">
            <w:pPr>
              <w:rPr>
                <w:rFonts w:hint="eastAsia" w:ascii="仿宋_GB2312" w:hAnsi="宋体" w:eastAsia="仿宋_GB2312" w:cs="仿宋_GB2312"/>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ABD36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社会成本指标</w:t>
            </w: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11345A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湘北市场债水点整治</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5D7007E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1</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7AF28A7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已完成</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36509CA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58AEB48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72E5F99">
            <w:pPr>
              <w:jc w:val="center"/>
              <w:rPr>
                <w:rFonts w:hint="eastAsia" w:ascii="宋体" w:hAnsi="宋体" w:eastAsia="宋体" w:cs="宋体"/>
                <w:i w:val="0"/>
                <w:iCs w:val="0"/>
                <w:color w:val="000000"/>
                <w:sz w:val="16"/>
                <w:szCs w:val="16"/>
                <w:u w:val="none"/>
              </w:rPr>
            </w:pPr>
          </w:p>
        </w:tc>
      </w:tr>
      <w:tr w14:paraId="7B6A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5FD86C">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6B7C09">
            <w:pPr>
              <w:rPr>
                <w:rFonts w:hint="eastAsia" w:ascii="仿宋_GB2312" w:hAnsi="宋体" w:eastAsia="仿宋_GB2312" w:cs="仿宋_GB2312"/>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AC5667">
            <w:pPr>
              <w:rPr>
                <w:rFonts w:hint="eastAsia" w:ascii="宋体" w:hAnsi="宋体" w:eastAsia="宋体" w:cs="宋体"/>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5C3314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社会影响</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0E15F8E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提升政府形象</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4975D53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改善明显</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0AB9F6E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2</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40FEB6F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375F7D9">
            <w:pPr>
              <w:jc w:val="center"/>
              <w:rPr>
                <w:rFonts w:hint="eastAsia" w:ascii="宋体" w:hAnsi="宋体" w:eastAsia="宋体" w:cs="宋体"/>
                <w:i w:val="0"/>
                <w:iCs w:val="0"/>
                <w:color w:val="000000"/>
                <w:sz w:val="16"/>
                <w:szCs w:val="16"/>
                <w:u w:val="none"/>
              </w:rPr>
            </w:pPr>
          </w:p>
        </w:tc>
      </w:tr>
      <w:tr w14:paraId="77A8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9F1F3D">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175F79">
            <w:pPr>
              <w:rPr>
                <w:rFonts w:hint="eastAsia" w:ascii="仿宋_GB2312" w:hAnsi="宋体" w:eastAsia="仿宋_GB2312" w:cs="仿宋_GB2312"/>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027DCF">
            <w:pPr>
              <w:rPr>
                <w:rFonts w:hint="eastAsia" w:ascii="宋体" w:hAnsi="宋体" w:eastAsia="宋体" w:cs="宋体"/>
                <w:i w:val="0"/>
                <w:iCs w:val="0"/>
                <w:color w:val="000000"/>
                <w:sz w:val="16"/>
                <w:szCs w:val="16"/>
                <w:u w:val="none"/>
              </w:rPr>
            </w:pP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742158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减少用水</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0595C35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3000</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5B65986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已落实</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092167D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2.5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117E595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59D8ACB">
            <w:pPr>
              <w:jc w:val="center"/>
              <w:rPr>
                <w:rFonts w:hint="eastAsia" w:ascii="宋体" w:hAnsi="宋体" w:eastAsia="宋体" w:cs="宋体"/>
                <w:i w:val="0"/>
                <w:iCs w:val="0"/>
                <w:color w:val="000000"/>
                <w:sz w:val="16"/>
                <w:szCs w:val="16"/>
                <w:u w:val="none"/>
              </w:rPr>
            </w:pPr>
          </w:p>
        </w:tc>
      </w:tr>
      <w:tr w14:paraId="1818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C0CF12">
            <w:pPr>
              <w:rPr>
                <w:rFonts w:hint="eastAsia" w:ascii="仿宋_GB2312" w:hAnsi="宋体" w:eastAsia="仿宋_GB2312" w:cs="仿宋_GB2312"/>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4E5B21">
            <w:pPr>
              <w:rPr>
                <w:rFonts w:hint="eastAsia" w:ascii="仿宋_GB2312" w:hAnsi="宋体" w:eastAsia="仿宋_GB2312" w:cs="仿宋_GB2312"/>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3956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生态环境成本指标</w:t>
            </w:r>
          </w:p>
        </w:tc>
        <w:tc>
          <w:tcPr>
            <w:tcW w:w="1473" w:type="dxa"/>
            <w:tcBorders>
              <w:top w:val="single" w:color="000000" w:sz="4" w:space="0"/>
              <w:left w:val="single" w:color="000000" w:sz="4" w:space="0"/>
              <w:bottom w:val="single" w:color="000000" w:sz="4" w:space="0"/>
              <w:right w:val="single" w:color="000000" w:sz="4" w:space="0"/>
            </w:tcBorders>
            <w:shd w:val="clear"/>
            <w:vAlign w:val="center"/>
          </w:tcPr>
          <w:p w14:paraId="60C60B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减少用电</w:t>
            </w:r>
          </w:p>
        </w:tc>
        <w:tc>
          <w:tcPr>
            <w:tcW w:w="1195" w:type="dxa"/>
            <w:tcBorders>
              <w:top w:val="single" w:color="000000" w:sz="4" w:space="0"/>
              <w:left w:val="single" w:color="000000" w:sz="4" w:space="0"/>
              <w:bottom w:val="single" w:color="000000" w:sz="4" w:space="0"/>
              <w:right w:val="single" w:color="000000" w:sz="4" w:space="0"/>
            </w:tcBorders>
            <w:shd w:val="clear"/>
            <w:vAlign w:val="center"/>
          </w:tcPr>
          <w:p w14:paraId="42DA998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25000</w:t>
            </w:r>
          </w:p>
        </w:tc>
        <w:tc>
          <w:tcPr>
            <w:tcW w:w="893" w:type="dxa"/>
            <w:gridSpan w:val="2"/>
            <w:tcBorders>
              <w:top w:val="single" w:color="000000" w:sz="4" w:space="0"/>
              <w:left w:val="single" w:color="000000" w:sz="4" w:space="0"/>
              <w:bottom w:val="single" w:color="000000" w:sz="4" w:space="0"/>
              <w:right w:val="single" w:color="000000" w:sz="4" w:space="0"/>
            </w:tcBorders>
            <w:shd w:val="clear"/>
            <w:vAlign w:val="center"/>
          </w:tcPr>
          <w:p w14:paraId="183AD12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已落实</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4D7E564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2.5</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3653BB0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bdr w:val="none" w:color="auto" w:sz="0" w:space="0"/>
                <w:lang w:val="en-US" w:eastAsia="zh-CN" w:bidi="ar"/>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DE30C80">
            <w:pPr>
              <w:jc w:val="center"/>
              <w:rPr>
                <w:rFonts w:hint="eastAsia" w:ascii="宋体" w:hAnsi="宋体" w:eastAsia="宋体" w:cs="宋体"/>
                <w:i w:val="0"/>
                <w:iCs w:val="0"/>
                <w:color w:val="000000"/>
                <w:sz w:val="16"/>
                <w:szCs w:val="16"/>
                <w:u w:val="none"/>
              </w:rPr>
            </w:pPr>
          </w:p>
        </w:tc>
      </w:tr>
      <w:tr w14:paraId="1B04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75AC7B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总分</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14:paraId="087B1E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98.41</w:t>
            </w:r>
          </w:p>
        </w:tc>
      </w:tr>
    </w:tbl>
    <w:p w14:paraId="144411DB">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7097F078">
      <w:pPr>
        <w:spacing w:line="217" w:lineRule="auto"/>
        <w:rPr>
          <w:sz w:val="22"/>
          <w:szCs w:val="22"/>
        </w:rPr>
      </w:pPr>
    </w:p>
    <w:p w14:paraId="0255AFCC">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3"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617B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附件3</w:t>
      </w:r>
    </w:p>
    <w:p w14:paraId="37FFBD91">
      <w:pPr>
        <w:spacing w:line="250" w:lineRule="auto"/>
        <w:rPr>
          <w:rFonts w:hint="eastAsia" w:ascii="Arial"/>
          <w:sz w:val="21"/>
          <w:lang w:val="en-US" w:eastAsia="zh-CN"/>
        </w:rPr>
      </w:pPr>
    </w:p>
    <w:p w14:paraId="09C1F9F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年度项目支出绩效自评表</w:t>
      </w:r>
    </w:p>
    <w:p w14:paraId="7C06E42F">
      <w:pPr>
        <w:spacing w:line="250" w:lineRule="auto"/>
        <w:rPr>
          <w:rFonts w:hint="default" w:ascii="Arial"/>
          <w:sz w:val="21"/>
          <w:lang w:val="en-US" w:eastAsia="zh-CN"/>
        </w:rPr>
      </w:pPr>
    </w:p>
    <w:tbl>
      <w:tblPr>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93"/>
        <w:gridCol w:w="781"/>
        <w:gridCol w:w="897"/>
        <w:gridCol w:w="1096"/>
        <w:gridCol w:w="857"/>
        <w:gridCol w:w="896"/>
        <w:gridCol w:w="568"/>
        <w:gridCol w:w="866"/>
        <w:gridCol w:w="1466"/>
      </w:tblGrid>
      <w:tr w14:paraId="52AB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restart"/>
            <w:tcBorders>
              <w:top w:val="single" w:color="000000" w:sz="8" w:space="0"/>
              <w:left w:val="single" w:color="000000" w:sz="8" w:space="0"/>
              <w:bottom w:val="single" w:color="000000" w:sz="8" w:space="0"/>
              <w:right w:val="single" w:color="000000" w:sz="8" w:space="0"/>
            </w:tcBorders>
            <w:shd w:val="clear"/>
            <w:vAlign w:val="center"/>
          </w:tcPr>
          <w:p w14:paraId="1F8C216B">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项目支出名称</w:t>
            </w:r>
          </w:p>
        </w:tc>
        <w:tc>
          <w:tcPr>
            <w:tcW w:w="7400"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14:paraId="6A3599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洛王新天地小区北侧排水设施改造</w:t>
            </w:r>
          </w:p>
        </w:tc>
      </w:tr>
      <w:tr w14:paraId="4E84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single" w:color="000000" w:sz="8" w:space="0"/>
              <w:left w:val="single" w:color="000000" w:sz="8" w:space="0"/>
              <w:bottom w:val="single" w:color="000000" w:sz="8" w:space="0"/>
              <w:right w:val="single" w:color="000000" w:sz="8" w:space="0"/>
            </w:tcBorders>
            <w:shd w:val="clear"/>
            <w:vAlign w:val="center"/>
          </w:tcPr>
          <w:p w14:paraId="44B3B039">
            <w:pPr>
              <w:jc w:val="center"/>
              <w:rPr>
                <w:rFonts w:hint="eastAsia" w:ascii="微软雅黑" w:hAnsi="微软雅黑" w:eastAsia="微软雅黑" w:cs="微软雅黑"/>
                <w:b/>
                <w:bCs/>
                <w:i w:val="0"/>
                <w:iCs w:val="0"/>
                <w:color w:val="000000"/>
                <w:sz w:val="16"/>
                <w:szCs w:val="16"/>
                <w:u w:val="none"/>
              </w:rPr>
            </w:pPr>
          </w:p>
        </w:tc>
        <w:tc>
          <w:tcPr>
            <w:tcW w:w="7400"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14:paraId="14C4CEA4">
            <w:pPr>
              <w:jc w:val="center"/>
              <w:rPr>
                <w:rFonts w:hint="eastAsia" w:ascii="微软雅黑" w:hAnsi="微软雅黑" w:eastAsia="微软雅黑" w:cs="微软雅黑"/>
                <w:i w:val="0"/>
                <w:iCs w:val="0"/>
                <w:color w:val="000000"/>
                <w:sz w:val="16"/>
                <w:szCs w:val="16"/>
                <w:u w:val="none"/>
              </w:rPr>
            </w:pPr>
          </w:p>
        </w:tc>
      </w:tr>
      <w:tr w14:paraId="7280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tcBorders>
              <w:top w:val="nil"/>
              <w:left w:val="single" w:color="000000" w:sz="8" w:space="0"/>
              <w:bottom w:val="single" w:color="000000" w:sz="8" w:space="0"/>
              <w:right w:val="single" w:color="000000" w:sz="8" w:space="0"/>
            </w:tcBorders>
            <w:shd w:val="clear"/>
            <w:vAlign w:val="center"/>
          </w:tcPr>
          <w:p w14:paraId="610290D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主管部门</w:t>
            </w:r>
          </w:p>
        </w:tc>
        <w:tc>
          <w:tcPr>
            <w:tcW w:w="3707" w:type="dxa"/>
            <w:gridSpan w:val="4"/>
            <w:tcBorders>
              <w:top w:val="nil"/>
              <w:left w:val="single" w:color="000000" w:sz="8" w:space="0"/>
              <w:bottom w:val="single" w:color="000000" w:sz="8" w:space="0"/>
              <w:right w:val="nil"/>
            </w:tcBorders>
            <w:shd w:val="clear"/>
            <w:vAlign w:val="center"/>
          </w:tcPr>
          <w:p w14:paraId="5D7C9A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岳阳市岳阳楼区洛王办事处</w:t>
            </w:r>
          </w:p>
        </w:tc>
        <w:tc>
          <w:tcPr>
            <w:tcW w:w="900" w:type="dxa"/>
            <w:tcBorders>
              <w:top w:val="single" w:color="000000" w:sz="8" w:space="0"/>
              <w:left w:val="single" w:color="000000" w:sz="8" w:space="0"/>
              <w:bottom w:val="single" w:color="000000" w:sz="8" w:space="0"/>
              <w:right w:val="single" w:color="000000" w:sz="8" w:space="0"/>
            </w:tcBorders>
            <w:shd w:val="clear"/>
            <w:vAlign w:val="center"/>
          </w:tcPr>
          <w:p w14:paraId="7975325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实施单位</w:t>
            </w:r>
          </w:p>
        </w:tc>
        <w:tc>
          <w:tcPr>
            <w:tcW w:w="2793" w:type="dxa"/>
            <w:gridSpan w:val="3"/>
            <w:tcBorders>
              <w:top w:val="single" w:color="000000" w:sz="8" w:space="0"/>
              <w:left w:val="nil"/>
              <w:bottom w:val="single" w:color="000000" w:sz="8" w:space="0"/>
              <w:right w:val="single" w:color="000000" w:sz="8" w:space="0"/>
            </w:tcBorders>
            <w:shd w:val="clear"/>
            <w:vAlign w:val="center"/>
          </w:tcPr>
          <w:p w14:paraId="27F4B4D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岳阳市岳阳楼区洛王办事处</w:t>
            </w:r>
          </w:p>
        </w:tc>
      </w:tr>
      <w:tr w14:paraId="194B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restart"/>
            <w:tcBorders>
              <w:top w:val="nil"/>
              <w:left w:val="single" w:color="000000" w:sz="8" w:space="0"/>
              <w:bottom w:val="single" w:color="000000" w:sz="8" w:space="0"/>
              <w:right w:val="single" w:color="000000" w:sz="8" w:space="0"/>
            </w:tcBorders>
            <w:shd w:val="clear"/>
            <w:vAlign w:val="center"/>
          </w:tcPr>
          <w:p w14:paraId="2009D0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项目资金(万元)</w:t>
            </w:r>
          </w:p>
        </w:tc>
        <w:tc>
          <w:tcPr>
            <w:tcW w:w="1730" w:type="dxa"/>
            <w:gridSpan w:val="2"/>
            <w:vMerge w:val="restart"/>
            <w:tcBorders>
              <w:top w:val="nil"/>
              <w:left w:val="single" w:color="000000" w:sz="8" w:space="0"/>
              <w:bottom w:val="single" w:color="000000" w:sz="8" w:space="0"/>
              <w:right w:val="single" w:color="000000" w:sz="8" w:space="0"/>
            </w:tcBorders>
            <w:shd w:val="clear"/>
            <w:vAlign w:val="center"/>
          </w:tcPr>
          <w:p w14:paraId="354CF8B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 xml:space="preserve">     资金来源</w:t>
            </w:r>
          </w:p>
        </w:tc>
        <w:tc>
          <w:tcPr>
            <w:tcW w:w="1118" w:type="dxa"/>
            <w:vMerge w:val="restart"/>
            <w:tcBorders>
              <w:top w:val="nil"/>
              <w:left w:val="single" w:color="000000" w:sz="8" w:space="0"/>
              <w:bottom w:val="single" w:color="000000" w:sz="8" w:space="0"/>
              <w:right w:val="nil"/>
            </w:tcBorders>
            <w:shd w:val="clear"/>
            <w:vAlign w:val="center"/>
          </w:tcPr>
          <w:p w14:paraId="4F9606B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年初预算数</w:t>
            </w:r>
          </w:p>
        </w:tc>
        <w:tc>
          <w:tcPr>
            <w:tcW w:w="859" w:type="dxa"/>
            <w:vMerge w:val="restart"/>
            <w:tcBorders>
              <w:top w:val="nil"/>
              <w:left w:val="single" w:color="000000" w:sz="8" w:space="0"/>
              <w:bottom w:val="single" w:color="000000" w:sz="8" w:space="0"/>
              <w:right w:val="nil"/>
            </w:tcBorders>
            <w:shd w:val="clear"/>
            <w:vAlign w:val="center"/>
          </w:tcPr>
          <w:p w14:paraId="71C8533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全年预算数</w:t>
            </w:r>
          </w:p>
        </w:tc>
        <w:tc>
          <w:tcPr>
            <w:tcW w:w="900" w:type="dxa"/>
            <w:vMerge w:val="restart"/>
            <w:tcBorders>
              <w:top w:val="single" w:color="000000" w:sz="8" w:space="0"/>
              <w:left w:val="single" w:color="000000" w:sz="8" w:space="0"/>
              <w:bottom w:val="single" w:color="000000" w:sz="8" w:space="0"/>
              <w:right w:val="nil"/>
            </w:tcBorders>
            <w:shd w:val="clear"/>
            <w:vAlign w:val="center"/>
          </w:tcPr>
          <w:p w14:paraId="26A8A7B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全年执行数</w:t>
            </w:r>
          </w:p>
        </w:tc>
        <w:tc>
          <w:tcPr>
            <w:tcW w:w="572" w:type="dxa"/>
            <w:vMerge w:val="restart"/>
            <w:tcBorders>
              <w:top w:val="single" w:color="000000" w:sz="8" w:space="0"/>
              <w:left w:val="single" w:color="000000" w:sz="8" w:space="0"/>
              <w:bottom w:val="single" w:color="000000" w:sz="8" w:space="0"/>
              <w:right w:val="single" w:color="000000" w:sz="8" w:space="0"/>
            </w:tcBorders>
            <w:shd w:val="clear"/>
            <w:vAlign w:val="center"/>
          </w:tcPr>
          <w:p w14:paraId="513E36F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分值</w:t>
            </w:r>
          </w:p>
        </w:tc>
        <w:tc>
          <w:tcPr>
            <w:tcW w:w="708" w:type="dxa"/>
            <w:vMerge w:val="restart"/>
            <w:tcBorders>
              <w:top w:val="single" w:color="000000" w:sz="8" w:space="0"/>
              <w:left w:val="single" w:color="000000" w:sz="8" w:space="0"/>
              <w:bottom w:val="single" w:color="000000" w:sz="8" w:space="0"/>
              <w:right w:val="single" w:color="000000" w:sz="8" w:space="0"/>
            </w:tcBorders>
            <w:shd w:val="clear"/>
            <w:vAlign w:val="center"/>
          </w:tcPr>
          <w:p w14:paraId="335149E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执行率</w:t>
            </w:r>
          </w:p>
        </w:tc>
        <w:tc>
          <w:tcPr>
            <w:tcW w:w="1513" w:type="dxa"/>
            <w:vMerge w:val="restart"/>
            <w:tcBorders>
              <w:top w:val="single" w:color="000000" w:sz="8" w:space="0"/>
              <w:left w:val="single" w:color="000000" w:sz="8" w:space="0"/>
              <w:bottom w:val="single" w:color="000000" w:sz="8" w:space="0"/>
              <w:right w:val="single" w:color="000000" w:sz="8" w:space="0"/>
            </w:tcBorders>
            <w:shd w:val="clear"/>
            <w:vAlign w:val="center"/>
          </w:tcPr>
          <w:p w14:paraId="1BCCE73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得分</w:t>
            </w:r>
          </w:p>
        </w:tc>
      </w:tr>
      <w:tr w14:paraId="6441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1032D9B9">
            <w:pPr>
              <w:jc w:val="center"/>
              <w:rPr>
                <w:rFonts w:hint="eastAsia" w:ascii="微软雅黑" w:hAnsi="微软雅黑" w:eastAsia="微软雅黑" w:cs="微软雅黑"/>
                <w:i w:val="0"/>
                <w:iCs w:val="0"/>
                <w:color w:val="000000"/>
                <w:sz w:val="16"/>
                <w:szCs w:val="16"/>
                <w:u w:val="none"/>
              </w:rPr>
            </w:pPr>
          </w:p>
        </w:tc>
        <w:tc>
          <w:tcPr>
            <w:tcW w:w="1730" w:type="dxa"/>
            <w:gridSpan w:val="2"/>
            <w:vMerge w:val="continue"/>
            <w:tcBorders>
              <w:top w:val="nil"/>
              <w:left w:val="single" w:color="000000" w:sz="8" w:space="0"/>
              <w:bottom w:val="single" w:color="000000" w:sz="8" w:space="0"/>
              <w:right w:val="single" w:color="000000" w:sz="8" w:space="0"/>
            </w:tcBorders>
            <w:shd w:val="clear"/>
            <w:vAlign w:val="center"/>
          </w:tcPr>
          <w:p w14:paraId="67493945">
            <w:pPr>
              <w:jc w:val="center"/>
              <w:rPr>
                <w:rFonts w:hint="eastAsia" w:ascii="微软雅黑" w:hAnsi="微软雅黑" w:eastAsia="微软雅黑" w:cs="微软雅黑"/>
                <w:b/>
                <w:bCs/>
                <w:i w:val="0"/>
                <w:iCs w:val="0"/>
                <w:color w:val="000000"/>
                <w:sz w:val="16"/>
                <w:szCs w:val="16"/>
                <w:u w:val="none"/>
              </w:rPr>
            </w:pPr>
          </w:p>
        </w:tc>
        <w:tc>
          <w:tcPr>
            <w:tcW w:w="1118" w:type="dxa"/>
            <w:vMerge w:val="continue"/>
            <w:tcBorders>
              <w:top w:val="nil"/>
              <w:left w:val="single" w:color="000000" w:sz="8" w:space="0"/>
              <w:bottom w:val="single" w:color="000000" w:sz="8" w:space="0"/>
              <w:right w:val="nil"/>
            </w:tcBorders>
            <w:shd w:val="clear"/>
            <w:vAlign w:val="center"/>
          </w:tcPr>
          <w:p w14:paraId="16B8D4A4">
            <w:pPr>
              <w:jc w:val="center"/>
              <w:rPr>
                <w:rFonts w:hint="eastAsia" w:ascii="微软雅黑" w:hAnsi="微软雅黑" w:eastAsia="微软雅黑" w:cs="微软雅黑"/>
                <w:b/>
                <w:bCs/>
                <w:i w:val="0"/>
                <w:iCs w:val="0"/>
                <w:color w:val="000000"/>
                <w:sz w:val="16"/>
                <w:szCs w:val="16"/>
                <w:u w:val="none"/>
              </w:rPr>
            </w:pPr>
          </w:p>
        </w:tc>
        <w:tc>
          <w:tcPr>
            <w:tcW w:w="859" w:type="dxa"/>
            <w:vMerge w:val="continue"/>
            <w:tcBorders>
              <w:top w:val="nil"/>
              <w:left w:val="single" w:color="000000" w:sz="8" w:space="0"/>
              <w:bottom w:val="single" w:color="000000" w:sz="8" w:space="0"/>
              <w:right w:val="nil"/>
            </w:tcBorders>
            <w:shd w:val="clear"/>
            <w:vAlign w:val="center"/>
          </w:tcPr>
          <w:p w14:paraId="391859F6">
            <w:pPr>
              <w:jc w:val="center"/>
              <w:rPr>
                <w:rFonts w:hint="eastAsia" w:ascii="微软雅黑" w:hAnsi="微软雅黑" w:eastAsia="微软雅黑" w:cs="微软雅黑"/>
                <w:b/>
                <w:bCs/>
                <w:i w:val="0"/>
                <w:iCs w:val="0"/>
                <w:color w:val="000000"/>
                <w:sz w:val="16"/>
                <w:szCs w:val="16"/>
                <w:u w:val="none"/>
              </w:rPr>
            </w:pPr>
          </w:p>
        </w:tc>
        <w:tc>
          <w:tcPr>
            <w:tcW w:w="900" w:type="dxa"/>
            <w:vMerge w:val="continue"/>
            <w:tcBorders>
              <w:top w:val="single" w:color="000000" w:sz="8" w:space="0"/>
              <w:left w:val="single" w:color="000000" w:sz="8" w:space="0"/>
              <w:bottom w:val="single" w:color="000000" w:sz="8" w:space="0"/>
              <w:right w:val="nil"/>
            </w:tcBorders>
            <w:shd w:val="clear"/>
            <w:vAlign w:val="center"/>
          </w:tcPr>
          <w:p w14:paraId="3A28F800">
            <w:pPr>
              <w:jc w:val="center"/>
              <w:rPr>
                <w:rFonts w:hint="eastAsia" w:ascii="微软雅黑" w:hAnsi="微软雅黑" w:eastAsia="微软雅黑" w:cs="微软雅黑"/>
                <w:b/>
                <w:bCs/>
                <w:i w:val="0"/>
                <w:iCs w:val="0"/>
                <w:color w:val="000000"/>
                <w:sz w:val="16"/>
                <w:szCs w:val="16"/>
                <w:u w:val="none"/>
              </w:rPr>
            </w:pPr>
          </w:p>
        </w:tc>
        <w:tc>
          <w:tcPr>
            <w:tcW w:w="572"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964FBA4">
            <w:pPr>
              <w:jc w:val="center"/>
              <w:rPr>
                <w:rFonts w:hint="eastAsia" w:ascii="微软雅黑" w:hAnsi="微软雅黑" w:eastAsia="微软雅黑" w:cs="微软雅黑"/>
                <w:b/>
                <w:bCs/>
                <w:i w:val="0"/>
                <w:iCs w:val="0"/>
                <w:color w:val="000000"/>
                <w:sz w:val="16"/>
                <w:szCs w:val="16"/>
                <w:u w:val="none"/>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vAlign w:val="center"/>
          </w:tcPr>
          <w:p w14:paraId="50544426">
            <w:pPr>
              <w:jc w:val="center"/>
              <w:rPr>
                <w:rFonts w:hint="eastAsia" w:ascii="微软雅黑" w:hAnsi="微软雅黑" w:eastAsia="微软雅黑" w:cs="微软雅黑"/>
                <w:b/>
                <w:bCs/>
                <w:i w:val="0"/>
                <w:iCs w:val="0"/>
                <w:color w:val="000000"/>
                <w:sz w:val="16"/>
                <w:szCs w:val="16"/>
                <w:u w:val="none"/>
              </w:rPr>
            </w:pPr>
          </w:p>
        </w:tc>
        <w:tc>
          <w:tcPr>
            <w:tcW w:w="1513"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99A30FB">
            <w:pPr>
              <w:jc w:val="center"/>
              <w:rPr>
                <w:rFonts w:hint="eastAsia" w:ascii="微软雅黑" w:hAnsi="微软雅黑" w:eastAsia="微软雅黑" w:cs="微软雅黑"/>
                <w:b/>
                <w:bCs/>
                <w:i w:val="0"/>
                <w:iCs w:val="0"/>
                <w:color w:val="000000"/>
                <w:sz w:val="16"/>
                <w:szCs w:val="16"/>
                <w:u w:val="none"/>
              </w:rPr>
            </w:pPr>
          </w:p>
        </w:tc>
      </w:tr>
      <w:tr w14:paraId="7F80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148328CD">
            <w:pPr>
              <w:jc w:val="center"/>
              <w:rPr>
                <w:rFonts w:hint="eastAsia" w:ascii="微软雅黑" w:hAnsi="微软雅黑" w:eastAsia="微软雅黑" w:cs="微软雅黑"/>
                <w:i w:val="0"/>
                <w:iCs w:val="0"/>
                <w:color w:val="000000"/>
                <w:sz w:val="16"/>
                <w:szCs w:val="16"/>
                <w:u w:val="none"/>
              </w:rPr>
            </w:pPr>
          </w:p>
        </w:tc>
        <w:tc>
          <w:tcPr>
            <w:tcW w:w="1730" w:type="dxa"/>
            <w:gridSpan w:val="2"/>
            <w:vMerge w:val="continue"/>
            <w:tcBorders>
              <w:top w:val="nil"/>
              <w:left w:val="single" w:color="000000" w:sz="8" w:space="0"/>
              <w:bottom w:val="single" w:color="000000" w:sz="8" w:space="0"/>
              <w:right w:val="single" w:color="000000" w:sz="8" w:space="0"/>
            </w:tcBorders>
            <w:shd w:val="clear"/>
            <w:vAlign w:val="center"/>
          </w:tcPr>
          <w:p w14:paraId="1588C771">
            <w:pPr>
              <w:jc w:val="center"/>
              <w:rPr>
                <w:rFonts w:hint="eastAsia" w:ascii="微软雅黑" w:hAnsi="微软雅黑" w:eastAsia="微软雅黑" w:cs="微软雅黑"/>
                <w:b/>
                <w:bCs/>
                <w:i w:val="0"/>
                <w:iCs w:val="0"/>
                <w:color w:val="000000"/>
                <w:sz w:val="16"/>
                <w:szCs w:val="16"/>
                <w:u w:val="none"/>
              </w:rPr>
            </w:pPr>
          </w:p>
        </w:tc>
        <w:tc>
          <w:tcPr>
            <w:tcW w:w="1118" w:type="dxa"/>
            <w:vMerge w:val="continue"/>
            <w:tcBorders>
              <w:top w:val="nil"/>
              <w:left w:val="single" w:color="000000" w:sz="8" w:space="0"/>
              <w:bottom w:val="single" w:color="000000" w:sz="8" w:space="0"/>
              <w:right w:val="nil"/>
            </w:tcBorders>
            <w:shd w:val="clear"/>
            <w:vAlign w:val="center"/>
          </w:tcPr>
          <w:p w14:paraId="2C171337">
            <w:pPr>
              <w:jc w:val="center"/>
              <w:rPr>
                <w:rFonts w:hint="eastAsia" w:ascii="微软雅黑" w:hAnsi="微软雅黑" w:eastAsia="微软雅黑" w:cs="微软雅黑"/>
                <w:b/>
                <w:bCs/>
                <w:i w:val="0"/>
                <w:iCs w:val="0"/>
                <w:color w:val="000000"/>
                <w:sz w:val="16"/>
                <w:szCs w:val="16"/>
                <w:u w:val="none"/>
              </w:rPr>
            </w:pPr>
          </w:p>
        </w:tc>
        <w:tc>
          <w:tcPr>
            <w:tcW w:w="859" w:type="dxa"/>
            <w:vMerge w:val="continue"/>
            <w:tcBorders>
              <w:top w:val="nil"/>
              <w:left w:val="single" w:color="000000" w:sz="8" w:space="0"/>
              <w:bottom w:val="single" w:color="000000" w:sz="8" w:space="0"/>
              <w:right w:val="nil"/>
            </w:tcBorders>
            <w:shd w:val="clear"/>
            <w:vAlign w:val="center"/>
          </w:tcPr>
          <w:p w14:paraId="6436C247">
            <w:pPr>
              <w:jc w:val="center"/>
              <w:rPr>
                <w:rFonts w:hint="eastAsia" w:ascii="微软雅黑" w:hAnsi="微软雅黑" w:eastAsia="微软雅黑" w:cs="微软雅黑"/>
                <w:b/>
                <w:bCs/>
                <w:i w:val="0"/>
                <w:iCs w:val="0"/>
                <w:color w:val="000000"/>
                <w:sz w:val="16"/>
                <w:szCs w:val="16"/>
                <w:u w:val="none"/>
              </w:rPr>
            </w:pPr>
          </w:p>
        </w:tc>
        <w:tc>
          <w:tcPr>
            <w:tcW w:w="900" w:type="dxa"/>
            <w:vMerge w:val="continue"/>
            <w:tcBorders>
              <w:top w:val="single" w:color="000000" w:sz="8" w:space="0"/>
              <w:left w:val="single" w:color="000000" w:sz="8" w:space="0"/>
              <w:bottom w:val="single" w:color="000000" w:sz="8" w:space="0"/>
              <w:right w:val="nil"/>
            </w:tcBorders>
            <w:shd w:val="clear"/>
            <w:vAlign w:val="center"/>
          </w:tcPr>
          <w:p w14:paraId="316C62FC">
            <w:pPr>
              <w:jc w:val="center"/>
              <w:rPr>
                <w:rFonts w:hint="eastAsia" w:ascii="微软雅黑" w:hAnsi="微软雅黑" w:eastAsia="微软雅黑" w:cs="微软雅黑"/>
                <w:b/>
                <w:bCs/>
                <w:i w:val="0"/>
                <w:iCs w:val="0"/>
                <w:color w:val="000000"/>
                <w:sz w:val="16"/>
                <w:szCs w:val="16"/>
                <w:u w:val="none"/>
              </w:rPr>
            </w:pPr>
          </w:p>
        </w:tc>
        <w:tc>
          <w:tcPr>
            <w:tcW w:w="572"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B1C8BA0">
            <w:pPr>
              <w:jc w:val="center"/>
              <w:rPr>
                <w:rFonts w:hint="eastAsia" w:ascii="微软雅黑" w:hAnsi="微软雅黑" w:eastAsia="微软雅黑" w:cs="微软雅黑"/>
                <w:b/>
                <w:bCs/>
                <w:i w:val="0"/>
                <w:iCs w:val="0"/>
                <w:color w:val="000000"/>
                <w:sz w:val="16"/>
                <w:szCs w:val="16"/>
                <w:u w:val="none"/>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EAEC247">
            <w:pPr>
              <w:jc w:val="center"/>
              <w:rPr>
                <w:rFonts w:hint="eastAsia" w:ascii="微软雅黑" w:hAnsi="微软雅黑" w:eastAsia="微软雅黑" w:cs="微软雅黑"/>
                <w:b/>
                <w:bCs/>
                <w:i w:val="0"/>
                <w:iCs w:val="0"/>
                <w:color w:val="000000"/>
                <w:sz w:val="16"/>
                <w:szCs w:val="16"/>
                <w:u w:val="none"/>
              </w:rPr>
            </w:pPr>
          </w:p>
        </w:tc>
        <w:tc>
          <w:tcPr>
            <w:tcW w:w="1513" w:type="dxa"/>
            <w:vMerge w:val="continue"/>
            <w:tcBorders>
              <w:top w:val="single" w:color="000000" w:sz="8" w:space="0"/>
              <w:left w:val="single" w:color="000000" w:sz="8" w:space="0"/>
              <w:bottom w:val="single" w:color="000000" w:sz="8" w:space="0"/>
              <w:right w:val="single" w:color="000000" w:sz="8" w:space="0"/>
            </w:tcBorders>
            <w:shd w:val="clear"/>
            <w:vAlign w:val="center"/>
          </w:tcPr>
          <w:p w14:paraId="53707ACE">
            <w:pPr>
              <w:jc w:val="center"/>
              <w:rPr>
                <w:rFonts w:hint="eastAsia" w:ascii="微软雅黑" w:hAnsi="微软雅黑" w:eastAsia="微软雅黑" w:cs="微软雅黑"/>
                <w:b/>
                <w:bCs/>
                <w:i w:val="0"/>
                <w:iCs w:val="0"/>
                <w:color w:val="000000"/>
                <w:sz w:val="16"/>
                <w:szCs w:val="16"/>
                <w:u w:val="none"/>
              </w:rPr>
            </w:pPr>
          </w:p>
        </w:tc>
      </w:tr>
      <w:tr w14:paraId="4742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04D2E76A">
            <w:pPr>
              <w:jc w:val="center"/>
              <w:rPr>
                <w:rFonts w:hint="eastAsia" w:ascii="微软雅黑" w:hAnsi="微软雅黑" w:eastAsia="微软雅黑" w:cs="微软雅黑"/>
                <w:i w:val="0"/>
                <w:iCs w:val="0"/>
                <w:color w:val="000000"/>
                <w:sz w:val="16"/>
                <w:szCs w:val="16"/>
                <w:u w:val="none"/>
              </w:rPr>
            </w:pPr>
          </w:p>
        </w:tc>
        <w:tc>
          <w:tcPr>
            <w:tcW w:w="1730" w:type="dxa"/>
            <w:gridSpan w:val="2"/>
            <w:tcBorders>
              <w:top w:val="nil"/>
              <w:left w:val="single" w:color="000000" w:sz="8" w:space="0"/>
              <w:bottom w:val="single" w:color="000000" w:sz="8" w:space="0"/>
              <w:right w:val="single" w:color="000000" w:sz="8" w:space="0"/>
            </w:tcBorders>
            <w:shd w:val="clear"/>
            <w:vAlign w:val="center"/>
          </w:tcPr>
          <w:p w14:paraId="3BC096A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其中:当年财政拨款</w:t>
            </w:r>
          </w:p>
        </w:tc>
        <w:tc>
          <w:tcPr>
            <w:tcW w:w="1118" w:type="dxa"/>
            <w:tcBorders>
              <w:top w:val="nil"/>
              <w:left w:val="single" w:color="000000" w:sz="8" w:space="0"/>
              <w:bottom w:val="single" w:color="000000" w:sz="8" w:space="0"/>
              <w:right w:val="nil"/>
            </w:tcBorders>
            <w:shd w:val="clear"/>
            <w:vAlign w:val="center"/>
          </w:tcPr>
          <w:p w14:paraId="485EFFB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859" w:type="dxa"/>
            <w:tcBorders>
              <w:top w:val="nil"/>
              <w:left w:val="single" w:color="000000" w:sz="8" w:space="0"/>
              <w:bottom w:val="single" w:color="000000" w:sz="8" w:space="0"/>
              <w:right w:val="nil"/>
            </w:tcBorders>
            <w:shd w:val="clear"/>
            <w:vAlign w:val="center"/>
          </w:tcPr>
          <w:p w14:paraId="759181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900" w:type="dxa"/>
            <w:tcBorders>
              <w:top w:val="nil"/>
              <w:left w:val="single" w:color="000000" w:sz="8" w:space="0"/>
              <w:bottom w:val="single" w:color="000000" w:sz="8" w:space="0"/>
              <w:right w:val="nil"/>
            </w:tcBorders>
            <w:shd w:val="clear"/>
            <w:vAlign w:val="center"/>
          </w:tcPr>
          <w:p w14:paraId="24F47B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572" w:type="dxa"/>
            <w:tcBorders>
              <w:top w:val="nil"/>
              <w:left w:val="single" w:color="000000" w:sz="8" w:space="0"/>
              <w:bottom w:val="single" w:color="000000" w:sz="8" w:space="0"/>
              <w:right w:val="single" w:color="000000" w:sz="8" w:space="0"/>
            </w:tcBorders>
            <w:shd w:val="clear"/>
            <w:vAlign w:val="center"/>
          </w:tcPr>
          <w:p w14:paraId="1CD302EC">
            <w:pPr>
              <w:jc w:val="center"/>
              <w:rPr>
                <w:rFonts w:hint="eastAsia" w:ascii="微软雅黑" w:hAnsi="微软雅黑" w:eastAsia="微软雅黑" w:cs="微软雅黑"/>
                <w:i w:val="0"/>
                <w:iCs w:val="0"/>
                <w:color w:val="000000"/>
                <w:sz w:val="16"/>
                <w:szCs w:val="16"/>
                <w:u w:val="none"/>
              </w:rPr>
            </w:pPr>
          </w:p>
        </w:tc>
        <w:tc>
          <w:tcPr>
            <w:tcW w:w="708" w:type="dxa"/>
            <w:tcBorders>
              <w:top w:val="nil"/>
              <w:left w:val="single" w:color="000000" w:sz="8" w:space="0"/>
              <w:bottom w:val="single" w:color="000000" w:sz="8" w:space="0"/>
              <w:right w:val="single" w:color="000000" w:sz="8" w:space="0"/>
            </w:tcBorders>
            <w:shd w:val="clear"/>
            <w:vAlign w:val="center"/>
          </w:tcPr>
          <w:p w14:paraId="1AF5A485">
            <w:pPr>
              <w:jc w:val="center"/>
              <w:rPr>
                <w:rFonts w:hint="eastAsia" w:ascii="微软雅黑" w:hAnsi="微软雅黑" w:eastAsia="微软雅黑" w:cs="微软雅黑"/>
                <w:i w:val="0"/>
                <w:iCs w:val="0"/>
                <w:color w:val="000000"/>
                <w:sz w:val="16"/>
                <w:szCs w:val="16"/>
                <w:u w:val="none"/>
              </w:rPr>
            </w:pPr>
          </w:p>
        </w:tc>
        <w:tc>
          <w:tcPr>
            <w:tcW w:w="1513" w:type="dxa"/>
            <w:tcBorders>
              <w:top w:val="nil"/>
              <w:left w:val="single" w:color="000000" w:sz="8" w:space="0"/>
              <w:bottom w:val="single" w:color="000000" w:sz="8" w:space="0"/>
              <w:right w:val="single" w:color="000000" w:sz="8" w:space="0"/>
            </w:tcBorders>
            <w:shd w:val="clear"/>
            <w:vAlign w:val="center"/>
          </w:tcPr>
          <w:p w14:paraId="08CC3C43">
            <w:pPr>
              <w:jc w:val="center"/>
              <w:rPr>
                <w:rFonts w:hint="eastAsia" w:ascii="微软雅黑" w:hAnsi="微软雅黑" w:eastAsia="微软雅黑" w:cs="微软雅黑"/>
                <w:i w:val="0"/>
                <w:iCs w:val="0"/>
                <w:color w:val="000000"/>
                <w:sz w:val="16"/>
                <w:szCs w:val="16"/>
                <w:u w:val="none"/>
              </w:rPr>
            </w:pPr>
          </w:p>
        </w:tc>
      </w:tr>
      <w:tr w14:paraId="4264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51E5C965">
            <w:pPr>
              <w:jc w:val="center"/>
              <w:rPr>
                <w:rFonts w:hint="eastAsia" w:ascii="微软雅黑" w:hAnsi="微软雅黑" w:eastAsia="微软雅黑" w:cs="微软雅黑"/>
                <w:i w:val="0"/>
                <w:iCs w:val="0"/>
                <w:color w:val="000000"/>
                <w:sz w:val="16"/>
                <w:szCs w:val="16"/>
                <w:u w:val="none"/>
              </w:rPr>
            </w:pPr>
          </w:p>
        </w:tc>
        <w:tc>
          <w:tcPr>
            <w:tcW w:w="1730" w:type="dxa"/>
            <w:gridSpan w:val="2"/>
            <w:tcBorders>
              <w:top w:val="nil"/>
              <w:left w:val="single" w:color="000000" w:sz="8" w:space="0"/>
              <w:bottom w:val="single" w:color="000000" w:sz="8" w:space="0"/>
              <w:right w:val="single" w:color="000000" w:sz="8" w:space="0"/>
            </w:tcBorders>
            <w:shd w:val="clear"/>
            <w:vAlign w:val="center"/>
          </w:tcPr>
          <w:p w14:paraId="62FCB7E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上年结转金额</w:t>
            </w:r>
          </w:p>
        </w:tc>
        <w:tc>
          <w:tcPr>
            <w:tcW w:w="1118" w:type="dxa"/>
            <w:tcBorders>
              <w:top w:val="nil"/>
              <w:left w:val="single" w:color="000000" w:sz="8" w:space="0"/>
              <w:bottom w:val="single" w:color="000000" w:sz="8" w:space="0"/>
              <w:right w:val="nil"/>
            </w:tcBorders>
            <w:shd w:val="clear"/>
            <w:vAlign w:val="center"/>
          </w:tcPr>
          <w:p w14:paraId="288177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859" w:type="dxa"/>
            <w:tcBorders>
              <w:top w:val="nil"/>
              <w:left w:val="single" w:color="000000" w:sz="8" w:space="0"/>
              <w:bottom w:val="single" w:color="000000" w:sz="8" w:space="0"/>
              <w:right w:val="nil"/>
            </w:tcBorders>
            <w:shd w:val="clear"/>
            <w:vAlign w:val="center"/>
          </w:tcPr>
          <w:p w14:paraId="05A7CC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994.26</w:t>
            </w:r>
          </w:p>
        </w:tc>
        <w:tc>
          <w:tcPr>
            <w:tcW w:w="900" w:type="dxa"/>
            <w:tcBorders>
              <w:top w:val="nil"/>
              <w:left w:val="single" w:color="000000" w:sz="8" w:space="0"/>
              <w:bottom w:val="single" w:color="000000" w:sz="8" w:space="0"/>
              <w:right w:val="nil"/>
            </w:tcBorders>
            <w:shd w:val="clear"/>
            <w:vAlign w:val="center"/>
          </w:tcPr>
          <w:p w14:paraId="7D2633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572" w:type="dxa"/>
            <w:tcBorders>
              <w:top w:val="nil"/>
              <w:left w:val="single" w:color="000000" w:sz="8" w:space="0"/>
              <w:bottom w:val="single" w:color="000000" w:sz="8" w:space="0"/>
              <w:right w:val="single" w:color="000000" w:sz="8" w:space="0"/>
            </w:tcBorders>
            <w:shd w:val="clear"/>
            <w:vAlign w:val="center"/>
          </w:tcPr>
          <w:p w14:paraId="4079AD73">
            <w:pPr>
              <w:jc w:val="center"/>
              <w:rPr>
                <w:rFonts w:hint="eastAsia" w:ascii="微软雅黑" w:hAnsi="微软雅黑" w:eastAsia="微软雅黑" w:cs="微软雅黑"/>
                <w:i w:val="0"/>
                <w:iCs w:val="0"/>
                <w:color w:val="000000"/>
                <w:sz w:val="16"/>
                <w:szCs w:val="16"/>
                <w:u w:val="none"/>
              </w:rPr>
            </w:pPr>
          </w:p>
        </w:tc>
        <w:tc>
          <w:tcPr>
            <w:tcW w:w="708" w:type="dxa"/>
            <w:tcBorders>
              <w:top w:val="nil"/>
              <w:left w:val="single" w:color="000000" w:sz="8" w:space="0"/>
              <w:bottom w:val="single" w:color="000000" w:sz="8" w:space="0"/>
              <w:right w:val="single" w:color="000000" w:sz="8" w:space="0"/>
            </w:tcBorders>
            <w:shd w:val="clear"/>
            <w:vAlign w:val="center"/>
          </w:tcPr>
          <w:p w14:paraId="2DF73FDC">
            <w:pPr>
              <w:jc w:val="center"/>
              <w:rPr>
                <w:rFonts w:hint="eastAsia" w:ascii="微软雅黑" w:hAnsi="微软雅黑" w:eastAsia="微软雅黑" w:cs="微软雅黑"/>
                <w:i w:val="0"/>
                <w:iCs w:val="0"/>
                <w:color w:val="000000"/>
                <w:sz w:val="16"/>
                <w:szCs w:val="16"/>
                <w:u w:val="none"/>
              </w:rPr>
            </w:pPr>
          </w:p>
        </w:tc>
        <w:tc>
          <w:tcPr>
            <w:tcW w:w="1513" w:type="dxa"/>
            <w:tcBorders>
              <w:top w:val="nil"/>
              <w:left w:val="single" w:color="000000" w:sz="8" w:space="0"/>
              <w:bottom w:val="single" w:color="000000" w:sz="8" w:space="0"/>
              <w:right w:val="single" w:color="000000" w:sz="8" w:space="0"/>
            </w:tcBorders>
            <w:shd w:val="clear"/>
            <w:vAlign w:val="center"/>
          </w:tcPr>
          <w:p w14:paraId="0AF75E48">
            <w:pPr>
              <w:jc w:val="center"/>
              <w:rPr>
                <w:rFonts w:hint="eastAsia" w:ascii="微软雅黑" w:hAnsi="微软雅黑" w:eastAsia="微软雅黑" w:cs="微软雅黑"/>
                <w:i w:val="0"/>
                <w:iCs w:val="0"/>
                <w:color w:val="000000"/>
                <w:sz w:val="16"/>
                <w:szCs w:val="16"/>
                <w:u w:val="none"/>
              </w:rPr>
            </w:pPr>
          </w:p>
        </w:tc>
      </w:tr>
      <w:tr w14:paraId="552F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0E88A234">
            <w:pPr>
              <w:jc w:val="center"/>
              <w:rPr>
                <w:rFonts w:hint="eastAsia" w:ascii="微软雅黑" w:hAnsi="微软雅黑" w:eastAsia="微软雅黑" w:cs="微软雅黑"/>
                <w:i w:val="0"/>
                <w:iCs w:val="0"/>
                <w:color w:val="000000"/>
                <w:sz w:val="16"/>
                <w:szCs w:val="16"/>
                <w:u w:val="none"/>
              </w:rPr>
            </w:pPr>
          </w:p>
        </w:tc>
        <w:tc>
          <w:tcPr>
            <w:tcW w:w="1730" w:type="dxa"/>
            <w:gridSpan w:val="2"/>
            <w:tcBorders>
              <w:top w:val="nil"/>
              <w:left w:val="single" w:color="000000" w:sz="8" w:space="0"/>
              <w:bottom w:val="single" w:color="000000" w:sz="8" w:space="0"/>
              <w:right w:val="single" w:color="000000" w:sz="8" w:space="0"/>
            </w:tcBorders>
            <w:shd w:val="clear"/>
            <w:vAlign w:val="center"/>
          </w:tcPr>
          <w:p w14:paraId="5C2E697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其它资金</w:t>
            </w:r>
          </w:p>
        </w:tc>
        <w:tc>
          <w:tcPr>
            <w:tcW w:w="1118" w:type="dxa"/>
            <w:tcBorders>
              <w:top w:val="nil"/>
              <w:left w:val="single" w:color="000000" w:sz="8" w:space="0"/>
              <w:bottom w:val="single" w:color="000000" w:sz="8" w:space="0"/>
              <w:right w:val="nil"/>
            </w:tcBorders>
            <w:shd w:val="clear"/>
            <w:vAlign w:val="center"/>
          </w:tcPr>
          <w:p w14:paraId="4B46B0A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859" w:type="dxa"/>
            <w:tcBorders>
              <w:top w:val="nil"/>
              <w:left w:val="single" w:color="000000" w:sz="8" w:space="0"/>
              <w:bottom w:val="single" w:color="000000" w:sz="8" w:space="0"/>
              <w:right w:val="nil"/>
            </w:tcBorders>
            <w:shd w:val="clear"/>
            <w:vAlign w:val="center"/>
          </w:tcPr>
          <w:p w14:paraId="33861B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1500</w:t>
            </w:r>
          </w:p>
        </w:tc>
        <w:tc>
          <w:tcPr>
            <w:tcW w:w="900" w:type="dxa"/>
            <w:tcBorders>
              <w:top w:val="nil"/>
              <w:left w:val="single" w:color="000000" w:sz="8" w:space="0"/>
              <w:bottom w:val="single" w:color="000000" w:sz="8" w:space="0"/>
              <w:right w:val="nil"/>
            </w:tcBorders>
            <w:shd w:val="clear"/>
            <w:vAlign w:val="center"/>
          </w:tcPr>
          <w:p w14:paraId="640312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2494.26</w:t>
            </w:r>
          </w:p>
        </w:tc>
        <w:tc>
          <w:tcPr>
            <w:tcW w:w="572" w:type="dxa"/>
            <w:tcBorders>
              <w:top w:val="nil"/>
              <w:left w:val="single" w:color="000000" w:sz="8" w:space="0"/>
              <w:bottom w:val="single" w:color="000000" w:sz="8" w:space="0"/>
              <w:right w:val="single" w:color="000000" w:sz="8" w:space="0"/>
            </w:tcBorders>
            <w:shd w:val="clear"/>
            <w:vAlign w:val="center"/>
          </w:tcPr>
          <w:p w14:paraId="315AAD98">
            <w:pPr>
              <w:jc w:val="center"/>
              <w:rPr>
                <w:rFonts w:hint="eastAsia" w:ascii="微软雅黑" w:hAnsi="微软雅黑" w:eastAsia="微软雅黑" w:cs="微软雅黑"/>
                <w:i w:val="0"/>
                <w:iCs w:val="0"/>
                <w:color w:val="000000"/>
                <w:sz w:val="16"/>
                <w:szCs w:val="16"/>
                <w:u w:val="none"/>
              </w:rPr>
            </w:pPr>
          </w:p>
        </w:tc>
        <w:tc>
          <w:tcPr>
            <w:tcW w:w="708" w:type="dxa"/>
            <w:tcBorders>
              <w:top w:val="nil"/>
              <w:left w:val="single" w:color="000000" w:sz="8" w:space="0"/>
              <w:bottom w:val="single" w:color="000000" w:sz="8" w:space="0"/>
              <w:right w:val="single" w:color="000000" w:sz="8" w:space="0"/>
            </w:tcBorders>
            <w:shd w:val="clear"/>
            <w:vAlign w:val="center"/>
          </w:tcPr>
          <w:p w14:paraId="0C8BEBDB">
            <w:pPr>
              <w:jc w:val="center"/>
              <w:rPr>
                <w:rFonts w:hint="eastAsia" w:ascii="微软雅黑" w:hAnsi="微软雅黑" w:eastAsia="微软雅黑" w:cs="微软雅黑"/>
                <w:i w:val="0"/>
                <w:iCs w:val="0"/>
                <w:color w:val="000000"/>
                <w:sz w:val="16"/>
                <w:szCs w:val="16"/>
                <w:u w:val="none"/>
              </w:rPr>
            </w:pPr>
          </w:p>
        </w:tc>
        <w:tc>
          <w:tcPr>
            <w:tcW w:w="1513" w:type="dxa"/>
            <w:tcBorders>
              <w:top w:val="nil"/>
              <w:left w:val="single" w:color="000000" w:sz="8" w:space="0"/>
              <w:bottom w:val="single" w:color="000000" w:sz="8" w:space="0"/>
              <w:right w:val="single" w:color="000000" w:sz="8" w:space="0"/>
            </w:tcBorders>
            <w:shd w:val="clear"/>
            <w:vAlign w:val="center"/>
          </w:tcPr>
          <w:p w14:paraId="680F9EB5">
            <w:pPr>
              <w:jc w:val="center"/>
              <w:rPr>
                <w:rFonts w:hint="eastAsia" w:ascii="微软雅黑" w:hAnsi="微软雅黑" w:eastAsia="微软雅黑" w:cs="微软雅黑"/>
                <w:i w:val="0"/>
                <w:iCs w:val="0"/>
                <w:color w:val="000000"/>
                <w:sz w:val="16"/>
                <w:szCs w:val="16"/>
                <w:u w:val="none"/>
              </w:rPr>
            </w:pPr>
          </w:p>
        </w:tc>
      </w:tr>
      <w:tr w14:paraId="76AC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1EE381EE">
            <w:pPr>
              <w:jc w:val="center"/>
              <w:rPr>
                <w:rFonts w:hint="eastAsia" w:ascii="微软雅黑" w:hAnsi="微软雅黑" w:eastAsia="微软雅黑" w:cs="微软雅黑"/>
                <w:i w:val="0"/>
                <w:iCs w:val="0"/>
                <w:color w:val="000000"/>
                <w:sz w:val="16"/>
                <w:szCs w:val="16"/>
                <w:u w:val="none"/>
              </w:rPr>
            </w:pPr>
          </w:p>
        </w:tc>
        <w:tc>
          <w:tcPr>
            <w:tcW w:w="1730" w:type="dxa"/>
            <w:gridSpan w:val="2"/>
            <w:tcBorders>
              <w:top w:val="nil"/>
              <w:left w:val="single" w:color="000000" w:sz="8" w:space="0"/>
              <w:bottom w:val="single" w:color="000000" w:sz="8" w:space="0"/>
              <w:right w:val="single" w:color="000000" w:sz="8" w:space="0"/>
            </w:tcBorders>
            <w:shd w:val="clear"/>
            <w:vAlign w:val="center"/>
          </w:tcPr>
          <w:p w14:paraId="2FF2061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年度资金总额</w:t>
            </w:r>
          </w:p>
        </w:tc>
        <w:tc>
          <w:tcPr>
            <w:tcW w:w="1118" w:type="dxa"/>
            <w:tcBorders>
              <w:top w:val="nil"/>
              <w:left w:val="single" w:color="000000" w:sz="8" w:space="0"/>
              <w:bottom w:val="single" w:color="000000" w:sz="8" w:space="0"/>
              <w:right w:val="nil"/>
            </w:tcBorders>
            <w:shd w:val="clear"/>
            <w:vAlign w:val="center"/>
          </w:tcPr>
          <w:p w14:paraId="11EC7AD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859" w:type="dxa"/>
            <w:tcBorders>
              <w:top w:val="nil"/>
              <w:left w:val="single" w:color="000000" w:sz="8" w:space="0"/>
              <w:bottom w:val="single" w:color="000000" w:sz="8" w:space="0"/>
              <w:right w:val="nil"/>
            </w:tcBorders>
            <w:shd w:val="clear"/>
            <w:vAlign w:val="center"/>
          </w:tcPr>
          <w:p w14:paraId="49D7AE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2494.26</w:t>
            </w:r>
          </w:p>
        </w:tc>
        <w:tc>
          <w:tcPr>
            <w:tcW w:w="900" w:type="dxa"/>
            <w:tcBorders>
              <w:top w:val="nil"/>
              <w:left w:val="single" w:color="000000" w:sz="8" w:space="0"/>
              <w:bottom w:val="single" w:color="000000" w:sz="8" w:space="0"/>
              <w:right w:val="nil"/>
            </w:tcBorders>
            <w:shd w:val="clear"/>
            <w:vAlign w:val="center"/>
          </w:tcPr>
          <w:p w14:paraId="774C5E6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2494.26</w:t>
            </w:r>
          </w:p>
        </w:tc>
        <w:tc>
          <w:tcPr>
            <w:tcW w:w="572" w:type="dxa"/>
            <w:tcBorders>
              <w:top w:val="nil"/>
              <w:left w:val="single" w:color="000000" w:sz="8" w:space="0"/>
              <w:bottom w:val="single" w:color="000000" w:sz="8" w:space="0"/>
              <w:right w:val="single" w:color="000000" w:sz="8" w:space="0"/>
            </w:tcBorders>
            <w:shd w:val="clear"/>
            <w:vAlign w:val="center"/>
          </w:tcPr>
          <w:p w14:paraId="735B1A3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w:t>
            </w:r>
          </w:p>
        </w:tc>
        <w:tc>
          <w:tcPr>
            <w:tcW w:w="708" w:type="dxa"/>
            <w:tcBorders>
              <w:top w:val="nil"/>
              <w:left w:val="single" w:color="000000" w:sz="8" w:space="0"/>
              <w:bottom w:val="single" w:color="000000" w:sz="8" w:space="0"/>
              <w:right w:val="single" w:color="000000" w:sz="8" w:space="0"/>
            </w:tcBorders>
            <w:shd w:val="clear"/>
            <w:vAlign w:val="center"/>
          </w:tcPr>
          <w:p w14:paraId="105F6B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100.00%</w:t>
            </w:r>
          </w:p>
        </w:tc>
        <w:tc>
          <w:tcPr>
            <w:tcW w:w="1513" w:type="dxa"/>
            <w:tcBorders>
              <w:top w:val="nil"/>
              <w:left w:val="single" w:color="000000" w:sz="8" w:space="0"/>
              <w:bottom w:val="single" w:color="000000" w:sz="8" w:space="0"/>
              <w:right w:val="single" w:color="000000" w:sz="8" w:space="0"/>
            </w:tcBorders>
            <w:shd w:val="clear"/>
            <w:vAlign w:val="center"/>
          </w:tcPr>
          <w:p w14:paraId="302BCC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r>
      <w:tr w14:paraId="7C63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restart"/>
            <w:tcBorders>
              <w:top w:val="nil"/>
              <w:left w:val="single" w:color="000000" w:sz="8" w:space="0"/>
              <w:bottom w:val="single" w:color="000000" w:sz="8" w:space="0"/>
              <w:right w:val="single" w:color="000000" w:sz="8" w:space="0"/>
            </w:tcBorders>
            <w:shd w:val="clear"/>
            <w:vAlign w:val="center"/>
          </w:tcPr>
          <w:p w14:paraId="30AA5B6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年度总体目标</w:t>
            </w:r>
          </w:p>
        </w:tc>
        <w:tc>
          <w:tcPr>
            <w:tcW w:w="3707" w:type="dxa"/>
            <w:gridSpan w:val="4"/>
            <w:tcBorders>
              <w:top w:val="nil"/>
              <w:left w:val="single" w:color="000000" w:sz="8" w:space="0"/>
              <w:bottom w:val="single" w:color="000000" w:sz="8" w:space="0"/>
              <w:right w:val="nil"/>
            </w:tcBorders>
            <w:shd w:val="clear"/>
            <w:vAlign w:val="center"/>
          </w:tcPr>
          <w:p w14:paraId="32ADE5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预期目标</w:t>
            </w:r>
          </w:p>
        </w:tc>
        <w:tc>
          <w:tcPr>
            <w:tcW w:w="3693" w:type="dxa"/>
            <w:gridSpan w:val="4"/>
            <w:tcBorders>
              <w:top w:val="nil"/>
              <w:left w:val="single" w:color="000000" w:sz="8" w:space="0"/>
              <w:bottom w:val="single" w:color="000000" w:sz="8" w:space="0"/>
              <w:right w:val="single" w:color="000000" w:sz="8" w:space="0"/>
            </w:tcBorders>
            <w:shd w:val="clear"/>
            <w:vAlign w:val="center"/>
          </w:tcPr>
          <w:p w14:paraId="4FEB80B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实际完成情况　</w:t>
            </w:r>
          </w:p>
        </w:tc>
      </w:tr>
      <w:tr w14:paraId="7C1F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68E531EE">
            <w:pPr>
              <w:jc w:val="center"/>
              <w:rPr>
                <w:rFonts w:hint="eastAsia" w:ascii="微软雅黑" w:hAnsi="微软雅黑" w:eastAsia="微软雅黑" w:cs="微软雅黑"/>
                <w:b/>
                <w:bCs/>
                <w:i w:val="0"/>
                <w:iCs w:val="0"/>
                <w:color w:val="000000"/>
                <w:sz w:val="16"/>
                <w:szCs w:val="16"/>
                <w:u w:val="none"/>
              </w:rPr>
            </w:pPr>
          </w:p>
        </w:tc>
        <w:tc>
          <w:tcPr>
            <w:tcW w:w="3707" w:type="dxa"/>
            <w:gridSpan w:val="4"/>
            <w:vMerge w:val="restart"/>
            <w:tcBorders>
              <w:top w:val="nil"/>
              <w:left w:val="single" w:color="000000" w:sz="8" w:space="0"/>
              <w:bottom w:val="single" w:color="000000" w:sz="8" w:space="0"/>
              <w:right w:val="nil"/>
            </w:tcBorders>
            <w:shd w:val="clear"/>
            <w:vAlign w:val="center"/>
          </w:tcPr>
          <w:p w14:paraId="37B84F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新天地排水管道建设和洛王步步高新天地小区排水管道塌陷修复是重大民生工程，岳阳楼区政府要担任项目业主，落实属地责任，抓紧开展征拆工作，科学有序推进施工，保障项目上游7000余户居民排水通畅，消除安全隐患，恢复交通出行。将原波纹管更换为钢筋混凝土管道。</w:t>
            </w:r>
          </w:p>
        </w:tc>
        <w:tc>
          <w:tcPr>
            <w:tcW w:w="3693" w:type="dxa"/>
            <w:gridSpan w:val="4"/>
            <w:vMerge w:val="restart"/>
            <w:tcBorders>
              <w:top w:val="nil"/>
              <w:left w:val="single" w:color="000000" w:sz="8" w:space="0"/>
              <w:bottom w:val="single" w:color="000000" w:sz="8" w:space="0"/>
              <w:right w:val="single" w:color="000000" w:sz="8" w:space="0"/>
            </w:tcBorders>
            <w:shd w:val="clear"/>
            <w:vAlign w:val="center"/>
          </w:tcPr>
          <w:p w14:paraId="7D419A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按工期保质保量完成涵管铺设，恢复交通及排水。第一期为抢险段施工，第二期为顶管段施工。</w:t>
            </w:r>
          </w:p>
        </w:tc>
      </w:tr>
      <w:tr w14:paraId="7099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21E5D23F">
            <w:pPr>
              <w:jc w:val="center"/>
              <w:rPr>
                <w:rFonts w:hint="eastAsia" w:ascii="微软雅黑" w:hAnsi="微软雅黑" w:eastAsia="微软雅黑" w:cs="微软雅黑"/>
                <w:b/>
                <w:bCs/>
                <w:i w:val="0"/>
                <w:iCs w:val="0"/>
                <w:color w:val="000000"/>
                <w:sz w:val="16"/>
                <w:szCs w:val="16"/>
                <w:u w:val="none"/>
              </w:rPr>
            </w:pPr>
          </w:p>
        </w:tc>
        <w:tc>
          <w:tcPr>
            <w:tcW w:w="3707" w:type="dxa"/>
            <w:gridSpan w:val="4"/>
            <w:vMerge w:val="continue"/>
            <w:tcBorders>
              <w:top w:val="nil"/>
              <w:left w:val="single" w:color="000000" w:sz="8" w:space="0"/>
              <w:bottom w:val="single" w:color="000000" w:sz="8" w:space="0"/>
              <w:right w:val="nil"/>
            </w:tcBorders>
            <w:shd w:val="clear"/>
            <w:vAlign w:val="center"/>
          </w:tcPr>
          <w:p w14:paraId="10F49236">
            <w:pPr>
              <w:jc w:val="center"/>
              <w:rPr>
                <w:rFonts w:hint="eastAsia" w:ascii="微软雅黑" w:hAnsi="微软雅黑" w:eastAsia="微软雅黑" w:cs="微软雅黑"/>
                <w:i w:val="0"/>
                <w:iCs w:val="0"/>
                <w:color w:val="000000"/>
                <w:sz w:val="16"/>
                <w:szCs w:val="16"/>
                <w:u w:val="none"/>
              </w:rPr>
            </w:pPr>
          </w:p>
        </w:tc>
        <w:tc>
          <w:tcPr>
            <w:tcW w:w="3693" w:type="dxa"/>
            <w:gridSpan w:val="4"/>
            <w:vMerge w:val="continue"/>
            <w:tcBorders>
              <w:top w:val="nil"/>
              <w:left w:val="single" w:color="000000" w:sz="8" w:space="0"/>
              <w:bottom w:val="single" w:color="000000" w:sz="8" w:space="0"/>
              <w:right w:val="single" w:color="000000" w:sz="8" w:space="0"/>
            </w:tcBorders>
            <w:shd w:val="clear"/>
            <w:vAlign w:val="center"/>
          </w:tcPr>
          <w:p w14:paraId="494CBB7E">
            <w:pPr>
              <w:jc w:val="center"/>
              <w:rPr>
                <w:rFonts w:hint="eastAsia" w:ascii="微软雅黑" w:hAnsi="微软雅黑" w:eastAsia="微软雅黑" w:cs="微软雅黑"/>
                <w:i w:val="0"/>
                <w:iCs w:val="0"/>
                <w:color w:val="000000"/>
                <w:sz w:val="16"/>
                <w:szCs w:val="16"/>
                <w:u w:val="none"/>
              </w:rPr>
            </w:pPr>
          </w:p>
        </w:tc>
      </w:tr>
      <w:tr w14:paraId="423B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25556B8B">
            <w:pPr>
              <w:jc w:val="center"/>
              <w:rPr>
                <w:rFonts w:hint="eastAsia" w:ascii="微软雅黑" w:hAnsi="微软雅黑" w:eastAsia="微软雅黑" w:cs="微软雅黑"/>
                <w:b/>
                <w:bCs/>
                <w:i w:val="0"/>
                <w:iCs w:val="0"/>
                <w:color w:val="000000"/>
                <w:sz w:val="16"/>
                <w:szCs w:val="16"/>
                <w:u w:val="none"/>
              </w:rPr>
            </w:pPr>
          </w:p>
        </w:tc>
        <w:tc>
          <w:tcPr>
            <w:tcW w:w="3707" w:type="dxa"/>
            <w:gridSpan w:val="4"/>
            <w:vMerge w:val="continue"/>
            <w:tcBorders>
              <w:top w:val="nil"/>
              <w:left w:val="single" w:color="000000" w:sz="8" w:space="0"/>
              <w:bottom w:val="single" w:color="000000" w:sz="8" w:space="0"/>
              <w:right w:val="nil"/>
            </w:tcBorders>
            <w:shd w:val="clear"/>
            <w:vAlign w:val="center"/>
          </w:tcPr>
          <w:p w14:paraId="42079E28">
            <w:pPr>
              <w:jc w:val="center"/>
              <w:rPr>
                <w:rFonts w:hint="eastAsia" w:ascii="微软雅黑" w:hAnsi="微软雅黑" w:eastAsia="微软雅黑" w:cs="微软雅黑"/>
                <w:i w:val="0"/>
                <w:iCs w:val="0"/>
                <w:color w:val="000000"/>
                <w:sz w:val="16"/>
                <w:szCs w:val="16"/>
                <w:u w:val="none"/>
              </w:rPr>
            </w:pPr>
          </w:p>
        </w:tc>
        <w:tc>
          <w:tcPr>
            <w:tcW w:w="3693" w:type="dxa"/>
            <w:gridSpan w:val="4"/>
            <w:vMerge w:val="continue"/>
            <w:tcBorders>
              <w:top w:val="nil"/>
              <w:left w:val="single" w:color="000000" w:sz="8" w:space="0"/>
              <w:bottom w:val="single" w:color="000000" w:sz="8" w:space="0"/>
              <w:right w:val="single" w:color="000000" w:sz="8" w:space="0"/>
            </w:tcBorders>
            <w:shd w:val="clear"/>
            <w:vAlign w:val="center"/>
          </w:tcPr>
          <w:p w14:paraId="46130EA1">
            <w:pPr>
              <w:jc w:val="center"/>
              <w:rPr>
                <w:rFonts w:hint="eastAsia" w:ascii="微软雅黑" w:hAnsi="微软雅黑" w:eastAsia="微软雅黑" w:cs="微软雅黑"/>
                <w:i w:val="0"/>
                <w:iCs w:val="0"/>
                <w:color w:val="000000"/>
                <w:sz w:val="16"/>
                <w:szCs w:val="16"/>
                <w:u w:val="none"/>
              </w:rPr>
            </w:pPr>
          </w:p>
        </w:tc>
      </w:tr>
      <w:tr w14:paraId="5C41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restart"/>
            <w:tcBorders>
              <w:top w:val="nil"/>
              <w:left w:val="single" w:color="000000" w:sz="8" w:space="0"/>
              <w:bottom w:val="single" w:color="000000" w:sz="8" w:space="0"/>
              <w:right w:val="single" w:color="000000" w:sz="8" w:space="0"/>
            </w:tcBorders>
            <w:shd w:val="clear"/>
            <w:vAlign w:val="center"/>
          </w:tcPr>
          <w:p w14:paraId="6502F78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绩效指标</w:t>
            </w:r>
          </w:p>
        </w:tc>
        <w:tc>
          <w:tcPr>
            <w:tcW w:w="804" w:type="dxa"/>
            <w:vMerge w:val="restart"/>
            <w:tcBorders>
              <w:top w:val="nil"/>
              <w:left w:val="single" w:color="000000" w:sz="8" w:space="0"/>
              <w:bottom w:val="single" w:color="000000" w:sz="8" w:space="0"/>
              <w:right w:val="single" w:color="000000" w:sz="8" w:space="0"/>
            </w:tcBorders>
            <w:shd w:val="clear"/>
            <w:vAlign w:val="center"/>
          </w:tcPr>
          <w:p w14:paraId="3452F2F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一级指标</w:t>
            </w:r>
          </w:p>
        </w:tc>
        <w:tc>
          <w:tcPr>
            <w:tcW w:w="926" w:type="dxa"/>
            <w:vMerge w:val="restart"/>
            <w:tcBorders>
              <w:top w:val="nil"/>
              <w:left w:val="single" w:color="000000" w:sz="8" w:space="0"/>
              <w:bottom w:val="single" w:color="000000" w:sz="8" w:space="0"/>
              <w:right w:val="single" w:color="000000" w:sz="8" w:space="0"/>
            </w:tcBorders>
            <w:shd w:val="clear"/>
            <w:vAlign w:val="center"/>
          </w:tcPr>
          <w:p w14:paraId="201220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二级指标</w:t>
            </w:r>
          </w:p>
        </w:tc>
        <w:tc>
          <w:tcPr>
            <w:tcW w:w="1118" w:type="dxa"/>
            <w:vMerge w:val="restart"/>
            <w:tcBorders>
              <w:top w:val="nil"/>
              <w:left w:val="single" w:color="000000" w:sz="8" w:space="0"/>
              <w:bottom w:val="single" w:color="000000" w:sz="8" w:space="0"/>
              <w:right w:val="single" w:color="000000" w:sz="8" w:space="0"/>
            </w:tcBorders>
            <w:shd w:val="clear"/>
            <w:vAlign w:val="center"/>
          </w:tcPr>
          <w:p w14:paraId="3B28830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三级指标</w:t>
            </w:r>
          </w:p>
        </w:tc>
        <w:tc>
          <w:tcPr>
            <w:tcW w:w="859" w:type="dxa"/>
            <w:vMerge w:val="restart"/>
            <w:tcBorders>
              <w:top w:val="nil"/>
              <w:left w:val="nil"/>
              <w:bottom w:val="single" w:color="000000" w:sz="8" w:space="0"/>
              <w:right w:val="nil"/>
            </w:tcBorders>
            <w:shd w:val="clear"/>
            <w:vAlign w:val="center"/>
          </w:tcPr>
          <w:p w14:paraId="3B98590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年度指标值</w:t>
            </w:r>
          </w:p>
        </w:tc>
        <w:tc>
          <w:tcPr>
            <w:tcW w:w="900" w:type="dxa"/>
            <w:vMerge w:val="restart"/>
            <w:tcBorders>
              <w:top w:val="nil"/>
              <w:left w:val="single" w:color="000000" w:sz="8" w:space="0"/>
              <w:bottom w:val="single" w:color="000000" w:sz="8" w:space="0"/>
              <w:right w:val="nil"/>
            </w:tcBorders>
            <w:shd w:val="clear"/>
            <w:vAlign w:val="center"/>
          </w:tcPr>
          <w:p w14:paraId="73B1BC3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实际完成值</w:t>
            </w:r>
          </w:p>
        </w:tc>
        <w:tc>
          <w:tcPr>
            <w:tcW w:w="572" w:type="dxa"/>
            <w:vMerge w:val="restart"/>
            <w:tcBorders>
              <w:top w:val="nil"/>
              <w:left w:val="single" w:color="000000" w:sz="8" w:space="0"/>
              <w:bottom w:val="single" w:color="000000" w:sz="8" w:space="0"/>
              <w:right w:val="single" w:color="000000" w:sz="8" w:space="0"/>
            </w:tcBorders>
            <w:shd w:val="clear"/>
            <w:vAlign w:val="center"/>
          </w:tcPr>
          <w:p w14:paraId="43AE9B4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分值</w:t>
            </w:r>
          </w:p>
        </w:tc>
        <w:tc>
          <w:tcPr>
            <w:tcW w:w="708" w:type="dxa"/>
            <w:vMerge w:val="restart"/>
            <w:tcBorders>
              <w:top w:val="nil"/>
              <w:left w:val="single" w:color="000000" w:sz="8" w:space="0"/>
              <w:bottom w:val="single" w:color="000000" w:sz="8" w:space="0"/>
              <w:right w:val="single" w:color="000000" w:sz="8" w:space="0"/>
            </w:tcBorders>
            <w:shd w:val="clear"/>
            <w:vAlign w:val="center"/>
          </w:tcPr>
          <w:p w14:paraId="346DF36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得分</w:t>
            </w:r>
          </w:p>
        </w:tc>
        <w:tc>
          <w:tcPr>
            <w:tcW w:w="1513" w:type="dxa"/>
            <w:vMerge w:val="restart"/>
            <w:tcBorders>
              <w:top w:val="nil"/>
              <w:left w:val="single" w:color="000000" w:sz="8" w:space="0"/>
              <w:bottom w:val="single" w:color="000000" w:sz="8" w:space="0"/>
              <w:right w:val="single" w:color="000000" w:sz="8" w:space="0"/>
            </w:tcBorders>
            <w:shd w:val="clear"/>
            <w:vAlign w:val="center"/>
          </w:tcPr>
          <w:p w14:paraId="4749D73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偏差原因分析及改进措施</w:t>
            </w:r>
          </w:p>
        </w:tc>
      </w:tr>
      <w:tr w14:paraId="0BDB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410F3DA9">
            <w:pPr>
              <w:jc w:val="center"/>
              <w:rPr>
                <w:rFonts w:hint="eastAsia" w:ascii="微软雅黑" w:hAnsi="微软雅黑" w:eastAsia="微软雅黑" w:cs="微软雅黑"/>
                <w:i w:val="0"/>
                <w:iCs w:val="0"/>
                <w:color w:val="000000"/>
                <w:sz w:val="16"/>
                <w:szCs w:val="16"/>
                <w:u w:val="none"/>
              </w:rPr>
            </w:pPr>
          </w:p>
        </w:tc>
        <w:tc>
          <w:tcPr>
            <w:tcW w:w="804" w:type="dxa"/>
            <w:vMerge w:val="continue"/>
            <w:tcBorders>
              <w:top w:val="nil"/>
              <w:left w:val="single" w:color="000000" w:sz="8" w:space="0"/>
              <w:bottom w:val="single" w:color="000000" w:sz="8" w:space="0"/>
              <w:right w:val="single" w:color="000000" w:sz="8" w:space="0"/>
            </w:tcBorders>
            <w:shd w:val="clear"/>
            <w:vAlign w:val="center"/>
          </w:tcPr>
          <w:p w14:paraId="636257BC">
            <w:pPr>
              <w:jc w:val="center"/>
              <w:rPr>
                <w:rFonts w:hint="eastAsia" w:ascii="微软雅黑" w:hAnsi="微软雅黑" w:eastAsia="微软雅黑" w:cs="微软雅黑"/>
                <w:b/>
                <w:bCs/>
                <w:i w:val="0"/>
                <w:iCs w:val="0"/>
                <w:color w:val="000000"/>
                <w:sz w:val="16"/>
                <w:szCs w:val="16"/>
                <w:u w:val="none"/>
              </w:rPr>
            </w:pPr>
          </w:p>
        </w:tc>
        <w:tc>
          <w:tcPr>
            <w:tcW w:w="926" w:type="dxa"/>
            <w:vMerge w:val="continue"/>
            <w:tcBorders>
              <w:top w:val="nil"/>
              <w:left w:val="single" w:color="000000" w:sz="8" w:space="0"/>
              <w:bottom w:val="single" w:color="000000" w:sz="8" w:space="0"/>
              <w:right w:val="single" w:color="000000" w:sz="8" w:space="0"/>
            </w:tcBorders>
            <w:shd w:val="clear"/>
            <w:vAlign w:val="center"/>
          </w:tcPr>
          <w:p w14:paraId="0A18D21B">
            <w:pPr>
              <w:jc w:val="center"/>
              <w:rPr>
                <w:rFonts w:hint="eastAsia" w:ascii="微软雅黑" w:hAnsi="微软雅黑" w:eastAsia="微软雅黑" w:cs="微软雅黑"/>
                <w:b/>
                <w:bCs/>
                <w:i w:val="0"/>
                <w:iCs w:val="0"/>
                <w:color w:val="000000"/>
                <w:sz w:val="16"/>
                <w:szCs w:val="16"/>
                <w:u w:val="none"/>
              </w:rPr>
            </w:pPr>
          </w:p>
        </w:tc>
        <w:tc>
          <w:tcPr>
            <w:tcW w:w="1118" w:type="dxa"/>
            <w:vMerge w:val="continue"/>
            <w:tcBorders>
              <w:top w:val="nil"/>
              <w:left w:val="single" w:color="000000" w:sz="8" w:space="0"/>
              <w:bottom w:val="single" w:color="000000" w:sz="8" w:space="0"/>
              <w:right w:val="single" w:color="000000" w:sz="8" w:space="0"/>
            </w:tcBorders>
            <w:shd w:val="clear"/>
            <w:vAlign w:val="center"/>
          </w:tcPr>
          <w:p w14:paraId="5AF9C9F1">
            <w:pPr>
              <w:jc w:val="center"/>
              <w:rPr>
                <w:rFonts w:hint="eastAsia" w:ascii="微软雅黑" w:hAnsi="微软雅黑" w:eastAsia="微软雅黑" w:cs="微软雅黑"/>
                <w:b/>
                <w:bCs/>
                <w:i w:val="0"/>
                <w:iCs w:val="0"/>
                <w:color w:val="000000"/>
                <w:sz w:val="16"/>
                <w:szCs w:val="16"/>
                <w:u w:val="none"/>
              </w:rPr>
            </w:pPr>
          </w:p>
        </w:tc>
        <w:tc>
          <w:tcPr>
            <w:tcW w:w="859" w:type="dxa"/>
            <w:vMerge w:val="continue"/>
            <w:tcBorders>
              <w:top w:val="nil"/>
              <w:left w:val="nil"/>
              <w:bottom w:val="single" w:color="000000" w:sz="8" w:space="0"/>
              <w:right w:val="nil"/>
            </w:tcBorders>
            <w:shd w:val="clear"/>
            <w:vAlign w:val="center"/>
          </w:tcPr>
          <w:p w14:paraId="67633750">
            <w:pPr>
              <w:jc w:val="center"/>
              <w:rPr>
                <w:rFonts w:hint="eastAsia" w:ascii="微软雅黑" w:hAnsi="微软雅黑" w:eastAsia="微软雅黑" w:cs="微软雅黑"/>
                <w:b/>
                <w:bCs/>
                <w:i w:val="0"/>
                <w:iCs w:val="0"/>
                <w:color w:val="000000"/>
                <w:sz w:val="16"/>
                <w:szCs w:val="16"/>
                <w:u w:val="none"/>
              </w:rPr>
            </w:pPr>
          </w:p>
        </w:tc>
        <w:tc>
          <w:tcPr>
            <w:tcW w:w="900" w:type="dxa"/>
            <w:vMerge w:val="continue"/>
            <w:tcBorders>
              <w:top w:val="nil"/>
              <w:left w:val="single" w:color="000000" w:sz="8" w:space="0"/>
              <w:bottom w:val="single" w:color="000000" w:sz="8" w:space="0"/>
              <w:right w:val="nil"/>
            </w:tcBorders>
            <w:shd w:val="clear"/>
            <w:vAlign w:val="center"/>
          </w:tcPr>
          <w:p w14:paraId="7E1282CB">
            <w:pPr>
              <w:jc w:val="center"/>
              <w:rPr>
                <w:rFonts w:hint="eastAsia" w:ascii="微软雅黑" w:hAnsi="微软雅黑" w:eastAsia="微软雅黑" w:cs="微软雅黑"/>
                <w:b/>
                <w:bCs/>
                <w:i w:val="0"/>
                <w:iCs w:val="0"/>
                <w:color w:val="000000"/>
                <w:sz w:val="16"/>
                <w:szCs w:val="16"/>
                <w:u w:val="none"/>
              </w:rPr>
            </w:pPr>
          </w:p>
        </w:tc>
        <w:tc>
          <w:tcPr>
            <w:tcW w:w="572" w:type="dxa"/>
            <w:vMerge w:val="continue"/>
            <w:tcBorders>
              <w:top w:val="nil"/>
              <w:left w:val="single" w:color="000000" w:sz="8" w:space="0"/>
              <w:bottom w:val="single" w:color="000000" w:sz="8" w:space="0"/>
              <w:right w:val="single" w:color="000000" w:sz="8" w:space="0"/>
            </w:tcBorders>
            <w:shd w:val="clear"/>
            <w:vAlign w:val="center"/>
          </w:tcPr>
          <w:p w14:paraId="212440C2">
            <w:pPr>
              <w:jc w:val="center"/>
              <w:rPr>
                <w:rFonts w:hint="eastAsia" w:ascii="微软雅黑" w:hAnsi="微软雅黑" w:eastAsia="微软雅黑" w:cs="微软雅黑"/>
                <w:b/>
                <w:bCs/>
                <w:i w:val="0"/>
                <w:iCs w:val="0"/>
                <w:color w:val="000000"/>
                <w:sz w:val="16"/>
                <w:szCs w:val="16"/>
                <w:u w:val="none"/>
              </w:rPr>
            </w:pPr>
          </w:p>
        </w:tc>
        <w:tc>
          <w:tcPr>
            <w:tcW w:w="708" w:type="dxa"/>
            <w:vMerge w:val="continue"/>
            <w:tcBorders>
              <w:top w:val="nil"/>
              <w:left w:val="single" w:color="000000" w:sz="8" w:space="0"/>
              <w:bottom w:val="single" w:color="000000" w:sz="8" w:space="0"/>
              <w:right w:val="single" w:color="000000" w:sz="8" w:space="0"/>
            </w:tcBorders>
            <w:shd w:val="clear"/>
            <w:vAlign w:val="center"/>
          </w:tcPr>
          <w:p w14:paraId="19954F3B">
            <w:pPr>
              <w:jc w:val="center"/>
              <w:rPr>
                <w:rFonts w:hint="eastAsia" w:ascii="微软雅黑" w:hAnsi="微软雅黑" w:eastAsia="微软雅黑" w:cs="微软雅黑"/>
                <w:b/>
                <w:bCs/>
                <w:i w:val="0"/>
                <w:iCs w:val="0"/>
                <w:color w:val="000000"/>
                <w:sz w:val="16"/>
                <w:szCs w:val="16"/>
                <w:u w:val="none"/>
              </w:rPr>
            </w:pPr>
          </w:p>
        </w:tc>
        <w:tc>
          <w:tcPr>
            <w:tcW w:w="1513" w:type="dxa"/>
            <w:vMerge w:val="continue"/>
            <w:tcBorders>
              <w:top w:val="nil"/>
              <w:left w:val="single" w:color="000000" w:sz="8" w:space="0"/>
              <w:bottom w:val="single" w:color="000000" w:sz="8" w:space="0"/>
              <w:right w:val="single" w:color="000000" w:sz="8" w:space="0"/>
            </w:tcBorders>
            <w:shd w:val="clear"/>
            <w:vAlign w:val="center"/>
          </w:tcPr>
          <w:p w14:paraId="373140E2">
            <w:pPr>
              <w:jc w:val="center"/>
              <w:rPr>
                <w:rFonts w:hint="eastAsia" w:ascii="微软雅黑" w:hAnsi="微软雅黑" w:eastAsia="微软雅黑" w:cs="微软雅黑"/>
                <w:b/>
                <w:bCs/>
                <w:i w:val="0"/>
                <w:iCs w:val="0"/>
                <w:color w:val="000000"/>
                <w:sz w:val="16"/>
                <w:szCs w:val="16"/>
                <w:u w:val="none"/>
              </w:rPr>
            </w:pPr>
          </w:p>
        </w:tc>
      </w:tr>
      <w:tr w14:paraId="6614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47E9AC1A">
            <w:pPr>
              <w:jc w:val="center"/>
              <w:rPr>
                <w:rFonts w:hint="eastAsia" w:ascii="微软雅黑" w:hAnsi="微软雅黑" w:eastAsia="微软雅黑" w:cs="微软雅黑"/>
                <w:i w:val="0"/>
                <w:iCs w:val="0"/>
                <w:color w:val="000000"/>
                <w:sz w:val="16"/>
                <w:szCs w:val="16"/>
                <w:u w:val="none"/>
              </w:rPr>
            </w:pPr>
          </w:p>
        </w:tc>
        <w:tc>
          <w:tcPr>
            <w:tcW w:w="804" w:type="dxa"/>
            <w:vMerge w:val="continue"/>
            <w:tcBorders>
              <w:top w:val="nil"/>
              <w:left w:val="single" w:color="000000" w:sz="8" w:space="0"/>
              <w:bottom w:val="single" w:color="000000" w:sz="8" w:space="0"/>
              <w:right w:val="single" w:color="000000" w:sz="8" w:space="0"/>
            </w:tcBorders>
            <w:shd w:val="clear"/>
            <w:vAlign w:val="center"/>
          </w:tcPr>
          <w:p w14:paraId="3A4380BD">
            <w:pPr>
              <w:jc w:val="center"/>
              <w:rPr>
                <w:rFonts w:hint="eastAsia" w:ascii="微软雅黑" w:hAnsi="微软雅黑" w:eastAsia="微软雅黑" w:cs="微软雅黑"/>
                <w:b/>
                <w:bCs/>
                <w:i w:val="0"/>
                <w:iCs w:val="0"/>
                <w:color w:val="000000"/>
                <w:sz w:val="16"/>
                <w:szCs w:val="16"/>
                <w:u w:val="none"/>
              </w:rPr>
            </w:pPr>
          </w:p>
        </w:tc>
        <w:tc>
          <w:tcPr>
            <w:tcW w:w="926" w:type="dxa"/>
            <w:vMerge w:val="continue"/>
            <w:tcBorders>
              <w:top w:val="nil"/>
              <w:left w:val="single" w:color="000000" w:sz="8" w:space="0"/>
              <w:bottom w:val="single" w:color="000000" w:sz="8" w:space="0"/>
              <w:right w:val="single" w:color="000000" w:sz="8" w:space="0"/>
            </w:tcBorders>
            <w:shd w:val="clear"/>
            <w:vAlign w:val="center"/>
          </w:tcPr>
          <w:p w14:paraId="7A79A733">
            <w:pPr>
              <w:jc w:val="center"/>
              <w:rPr>
                <w:rFonts w:hint="eastAsia" w:ascii="微软雅黑" w:hAnsi="微软雅黑" w:eastAsia="微软雅黑" w:cs="微软雅黑"/>
                <w:b/>
                <w:bCs/>
                <w:i w:val="0"/>
                <w:iCs w:val="0"/>
                <w:color w:val="000000"/>
                <w:sz w:val="16"/>
                <w:szCs w:val="16"/>
                <w:u w:val="none"/>
              </w:rPr>
            </w:pPr>
          </w:p>
        </w:tc>
        <w:tc>
          <w:tcPr>
            <w:tcW w:w="1118" w:type="dxa"/>
            <w:vMerge w:val="continue"/>
            <w:tcBorders>
              <w:top w:val="nil"/>
              <w:left w:val="single" w:color="000000" w:sz="8" w:space="0"/>
              <w:bottom w:val="single" w:color="000000" w:sz="8" w:space="0"/>
              <w:right w:val="single" w:color="000000" w:sz="8" w:space="0"/>
            </w:tcBorders>
            <w:shd w:val="clear"/>
            <w:vAlign w:val="center"/>
          </w:tcPr>
          <w:p w14:paraId="4A548025">
            <w:pPr>
              <w:jc w:val="center"/>
              <w:rPr>
                <w:rFonts w:hint="eastAsia" w:ascii="微软雅黑" w:hAnsi="微软雅黑" w:eastAsia="微软雅黑" w:cs="微软雅黑"/>
                <w:b/>
                <w:bCs/>
                <w:i w:val="0"/>
                <w:iCs w:val="0"/>
                <w:color w:val="000000"/>
                <w:sz w:val="16"/>
                <w:szCs w:val="16"/>
                <w:u w:val="none"/>
              </w:rPr>
            </w:pPr>
          </w:p>
        </w:tc>
        <w:tc>
          <w:tcPr>
            <w:tcW w:w="859" w:type="dxa"/>
            <w:vMerge w:val="continue"/>
            <w:tcBorders>
              <w:top w:val="nil"/>
              <w:left w:val="nil"/>
              <w:bottom w:val="single" w:color="000000" w:sz="8" w:space="0"/>
              <w:right w:val="nil"/>
            </w:tcBorders>
            <w:shd w:val="clear"/>
            <w:vAlign w:val="center"/>
          </w:tcPr>
          <w:p w14:paraId="07C93D3E">
            <w:pPr>
              <w:jc w:val="center"/>
              <w:rPr>
                <w:rFonts w:hint="eastAsia" w:ascii="微软雅黑" w:hAnsi="微软雅黑" w:eastAsia="微软雅黑" w:cs="微软雅黑"/>
                <w:b/>
                <w:bCs/>
                <w:i w:val="0"/>
                <w:iCs w:val="0"/>
                <w:color w:val="000000"/>
                <w:sz w:val="16"/>
                <w:szCs w:val="16"/>
                <w:u w:val="none"/>
              </w:rPr>
            </w:pPr>
          </w:p>
        </w:tc>
        <w:tc>
          <w:tcPr>
            <w:tcW w:w="900" w:type="dxa"/>
            <w:vMerge w:val="continue"/>
            <w:tcBorders>
              <w:top w:val="nil"/>
              <w:left w:val="single" w:color="000000" w:sz="8" w:space="0"/>
              <w:bottom w:val="single" w:color="000000" w:sz="8" w:space="0"/>
              <w:right w:val="nil"/>
            </w:tcBorders>
            <w:shd w:val="clear"/>
            <w:vAlign w:val="center"/>
          </w:tcPr>
          <w:p w14:paraId="35FB484C">
            <w:pPr>
              <w:jc w:val="center"/>
              <w:rPr>
                <w:rFonts w:hint="eastAsia" w:ascii="微软雅黑" w:hAnsi="微软雅黑" w:eastAsia="微软雅黑" w:cs="微软雅黑"/>
                <w:b/>
                <w:bCs/>
                <w:i w:val="0"/>
                <w:iCs w:val="0"/>
                <w:color w:val="000000"/>
                <w:sz w:val="16"/>
                <w:szCs w:val="16"/>
                <w:u w:val="none"/>
              </w:rPr>
            </w:pPr>
          </w:p>
        </w:tc>
        <w:tc>
          <w:tcPr>
            <w:tcW w:w="572" w:type="dxa"/>
            <w:vMerge w:val="continue"/>
            <w:tcBorders>
              <w:top w:val="nil"/>
              <w:left w:val="single" w:color="000000" w:sz="8" w:space="0"/>
              <w:bottom w:val="single" w:color="000000" w:sz="8" w:space="0"/>
              <w:right w:val="single" w:color="000000" w:sz="8" w:space="0"/>
            </w:tcBorders>
            <w:shd w:val="clear"/>
            <w:vAlign w:val="center"/>
          </w:tcPr>
          <w:p w14:paraId="67EF2A9F">
            <w:pPr>
              <w:jc w:val="center"/>
              <w:rPr>
                <w:rFonts w:hint="eastAsia" w:ascii="微软雅黑" w:hAnsi="微软雅黑" w:eastAsia="微软雅黑" w:cs="微软雅黑"/>
                <w:b/>
                <w:bCs/>
                <w:i w:val="0"/>
                <w:iCs w:val="0"/>
                <w:color w:val="000000"/>
                <w:sz w:val="16"/>
                <w:szCs w:val="16"/>
                <w:u w:val="none"/>
              </w:rPr>
            </w:pPr>
          </w:p>
        </w:tc>
        <w:tc>
          <w:tcPr>
            <w:tcW w:w="708" w:type="dxa"/>
            <w:vMerge w:val="continue"/>
            <w:tcBorders>
              <w:top w:val="nil"/>
              <w:left w:val="single" w:color="000000" w:sz="8" w:space="0"/>
              <w:bottom w:val="single" w:color="000000" w:sz="8" w:space="0"/>
              <w:right w:val="single" w:color="000000" w:sz="8" w:space="0"/>
            </w:tcBorders>
            <w:shd w:val="clear"/>
            <w:vAlign w:val="center"/>
          </w:tcPr>
          <w:p w14:paraId="0680EDA7">
            <w:pPr>
              <w:jc w:val="center"/>
              <w:rPr>
                <w:rFonts w:hint="eastAsia" w:ascii="微软雅黑" w:hAnsi="微软雅黑" w:eastAsia="微软雅黑" w:cs="微软雅黑"/>
                <w:b/>
                <w:bCs/>
                <w:i w:val="0"/>
                <w:iCs w:val="0"/>
                <w:color w:val="000000"/>
                <w:sz w:val="16"/>
                <w:szCs w:val="16"/>
                <w:u w:val="none"/>
              </w:rPr>
            </w:pPr>
          </w:p>
        </w:tc>
        <w:tc>
          <w:tcPr>
            <w:tcW w:w="1513" w:type="dxa"/>
            <w:vMerge w:val="continue"/>
            <w:tcBorders>
              <w:top w:val="nil"/>
              <w:left w:val="single" w:color="000000" w:sz="8" w:space="0"/>
              <w:bottom w:val="single" w:color="000000" w:sz="8" w:space="0"/>
              <w:right w:val="single" w:color="000000" w:sz="8" w:space="0"/>
            </w:tcBorders>
            <w:shd w:val="clear"/>
            <w:vAlign w:val="center"/>
          </w:tcPr>
          <w:p w14:paraId="11107595">
            <w:pPr>
              <w:jc w:val="center"/>
              <w:rPr>
                <w:rFonts w:hint="eastAsia" w:ascii="微软雅黑" w:hAnsi="微软雅黑" w:eastAsia="微软雅黑" w:cs="微软雅黑"/>
                <w:b/>
                <w:bCs/>
                <w:i w:val="0"/>
                <w:iCs w:val="0"/>
                <w:color w:val="000000"/>
                <w:sz w:val="16"/>
                <w:szCs w:val="16"/>
                <w:u w:val="none"/>
              </w:rPr>
            </w:pPr>
          </w:p>
        </w:tc>
      </w:tr>
      <w:tr w14:paraId="6D4A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6F043FC4">
            <w:pPr>
              <w:jc w:val="center"/>
              <w:rPr>
                <w:rFonts w:hint="eastAsia" w:ascii="微软雅黑" w:hAnsi="微软雅黑" w:eastAsia="微软雅黑" w:cs="微软雅黑"/>
                <w:i w:val="0"/>
                <w:iCs w:val="0"/>
                <w:color w:val="000000"/>
                <w:sz w:val="16"/>
                <w:szCs w:val="16"/>
                <w:u w:val="none"/>
              </w:rPr>
            </w:pPr>
          </w:p>
        </w:tc>
        <w:tc>
          <w:tcPr>
            <w:tcW w:w="804" w:type="dxa"/>
            <w:vMerge w:val="restart"/>
            <w:tcBorders>
              <w:top w:val="nil"/>
              <w:left w:val="single" w:color="000000" w:sz="8" w:space="0"/>
              <w:bottom w:val="single" w:color="000000" w:sz="8" w:space="0"/>
              <w:right w:val="single" w:color="000000" w:sz="8" w:space="0"/>
            </w:tcBorders>
            <w:shd w:val="clear"/>
            <w:vAlign w:val="center"/>
          </w:tcPr>
          <w:p w14:paraId="438A81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产出指标</w:t>
            </w:r>
          </w:p>
        </w:tc>
        <w:tc>
          <w:tcPr>
            <w:tcW w:w="926" w:type="dxa"/>
            <w:tcBorders>
              <w:top w:val="nil"/>
              <w:left w:val="single" w:color="000000" w:sz="8" w:space="0"/>
              <w:bottom w:val="single" w:color="000000" w:sz="8" w:space="0"/>
              <w:right w:val="single" w:color="000000" w:sz="8" w:space="0"/>
            </w:tcBorders>
            <w:shd w:val="clear"/>
            <w:vAlign w:val="center"/>
          </w:tcPr>
          <w:p w14:paraId="086A74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数量指标</w:t>
            </w:r>
          </w:p>
        </w:tc>
        <w:tc>
          <w:tcPr>
            <w:tcW w:w="1118" w:type="dxa"/>
            <w:tcBorders>
              <w:top w:val="nil"/>
              <w:left w:val="single" w:color="000000" w:sz="8" w:space="0"/>
              <w:bottom w:val="single" w:color="000000" w:sz="8" w:space="0"/>
              <w:right w:val="single" w:color="000000" w:sz="8" w:space="0"/>
            </w:tcBorders>
            <w:shd w:val="clear"/>
            <w:vAlign w:val="center"/>
          </w:tcPr>
          <w:p w14:paraId="0F6F0D1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铺设排水管道长度（米）</w:t>
            </w:r>
          </w:p>
        </w:tc>
        <w:tc>
          <w:tcPr>
            <w:tcW w:w="859" w:type="dxa"/>
            <w:tcBorders>
              <w:top w:val="nil"/>
              <w:left w:val="nil"/>
              <w:bottom w:val="single" w:color="000000" w:sz="8" w:space="0"/>
              <w:right w:val="nil"/>
            </w:tcBorders>
            <w:shd w:val="clear"/>
            <w:vAlign w:val="center"/>
          </w:tcPr>
          <w:p w14:paraId="027A9F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485</w:t>
            </w:r>
          </w:p>
        </w:tc>
        <w:tc>
          <w:tcPr>
            <w:tcW w:w="900" w:type="dxa"/>
            <w:tcBorders>
              <w:top w:val="nil"/>
              <w:left w:val="single" w:color="000000" w:sz="8" w:space="0"/>
              <w:bottom w:val="single" w:color="000000" w:sz="8" w:space="0"/>
              <w:right w:val="nil"/>
            </w:tcBorders>
            <w:shd w:val="clear"/>
            <w:vAlign w:val="center"/>
          </w:tcPr>
          <w:p w14:paraId="37F3B8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485</w:t>
            </w:r>
          </w:p>
        </w:tc>
        <w:tc>
          <w:tcPr>
            <w:tcW w:w="572" w:type="dxa"/>
            <w:tcBorders>
              <w:top w:val="nil"/>
              <w:left w:val="single" w:color="000000" w:sz="8" w:space="0"/>
              <w:bottom w:val="single" w:color="000000" w:sz="8" w:space="0"/>
              <w:right w:val="single" w:color="000000" w:sz="8" w:space="0"/>
            </w:tcBorders>
            <w:shd w:val="clear"/>
            <w:vAlign w:val="center"/>
          </w:tcPr>
          <w:p w14:paraId="48D9AC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w:t>
            </w:r>
          </w:p>
        </w:tc>
        <w:tc>
          <w:tcPr>
            <w:tcW w:w="708" w:type="dxa"/>
            <w:tcBorders>
              <w:top w:val="nil"/>
              <w:left w:val="single" w:color="000000" w:sz="8" w:space="0"/>
              <w:bottom w:val="single" w:color="000000" w:sz="8" w:space="0"/>
              <w:right w:val="single" w:color="000000" w:sz="8" w:space="0"/>
            </w:tcBorders>
            <w:shd w:val="clear"/>
            <w:vAlign w:val="center"/>
          </w:tcPr>
          <w:p w14:paraId="06254A8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1513" w:type="dxa"/>
            <w:tcBorders>
              <w:top w:val="nil"/>
              <w:left w:val="single" w:color="000000" w:sz="8" w:space="0"/>
              <w:bottom w:val="single" w:color="000000" w:sz="8" w:space="0"/>
              <w:right w:val="single" w:color="000000" w:sz="8" w:space="0"/>
            </w:tcBorders>
            <w:shd w:val="clear"/>
            <w:vAlign w:val="center"/>
          </w:tcPr>
          <w:p w14:paraId="0003322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项目工程改建洛王排水合流主涵485米，北起冷水铺路，南至洛王路</w:t>
            </w:r>
          </w:p>
        </w:tc>
      </w:tr>
      <w:tr w14:paraId="7BA3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15F04E4E">
            <w:pPr>
              <w:jc w:val="center"/>
              <w:rPr>
                <w:rFonts w:hint="eastAsia" w:ascii="微软雅黑" w:hAnsi="微软雅黑" w:eastAsia="微软雅黑" w:cs="微软雅黑"/>
                <w:i w:val="0"/>
                <w:iCs w:val="0"/>
                <w:color w:val="000000"/>
                <w:sz w:val="16"/>
                <w:szCs w:val="16"/>
                <w:u w:val="none"/>
              </w:rPr>
            </w:pPr>
          </w:p>
        </w:tc>
        <w:tc>
          <w:tcPr>
            <w:tcW w:w="804" w:type="dxa"/>
            <w:vMerge w:val="continue"/>
            <w:tcBorders>
              <w:top w:val="nil"/>
              <w:left w:val="single" w:color="000000" w:sz="8" w:space="0"/>
              <w:bottom w:val="single" w:color="000000" w:sz="8" w:space="0"/>
              <w:right w:val="single" w:color="000000" w:sz="8" w:space="0"/>
            </w:tcBorders>
            <w:shd w:val="clear"/>
            <w:vAlign w:val="center"/>
          </w:tcPr>
          <w:p w14:paraId="377B3455">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vAlign w:val="center"/>
          </w:tcPr>
          <w:p w14:paraId="76AEDD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质量指标</w:t>
            </w:r>
          </w:p>
        </w:tc>
        <w:tc>
          <w:tcPr>
            <w:tcW w:w="1118" w:type="dxa"/>
            <w:tcBorders>
              <w:top w:val="nil"/>
              <w:left w:val="single" w:color="000000" w:sz="8" w:space="0"/>
              <w:bottom w:val="single" w:color="000000" w:sz="8" w:space="0"/>
              <w:right w:val="single" w:color="000000" w:sz="8" w:space="0"/>
            </w:tcBorders>
            <w:shd w:val="clear"/>
            <w:vAlign w:val="center"/>
          </w:tcPr>
          <w:p w14:paraId="3B53182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基础平整，涵管铺设，通水试验</w:t>
            </w:r>
          </w:p>
        </w:tc>
        <w:tc>
          <w:tcPr>
            <w:tcW w:w="859" w:type="dxa"/>
            <w:tcBorders>
              <w:top w:val="nil"/>
              <w:left w:val="nil"/>
              <w:bottom w:val="single" w:color="000000" w:sz="8" w:space="0"/>
              <w:right w:val="nil"/>
            </w:tcBorders>
            <w:shd w:val="clear"/>
            <w:vAlign w:val="center"/>
          </w:tcPr>
          <w:p w14:paraId="3A3482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高质量铺设</w:t>
            </w:r>
          </w:p>
        </w:tc>
        <w:tc>
          <w:tcPr>
            <w:tcW w:w="900" w:type="dxa"/>
            <w:tcBorders>
              <w:top w:val="nil"/>
              <w:left w:val="single" w:color="000000" w:sz="8" w:space="0"/>
              <w:bottom w:val="single" w:color="000000" w:sz="8" w:space="0"/>
              <w:right w:val="nil"/>
            </w:tcBorders>
            <w:shd w:val="clear"/>
            <w:vAlign w:val="center"/>
          </w:tcPr>
          <w:p w14:paraId="7DCFD0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高质量铺设</w:t>
            </w:r>
          </w:p>
        </w:tc>
        <w:tc>
          <w:tcPr>
            <w:tcW w:w="572" w:type="dxa"/>
            <w:tcBorders>
              <w:top w:val="nil"/>
              <w:left w:val="single" w:color="000000" w:sz="8" w:space="0"/>
              <w:bottom w:val="single" w:color="000000" w:sz="8" w:space="0"/>
              <w:right w:val="single" w:color="000000" w:sz="8" w:space="0"/>
            </w:tcBorders>
            <w:shd w:val="clear"/>
            <w:vAlign w:val="center"/>
          </w:tcPr>
          <w:p w14:paraId="6EFD55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w:t>
            </w:r>
          </w:p>
        </w:tc>
        <w:tc>
          <w:tcPr>
            <w:tcW w:w="708" w:type="dxa"/>
            <w:tcBorders>
              <w:top w:val="nil"/>
              <w:left w:val="single" w:color="000000" w:sz="8" w:space="0"/>
              <w:bottom w:val="single" w:color="000000" w:sz="8" w:space="0"/>
              <w:right w:val="single" w:color="000000" w:sz="8" w:space="0"/>
            </w:tcBorders>
            <w:shd w:val="clear"/>
            <w:vAlign w:val="center"/>
          </w:tcPr>
          <w:p w14:paraId="4F6519E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9.50</w:t>
            </w:r>
          </w:p>
        </w:tc>
        <w:tc>
          <w:tcPr>
            <w:tcW w:w="1513" w:type="dxa"/>
            <w:tcBorders>
              <w:top w:val="nil"/>
              <w:left w:val="single" w:color="000000" w:sz="8" w:space="0"/>
              <w:bottom w:val="single" w:color="000000" w:sz="8" w:space="0"/>
              <w:right w:val="single" w:color="000000" w:sz="8" w:space="0"/>
            </w:tcBorders>
            <w:shd w:val="clear"/>
            <w:vAlign w:val="center"/>
          </w:tcPr>
          <w:p w14:paraId="408A9F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基础平整度扣0.5分，管道结构安全，排水通畅</w:t>
            </w:r>
          </w:p>
        </w:tc>
      </w:tr>
      <w:tr w14:paraId="013F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12EFEF9B">
            <w:pPr>
              <w:jc w:val="center"/>
              <w:rPr>
                <w:rFonts w:hint="eastAsia" w:ascii="微软雅黑" w:hAnsi="微软雅黑" w:eastAsia="微软雅黑" w:cs="微软雅黑"/>
                <w:i w:val="0"/>
                <w:iCs w:val="0"/>
                <w:color w:val="000000"/>
                <w:sz w:val="16"/>
                <w:szCs w:val="16"/>
                <w:u w:val="none"/>
              </w:rPr>
            </w:pPr>
          </w:p>
        </w:tc>
        <w:tc>
          <w:tcPr>
            <w:tcW w:w="804" w:type="dxa"/>
            <w:vMerge w:val="continue"/>
            <w:tcBorders>
              <w:top w:val="nil"/>
              <w:left w:val="single" w:color="000000" w:sz="8" w:space="0"/>
              <w:bottom w:val="single" w:color="000000" w:sz="8" w:space="0"/>
              <w:right w:val="single" w:color="000000" w:sz="8" w:space="0"/>
            </w:tcBorders>
            <w:shd w:val="clear"/>
            <w:vAlign w:val="center"/>
          </w:tcPr>
          <w:p w14:paraId="69145650">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vAlign w:val="center"/>
          </w:tcPr>
          <w:p w14:paraId="5ABD9F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时效指标</w:t>
            </w:r>
          </w:p>
        </w:tc>
        <w:tc>
          <w:tcPr>
            <w:tcW w:w="1118" w:type="dxa"/>
            <w:tcBorders>
              <w:top w:val="nil"/>
              <w:left w:val="single" w:color="000000" w:sz="8" w:space="0"/>
              <w:bottom w:val="single" w:color="000000" w:sz="8" w:space="0"/>
              <w:right w:val="single" w:color="000000" w:sz="8" w:space="0"/>
            </w:tcBorders>
            <w:shd w:val="clear"/>
            <w:vAlign w:val="center"/>
          </w:tcPr>
          <w:p w14:paraId="57B4A89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按照立项批复，整体项目为期12个月，应于2023年6月竣工</w:t>
            </w:r>
          </w:p>
        </w:tc>
        <w:tc>
          <w:tcPr>
            <w:tcW w:w="859" w:type="dxa"/>
            <w:tcBorders>
              <w:top w:val="nil"/>
              <w:left w:val="nil"/>
              <w:bottom w:val="single" w:color="000000" w:sz="8" w:space="0"/>
              <w:right w:val="nil"/>
            </w:tcBorders>
            <w:shd w:val="clear"/>
            <w:vAlign w:val="center"/>
          </w:tcPr>
          <w:p w14:paraId="770213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有效消除</w:t>
            </w:r>
          </w:p>
        </w:tc>
        <w:tc>
          <w:tcPr>
            <w:tcW w:w="900" w:type="dxa"/>
            <w:tcBorders>
              <w:top w:val="nil"/>
              <w:left w:val="single" w:color="000000" w:sz="8" w:space="0"/>
              <w:bottom w:val="single" w:color="000000" w:sz="8" w:space="0"/>
              <w:right w:val="nil"/>
            </w:tcBorders>
            <w:shd w:val="clear"/>
            <w:vAlign w:val="center"/>
          </w:tcPr>
          <w:p w14:paraId="5D2662F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有效消除</w:t>
            </w:r>
          </w:p>
        </w:tc>
        <w:tc>
          <w:tcPr>
            <w:tcW w:w="572" w:type="dxa"/>
            <w:tcBorders>
              <w:top w:val="nil"/>
              <w:left w:val="single" w:color="000000" w:sz="8" w:space="0"/>
              <w:bottom w:val="single" w:color="000000" w:sz="8" w:space="0"/>
              <w:right w:val="single" w:color="000000" w:sz="8" w:space="0"/>
            </w:tcBorders>
            <w:shd w:val="clear"/>
            <w:vAlign w:val="center"/>
          </w:tcPr>
          <w:p w14:paraId="3FD36B2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w:t>
            </w:r>
          </w:p>
        </w:tc>
        <w:tc>
          <w:tcPr>
            <w:tcW w:w="708" w:type="dxa"/>
            <w:tcBorders>
              <w:top w:val="nil"/>
              <w:left w:val="single" w:color="000000" w:sz="8" w:space="0"/>
              <w:bottom w:val="single" w:color="000000" w:sz="8" w:space="0"/>
              <w:right w:val="single" w:color="000000" w:sz="8" w:space="0"/>
            </w:tcBorders>
            <w:shd w:val="clear"/>
            <w:vAlign w:val="center"/>
          </w:tcPr>
          <w:p w14:paraId="5A2E68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8.00</w:t>
            </w:r>
          </w:p>
        </w:tc>
        <w:tc>
          <w:tcPr>
            <w:tcW w:w="1513" w:type="dxa"/>
            <w:tcBorders>
              <w:top w:val="nil"/>
              <w:left w:val="single" w:color="000000" w:sz="8" w:space="0"/>
              <w:bottom w:val="single" w:color="000000" w:sz="8" w:space="0"/>
              <w:right w:val="single" w:color="000000" w:sz="8" w:space="0"/>
            </w:tcBorders>
            <w:shd w:val="clear"/>
            <w:vAlign w:val="center"/>
          </w:tcPr>
          <w:p w14:paraId="018376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项目实际于2022年6月20日进场施工，一期于2022年12月完工。二期于2024年2月开工，项目当初作为抢险工程立项，整体进度拖沓，较计划落后较多</w:t>
            </w:r>
          </w:p>
        </w:tc>
      </w:tr>
      <w:tr w14:paraId="1A86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75130E9C">
            <w:pPr>
              <w:jc w:val="center"/>
              <w:rPr>
                <w:rFonts w:hint="eastAsia" w:ascii="微软雅黑" w:hAnsi="微软雅黑" w:eastAsia="微软雅黑" w:cs="微软雅黑"/>
                <w:i w:val="0"/>
                <w:iCs w:val="0"/>
                <w:color w:val="000000"/>
                <w:sz w:val="16"/>
                <w:szCs w:val="16"/>
                <w:u w:val="none"/>
              </w:rPr>
            </w:pPr>
          </w:p>
        </w:tc>
        <w:tc>
          <w:tcPr>
            <w:tcW w:w="804" w:type="dxa"/>
            <w:vMerge w:val="restart"/>
            <w:tcBorders>
              <w:top w:val="nil"/>
              <w:left w:val="single" w:color="000000" w:sz="8" w:space="0"/>
              <w:bottom w:val="single" w:color="000000" w:sz="8" w:space="0"/>
              <w:right w:val="single" w:color="000000" w:sz="8" w:space="0"/>
            </w:tcBorders>
            <w:shd w:val="clear"/>
            <w:vAlign w:val="center"/>
          </w:tcPr>
          <w:p w14:paraId="26038C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效益指标</w:t>
            </w:r>
          </w:p>
        </w:tc>
        <w:tc>
          <w:tcPr>
            <w:tcW w:w="926" w:type="dxa"/>
            <w:tcBorders>
              <w:top w:val="nil"/>
              <w:left w:val="single" w:color="000000" w:sz="8" w:space="0"/>
              <w:bottom w:val="single" w:color="000000" w:sz="8" w:space="0"/>
              <w:right w:val="single" w:color="000000" w:sz="8" w:space="0"/>
            </w:tcBorders>
            <w:shd w:val="clear"/>
            <w:vAlign w:val="center"/>
          </w:tcPr>
          <w:p w14:paraId="1F4E177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经济效益指标</w:t>
            </w:r>
          </w:p>
        </w:tc>
        <w:tc>
          <w:tcPr>
            <w:tcW w:w="1118" w:type="dxa"/>
            <w:tcBorders>
              <w:top w:val="nil"/>
              <w:left w:val="single" w:color="000000" w:sz="8" w:space="0"/>
              <w:bottom w:val="single" w:color="000000" w:sz="8" w:space="0"/>
              <w:right w:val="single" w:color="000000" w:sz="8" w:space="0"/>
            </w:tcBorders>
            <w:shd w:val="clear"/>
            <w:vAlign w:val="center"/>
          </w:tcPr>
          <w:p w14:paraId="386E21C6">
            <w:pPr>
              <w:rPr>
                <w:rFonts w:hint="eastAsia" w:ascii="微软雅黑" w:hAnsi="微软雅黑" w:eastAsia="微软雅黑" w:cs="微软雅黑"/>
                <w:i w:val="0"/>
                <w:iCs w:val="0"/>
                <w:color w:val="000000"/>
                <w:sz w:val="16"/>
                <w:szCs w:val="16"/>
                <w:u w:val="none"/>
              </w:rPr>
            </w:pPr>
          </w:p>
        </w:tc>
        <w:tc>
          <w:tcPr>
            <w:tcW w:w="859" w:type="dxa"/>
            <w:tcBorders>
              <w:top w:val="nil"/>
              <w:left w:val="nil"/>
              <w:bottom w:val="single" w:color="000000" w:sz="8" w:space="0"/>
              <w:right w:val="nil"/>
            </w:tcBorders>
            <w:shd w:val="clear"/>
            <w:vAlign w:val="center"/>
          </w:tcPr>
          <w:p w14:paraId="4B6627BA">
            <w:pPr>
              <w:jc w:val="center"/>
              <w:rPr>
                <w:rFonts w:hint="eastAsia" w:ascii="微软雅黑" w:hAnsi="微软雅黑" w:eastAsia="微软雅黑" w:cs="微软雅黑"/>
                <w:i w:val="0"/>
                <w:iCs w:val="0"/>
                <w:color w:val="000000"/>
                <w:sz w:val="16"/>
                <w:szCs w:val="16"/>
                <w:u w:val="none"/>
              </w:rPr>
            </w:pPr>
          </w:p>
        </w:tc>
        <w:tc>
          <w:tcPr>
            <w:tcW w:w="900" w:type="dxa"/>
            <w:tcBorders>
              <w:top w:val="nil"/>
              <w:left w:val="single" w:color="000000" w:sz="8" w:space="0"/>
              <w:bottom w:val="single" w:color="000000" w:sz="8" w:space="0"/>
              <w:right w:val="nil"/>
            </w:tcBorders>
            <w:shd w:val="clear"/>
            <w:vAlign w:val="center"/>
          </w:tcPr>
          <w:p w14:paraId="78DD1C00">
            <w:pPr>
              <w:jc w:val="center"/>
              <w:rPr>
                <w:rFonts w:hint="eastAsia" w:ascii="微软雅黑" w:hAnsi="微软雅黑" w:eastAsia="微软雅黑" w:cs="微软雅黑"/>
                <w:i w:val="0"/>
                <w:iCs w:val="0"/>
                <w:color w:val="000000"/>
                <w:sz w:val="16"/>
                <w:szCs w:val="16"/>
                <w:u w:val="none"/>
              </w:rPr>
            </w:pPr>
          </w:p>
        </w:tc>
        <w:tc>
          <w:tcPr>
            <w:tcW w:w="572" w:type="dxa"/>
            <w:tcBorders>
              <w:top w:val="nil"/>
              <w:left w:val="single" w:color="000000" w:sz="8" w:space="0"/>
              <w:bottom w:val="single" w:color="000000" w:sz="8" w:space="0"/>
              <w:right w:val="single" w:color="000000" w:sz="8" w:space="0"/>
            </w:tcBorders>
            <w:shd w:val="clear"/>
            <w:vAlign w:val="center"/>
          </w:tcPr>
          <w:p w14:paraId="09AA33BE">
            <w:pPr>
              <w:jc w:val="center"/>
              <w:rPr>
                <w:rFonts w:hint="eastAsia" w:ascii="微软雅黑" w:hAnsi="微软雅黑" w:eastAsia="微软雅黑" w:cs="微软雅黑"/>
                <w:i w:val="0"/>
                <w:iCs w:val="0"/>
                <w:color w:val="000000"/>
                <w:sz w:val="16"/>
                <w:szCs w:val="16"/>
                <w:u w:val="none"/>
              </w:rPr>
            </w:pPr>
          </w:p>
        </w:tc>
        <w:tc>
          <w:tcPr>
            <w:tcW w:w="708" w:type="dxa"/>
            <w:tcBorders>
              <w:top w:val="nil"/>
              <w:left w:val="single" w:color="000000" w:sz="8" w:space="0"/>
              <w:bottom w:val="single" w:color="000000" w:sz="8" w:space="0"/>
              <w:right w:val="single" w:color="000000" w:sz="8" w:space="0"/>
            </w:tcBorders>
            <w:shd w:val="clear"/>
            <w:vAlign w:val="center"/>
          </w:tcPr>
          <w:p w14:paraId="6ED8688F">
            <w:pPr>
              <w:jc w:val="center"/>
              <w:rPr>
                <w:rFonts w:hint="eastAsia" w:ascii="微软雅黑" w:hAnsi="微软雅黑" w:eastAsia="微软雅黑" w:cs="微软雅黑"/>
                <w:i w:val="0"/>
                <w:iCs w:val="0"/>
                <w:color w:val="000000"/>
                <w:sz w:val="16"/>
                <w:szCs w:val="16"/>
                <w:u w:val="none"/>
              </w:rPr>
            </w:pPr>
          </w:p>
        </w:tc>
        <w:tc>
          <w:tcPr>
            <w:tcW w:w="1513" w:type="dxa"/>
            <w:tcBorders>
              <w:top w:val="nil"/>
              <w:left w:val="single" w:color="000000" w:sz="8" w:space="0"/>
              <w:bottom w:val="single" w:color="000000" w:sz="8" w:space="0"/>
              <w:right w:val="single" w:color="000000" w:sz="8" w:space="0"/>
            </w:tcBorders>
            <w:shd w:val="clear"/>
            <w:vAlign w:val="center"/>
          </w:tcPr>
          <w:p w14:paraId="29481560">
            <w:pPr>
              <w:jc w:val="center"/>
              <w:rPr>
                <w:rFonts w:hint="eastAsia" w:ascii="微软雅黑" w:hAnsi="微软雅黑" w:eastAsia="微软雅黑" w:cs="微软雅黑"/>
                <w:i w:val="0"/>
                <w:iCs w:val="0"/>
                <w:color w:val="000000"/>
                <w:sz w:val="16"/>
                <w:szCs w:val="16"/>
                <w:u w:val="none"/>
              </w:rPr>
            </w:pPr>
          </w:p>
        </w:tc>
      </w:tr>
      <w:tr w14:paraId="5208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1C809638">
            <w:pPr>
              <w:jc w:val="center"/>
              <w:rPr>
                <w:rFonts w:hint="eastAsia" w:ascii="微软雅黑" w:hAnsi="微软雅黑" w:eastAsia="微软雅黑" w:cs="微软雅黑"/>
                <w:i w:val="0"/>
                <w:iCs w:val="0"/>
                <w:color w:val="000000"/>
                <w:sz w:val="16"/>
                <w:szCs w:val="16"/>
                <w:u w:val="none"/>
              </w:rPr>
            </w:pPr>
          </w:p>
        </w:tc>
        <w:tc>
          <w:tcPr>
            <w:tcW w:w="804" w:type="dxa"/>
            <w:vMerge w:val="continue"/>
            <w:tcBorders>
              <w:top w:val="nil"/>
              <w:left w:val="single" w:color="000000" w:sz="8" w:space="0"/>
              <w:bottom w:val="single" w:color="000000" w:sz="8" w:space="0"/>
              <w:right w:val="single" w:color="000000" w:sz="8" w:space="0"/>
            </w:tcBorders>
            <w:shd w:val="clear"/>
            <w:vAlign w:val="center"/>
          </w:tcPr>
          <w:p w14:paraId="2AF5AD9D">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vAlign w:val="center"/>
          </w:tcPr>
          <w:p w14:paraId="7B20C6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社会效益指标</w:t>
            </w:r>
          </w:p>
        </w:tc>
        <w:tc>
          <w:tcPr>
            <w:tcW w:w="1118" w:type="dxa"/>
            <w:tcBorders>
              <w:top w:val="nil"/>
              <w:left w:val="single" w:color="000000" w:sz="8" w:space="0"/>
              <w:bottom w:val="single" w:color="000000" w:sz="8" w:space="0"/>
              <w:right w:val="single" w:color="000000" w:sz="8" w:space="0"/>
            </w:tcBorders>
            <w:shd w:val="clear"/>
            <w:vAlign w:val="center"/>
          </w:tcPr>
          <w:p w14:paraId="76E8A184">
            <w:pPr>
              <w:rPr>
                <w:rFonts w:hint="eastAsia" w:ascii="微软雅黑" w:hAnsi="微软雅黑" w:eastAsia="微软雅黑" w:cs="微软雅黑"/>
                <w:i w:val="0"/>
                <w:iCs w:val="0"/>
                <w:color w:val="000000"/>
                <w:sz w:val="16"/>
                <w:szCs w:val="16"/>
                <w:u w:val="none"/>
              </w:rPr>
            </w:pPr>
          </w:p>
        </w:tc>
        <w:tc>
          <w:tcPr>
            <w:tcW w:w="859" w:type="dxa"/>
            <w:tcBorders>
              <w:top w:val="nil"/>
              <w:left w:val="nil"/>
              <w:bottom w:val="single" w:color="000000" w:sz="8" w:space="0"/>
              <w:right w:val="nil"/>
            </w:tcBorders>
            <w:shd w:val="clear"/>
            <w:vAlign w:val="center"/>
          </w:tcPr>
          <w:p w14:paraId="199423F4">
            <w:pPr>
              <w:jc w:val="center"/>
              <w:rPr>
                <w:rFonts w:hint="eastAsia" w:ascii="微软雅黑" w:hAnsi="微软雅黑" w:eastAsia="微软雅黑" w:cs="微软雅黑"/>
                <w:i w:val="0"/>
                <w:iCs w:val="0"/>
                <w:color w:val="000000"/>
                <w:sz w:val="16"/>
                <w:szCs w:val="16"/>
                <w:u w:val="none"/>
              </w:rPr>
            </w:pPr>
          </w:p>
        </w:tc>
        <w:tc>
          <w:tcPr>
            <w:tcW w:w="900" w:type="dxa"/>
            <w:tcBorders>
              <w:top w:val="nil"/>
              <w:left w:val="single" w:color="000000" w:sz="8" w:space="0"/>
              <w:bottom w:val="single" w:color="000000" w:sz="8" w:space="0"/>
              <w:right w:val="nil"/>
            </w:tcBorders>
            <w:shd w:val="clear"/>
            <w:vAlign w:val="center"/>
          </w:tcPr>
          <w:p w14:paraId="29B21F75">
            <w:pPr>
              <w:jc w:val="center"/>
              <w:rPr>
                <w:rFonts w:hint="eastAsia" w:ascii="微软雅黑" w:hAnsi="微软雅黑" w:eastAsia="微软雅黑" w:cs="微软雅黑"/>
                <w:i w:val="0"/>
                <w:iCs w:val="0"/>
                <w:color w:val="000000"/>
                <w:sz w:val="16"/>
                <w:szCs w:val="16"/>
                <w:u w:val="none"/>
              </w:rPr>
            </w:pPr>
          </w:p>
        </w:tc>
        <w:tc>
          <w:tcPr>
            <w:tcW w:w="572" w:type="dxa"/>
            <w:tcBorders>
              <w:top w:val="nil"/>
              <w:left w:val="single" w:color="000000" w:sz="8" w:space="0"/>
              <w:bottom w:val="single" w:color="000000" w:sz="8" w:space="0"/>
              <w:right w:val="single" w:color="000000" w:sz="8" w:space="0"/>
            </w:tcBorders>
            <w:shd w:val="clear"/>
            <w:vAlign w:val="center"/>
          </w:tcPr>
          <w:p w14:paraId="67E3D5FE">
            <w:pPr>
              <w:jc w:val="center"/>
              <w:rPr>
                <w:rFonts w:hint="eastAsia" w:ascii="微软雅黑" w:hAnsi="微软雅黑" w:eastAsia="微软雅黑" w:cs="微软雅黑"/>
                <w:i w:val="0"/>
                <w:iCs w:val="0"/>
                <w:color w:val="000000"/>
                <w:sz w:val="16"/>
                <w:szCs w:val="16"/>
                <w:u w:val="none"/>
              </w:rPr>
            </w:pPr>
          </w:p>
        </w:tc>
        <w:tc>
          <w:tcPr>
            <w:tcW w:w="708" w:type="dxa"/>
            <w:tcBorders>
              <w:top w:val="nil"/>
              <w:left w:val="single" w:color="000000" w:sz="8" w:space="0"/>
              <w:bottom w:val="single" w:color="000000" w:sz="8" w:space="0"/>
              <w:right w:val="single" w:color="000000" w:sz="8" w:space="0"/>
            </w:tcBorders>
            <w:shd w:val="clear"/>
            <w:vAlign w:val="center"/>
          </w:tcPr>
          <w:p w14:paraId="5E258679">
            <w:pPr>
              <w:jc w:val="center"/>
              <w:rPr>
                <w:rFonts w:hint="eastAsia" w:ascii="微软雅黑" w:hAnsi="微软雅黑" w:eastAsia="微软雅黑" w:cs="微软雅黑"/>
                <w:i w:val="0"/>
                <w:iCs w:val="0"/>
                <w:color w:val="000000"/>
                <w:sz w:val="16"/>
                <w:szCs w:val="16"/>
                <w:u w:val="none"/>
              </w:rPr>
            </w:pPr>
          </w:p>
        </w:tc>
        <w:tc>
          <w:tcPr>
            <w:tcW w:w="1513" w:type="dxa"/>
            <w:tcBorders>
              <w:top w:val="nil"/>
              <w:left w:val="single" w:color="000000" w:sz="8" w:space="0"/>
              <w:bottom w:val="single" w:color="000000" w:sz="8" w:space="0"/>
              <w:right w:val="single" w:color="000000" w:sz="8" w:space="0"/>
            </w:tcBorders>
            <w:shd w:val="clear"/>
            <w:vAlign w:val="center"/>
          </w:tcPr>
          <w:p w14:paraId="12C98B10">
            <w:pPr>
              <w:jc w:val="center"/>
              <w:rPr>
                <w:rFonts w:hint="eastAsia" w:ascii="微软雅黑" w:hAnsi="微软雅黑" w:eastAsia="微软雅黑" w:cs="微软雅黑"/>
                <w:i w:val="0"/>
                <w:iCs w:val="0"/>
                <w:color w:val="000000"/>
                <w:sz w:val="16"/>
                <w:szCs w:val="16"/>
                <w:u w:val="none"/>
              </w:rPr>
            </w:pPr>
          </w:p>
        </w:tc>
      </w:tr>
      <w:tr w14:paraId="4AF5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401DA445">
            <w:pPr>
              <w:jc w:val="center"/>
              <w:rPr>
                <w:rFonts w:hint="eastAsia" w:ascii="微软雅黑" w:hAnsi="微软雅黑" w:eastAsia="微软雅黑" w:cs="微软雅黑"/>
                <w:i w:val="0"/>
                <w:iCs w:val="0"/>
                <w:color w:val="000000"/>
                <w:sz w:val="16"/>
                <w:szCs w:val="16"/>
                <w:u w:val="none"/>
              </w:rPr>
            </w:pPr>
          </w:p>
        </w:tc>
        <w:tc>
          <w:tcPr>
            <w:tcW w:w="804" w:type="dxa"/>
            <w:vMerge w:val="continue"/>
            <w:tcBorders>
              <w:top w:val="nil"/>
              <w:left w:val="single" w:color="000000" w:sz="8" w:space="0"/>
              <w:bottom w:val="single" w:color="000000" w:sz="8" w:space="0"/>
              <w:right w:val="single" w:color="000000" w:sz="8" w:space="0"/>
            </w:tcBorders>
            <w:shd w:val="clear"/>
            <w:vAlign w:val="center"/>
          </w:tcPr>
          <w:p w14:paraId="3B918ACC">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vAlign w:val="center"/>
          </w:tcPr>
          <w:p w14:paraId="51D090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生态效益指标</w:t>
            </w:r>
          </w:p>
        </w:tc>
        <w:tc>
          <w:tcPr>
            <w:tcW w:w="1118" w:type="dxa"/>
            <w:tcBorders>
              <w:top w:val="nil"/>
              <w:left w:val="single" w:color="000000" w:sz="8" w:space="0"/>
              <w:bottom w:val="single" w:color="000000" w:sz="8" w:space="0"/>
              <w:right w:val="single" w:color="000000" w:sz="8" w:space="0"/>
            </w:tcBorders>
            <w:shd w:val="clear"/>
            <w:vAlign w:val="center"/>
          </w:tcPr>
          <w:p w14:paraId="0997FB8A">
            <w:pPr>
              <w:rPr>
                <w:rFonts w:hint="eastAsia" w:ascii="微软雅黑" w:hAnsi="微软雅黑" w:eastAsia="微软雅黑" w:cs="微软雅黑"/>
                <w:i w:val="0"/>
                <w:iCs w:val="0"/>
                <w:color w:val="000000"/>
                <w:sz w:val="16"/>
                <w:szCs w:val="16"/>
                <w:u w:val="none"/>
              </w:rPr>
            </w:pPr>
          </w:p>
        </w:tc>
        <w:tc>
          <w:tcPr>
            <w:tcW w:w="859" w:type="dxa"/>
            <w:tcBorders>
              <w:top w:val="nil"/>
              <w:left w:val="nil"/>
              <w:bottom w:val="single" w:color="000000" w:sz="8" w:space="0"/>
              <w:right w:val="nil"/>
            </w:tcBorders>
            <w:shd w:val="clear"/>
            <w:vAlign w:val="center"/>
          </w:tcPr>
          <w:p w14:paraId="2196CC40">
            <w:pPr>
              <w:jc w:val="center"/>
              <w:rPr>
                <w:rFonts w:hint="eastAsia" w:ascii="微软雅黑" w:hAnsi="微软雅黑" w:eastAsia="微软雅黑" w:cs="微软雅黑"/>
                <w:i w:val="0"/>
                <w:iCs w:val="0"/>
                <w:color w:val="000000"/>
                <w:sz w:val="16"/>
                <w:szCs w:val="16"/>
                <w:u w:val="none"/>
              </w:rPr>
            </w:pPr>
          </w:p>
        </w:tc>
        <w:tc>
          <w:tcPr>
            <w:tcW w:w="900" w:type="dxa"/>
            <w:tcBorders>
              <w:top w:val="nil"/>
              <w:left w:val="single" w:color="000000" w:sz="8" w:space="0"/>
              <w:bottom w:val="single" w:color="000000" w:sz="8" w:space="0"/>
              <w:right w:val="nil"/>
            </w:tcBorders>
            <w:shd w:val="clear"/>
            <w:vAlign w:val="center"/>
          </w:tcPr>
          <w:p w14:paraId="6F02E5E4">
            <w:pPr>
              <w:jc w:val="center"/>
              <w:rPr>
                <w:rFonts w:hint="eastAsia" w:ascii="微软雅黑" w:hAnsi="微软雅黑" w:eastAsia="微软雅黑" w:cs="微软雅黑"/>
                <w:i w:val="0"/>
                <w:iCs w:val="0"/>
                <w:color w:val="000000"/>
                <w:sz w:val="16"/>
                <w:szCs w:val="16"/>
                <w:u w:val="none"/>
              </w:rPr>
            </w:pPr>
          </w:p>
        </w:tc>
        <w:tc>
          <w:tcPr>
            <w:tcW w:w="572" w:type="dxa"/>
            <w:tcBorders>
              <w:top w:val="nil"/>
              <w:left w:val="single" w:color="000000" w:sz="8" w:space="0"/>
              <w:bottom w:val="single" w:color="000000" w:sz="8" w:space="0"/>
              <w:right w:val="single" w:color="000000" w:sz="8" w:space="0"/>
            </w:tcBorders>
            <w:shd w:val="clear"/>
            <w:vAlign w:val="center"/>
          </w:tcPr>
          <w:p w14:paraId="42B52252">
            <w:pPr>
              <w:jc w:val="center"/>
              <w:rPr>
                <w:rFonts w:hint="eastAsia" w:ascii="微软雅黑" w:hAnsi="微软雅黑" w:eastAsia="微软雅黑" w:cs="微软雅黑"/>
                <w:i w:val="0"/>
                <w:iCs w:val="0"/>
                <w:color w:val="000000"/>
                <w:sz w:val="16"/>
                <w:szCs w:val="16"/>
                <w:u w:val="none"/>
              </w:rPr>
            </w:pPr>
          </w:p>
        </w:tc>
        <w:tc>
          <w:tcPr>
            <w:tcW w:w="708" w:type="dxa"/>
            <w:tcBorders>
              <w:top w:val="nil"/>
              <w:left w:val="single" w:color="000000" w:sz="8" w:space="0"/>
              <w:bottom w:val="single" w:color="000000" w:sz="8" w:space="0"/>
              <w:right w:val="single" w:color="000000" w:sz="8" w:space="0"/>
            </w:tcBorders>
            <w:shd w:val="clear"/>
            <w:vAlign w:val="center"/>
          </w:tcPr>
          <w:p w14:paraId="21BDAB81">
            <w:pPr>
              <w:jc w:val="center"/>
              <w:rPr>
                <w:rFonts w:hint="eastAsia" w:ascii="微软雅黑" w:hAnsi="微软雅黑" w:eastAsia="微软雅黑" w:cs="微软雅黑"/>
                <w:i w:val="0"/>
                <w:iCs w:val="0"/>
                <w:color w:val="000000"/>
                <w:sz w:val="16"/>
                <w:szCs w:val="16"/>
                <w:u w:val="none"/>
              </w:rPr>
            </w:pPr>
          </w:p>
        </w:tc>
        <w:tc>
          <w:tcPr>
            <w:tcW w:w="1513" w:type="dxa"/>
            <w:tcBorders>
              <w:top w:val="nil"/>
              <w:left w:val="single" w:color="000000" w:sz="8" w:space="0"/>
              <w:bottom w:val="single" w:color="000000" w:sz="8" w:space="0"/>
              <w:right w:val="single" w:color="000000" w:sz="8" w:space="0"/>
            </w:tcBorders>
            <w:shd w:val="clear"/>
            <w:vAlign w:val="center"/>
          </w:tcPr>
          <w:p w14:paraId="68986274">
            <w:pPr>
              <w:jc w:val="center"/>
              <w:rPr>
                <w:rFonts w:hint="eastAsia" w:ascii="微软雅黑" w:hAnsi="微软雅黑" w:eastAsia="微软雅黑" w:cs="微软雅黑"/>
                <w:i w:val="0"/>
                <w:iCs w:val="0"/>
                <w:color w:val="000000"/>
                <w:sz w:val="16"/>
                <w:szCs w:val="16"/>
                <w:u w:val="none"/>
              </w:rPr>
            </w:pPr>
          </w:p>
        </w:tc>
      </w:tr>
      <w:tr w14:paraId="0B5E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32206CC6">
            <w:pPr>
              <w:jc w:val="center"/>
              <w:rPr>
                <w:rFonts w:hint="eastAsia" w:ascii="微软雅黑" w:hAnsi="微软雅黑" w:eastAsia="微软雅黑" w:cs="微软雅黑"/>
                <w:i w:val="0"/>
                <w:iCs w:val="0"/>
                <w:color w:val="000000"/>
                <w:sz w:val="16"/>
                <w:szCs w:val="16"/>
                <w:u w:val="none"/>
              </w:rPr>
            </w:pPr>
          </w:p>
        </w:tc>
        <w:tc>
          <w:tcPr>
            <w:tcW w:w="804" w:type="dxa"/>
            <w:vMerge w:val="continue"/>
            <w:tcBorders>
              <w:top w:val="nil"/>
              <w:left w:val="single" w:color="000000" w:sz="8" w:space="0"/>
              <w:bottom w:val="single" w:color="000000" w:sz="8" w:space="0"/>
              <w:right w:val="single" w:color="000000" w:sz="8" w:space="0"/>
            </w:tcBorders>
            <w:shd w:val="clear"/>
            <w:vAlign w:val="center"/>
          </w:tcPr>
          <w:p w14:paraId="6DB14B93">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vAlign w:val="center"/>
          </w:tcPr>
          <w:p w14:paraId="50DC53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可持续影响指标</w:t>
            </w:r>
          </w:p>
        </w:tc>
        <w:tc>
          <w:tcPr>
            <w:tcW w:w="1118" w:type="dxa"/>
            <w:tcBorders>
              <w:top w:val="nil"/>
              <w:left w:val="single" w:color="000000" w:sz="8" w:space="0"/>
              <w:bottom w:val="single" w:color="000000" w:sz="8" w:space="0"/>
              <w:right w:val="single" w:color="000000" w:sz="8" w:space="0"/>
            </w:tcBorders>
            <w:shd w:val="clear"/>
            <w:vAlign w:val="center"/>
          </w:tcPr>
          <w:p w14:paraId="6CD8041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消除安全隐患，居民排水畅通</w:t>
            </w:r>
          </w:p>
        </w:tc>
        <w:tc>
          <w:tcPr>
            <w:tcW w:w="859" w:type="dxa"/>
            <w:tcBorders>
              <w:top w:val="nil"/>
              <w:left w:val="nil"/>
              <w:bottom w:val="single" w:color="000000" w:sz="8" w:space="0"/>
              <w:right w:val="nil"/>
            </w:tcBorders>
            <w:shd w:val="clear"/>
            <w:vAlign w:val="center"/>
          </w:tcPr>
          <w:p w14:paraId="470FB53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有效消除</w:t>
            </w:r>
          </w:p>
        </w:tc>
        <w:tc>
          <w:tcPr>
            <w:tcW w:w="900" w:type="dxa"/>
            <w:tcBorders>
              <w:top w:val="nil"/>
              <w:left w:val="single" w:color="000000" w:sz="8" w:space="0"/>
              <w:bottom w:val="single" w:color="000000" w:sz="8" w:space="0"/>
              <w:right w:val="nil"/>
            </w:tcBorders>
            <w:shd w:val="clear"/>
            <w:vAlign w:val="center"/>
          </w:tcPr>
          <w:p w14:paraId="799BADD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有效消除</w:t>
            </w:r>
          </w:p>
        </w:tc>
        <w:tc>
          <w:tcPr>
            <w:tcW w:w="572" w:type="dxa"/>
            <w:tcBorders>
              <w:top w:val="nil"/>
              <w:left w:val="single" w:color="000000" w:sz="8" w:space="0"/>
              <w:bottom w:val="single" w:color="000000" w:sz="8" w:space="0"/>
              <w:right w:val="single" w:color="000000" w:sz="8" w:space="0"/>
            </w:tcBorders>
            <w:shd w:val="clear"/>
            <w:vAlign w:val="center"/>
          </w:tcPr>
          <w:p w14:paraId="1B5538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w:t>
            </w:r>
          </w:p>
        </w:tc>
        <w:tc>
          <w:tcPr>
            <w:tcW w:w="708" w:type="dxa"/>
            <w:tcBorders>
              <w:top w:val="nil"/>
              <w:left w:val="single" w:color="000000" w:sz="8" w:space="0"/>
              <w:bottom w:val="single" w:color="000000" w:sz="8" w:space="0"/>
              <w:right w:val="single" w:color="000000" w:sz="8" w:space="0"/>
            </w:tcBorders>
            <w:shd w:val="clear"/>
            <w:vAlign w:val="center"/>
          </w:tcPr>
          <w:p w14:paraId="162710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1513" w:type="dxa"/>
            <w:tcBorders>
              <w:top w:val="nil"/>
              <w:left w:val="single" w:color="000000" w:sz="8" w:space="0"/>
              <w:bottom w:val="single" w:color="000000" w:sz="8" w:space="0"/>
              <w:right w:val="single" w:color="000000" w:sz="8" w:space="0"/>
            </w:tcBorders>
            <w:shd w:val="clear"/>
            <w:vAlign w:val="center"/>
          </w:tcPr>
          <w:p w14:paraId="2FD62F71">
            <w:pPr>
              <w:jc w:val="center"/>
              <w:rPr>
                <w:rFonts w:hint="eastAsia" w:ascii="微软雅黑" w:hAnsi="微软雅黑" w:eastAsia="微软雅黑" w:cs="微软雅黑"/>
                <w:i w:val="0"/>
                <w:iCs w:val="0"/>
                <w:color w:val="000000"/>
                <w:sz w:val="16"/>
                <w:szCs w:val="16"/>
                <w:u w:val="none"/>
              </w:rPr>
            </w:pPr>
          </w:p>
        </w:tc>
      </w:tr>
      <w:tr w14:paraId="7607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33EC17CE">
            <w:pPr>
              <w:jc w:val="center"/>
              <w:rPr>
                <w:rFonts w:hint="eastAsia" w:ascii="微软雅黑" w:hAnsi="微软雅黑" w:eastAsia="微软雅黑" w:cs="微软雅黑"/>
                <w:i w:val="0"/>
                <w:iCs w:val="0"/>
                <w:color w:val="000000"/>
                <w:sz w:val="16"/>
                <w:szCs w:val="16"/>
                <w:u w:val="none"/>
              </w:rPr>
            </w:pPr>
          </w:p>
        </w:tc>
        <w:tc>
          <w:tcPr>
            <w:tcW w:w="804" w:type="dxa"/>
            <w:tcBorders>
              <w:top w:val="nil"/>
              <w:left w:val="single" w:color="000000" w:sz="8" w:space="0"/>
              <w:bottom w:val="single" w:color="000000" w:sz="8" w:space="0"/>
              <w:right w:val="single" w:color="000000" w:sz="8" w:space="0"/>
            </w:tcBorders>
            <w:shd w:val="clear"/>
            <w:vAlign w:val="center"/>
          </w:tcPr>
          <w:p w14:paraId="7807B0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满意度指标</w:t>
            </w:r>
          </w:p>
        </w:tc>
        <w:tc>
          <w:tcPr>
            <w:tcW w:w="926" w:type="dxa"/>
            <w:tcBorders>
              <w:top w:val="nil"/>
              <w:left w:val="single" w:color="000000" w:sz="8" w:space="0"/>
              <w:bottom w:val="single" w:color="000000" w:sz="8" w:space="0"/>
              <w:right w:val="single" w:color="000000" w:sz="8" w:space="0"/>
            </w:tcBorders>
            <w:shd w:val="clear"/>
            <w:vAlign w:val="center"/>
          </w:tcPr>
          <w:p w14:paraId="4B34EE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服务对象满意度指标</w:t>
            </w:r>
          </w:p>
        </w:tc>
        <w:tc>
          <w:tcPr>
            <w:tcW w:w="1118" w:type="dxa"/>
            <w:tcBorders>
              <w:top w:val="nil"/>
              <w:left w:val="single" w:color="000000" w:sz="8" w:space="0"/>
              <w:bottom w:val="single" w:color="000000" w:sz="8" w:space="0"/>
              <w:right w:val="single" w:color="000000" w:sz="8" w:space="0"/>
            </w:tcBorders>
            <w:shd w:val="clear"/>
            <w:vAlign w:val="center"/>
          </w:tcPr>
          <w:p w14:paraId="5CFDC3E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恢复道路畅通，消除安全隐患</w:t>
            </w:r>
          </w:p>
        </w:tc>
        <w:tc>
          <w:tcPr>
            <w:tcW w:w="859" w:type="dxa"/>
            <w:tcBorders>
              <w:top w:val="nil"/>
              <w:left w:val="nil"/>
              <w:bottom w:val="single" w:color="000000" w:sz="8" w:space="0"/>
              <w:right w:val="nil"/>
            </w:tcBorders>
            <w:shd w:val="clear"/>
            <w:vAlign w:val="center"/>
          </w:tcPr>
          <w:p w14:paraId="1C2FF16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≥95%</w:t>
            </w:r>
          </w:p>
        </w:tc>
        <w:tc>
          <w:tcPr>
            <w:tcW w:w="900" w:type="dxa"/>
            <w:tcBorders>
              <w:top w:val="nil"/>
              <w:left w:val="single" w:color="000000" w:sz="8" w:space="0"/>
              <w:bottom w:val="single" w:color="000000" w:sz="8" w:space="0"/>
              <w:right w:val="nil"/>
            </w:tcBorders>
            <w:shd w:val="clear"/>
            <w:vAlign w:val="center"/>
          </w:tcPr>
          <w:p w14:paraId="611FF1E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95%</w:t>
            </w:r>
          </w:p>
        </w:tc>
        <w:tc>
          <w:tcPr>
            <w:tcW w:w="572" w:type="dxa"/>
            <w:tcBorders>
              <w:top w:val="nil"/>
              <w:left w:val="single" w:color="000000" w:sz="8" w:space="0"/>
              <w:bottom w:val="single" w:color="000000" w:sz="8" w:space="0"/>
              <w:right w:val="single" w:color="000000" w:sz="8" w:space="0"/>
            </w:tcBorders>
            <w:shd w:val="clear"/>
            <w:vAlign w:val="center"/>
          </w:tcPr>
          <w:p w14:paraId="6AEE0C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w:t>
            </w:r>
          </w:p>
        </w:tc>
        <w:tc>
          <w:tcPr>
            <w:tcW w:w="708" w:type="dxa"/>
            <w:tcBorders>
              <w:top w:val="nil"/>
              <w:left w:val="single" w:color="000000" w:sz="8" w:space="0"/>
              <w:bottom w:val="single" w:color="000000" w:sz="8" w:space="0"/>
              <w:right w:val="single" w:color="000000" w:sz="8" w:space="0"/>
            </w:tcBorders>
            <w:shd w:val="clear"/>
            <w:vAlign w:val="center"/>
          </w:tcPr>
          <w:p w14:paraId="79F2D8E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9.50</w:t>
            </w:r>
          </w:p>
        </w:tc>
        <w:tc>
          <w:tcPr>
            <w:tcW w:w="1513" w:type="dxa"/>
            <w:tcBorders>
              <w:top w:val="nil"/>
              <w:left w:val="single" w:color="000000" w:sz="8" w:space="0"/>
              <w:bottom w:val="single" w:color="000000" w:sz="8" w:space="0"/>
              <w:right w:val="single" w:color="000000" w:sz="8" w:space="0"/>
            </w:tcBorders>
            <w:shd w:val="clear"/>
            <w:vAlign w:val="center"/>
          </w:tcPr>
          <w:p w14:paraId="0B618209">
            <w:pPr>
              <w:jc w:val="center"/>
              <w:rPr>
                <w:rFonts w:hint="eastAsia" w:ascii="微软雅黑" w:hAnsi="微软雅黑" w:eastAsia="微软雅黑" w:cs="微软雅黑"/>
                <w:i w:val="0"/>
                <w:iCs w:val="0"/>
                <w:color w:val="000000"/>
                <w:sz w:val="16"/>
                <w:szCs w:val="16"/>
                <w:u w:val="none"/>
              </w:rPr>
            </w:pPr>
          </w:p>
        </w:tc>
      </w:tr>
      <w:tr w14:paraId="474C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4FCF3EE3">
            <w:pPr>
              <w:jc w:val="center"/>
              <w:rPr>
                <w:rFonts w:hint="eastAsia" w:ascii="微软雅黑" w:hAnsi="微软雅黑" w:eastAsia="微软雅黑" w:cs="微软雅黑"/>
                <w:i w:val="0"/>
                <w:iCs w:val="0"/>
                <w:color w:val="000000"/>
                <w:sz w:val="16"/>
                <w:szCs w:val="16"/>
                <w:u w:val="none"/>
              </w:rPr>
            </w:pPr>
          </w:p>
        </w:tc>
        <w:tc>
          <w:tcPr>
            <w:tcW w:w="804" w:type="dxa"/>
            <w:vMerge w:val="restart"/>
            <w:tcBorders>
              <w:top w:val="nil"/>
              <w:left w:val="single" w:color="000000" w:sz="8" w:space="0"/>
              <w:bottom w:val="single" w:color="000000" w:sz="8" w:space="0"/>
              <w:right w:val="single" w:color="000000" w:sz="8" w:space="0"/>
            </w:tcBorders>
            <w:shd w:val="clear"/>
            <w:vAlign w:val="center"/>
          </w:tcPr>
          <w:p w14:paraId="7C3077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成本指标</w:t>
            </w:r>
          </w:p>
        </w:tc>
        <w:tc>
          <w:tcPr>
            <w:tcW w:w="926" w:type="dxa"/>
            <w:tcBorders>
              <w:top w:val="nil"/>
              <w:left w:val="single" w:color="000000" w:sz="8" w:space="0"/>
              <w:bottom w:val="single" w:color="000000" w:sz="8" w:space="0"/>
              <w:right w:val="single" w:color="000000" w:sz="8" w:space="0"/>
            </w:tcBorders>
            <w:shd w:val="clear"/>
            <w:vAlign w:val="center"/>
          </w:tcPr>
          <w:p w14:paraId="0C7CB0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经济成本指标</w:t>
            </w:r>
          </w:p>
        </w:tc>
        <w:tc>
          <w:tcPr>
            <w:tcW w:w="1118" w:type="dxa"/>
            <w:tcBorders>
              <w:top w:val="nil"/>
              <w:left w:val="single" w:color="000000" w:sz="8" w:space="0"/>
              <w:bottom w:val="single" w:color="000000" w:sz="8" w:space="0"/>
              <w:right w:val="single" w:color="000000" w:sz="8" w:space="0"/>
            </w:tcBorders>
            <w:shd w:val="clear"/>
            <w:vAlign w:val="center"/>
          </w:tcPr>
          <w:p w14:paraId="670D930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材料费、施工费、其他费用</w:t>
            </w:r>
          </w:p>
        </w:tc>
        <w:tc>
          <w:tcPr>
            <w:tcW w:w="859" w:type="dxa"/>
            <w:tcBorders>
              <w:top w:val="nil"/>
              <w:left w:val="nil"/>
              <w:bottom w:val="single" w:color="000000" w:sz="8" w:space="0"/>
              <w:right w:val="nil"/>
            </w:tcBorders>
            <w:shd w:val="clear"/>
            <w:vAlign w:val="center"/>
          </w:tcPr>
          <w:p w14:paraId="72D5FE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按实际成本结算</w:t>
            </w:r>
          </w:p>
        </w:tc>
        <w:tc>
          <w:tcPr>
            <w:tcW w:w="900" w:type="dxa"/>
            <w:tcBorders>
              <w:top w:val="nil"/>
              <w:left w:val="single" w:color="000000" w:sz="8" w:space="0"/>
              <w:bottom w:val="single" w:color="000000" w:sz="8" w:space="0"/>
              <w:right w:val="nil"/>
            </w:tcBorders>
            <w:shd w:val="clear"/>
            <w:vAlign w:val="center"/>
          </w:tcPr>
          <w:p w14:paraId="35B663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按实际成本结算</w:t>
            </w:r>
          </w:p>
        </w:tc>
        <w:tc>
          <w:tcPr>
            <w:tcW w:w="572" w:type="dxa"/>
            <w:tcBorders>
              <w:top w:val="nil"/>
              <w:left w:val="single" w:color="000000" w:sz="8" w:space="0"/>
              <w:bottom w:val="single" w:color="000000" w:sz="8" w:space="0"/>
              <w:right w:val="single" w:color="000000" w:sz="8" w:space="0"/>
            </w:tcBorders>
            <w:shd w:val="clear"/>
            <w:vAlign w:val="center"/>
          </w:tcPr>
          <w:p w14:paraId="47A7BE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w:t>
            </w:r>
          </w:p>
        </w:tc>
        <w:tc>
          <w:tcPr>
            <w:tcW w:w="708" w:type="dxa"/>
            <w:tcBorders>
              <w:top w:val="nil"/>
              <w:left w:val="single" w:color="000000" w:sz="8" w:space="0"/>
              <w:bottom w:val="single" w:color="000000" w:sz="8" w:space="0"/>
              <w:right w:val="single" w:color="000000" w:sz="8" w:space="0"/>
            </w:tcBorders>
            <w:shd w:val="clear"/>
            <w:vAlign w:val="center"/>
          </w:tcPr>
          <w:p w14:paraId="677517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9.50</w:t>
            </w:r>
          </w:p>
        </w:tc>
        <w:tc>
          <w:tcPr>
            <w:tcW w:w="1513" w:type="dxa"/>
            <w:tcBorders>
              <w:top w:val="nil"/>
              <w:left w:val="single" w:color="000000" w:sz="8" w:space="0"/>
              <w:bottom w:val="single" w:color="000000" w:sz="8" w:space="0"/>
              <w:right w:val="single" w:color="000000" w:sz="8" w:space="0"/>
            </w:tcBorders>
            <w:shd w:val="clear"/>
            <w:vAlign w:val="center"/>
          </w:tcPr>
          <w:p w14:paraId="1685C3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材料浪费1米，扣0.5分</w:t>
            </w:r>
          </w:p>
        </w:tc>
      </w:tr>
      <w:tr w14:paraId="43A2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25602248">
            <w:pPr>
              <w:jc w:val="center"/>
              <w:rPr>
                <w:rFonts w:hint="eastAsia" w:ascii="微软雅黑" w:hAnsi="微软雅黑" w:eastAsia="微软雅黑" w:cs="微软雅黑"/>
                <w:i w:val="0"/>
                <w:iCs w:val="0"/>
                <w:color w:val="000000"/>
                <w:sz w:val="16"/>
                <w:szCs w:val="16"/>
                <w:u w:val="none"/>
              </w:rPr>
            </w:pPr>
          </w:p>
        </w:tc>
        <w:tc>
          <w:tcPr>
            <w:tcW w:w="804" w:type="dxa"/>
            <w:vMerge w:val="continue"/>
            <w:tcBorders>
              <w:top w:val="nil"/>
              <w:left w:val="single" w:color="000000" w:sz="8" w:space="0"/>
              <w:bottom w:val="single" w:color="000000" w:sz="8" w:space="0"/>
              <w:right w:val="single" w:color="000000" w:sz="8" w:space="0"/>
            </w:tcBorders>
            <w:shd w:val="clear"/>
            <w:vAlign w:val="center"/>
          </w:tcPr>
          <w:p w14:paraId="251C9385">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vAlign w:val="center"/>
          </w:tcPr>
          <w:p w14:paraId="03379D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社会成本指标</w:t>
            </w:r>
          </w:p>
        </w:tc>
        <w:tc>
          <w:tcPr>
            <w:tcW w:w="1118" w:type="dxa"/>
            <w:tcBorders>
              <w:top w:val="nil"/>
              <w:left w:val="single" w:color="000000" w:sz="8" w:space="0"/>
              <w:bottom w:val="single" w:color="000000" w:sz="8" w:space="0"/>
              <w:right w:val="single" w:color="000000" w:sz="8" w:space="0"/>
            </w:tcBorders>
            <w:shd w:val="clear"/>
            <w:vAlign w:val="center"/>
          </w:tcPr>
          <w:p w14:paraId="5D05A27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投诉率</w:t>
            </w:r>
          </w:p>
        </w:tc>
        <w:tc>
          <w:tcPr>
            <w:tcW w:w="859" w:type="dxa"/>
            <w:tcBorders>
              <w:top w:val="nil"/>
              <w:left w:val="nil"/>
              <w:bottom w:val="single" w:color="000000" w:sz="8" w:space="0"/>
              <w:right w:val="nil"/>
            </w:tcBorders>
            <w:shd w:val="clear"/>
            <w:vAlign w:val="center"/>
          </w:tcPr>
          <w:p w14:paraId="2046BC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900" w:type="dxa"/>
            <w:tcBorders>
              <w:top w:val="nil"/>
              <w:left w:val="single" w:color="000000" w:sz="8" w:space="0"/>
              <w:bottom w:val="single" w:color="000000" w:sz="8" w:space="0"/>
              <w:right w:val="nil"/>
            </w:tcBorders>
            <w:shd w:val="clear"/>
            <w:vAlign w:val="center"/>
          </w:tcPr>
          <w:p w14:paraId="1C8073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572" w:type="dxa"/>
            <w:tcBorders>
              <w:top w:val="nil"/>
              <w:left w:val="single" w:color="000000" w:sz="8" w:space="0"/>
              <w:bottom w:val="single" w:color="000000" w:sz="8" w:space="0"/>
              <w:right w:val="single" w:color="000000" w:sz="8" w:space="0"/>
            </w:tcBorders>
            <w:shd w:val="clear"/>
            <w:vAlign w:val="center"/>
          </w:tcPr>
          <w:p w14:paraId="38DCD3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20</w:t>
            </w:r>
          </w:p>
        </w:tc>
        <w:tc>
          <w:tcPr>
            <w:tcW w:w="708" w:type="dxa"/>
            <w:tcBorders>
              <w:top w:val="nil"/>
              <w:left w:val="single" w:color="000000" w:sz="8" w:space="0"/>
              <w:bottom w:val="single" w:color="000000" w:sz="8" w:space="0"/>
              <w:right w:val="single" w:color="000000" w:sz="8" w:space="0"/>
            </w:tcBorders>
            <w:shd w:val="clear"/>
            <w:vAlign w:val="center"/>
          </w:tcPr>
          <w:p w14:paraId="4314DD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19.50</w:t>
            </w:r>
          </w:p>
        </w:tc>
        <w:tc>
          <w:tcPr>
            <w:tcW w:w="1513" w:type="dxa"/>
            <w:tcBorders>
              <w:top w:val="nil"/>
              <w:left w:val="single" w:color="000000" w:sz="8" w:space="0"/>
              <w:bottom w:val="single" w:color="000000" w:sz="8" w:space="0"/>
              <w:right w:val="single" w:color="000000" w:sz="8" w:space="0"/>
            </w:tcBorders>
            <w:shd w:val="clear"/>
            <w:vAlign w:val="center"/>
          </w:tcPr>
          <w:p w14:paraId="49FE5861">
            <w:pPr>
              <w:jc w:val="center"/>
              <w:rPr>
                <w:rFonts w:hint="eastAsia" w:ascii="微软雅黑" w:hAnsi="微软雅黑" w:eastAsia="微软雅黑" w:cs="微软雅黑"/>
                <w:i w:val="0"/>
                <w:iCs w:val="0"/>
                <w:color w:val="000000"/>
                <w:sz w:val="16"/>
                <w:szCs w:val="16"/>
                <w:u w:val="none"/>
              </w:rPr>
            </w:pPr>
          </w:p>
        </w:tc>
      </w:tr>
      <w:tr w14:paraId="6174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nil"/>
              <w:left w:val="single" w:color="000000" w:sz="8" w:space="0"/>
              <w:bottom w:val="single" w:color="000000" w:sz="8" w:space="0"/>
              <w:right w:val="single" w:color="000000" w:sz="8" w:space="0"/>
            </w:tcBorders>
            <w:shd w:val="clear"/>
            <w:vAlign w:val="center"/>
          </w:tcPr>
          <w:p w14:paraId="459A8FC7">
            <w:pPr>
              <w:jc w:val="center"/>
              <w:rPr>
                <w:rFonts w:hint="eastAsia" w:ascii="微软雅黑" w:hAnsi="微软雅黑" w:eastAsia="微软雅黑" w:cs="微软雅黑"/>
                <w:i w:val="0"/>
                <w:iCs w:val="0"/>
                <w:color w:val="000000"/>
                <w:sz w:val="16"/>
                <w:szCs w:val="16"/>
                <w:u w:val="none"/>
              </w:rPr>
            </w:pPr>
          </w:p>
        </w:tc>
        <w:tc>
          <w:tcPr>
            <w:tcW w:w="804" w:type="dxa"/>
            <w:vMerge w:val="continue"/>
            <w:tcBorders>
              <w:top w:val="nil"/>
              <w:left w:val="single" w:color="000000" w:sz="8" w:space="0"/>
              <w:bottom w:val="single" w:color="000000" w:sz="8" w:space="0"/>
              <w:right w:val="single" w:color="000000" w:sz="8" w:space="0"/>
            </w:tcBorders>
            <w:shd w:val="clear"/>
            <w:vAlign w:val="center"/>
          </w:tcPr>
          <w:p w14:paraId="229532C7">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vAlign w:val="center"/>
          </w:tcPr>
          <w:p w14:paraId="18E41B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生态环境成本指标</w:t>
            </w:r>
          </w:p>
        </w:tc>
        <w:tc>
          <w:tcPr>
            <w:tcW w:w="1118" w:type="dxa"/>
            <w:tcBorders>
              <w:top w:val="nil"/>
              <w:left w:val="single" w:color="000000" w:sz="8" w:space="0"/>
              <w:bottom w:val="single" w:color="000000" w:sz="8" w:space="0"/>
              <w:right w:val="single" w:color="000000" w:sz="8" w:space="0"/>
            </w:tcBorders>
            <w:shd w:val="clear"/>
            <w:vAlign w:val="center"/>
          </w:tcPr>
          <w:p w14:paraId="4A02A2C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绿化破坏率</w:t>
            </w:r>
          </w:p>
        </w:tc>
        <w:tc>
          <w:tcPr>
            <w:tcW w:w="859" w:type="dxa"/>
            <w:tcBorders>
              <w:top w:val="nil"/>
              <w:left w:val="nil"/>
              <w:bottom w:val="single" w:color="000000" w:sz="8" w:space="0"/>
              <w:right w:val="nil"/>
            </w:tcBorders>
            <w:shd w:val="clear"/>
            <w:vAlign w:val="center"/>
          </w:tcPr>
          <w:p w14:paraId="025DA4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900" w:type="dxa"/>
            <w:tcBorders>
              <w:top w:val="nil"/>
              <w:left w:val="single" w:color="000000" w:sz="8" w:space="0"/>
              <w:bottom w:val="single" w:color="000000" w:sz="8" w:space="0"/>
              <w:right w:val="nil"/>
            </w:tcBorders>
            <w:shd w:val="clear"/>
            <w:vAlign w:val="center"/>
          </w:tcPr>
          <w:p w14:paraId="202958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572" w:type="dxa"/>
            <w:tcBorders>
              <w:top w:val="nil"/>
              <w:left w:val="single" w:color="000000" w:sz="8" w:space="0"/>
              <w:bottom w:val="single" w:color="000000" w:sz="8" w:space="0"/>
              <w:right w:val="single" w:color="000000" w:sz="8" w:space="0"/>
            </w:tcBorders>
            <w:shd w:val="clear"/>
            <w:vAlign w:val="center"/>
          </w:tcPr>
          <w:p w14:paraId="65C26E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w:t>
            </w:r>
          </w:p>
        </w:tc>
        <w:tc>
          <w:tcPr>
            <w:tcW w:w="708" w:type="dxa"/>
            <w:tcBorders>
              <w:top w:val="nil"/>
              <w:left w:val="single" w:color="000000" w:sz="8" w:space="0"/>
              <w:bottom w:val="single" w:color="000000" w:sz="8" w:space="0"/>
              <w:right w:val="single" w:color="000000" w:sz="8" w:space="0"/>
            </w:tcBorders>
            <w:shd w:val="clear"/>
            <w:vAlign w:val="center"/>
          </w:tcPr>
          <w:p w14:paraId="49B2E49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1513" w:type="dxa"/>
            <w:tcBorders>
              <w:top w:val="nil"/>
              <w:left w:val="single" w:color="000000" w:sz="8" w:space="0"/>
              <w:bottom w:val="single" w:color="000000" w:sz="8" w:space="0"/>
              <w:right w:val="single" w:color="000000" w:sz="8" w:space="0"/>
            </w:tcBorders>
            <w:shd w:val="clear"/>
            <w:vAlign w:val="center"/>
          </w:tcPr>
          <w:p w14:paraId="271FC33E">
            <w:pPr>
              <w:jc w:val="center"/>
              <w:rPr>
                <w:rFonts w:hint="eastAsia" w:ascii="微软雅黑" w:hAnsi="微软雅黑" w:eastAsia="微软雅黑" w:cs="微软雅黑"/>
                <w:i w:val="0"/>
                <w:iCs w:val="0"/>
                <w:color w:val="000000"/>
                <w:sz w:val="16"/>
                <w:szCs w:val="16"/>
                <w:u w:val="none"/>
              </w:rPr>
            </w:pPr>
          </w:p>
        </w:tc>
      </w:tr>
      <w:tr w14:paraId="4AF2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38" w:type="dxa"/>
            <w:gridSpan w:val="6"/>
            <w:tcBorders>
              <w:top w:val="nil"/>
              <w:left w:val="single" w:color="000000" w:sz="8" w:space="0"/>
              <w:bottom w:val="single" w:color="000000" w:sz="8" w:space="0"/>
              <w:right w:val="nil"/>
            </w:tcBorders>
            <w:shd w:val="clear"/>
            <w:vAlign w:val="center"/>
          </w:tcPr>
          <w:p w14:paraId="7DB9B2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总分</w:t>
            </w:r>
          </w:p>
        </w:tc>
        <w:tc>
          <w:tcPr>
            <w:tcW w:w="572" w:type="dxa"/>
            <w:tcBorders>
              <w:top w:val="nil"/>
              <w:left w:val="single" w:color="000000" w:sz="8" w:space="0"/>
              <w:bottom w:val="single" w:color="000000" w:sz="8" w:space="0"/>
              <w:right w:val="single" w:color="000000" w:sz="8" w:space="0"/>
            </w:tcBorders>
            <w:shd w:val="clear"/>
            <w:vAlign w:val="center"/>
          </w:tcPr>
          <w:p w14:paraId="53263B1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w:t>
            </w:r>
          </w:p>
        </w:tc>
        <w:tc>
          <w:tcPr>
            <w:tcW w:w="708" w:type="dxa"/>
            <w:tcBorders>
              <w:top w:val="nil"/>
              <w:left w:val="single" w:color="000000" w:sz="8" w:space="0"/>
              <w:bottom w:val="single" w:color="000000" w:sz="8" w:space="0"/>
              <w:right w:val="single" w:color="000000" w:sz="8" w:space="0"/>
            </w:tcBorders>
            <w:shd w:val="clear"/>
            <w:vAlign w:val="center"/>
          </w:tcPr>
          <w:p w14:paraId="4455A5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96.00</w:t>
            </w:r>
          </w:p>
        </w:tc>
        <w:tc>
          <w:tcPr>
            <w:tcW w:w="1513" w:type="dxa"/>
            <w:tcBorders>
              <w:top w:val="nil"/>
              <w:left w:val="single" w:color="000000" w:sz="8" w:space="0"/>
              <w:bottom w:val="single" w:color="000000" w:sz="8" w:space="0"/>
              <w:right w:val="single" w:color="000000" w:sz="8" w:space="0"/>
            </w:tcBorders>
            <w:shd w:val="clear"/>
            <w:vAlign w:val="center"/>
          </w:tcPr>
          <w:p w14:paraId="538D3409">
            <w:pPr>
              <w:jc w:val="center"/>
              <w:rPr>
                <w:rFonts w:hint="eastAsia" w:ascii="微软雅黑" w:hAnsi="微软雅黑" w:eastAsia="微软雅黑" w:cs="微软雅黑"/>
                <w:i w:val="0"/>
                <w:iCs w:val="0"/>
                <w:color w:val="000000"/>
                <w:sz w:val="16"/>
                <w:szCs w:val="16"/>
                <w:u w:val="none"/>
              </w:rPr>
            </w:pPr>
          </w:p>
        </w:tc>
      </w:tr>
    </w:tbl>
    <w:p w14:paraId="5E3C2079">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12FC68BD">
      <w:pPr>
        <w:spacing w:line="217" w:lineRule="auto"/>
        <w:rPr>
          <w:sz w:val="22"/>
          <w:szCs w:val="22"/>
        </w:rPr>
      </w:pPr>
    </w:p>
    <w:p w14:paraId="1DF028C6">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sectPr>
          <w:footerReference r:id="rId4" w:type="default"/>
          <w:pgSz w:w="11900" w:h="16833"/>
          <w:pgMar w:top="1401" w:right="1583" w:bottom="1445" w:left="1618" w:header="0" w:footer="1170"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0630F41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bookmarkStart w:id="0" w:name="_GoBack"/>
      <w:bookmarkEnd w:id="0"/>
      <w:r>
        <w:rPr>
          <w:rFonts w:hint="eastAsia" w:ascii="黑体" w:hAnsi="黑体" w:eastAsia="黑体" w:cs="黑体"/>
          <w:b w:val="0"/>
          <w:bCs w:val="0"/>
          <w:color w:val="000000"/>
          <w:spacing w:val="10"/>
          <w:sz w:val="32"/>
          <w:szCs w:val="32"/>
          <w:lang w:val="en-US" w:eastAsia="zh-CN"/>
        </w:rPr>
        <w:t>附件4</w:t>
      </w:r>
    </w:p>
    <w:p w14:paraId="41E19C60">
      <w:pPr>
        <w:spacing w:line="250" w:lineRule="auto"/>
        <w:rPr>
          <w:rFonts w:ascii="Arial"/>
          <w:sz w:val="21"/>
        </w:rPr>
      </w:pPr>
    </w:p>
    <w:p w14:paraId="6930D241">
      <w:pPr>
        <w:spacing w:line="250" w:lineRule="auto"/>
        <w:rPr>
          <w:rFonts w:ascii="Arial"/>
          <w:sz w:val="21"/>
        </w:rPr>
      </w:pPr>
    </w:p>
    <w:p w14:paraId="74D26CF8">
      <w:pPr>
        <w:spacing w:line="251" w:lineRule="auto"/>
        <w:rPr>
          <w:rFonts w:ascii="Arial"/>
          <w:sz w:val="21"/>
        </w:rPr>
      </w:pPr>
    </w:p>
    <w:p w14:paraId="05B9A910">
      <w:pPr>
        <w:spacing w:line="251" w:lineRule="auto"/>
        <w:rPr>
          <w:rFonts w:ascii="Arial"/>
          <w:sz w:val="21"/>
        </w:rPr>
      </w:pPr>
    </w:p>
    <w:p w14:paraId="0E3C2B58">
      <w:pPr>
        <w:spacing w:line="251" w:lineRule="auto"/>
        <w:rPr>
          <w:rFonts w:ascii="Arial"/>
          <w:sz w:val="21"/>
        </w:rPr>
      </w:pPr>
    </w:p>
    <w:p w14:paraId="72A8DF30">
      <w:pPr>
        <w:spacing w:line="251" w:lineRule="auto"/>
        <w:rPr>
          <w:rFonts w:ascii="Arial"/>
          <w:sz w:val="21"/>
        </w:rPr>
      </w:pPr>
    </w:p>
    <w:p w14:paraId="61BFB2D7">
      <w:pPr>
        <w:spacing w:line="251" w:lineRule="auto"/>
        <w:rPr>
          <w:rFonts w:ascii="Arial"/>
          <w:sz w:val="21"/>
        </w:rPr>
      </w:pPr>
    </w:p>
    <w:p w14:paraId="26617F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年度岳阳楼区洛王街道办事处</w:t>
      </w:r>
    </w:p>
    <w:p w14:paraId="740899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262992CA">
      <w:pPr>
        <w:spacing w:line="243" w:lineRule="auto"/>
        <w:rPr>
          <w:rFonts w:ascii="Arial"/>
          <w:sz w:val="21"/>
        </w:rPr>
      </w:pPr>
    </w:p>
    <w:p w14:paraId="102E93B0">
      <w:pPr>
        <w:spacing w:line="243" w:lineRule="auto"/>
        <w:rPr>
          <w:rFonts w:ascii="Arial"/>
          <w:sz w:val="21"/>
        </w:rPr>
      </w:pPr>
    </w:p>
    <w:p w14:paraId="17055D69">
      <w:pPr>
        <w:spacing w:line="243" w:lineRule="auto"/>
        <w:rPr>
          <w:rFonts w:ascii="Arial"/>
          <w:sz w:val="21"/>
        </w:rPr>
      </w:pPr>
    </w:p>
    <w:p w14:paraId="437B0EA9">
      <w:pPr>
        <w:spacing w:line="243" w:lineRule="auto"/>
        <w:rPr>
          <w:rFonts w:ascii="Arial"/>
          <w:sz w:val="21"/>
        </w:rPr>
      </w:pPr>
    </w:p>
    <w:p w14:paraId="47E869C3">
      <w:pPr>
        <w:spacing w:line="243" w:lineRule="auto"/>
        <w:rPr>
          <w:rFonts w:ascii="Arial"/>
          <w:sz w:val="21"/>
        </w:rPr>
      </w:pPr>
    </w:p>
    <w:p w14:paraId="7DC099D4">
      <w:pPr>
        <w:spacing w:line="243" w:lineRule="auto"/>
        <w:rPr>
          <w:rFonts w:ascii="Arial"/>
          <w:sz w:val="21"/>
        </w:rPr>
      </w:pPr>
    </w:p>
    <w:p w14:paraId="78D17A37">
      <w:pPr>
        <w:spacing w:line="243" w:lineRule="auto"/>
        <w:rPr>
          <w:rFonts w:ascii="Arial"/>
          <w:sz w:val="21"/>
        </w:rPr>
      </w:pPr>
    </w:p>
    <w:p w14:paraId="03EC0864">
      <w:pPr>
        <w:spacing w:line="243" w:lineRule="auto"/>
        <w:rPr>
          <w:rFonts w:ascii="Arial"/>
          <w:sz w:val="21"/>
        </w:rPr>
      </w:pPr>
    </w:p>
    <w:p w14:paraId="7012FE16">
      <w:pPr>
        <w:spacing w:line="243" w:lineRule="auto"/>
        <w:rPr>
          <w:rFonts w:ascii="Arial"/>
          <w:sz w:val="21"/>
        </w:rPr>
      </w:pPr>
    </w:p>
    <w:p w14:paraId="723D225A">
      <w:pPr>
        <w:spacing w:line="243" w:lineRule="auto"/>
        <w:rPr>
          <w:rFonts w:ascii="Arial"/>
          <w:sz w:val="21"/>
        </w:rPr>
      </w:pPr>
    </w:p>
    <w:p w14:paraId="6DDA4DFC">
      <w:pPr>
        <w:spacing w:line="243" w:lineRule="auto"/>
        <w:rPr>
          <w:rFonts w:ascii="Arial"/>
          <w:sz w:val="21"/>
        </w:rPr>
      </w:pPr>
    </w:p>
    <w:p w14:paraId="38C5FBDA">
      <w:pPr>
        <w:spacing w:line="243" w:lineRule="auto"/>
        <w:rPr>
          <w:rFonts w:ascii="Arial"/>
          <w:sz w:val="21"/>
        </w:rPr>
      </w:pPr>
    </w:p>
    <w:p w14:paraId="6D1A4BE6">
      <w:pPr>
        <w:spacing w:line="243" w:lineRule="auto"/>
        <w:rPr>
          <w:rFonts w:ascii="Arial"/>
          <w:sz w:val="21"/>
        </w:rPr>
      </w:pPr>
    </w:p>
    <w:p w14:paraId="2328FD51">
      <w:pPr>
        <w:spacing w:line="243" w:lineRule="auto"/>
        <w:rPr>
          <w:rFonts w:ascii="Arial"/>
          <w:sz w:val="21"/>
        </w:rPr>
      </w:pPr>
    </w:p>
    <w:p w14:paraId="572A4B62">
      <w:pPr>
        <w:spacing w:line="243" w:lineRule="auto"/>
        <w:rPr>
          <w:rFonts w:ascii="Arial"/>
          <w:sz w:val="21"/>
        </w:rPr>
      </w:pPr>
    </w:p>
    <w:p w14:paraId="22BE4903">
      <w:pPr>
        <w:spacing w:line="243" w:lineRule="auto"/>
        <w:rPr>
          <w:rFonts w:ascii="Arial"/>
          <w:sz w:val="21"/>
        </w:rPr>
      </w:pPr>
    </w:p>
    <w:p w14:paraId="0EF8E526">
      <w:pPr>
        <w:spacing w:line="243" w:lineRule="auto"/>
        <w:rPr>
          <w:rFonts w:ascii="Arial"/>
          <w:sz w:val="21"/>
        </w:rPr>
      </w:pPr>
    </w:p>
    <w:p w14:paraId="7C020BE7">
      <w:pPr>
        <w:spacing w:line="243" w:lineRule="auto"/>
        <w:rPr>
          <w:rFonts w:ascii="Arial"/>
          <w:sz w:val="21"/>
        </w:rPr>
      </w:pPr>
    </w:p>
    <w:p w14:paraId="7FB3CD7F">
      <w:pPr>
        <w:spacing w:line="243" w:lineRule="auto"/>
        <w:rPr>
          <w:rFonts w:ascii="Arial"/>
          <w:sz w:val="21"/>
        </w:rPr>
      </w:pPr>
    </w:p>
    <w:p w14:paraId="035C6D0C">
      <w:pPr>
        <w:spacing w:line="243" w:lineRule="auto"/>
        <w:rPr>
          <w:rFonts w:ascii="Arial"/>
          <w:sz w:val="21"/>
        </w:rPr>
      </w:pPr>
    </w:p>
    <w:p w14:paraId="42D02B6D">
      <w:pPr>
        <w:spacing w:line="243" w:lineRule="auto"/>
        <w:rPr>
          <w:rFonts w:ascii="Arial"/>
          <w:sz w:val="21"/>
        </w:rPr>
      </w:pPr>
    </w:p>
    <w:p w14:paraId="56F6B8C2">
      <w:pPr>
        <w:spacing w:line="243" w:lineRule="auto"/>
        <w:rPr>
          <w:rFonts w:ascii="Arial"/>
          <w:sz w:val="21"/>
        </w:rPr>
      </w:pPr>
    </w:p>
    <w:p w14:paraId="572EA6AC">
      <w:pPr>
        <w:spacing w:line="243" w:lineRule="auto"/>
        <w:rPr>
          <w:rFonts w:ascii="Arial"/>
          <w:sz w:val="21"/>
        </w:rPr>
      </w:pPr>
    </w:p>
    <w:p w14:paraId="1CDA727D">
      <w:pPr>
        <w:spacing w:line="243" w:lineRule="auto"/>
        <w:rPr>
          <w:rFonts w:ascii="Arial"/>
          <w:sz w:val="21"/>
        </w:rPr>
      </w:pPr>
    </w:p>
    <w:p w14:paraId="080A4520">
      <w:pPr>
        <w:spacing w:line="243" w:lineRule="auto"/>
        <w:rPr>
          <w:rFonts w:ascii="Arial"/>
          <w:sz w:val="21"/>
        </w:rPr>
      </w:pPr>
    </w:p>
    <w:p w14:paraId="44EB022B">
      <w:pPr>
        <w:spacing w:line="244" w:lineRule="auto"/>
        <w:rPr>
          <w:rFonts w:ascii="Arial"/>
          <w:sz w:val="21"/>
        </w:rPr>
      </w:pPr>
    </w:p>
    <w:p w14:paraId="52E87A46">
      <w:pPr>
        <w:spacing w:line="244" w:lineRule="auto"/>
        <w:rPr>
          <w:rFonts w:ascii="Arial"/>
          <w:sz w:val="21"/>
        </w:rPr>
      </w:pPr>
    </w:p>
    <w:p w14:paraId="6612F1D4">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6272B9B3">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7</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30</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1AB58FFD">
      <w:pPr>
        <w:spacing w:line="335" w:lineRule="auto"/>
        <w:rPr>
          <w:rFonts w:ascii="Arial"/>
          <w:sz w:val="21"/>
        </w:rPr>
      </w:pPr>
    </w:p>
    <w:p w14:paraId="05B5801C">
      <w:pPr>
        <w:spacing w:line="224" w:lineRule="auto"/>
        <w:sectPr>
          <w:pgSz w:w="11900" w:h="16833"/>
          <w:pgMar w:top="1401" w:right="1583" w:bottom="1445" w:left="1618" w:header="0" w:footer="1170" w:gutter="0"/>
          <w:pgNumType w:fmt="decimal"/>
          <w:cols w:space="720" w:num="1"/>
        </w:sectPr>
      </w:pPr>
    </w:p>
    <w:p w14:paraId="20C3CF9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 xml:space="preserve"> 年度岳阳楼区洛王街道办事处</w:t>
      </w:r>
    </w:p>
    <w:p w14:paraId="66A2716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4E055834">
      <w:pPr>
        <w:spacing w:line="283" w:lineRule="auto"/>
        <w:rPr>
          <w:rFonts w:ascii="Arial"/>
          <w:sz w:val="21"/>
        </w:rPr>
      </w:pPr>
    </w:p>
    <w:p w14:paraId="67D263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黑体" w:hAnsi="黑体" w:eastAsia="黑体" w:cs="黑体"/>
          <w:spacing w:val="5"/>
          <w:sz w:val="31"/>
          <w:szCs w:val="31"/>
        </w:rPr>
      </w:pPr>
      <w:r>
        <w:rPr>
          <w:rFonts w:hint="eastAsia" w:ascii="黑体" w:hAnsi="黑体" w:eastAsia="黑体" w:cs="黑体"/>
          <w:spacing w:val="5"/>
          <w:kern w:val="2"/>
          <w:sz w:val="31"/>
          <w:szCs w:val="31"/>
          <w:lang w:val="en-US" w:eastAsia="zh-CN" w:bidi="ar-SA"/>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526BBD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rPr>
      </w:pPr>
      <w:r>
        <w:rPr>
          <w:rFonts w:hint="eastAsia" w:ascii="楷体" w:hAnsi="楷体" w:eastAsia="楷体" w:cs="楷体"/>
          <w:spacing w:val="9"/>
          <w:position w:val="21"/>
          <w:sz w:val="31"/>
          <w:szCs w:val="31"/>
        </w:rPr>
        <w:t>职能职责</w:t>
      </w:r>
    </w:p>
    <w:p w14:paraId="76DD571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洛王街道办事处地处巴陵东路以北，王家河水系以西，梅溪乡长动医院以南，京广铁路线、康岳社区以东。辖区面积约7.56平方公里，总人口8.45万。2002年11月由原知青场改制而成，辖洛王、大桥湖、藕塘坡、瑶塘坡、花园坡、雷锋山6个社区。街道工委管理9个党支部，有直管党员585人。</w:t>
      </w:r>
    </w:p>
    <w:p w14:paraId="321B46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街道办事处的主要职能为指导、搞好辖区内居委会的工作，支持、帮助居委会加强思想、组织、制度建设，向上级人民政府和有关部门及时反映居民的意见、建议和要求。抓好社区文化建设，负责街道的人民调解、治安保卫工作，会同有关部门做好辖区内常住和流动人口的管理及计划生育工作，完成区下达的各项指标任务，协助武装部门做好辖区民兵训练和公民服兵役工作；负责在辖区开展普法教育工作，搞好辖区内社会管理综合治理工作；负责辖区的城市管理工作；负责本辖区的综合执法工作，维护辖区的良好秩序；负责研究辖区经济发展的规划，协助有关部门抓好安全生产工作；承办区委、区政府交办的其他工作等。 </w:t>
      </w:r>
    </w:p>
    <w:p w14:paraId="0C5EB18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（二）机构设置 </w:t>
      </w:r>
    </w:p>
    <w:p w14:paraId="134CAA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洛王办事处在岗在编人员为58人，其中行政编13人，事业编45。下设四个直属事业单位，分别为1社会事业服务中心、2产业项目服务中心、3公共服务和网格化中心（政务、便民服务中心）、4退役军人服务站；一个执法机构为综合行政执法大队；一个其他机构为环境卫生服务中心；两个派驻机构为财政所和司法所；六个内设机构，分别为：1党政办公室 、2党建办公室 、3经济发展办公室（自然资源和生态环境办公室） 4、社会事务办公室 （民政办公室）、5应急管理办公室、6综治信访办公室。</w:t>
      </w:r>
    </w:p>
    <w:p w14:paraId="799854F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6545F61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2DBC5C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2024年基本支出年初预算数为1021.07万元，决算实际支出数为990.34万元。其中：人员经费877.45万元，主要包括：基本工资、津贴补贴、奖金、绩效工资、机关事业单位基本养老保险缴费、职工基本医疗保险缴费、其他社会保障缴费、住房公积金、其他工资福利支出等；公用经费112.89万元，主要包括：办公费、邮电费、差旅费、培训费、工会经费、其他商品和服务支出等。</w:t>
      </w:r>
    </w:p>
    <w:p w14:paraId="5190D10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4E4A2A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kern w:val="2"/>
          <w:sz w:val="30"/>
          <w:szCs w:val="30"/>
          <w:lang w:val="en-US" w:eastAsia="zh-CN" w:bidi="ar-SA"/>
        </w:rPr>
      </w:pPr>
      <w:r>
        <w:rPr>
          <w:rFonts w:hint="eastAsia" w:ascii="楷体" w:hAnsi="楷体" w:eastAsia="楷体" w:cs="楷体"/>
          <w:spacing w:val="9"/>
          <w:sz w:val="31"/>
          <w:szCs w:val="31"/>
          <w:lang w:val="en-US" w:eastAsia="zh-CN"/>
        </w:rPr>
        <w:t xml:space="preserve">    </w:t>
      </w:r>
      <w:r>
        <w:rPr>
          <w:rFonts w:hint="eastAsia" w:ascii="仿宋" w:hAnsi="仿宋" w:eastAsia="仿宋" w:cs="仿宋"/>
          <w:kern w:val="2"/>
          <w:sz w:val="30"/>
          <w:szCs w:val="30"/>
          <w:lang w:val="en-US" w:eastAsia="zh-CN" w:bidi="ar-SA"/>
        </w:rPr>
        <w:t>2024年项目支出年初预算数为5779.78万元，决算实际支出数为4727.04万元。主要用于城乡社区支出，便民服务中心建设、新天地北侧排水工程等。</w:t>
      </w:r>
    </w:p>
    <w:p w14:paraId="05E227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kern w:val="2"/>
          <w:sz w:val="31"/>
          <w:szCs w:val="31"/>
          <w:lang w:val="en-US" w:eastAsia="zh-CN" w:bidi="ar-SA"/>
        </w:rPr>
        <w:t>三、</w:t>
      </w:r>
      <w:r>
        <w:rPr>
          <w:rFonts w:ascii="黑体" w:hAnsi="黑体" w:eastAsia="黑体" w:cs="黑体"/>
          <w:spacing w:val="8"/>
          <w:sz w:val="31"/>
          <w:szCs w:val="31"/>
        </w:rPr>
        <w:t>政府性基金预算支出情况</w:t>
      </w:r>
    </w:p>
    <w:p w14:paraId="43767E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仿宋" w:hAnsi="仿宋" w:eastAsia="仿宋" w:cs="仿宋"/>
          <w:kern w:val="2"/>
          <w:sz w:val="30"/>
          <w:szCs w:val="30"/>
          <w:lang w:val="en-US" w:eastAsia="zh-CN"/>
        </w:rPr>
        <w:t>2024年本单位无政府性基金预算支出情况。</w:t>
      </w:r>
    </w:p>
    <w:p w14:paraId="7B4730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7"/>
          <w:position w:val="21"/>
          <w:sz w:val="31"/>
          <w:szCs w:val="31"/>
        </w:rPr>
      </w:pPr>
      <w:r>
        <w:rPr>
          <w:rFonts w:hint="eastAsia" w:ascii="黑体" w:hAnsi="黑体" w:eastAsia="黑体" w:cs="黑体"/>
          <w:spacing w:val="7"/>
          <w:kern w:val="2"/>
          <w:position w:val="21"/>
          <w:sz w:val="31"/>
          <w:szCs w:val="31"/>
          <w:lang w:val="en-US" w:eastAsia="zh-CN" w:bidi="ar-SA"/>
        </w:rPr>
        <w:t>四、</w:t>
      </w:r>
      <w:r>
        <w:rPr>
          <w:rFonts w:ascii="黑体" w:hAnsi="黑体" w:eastAsia="黑体" w:cs="黑体"/>
          <w:spacing w:val="7"/>
          <w:position w:val="21"/>
          <w:sz w:val="31"/>
          <w:szCs w:val="31"/>
        </w:rPr>
        <w:t>国有资本经营预算支出情况</w:t>
      </w:r>
    </w:p>
    <w:p w14:paraId="5DE0FA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7"/>
          <w:position w:val="21"/>
          <w:sz w:val="31"/>
          <w:szCs w:val="31"/>
        </w:rPr>
      </w:pPr>
      <w:r>
        <w:rPr>
          <w:rFonts w:hint="eastAsia" w:ascii="仿宋" w:hAnsi="仿宋" w:eastAsia="仿宋" w:cs="仿宋"/>
          <w:kern w:val="2"/>
          <w:sz w:val="30"/>
          <w:szCs w:val="30"/>
          <w:lang w:val="en-US" w:eastAsia="zh-CN"/>
        </w:rPr>
        <w:t>2024年本单位无国有资本经营预算支出情况。</w:t>
      </w:r>
    </w:p>
    <w:p w14:paraId="1A65D1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kern w:val="2"/>
          <w:sz w:val="31"/>
          <w:szCs w:val="31"/>
          <w:lang w:val="en-US" w:eastAsia="zh-CN" w:bidi="ar-SA"/>
        </w:rPr>
        <w:t>五、</w:t>
      </w:r>
      <w:r>
        <w:rPr>
          <w:rFonts w:ascii="黑体" w:hAnsi="黑体" w:eastAsia="黑体" w:cs="黑体"/>
          <w:spacing w:val="8"/>
          <w:sz w:val="31"/>
          <w:szCs w:val="31"/>
        </w:rPr>
        <w:t>社会保险基金预算支出情况</w:t>
      </w:r>
    </w:p>
    <w:p w14:paraId="2B85D622">
      <w:pPr>
        <w:keepNext w:val="0"/>
        <w:keepLines w:val="0"/>
        <w:pageBreakBefore w:val="0"/>
        <w:widowControl w:val="0"/>
        <w:kinsoku/>
        <w:wordWrap/>
        <w:overflowPunct/>
        <w:topLinePunct w:val="0"/>
        <w:autoSpaceDE/>
        <w:autoSpaceDN/>
        <w:bidi w:val="0"/>
        <w:adjustRightInd/>
        <w:snapToGrid/>
        <w:jc w:val="left"/>
        <w:textAlignment w:val="auto"/>
        <w:rPr>
          <w:rFonts w:ascii="黑体" w:hAnsi="黑体" w:eastAsia="黑体" w:cs="黑体"/>
          <w:spacing w:val="8"/>
          <w:sz w:val="31"/>
          <w:szCs w:val="31"/>
        </w:rPr>
      </w:pPr>
      <w:r>
        <w:rPr>
          <w:rFonts w:hint="eastAsia" w:ascii="仿宋" w:hAnsi="仿宋" w:eastAsia="仿宋" w:cs="仿宋"/>
          <w:kern w:val="2"/>
          <w:sz w:val="30"/>
          <w:szCs w:val="30"/>
          <w:lang w:val="en-US" w:eastAsia="zh-CN"/>
        </w:rPr>
        <w:t>2024年本单位无社会保险基金预算支出情况。</w:t>
      </w:r>
    </w:p>
    <w:p w14:paraId="31145A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黑体" w:hAnsi="黑体" w:eastAsia="黑体" w:cs="黑体"/>
          <w:spacing w:val="8"/>
          <w:sz w:val="31"/>
          <w:szCs w:val="31"/>
        </w:rPr>
      </w:pPr>
      <w:r>
        <w:rPr>
          <w:rFonts w:hint="eastAsia" w:ascii="黑体" w:hAnsi="黑体" w:eastAsia="黑体" w:cs="黑体"/>
          <w:spacing w:val="8"/>
          <w:kern w:val="2"/>
          <w:sz w:val="31"/>
          <w:szCs w:val="31"/>
          <w:lang w:val="en-US" w:eastAsia="zh-CN" w:bidi="ar-SA"/>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7093D92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 xml:space="preserve">（一）部门资金情况分析 </w:t>
      </w:r>
    </w:p>
    <w:p w14:paraId="17A3922F">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本单位2024年预算资金总额6638.73万元，专项经费实行专款专用，严格按照相关规定支付，资金支付合规合法，资金使用率100%。</w:t>
      </w:r>
    </w:p>
    <w:p w14:paraId="2B2F163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（二）项目绩效指标完成情况分析</w:t>
      </w:r>
    </w:p>
    <w:p w14:paraId="7F628C42">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 xml:space="preserve">1.履职效能情况分析 </w:t>
      </w:r>
    </w:p>
    <w:p w14:paraId="408BB4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9月20日以2.2亿元总价成功出让成交，现天伦地产已进场进行土方施工，我们将按照区政府工作部署，积极做好污水、供水迁改及周边部分拟收储土地的调查摸底及意见征询工作，助力项目快速推进。加大争资争项力度，先后争取水利、住建渍水整治项目1400余万元，完成潘南居民片区一、二期项目及王家河西岸截污管网建设。大力推进老旧小区改造，争资争项1800余万元，完成湘北市场等7个老旧小区改造及5个配套基础设施建设。大力推进基础设施改造，投资200余万元，完成李树组、潘家组路面亮化及下水道改造、北港北路东侧挡土墙建设，鲁家巷、知青组路面硬化、白改黑970米，改造破损下水道300米。</w:t>
      </w:r>
    </w:p>
    <w:p w14:paraId="25A983B1">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2.管理效率情况分析</w:t>
      </w:r>
    </w:p>
    <w:p w14:paraId="28F200B2">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 xml:space="preserve">预算编制完整，专项资金细化率、预算执行率达到标准，预算调整率偏高，主要原因是追加项目增加导致预算调整金额增加。收入支出管理规范，内控制度有效，资产管理规范，部门固定资产利用率符合目标，信息化建设和管理制度建设有效。 </w:t>
      </w:r>
    </w:p>
    <w:p w14:paraId="72DD86AF">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 xml:space="preserve">3.运行成本控制情况分析 </w:t>
      </w:r>
    </w:p>
    <w:p w14:paraId="6BE0F185">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“三公经费”、公用经费均控制在预算范围内，项目支出有所超出预算，原因在于城乡社区行政运行支出较多。</w:t>
      </w:r>
    </w:p>
    <w:p w14:paraId="2EE70481">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4.服务满意度指标完成情况分析</w:t>
      </w:r>
    </w:p>
    <w:p w14:paraId="276F79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0"/>
          <w:szCs w:val="30"/>
          <w:lang w:val="en-US" w:eastAsia="zh-CN"/>
        </w:rPr>
      </w:pPr>
      <w:r>
        <w:rPr>
          <w:rFonts w:hint="eastAsia" w:ascii="仿宋_GB2312" w:hAnsi="仿宋_GB2312" w:eastAsia="仿宋_GB2312" w:cs="仿宋_GB2312"/>
          <w:sz w:val="32"/>
          <w:szCs w:val="32"/>
          <w:lang w:eastAsia="zh-CN"/>
        </w:rPr>
        <w:t>今年来，街道</w:t>
      </w:r>
      <w:r>
        <w:rPr>
          <w:rFonts w:hint="eastAsia" w:ascii="仿宋_GB2312" w:hAnsi="仿宋_GB2312" w:eastAsia="仿宋_GB2312" w:cs="仿宋_GB2312"/>
          <w:sz w:val="32"/>
          <w:szCs w:val="32"/>
          <w:lang w:val="en-US" w:eastAsia="zh-CN"/>
        </w:rPr>
        <w:t>全面推进</w:t>
      </w:r>
      <w:r>
        <w:rPr>
          <w:rFonts w:hint="eastAsia" w:ascii="仿宋_GB2312" w:hAnsi="仿宋_GB2312" w:eastAsia="仿宋_GB2312" w:cs="仿宋_GB2312"/>
          <w:sz w:val="32"/>
          <w:szCs w:val="32"/>
        </w:rPr>
        <w:t>信访工作法治化</w:t>
      </w:r>
      <w:r>
        <w:rPr>
          <w:rFonts w:hint="eastAsia" w:ascii="仿宋_GB2312" w:hAnsi="仿宋_GB2312" w:eastAsia="仿宋_GB2312" w:cs="仿宋_GB2312"/>
          <w:sz w:val="32"/>
          <w:szCs w:val="32"/>
          <w:lang w:eastAsia="zh-CN"/>
        </w:rPr>
        <w:t>，认真落实属地责任，按照“五包一”和“三到位一处理”工作原则，</w:t>
      </w:r>
      <w:r>
        <w:rPr>
          <w:rFonts w:hint="eastAsia" w:ascii="仿宋_GB2312" w:hAnsi="黑体" w:eastAsia="仿宋_GB2312" w:cs="Times New Roman"/>
          <w:sz w:val="32"/>
          <w:szCs w:val="32"/>
          <w:lang w:val="en-US" w:eastAsia="zh-CN"/>
        </w:rPr>
        <w:t>坚持定期排查与重点排查相结合，及时发现和化解各类矛盾纠纷84件，司法调解矛盾13起，认真办理省委巡视组六批次信访交办件31件。</w:t>
      </w:r>
      <w:r>
        <w:rPr>
          <w:rFonts w:hint="eastAsia" w:ascii="仿宋_GB2312" w:hAnsi="仿宋_GB2312" w:eastAsia="仿宋_GB2312" w:cs="仿宋_GB2312"/>
          <w:sz w:val="32"/>
          <w:szCs w:val="32"/>
          <w:lang w:eastAsia="zh-CN"/>
        </w:rPr>
        <w:t>实行信访积案清单化管理、分类处置，先后化解了洛王社区大桥组渍水、李辉、周辉明、任天保、廖昌喜等信访积案</w:t>
      </w:r>
      <w:r>
        <w:rPr>
          <w:rFonts w:hint="eastAsia" w:ascii="仿宋_GB2312" w:hAnsi="仿宋_GB2312" w:eastAsia="仿宋_GB2312" w:cs="仿宋_GB2312"/>
          <w:sz w:val="32"/>
          <w:szCs w:val="32"/>
          <w:lang w:val="en-US" w:eastAsia="zh-CN"/>
        </w:rPr>
        <w:t>5个，依法打击处理1起，做到信访总量只减不增，有力缓解了街道信访维稳压力。</w:t>
      </w:r>
    </w:p>
    <w:p w14:paraId="5E07EB89">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5.可持续性影响情况分析</w:t>
      </w:r>
    </w:p>
    <w:p w14:paraId="19A8B4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黑体" w:eastAsia="仿宋_GB2312" w:cs="Times New Roman"/>
          <w:sz w:val="32"/>
          <w:szCs w:val="32"/>
          <w:lang w:val="en-US" w:eastAsia="zh-CN"/>
        </w:rPr>
        <w:t>排查油烟排放门店150家，动态监管油烟排放餐饮企业32家，督促安装油烟净化设备12台；认真落实“河长制”“林长制”工作要求，</w:t>
      </w:r>
      <w:r>
        <w:rPr>
          <w:rFonts w:hint="eastAsia" w:ascii="仿宋" w:hAnsi="仿宋" w:eastAsia="仿宋" w:cs="仿宋"/>
          <w:sz w:val="32"/>
          <w:szCs w:val="32"/>
          <w:lang w:eastAsia="zh-CN"/>
        </w:rPr>
        <w:t>安排</w:t>
      </w:r>
      <w:r>
        <w:rPr>
          <w:rFonts w:hint="eastAsia" w:ascii="仿宋" w:hAnsi="仿宋" w:eastAsia="仿宋" w:cs="仿宋"/>
          <w:sz w:val="32"/>
          <w:szCs w:val="32"/>
          <w:lang w:val="en-US" w:eastAsia="zh-CN"/>
        </w:rPr>
        <w:t>3名</w:t>
      </w:r>
      <w:r>
        <w:rPr>
          <w:rFonts w:hint="eastAsia" w:ascii="仿宋_GB2312" w:hAnsi="仿宋_GB2312" w:eastAsia="仿宋_GB2312" w:cs="仿宋_GB2312"/>
          <w:sz w:val="32"/>
          <w:szCs w:val="32"/>
        </w:rPr>
        <w:t>保洁员清扫河道</w:t>
      </w:r>
      <w:r>
        <w:rPr>
          <w:rFonts w:hint="eastAsia" w:ascii="仿宋_GB2312" w:hAnsi="仿宋_GB2312" w:eastAsia="仿宋_GB2312" w:cs="仿宋_GB2312"/>
          <w:sz w:val="32"/>
          <w:szCs w:val="32"/>
          <w:lang w:eastAsia="zh-CN"/>
        </w:rPr>
        <w:t>，</w:t>
      </w:r>
      <w:r>
        <w:rPr>
          <w:rFonts w:hint="eastAsia" w:ascii="仿宋_GB2312" w:hAnsi="黑体" w:eastAsia="仿宋_GB2312" w:cs="Times New Roman"/>
          <w:sz w:val="32"/>
          <w:szCs w:val="32"/>
          <w:lang w:val="en-US" w:eastAsia="zh-CN"/>
        </w:rPr>
        <w:t>发现问题及时处置。</w:t>
      </w:r>
      <w:r>
        <w:rPr>
          <w:rFonts w:hint="eastAsia" w:ascii="仿宋_GB2312" w:hAnsi="仿宋_GB2312" w:eastAsia="仿宋_GB2312" w:cs="仿宋_GB2312"/>
          <w:b/>
          <w:bCs/>
          <w:sz w:val="32"/>
          <w:szCs w:val="32"/>
          <w:lang w:val="en-US" w:eastAsia="zh-CN"/>
        </w:rPr>
        <w:t>大力推进禁违治违，</w:t>
      </w:r>
      <w:r>
        <w:rPr>
          <w:rFonts w:hint="eastAsia" w:ascii="仿宋_GB2312" w:hAnsi="仿宋_GB2312" w:eastAsia="仿宋_GB2312" w:cs="仿宋_GB2312"/>
          <w:sz w:val="32"/>
          <w:szCs w:val="32"/>
          <w:lang w:val="en-US" w:eastAsia="zh-CN"/>
        </w:rPr>
        <w:t>坚持以“零容忍”的态度，全年开展禁违行动20余次，</w:t>
      </w:r>
      <w:r>
        <w:rPr>
          <w:rStyle w:val="10"/>
          <w:rFonts w:hint="eastAsia" w:ascii="仿宋_GB2312" w:hAnsi="仿宋_GB2312" w:eastAsia="仿宋_GB2312" w:cs="仿宋_GB2312"/>
          <w:bCs/>
          <w:color w:val="000000"/>
          <w:sz w:val="32"/>
          <w:szCs w:val="32"/>
          <w:lang w:val="en-US"/>
        </w:rPr>
        <w:t>现场核查处置图斑71</w:t>
      </w:r>
      <w:r>
        <w:rPr>
          <w:rFonts w:hint="eastAsia" w:ascii="仿宋_GB2312" w:hAnsi="黑体" w:eastAsia="仿宋_GB2312"/>
          <w:sz w:val="32"/>
          <w:szCs w:val="32"/>
          <w:lang w:val="en-US" w:eastAsia="zh-CN"/>
        </w:rPr>
        <w:t>处</w:t>
      </w:r>
      <w:r>
        <w:rPr>
          <w:rStyle w:val="10"/>
          <w:rFonts w:hint="eastAsia" w:ascii="仿宋_GB2312" w:hAnsi="仿宋_GB2312" w:eastAsia="仿宋_GB2312" w:cs="仿宋_GB2312"/>
          <w:bCs/>
          <w:color w:val="000000"/>
          <w:sz w:val="32"/>
          <w:szCs w:val="32"/>
          <w:lang w:val="en-US"/>
        </w:rPr>
        <w:t>，</w:t>
      </w:r>
      <w:r>
        <w:rPr>
          <w:rFonts w:hint="eastAsia" w:ascii="仿宋_GB2312" w:hAnsi="仿宋_GB2312" w:eastAsia="仿宋_GB2312" w:cs="仿宋_GB2312"/>
          <w:sz w:val="32"/>
          <w:szCs w:val="32"/>
          <w:lang w:val="en-US" w:eastAsia="zh-CN"/>
        </w:rPr>
        <w:t>累计拆除</w:t>
      </w:r>
      <w:r>
        <w:rPr>
          <w:rFonts w:hint="eastAsia" w:ascii="仿宋_GB2312" w:hAnsi="黑体" w:eastAsia="仿宋_GB2312"/>
          <w:sz w:val="32"/>
          <w:szCs w:val="32"/>
          <w:lang w:eastAsia="zh-CN"/>
        </w:rPr>
        <w:t>存量违建</w:t>
      </w:r>
      <w:r>
        <w:rPr>
          <w:rFonts w:hint="eastAsia" w:ascii="仿宋_GB2312" w:hAnsi="黑体" w:eastAsia="仿宋_GB2312"/>
          <w:sz w:val="32"/>
          <w:szCs w:val="32"/>
          <w:lang w:val="en-US" w:eastAsia="zh-CN"/>
        </w:rPr>
        <w:t>227处6359平方米。</w:t>
      </w:r>
      <w:r>
        <w:rPr>
          <w:rFonts w:hint="eastAsia" w:ascii="仿宋_GB2312" w:hAnsi="仿宋_GB2312" w:eastAsia="仿宋_GB2312" w:cs="仿宋_GB2312"/>
          <w:b/>
          <w:bCs/>
          <w:sz w:val="32"/>
          <w:szCs w:val="32"/>
          <w:lang w:val="en-US" w:eastAsia="zh-CN"/>
        </w:rPr>
        <w:t>大力推进交通整治，</w:t>
      </w:r>
      <w:r>
        <w:rPr>
          <w:rFonts w:hint="eastAsia" w:ascii="仿宋_GB2312" w:hAnsi="黑体" w:eastAsia="仿宋_GB2312" w:cs="Times New Roman"/>
          <w:sz w:val="32"/>
          <w:szCs w:val="32"/>
          <w:lang w:val="en-US" w:eastAsia="zh-CN"/>
        </w:rPr>
        <w:t>加强宣传教育和安全劝导，安排15名交通劝导员在辖区开展交通保畅工作。</w:t>
      </w:r>
      <w:r>
        <w:rPr>
          <w:rFonts w:hint="eastAsia" w:ascii="仿宋_GB2312" w:hAnsi="仿宋_GB2312" w:eastAsia="仿宋_GB2312" w:cs="仿宋_GB2312"/>
          <w:b/>
          <w:bCs/>
          <w:sz w:val="32"/>
          <w:szCs w:val="32"/>
          <w:lang w:val="en-US" w:eastAsia="zh-CN"/>
        </w:rPr>
        <w:t>大力推进市容治乱，</w:t>
      </w:r>
      <w:r>
        <w:rPr>
          <w:rFonts w:hint="eastAsia" w:ascii="仿宋_GB2312" w:hAnsi="黑体" w:eastAsia="仿宋_GB2312" w:cs="Times New Roman"/>
          <w:sz w:val="32"/>
          <w:szCs w:val="32"/>
          <w:lang w:val="en-US" w:eastAsia="zh-CN"/>
        </w:rPr>
        <w:t>联合区交警、城管等部门开展集中行动7次，洛王东路、北港北路车辆乱停乱靠、占道经营等问题明显好转。</w:t>
      </w:r>
      <w:r>
        <w:rPr>
          <w:rFonts w:hint="eastAsia" w:ascii="仿宋_GB2312" w:hAnsi="仿宋_GB2312" w:eastAsia="仿宋_GB2312" w:cs="仿宋_GB2312"/>
          <w:b/>
          <w:bCs/>
          <w:sz w:val="32"/>
          <w:szCs w:val="32"/>
          <w:lang w:val="en-US" w:eastAsia="zh-CN"/>
        </w:rPr>
        <w:t>大力推进“平安创建”，</w:t>
      </w:r>
      <w:r>
        <w:rPr>
          <w:rFonts w:hint="eastAsia" w:ascii="仿宋_GB2312" w:hAnsi="黑体" w:eastAsia="仿宋_GB2312" w:cs="Times New Roman"/>
          <w:sz w:val="32"/>
          <w:szCs w:val="32"/>
          <w:lang w:val="en-US" w:eastAsia="zh-CN"/>
        </w:rPr>
        <w:t>加强治安巡逻防控，严厉打击</w:t>
      </w:r>
      <w:r>
        <w:rPr>
          <w:rFonts w:hint="eastAsia" w:ascii="仿宋_GB2312" w:hAnsi="宋体" w:eastAsia="仿宋_GB2312" w:cs="仿宋_GB2312"/>
          <w:color w:val="000000"/>
          <w:kern w:val="0"/>
          <w:sz w:val="31"/>
          <w:szCs w:val="31"/>
          <w:lang w:val="en-US" w:eastAsia="zh-CN" w:bidi="ar"/>
        </w:rPr>
        <w:t>违法犯罪行为，加强“黄赌毒”、精神易肇祸、社区矫正等重点人员排查及清单式管控，</w:t>
      </w:r>
      <w:r>
        <w:rPr>
          <w:rFonts w:hint="eastAsia" w:ascii="仿宋_GB2312" w:hAnsi="黑体" w:eastAsia="仿宋_GB2312" w:cs="Times New Roman"/>
          <w:sz w:val="32"/>
          <w:szCs w:val="32"/>
          <w:lang w:val="en-US" w:eastAsia="zh-CN"/>
        </w:rPr>
        <w:t>有效减少各类违法犯罪案件的发生。</w:t>
      </w:r>
      <w:r>
        <w:rPr>
          <w:rFonts w:hint="eastAsia" w:ascii="仿宋_GB2312" w:hAnsi="仿宋_GB2312" w:eastAsia="仿宋_GB2312" w:cs="仿宋_GB2312"/>
          <w:b/>
          <w:bCs/>
          <w:color w:val="auto"/>
          <w:sz w:val="32"/>
          <w:szCs w:val="32"/>
          <w:lang w:val="en-US" w:eastAsia="zh-CN"/>
        </w:rPr>
        <w:t>大力推进殡葬整治工作，</w:t>
      </w:r>
      <w:r>
        <w:rPr>
          <w:rFonts w:hint="eastAsia" w:ascii="仿宋_GB2312" w:hAnsi="宋体" w:eastAsia="仿宋_GB2312" w:cs="仿宋_GB2312"/>
          <w:color w:val="000000"/>
          <w:kern w:val="0"/>
          <w:sz w:val="31"/>
          <w:szCs w:val="31"/>
          <w:lang w:val="en-US" w:eastAsia="zh-CN" w:bidi="ar"/>
        </w:rPr>
        <w:t>发放宣传手册6200份，调查摸底从业人员7人，提前劝止违规搭棚治丧9起，排查老人、重病人员，建立台账，做到守土有责、守土负责。</w:t>
      </w:r>
    </w:p>
    <w:p w14:paraId="559BE1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hint="eastAsia" w:ascii="黑体" w:hAnsi="黑体" w:eastAsia="黑体" w:cs="黑体"/>
          <w:spacing w:val="9"/>
          <w:kern w:val="2"/>
          <w:position w:val="21"/>
          <w:sz w:val="31"/>
          <w:szCs w:val="31"/>
          <w:lang w:val="en-US" w:eastAsia="zh-CN" w:bidi="ar-SA"/>
        </w:rPr>
        <w:t>七、</w:t>
      </w:r>
      <w:r>
        <w:rPr>
          <w:rFonts w:ascii="黑体" w:hAnsi="黑体" w:eastAsia="黑体" w:cs="黑体"/>
          <w:spacing w:val="9"/>
          <w:position w:val="21"/>
          <w:sz w:val="31"/>
          <w:szCs w:val="31"/>
        </w:rPr>
        <w:t>存在的问题及原因分析</w:t>
      </w:r>
    </w:p>
    <w:p w14:paraId="70172087">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ascii="黑体" w:hAnsi="黑体" w:eastAsia="黑体" w:cs="黑体"/>
          <w:spacing w:val="9"/>
          <w:position w:val="21"/>
          <w:sz w:val="31"/>
          <w:szCs w:val="31"/>
        </w:rPr>
      </w:pPr>
      <w:r>
        <w:rPr>
          <w:rFonts w:hint="default" w:ascii="仿宋" w:hAnsi="仿宋" w:eastAsia="仿宋" w:cs="仿宋"/>
          <w:kern w:val="2"/>
          <w:sz w:val="30"/>
          <w:szCs w:val="30"/>
          <w:lang w:val="en-US" w:eastAsia="zh-CN"/>
        </w:rPr>
        <w:t>存在问题个别项目资金使用方面预算与实际存在差异。问题产生的主要原因</w:t>
      </w:r>
      <w:r>
        <w:rPr>
          <w:rFonts w:hint="eastAsia" w:ascii="仿宋" w:hAnsi="仿宋" w:eastAsia="仿宋" w:cs="仿宋"/>
          <w:kern w:val="2"/>
          <w:sz w:val="30"/>
          <w:szCs w:val="30"/>
          <w:lang w:val="en-US" w:eastAsia="zh-CN"/>
        </w:rPr>
        <w:t>：</w:t>
      </w:r>
      <w:r>
        <w:rPr>
          <w:rFonts w:hint="default" w:ascii="仿宋" w:hAnsi="仿宋" w:eastAsia="仿宋" w:cs="仿宋"/>
          <w:kern w:val="2"/>
          <w:sz w:val="30"/>
          <w:szCs w:val="30"/>
          <w:lang w:val="en-US" w:eastAsia="zh-CN"/>
        </w:rPr>
        <w:t>绩效管理水平有待提高，特别是绩效指标设置的科学性、合理性有待进一步改善。</w:t>
      </w:r>
    </w:p>
    <w:p w14:paraId="2246CA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kern w:val="2"/>
          <w:sz w:val="31"/>
          <w:szCs w:val="31"/>
          <w:lang w:val="en-US" w:eastAsia="zh-CN" w:bidi="ar-SA"/>
        </w:rPr>
        <w:t>八、</w:t>
      </w:r>
      <w:r>
        <w:rPr>
          <w:rFonts w:ascii="黑体" w:hAnsi="黑体" w:eastAsia="黑体" w:cs="黑体"/>
          <w:spacing w:val="8"/>
          <w:sz w:val="31"/>
          <w:szCs w:val="31"/>
        </w:rPr>
        <w:t>下一步改进措施</w:t>
      </w:r>
    </w:p>
    <w:p w14:paraId="615855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ascii="黑体" w:hAnsi="黑体" w:eastAsia="黑体" w:cs="黑体"/>
          <w:spacing w:val="8"/>
          <w:position w:val="21"/>
          <w:sz w:val="31"/>
          <w:szCs w:val="31"/>
        </w:rPr>
      </w:pPr>
      <w:r>
        <w:rPr>
          <w:rFonts w:hint="eastAsia" w:ascii="仿宋" w:hAnsi="仿宋" w:eastAsia="仿宋" w:cs="仿宋"/>
          <w:kern w:val="2"/>
          <w:sz w:val="30"/>
          <w:szCs w:val="30"/>
          <w:lang w:val="en-US" w:eastAsia="zh-CN"/>
        </w:rPr>
        <w:t>在以后的工作中将进一步加强和细化对预算收支的管理工作，加强内部管理制度，更加规范各项资金的使用程序，做好各项资金的监督管理工作，把各项资金用好用实。加强对财务工作人员的业务学习和培训，与时俱进，不断提高业务素质和工作能力。</w:t>
      </w:r>
      <w:r>
        <w:rPr>
          <w:rFonts w:hint="eastAsia" w:ascii="黑体" w:hAnsi="黑体" w:eastAsia="黑体" w:cs="黑体"/>
          <w:spacing w:val="8"/>
          <w:kern w:val="2"/>
          <w:position w:val="21"/>
          <w:sz w:val="31"/>
          <w:szCs w:val="31"/>
          <w:lang w:val="en-US" w:eastAsia="zh-CN" w:bidi="ar-SA"/>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412045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ascii="黑体" w:hAnsi="黑体" w:eastAsia="黑体" w:cs="黑体"/>
          <w:spacing w:val="8"/>
          <w:position w:val="21"/>
          <w:sz w:val="31"/>
          <w:szCs w:val="31"/>
        </w:rPr>
      </w:pPr>
      <w:r>
        <w:rPr>
          <w:rFonts w:hint="eastAsia" w:ascii="仿宋" w:hAnsi="仿宋" w:eastAsia="仿宋" w:cs="仿宋"/>
          <w:kern w:val="2"/>
          <w:sz w:val="30"/>
          <w:szCs w:val="30"/>
          <w:lang w:val="en-US" w:eastAsia="zh-CN"/>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14:paraId="39861B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3"/>
          <w:sz w:val="31"/>
          <w:szCs w:val="31"/>
        </w:rPr>
      </w:pPr>
      <w:r>
        <w:rPr>
          <w:rFonts w:hint="eastAsia" w:ascii="黑体" w:hAnsi="黑体" w:eastAsia="黑体" w:cs="黑体"/>
          <w:spacing w:val="-3"/>
          <w:kern w:val="2"/>
          <w:sz w:val="31"/>
          <w:szCs w:val="31"/>
          <w:lang w:val="en-US" w:eastAsia="zh-CN" w:bidi="ar-SA"/>
        </w:rPr>
        <w:t>十、</w:t>
      </w:r>
      <w:r>
        <w:rPr>
          <w:rFonts w:ascii="黑体" w:hAnsi="黑体" w:eastAsia="黑体" w:cs="黑体"/>
          <w:spacing w:val="-3"/>
          <w:sz w:val="31"/>
          <w:szCs w:val="31"/>
        </w:rPr>
        <w:t>其他需要说明的情况</w:t>
      </w:r>
    </w:p>
    <w:p w14:paraId="06F895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无</w:t>
      </w:r>
    </w:p>
    <w:p w14:paraId="072E9EE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1C5DA8E2">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492FEF51">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11D0C329">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rPr>
          <w:rFonts w:hint="eastAsia"/>
        </w:rPr>
      </w:pPr>
      <w:r>
        <w:rPr>
          <w:rFonts w:ascii="Times New Roman" w:hAnsi="Times New Roman" w:eastAsia="Times New Roman" w:cs="Times New Roman"/>
          <w:spacing w:val="9"/>
          <w:position w:val="21"/>
        </w:rPr>
        <w:t>3</w:t>
      </w:r>
      <w:r>
        <w:rPr>
          <w:spacing w:val="9"/>
          <w:position w:val="21"/>
        </w:rPr>
        <w:t>、</w:t>
      </w:r>
      <w:r>
        <w:rPr>
          <w:rFonts w:hint="eastAsia"/>
          <w:spacing w:val="9"/>
          <w:position w:val="21"/>
          <w:lang w:val="en-US" w:eastAsia="zh-CN"/>
        </w:rPr>
        <w:t xml:space="preserve"> </w:t>
      </w:r>
      <w:r>
        <w:rPr>
          <w:spacing w:val="9"/>
          <w:position w:val="21"/>
        </w:rPr>
        <w:t>项目支出绩效自评表（每个一级项目一张</w:t>
      </w:r>
      <w:r>
        <w:rPr>
          <w:spacing w:val="8"/>
          <w:position w:val="21"/>
        </w:rPr>
        <w:t>表）</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BE090">
    <w:pPr>
      <w:pStyle w:val="2"/>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4851F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34851F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B99C">
    <w:pPr>
      <w:pStyle w:val="2"/>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E5B1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6E5B1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6B752"/>
    <w:multiLevelType w:val="singleLevel"/>
    <w:tmpl w:val="B8F6B7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0F708E0"/>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9C53F2"/>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C5A14"/>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638D7"/>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A0E"/>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6E5199"/>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B337B9"/>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734DB"/>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E94770"/>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767F2"/>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8C08C0"/>
    <w:rsid w:val="20A45C99"/>
    <w:rsid w:val="20AD18F5"/>
    <w:rsid w:val="20B76E81"/>
    <w:rsid w:val="20B77D0F"/>
    <w:rsid w:val="20B8642A"/>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6867E1"/>
    <w:rsid w:val="268B7C99"/>
    <w:rsid w:val="268C4A4A"/>
    <w:rsid w:val="26942039"/>
    <w:rsid w:val="26970A98"/>
    <w:rsid w:val="269A7501"/>
    <w:rsid w:val="26A04681"/>
    <w:rsid w:val="26A3584F"/>
    <w:rsid w:val="26A66B0A"/>
    <w:rsid w:val="26A73989"/>
    <w:rsid w:val="26A86D42"/>
    <w:rsid w:val="26AC3A6A"/>
    <w:rsid w:val="26B76DC5"/>
    <w:rsid w:val="26C07516"/>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9C3B9B"/>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0380"/>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021D7"/>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850D4"/>
    <w:rsid w:val="318B34AE"/>
    <w:rsid w:val="318D218C"/>
    <w:rsid w:val="318E419A"/>
    <w:rsid w:val="31964319"/>
    <w:rsid w:val="319A32FE"/>
    <w:rsid w:val="31A31D34"/>
    <w:rsid w:val="31A4229E"/>
    <w:rsid w:val="31A53AB7"/>
    <w:rsid w:val="31A801F9"/>
    <w:rsid w:val="31BB6D08"/>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01F78"/>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1AF1"/>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70C48"/>
    <w:rsid w:val="35195F01"/>
    <w:rsid w:val="35313A72"/>
    <w:rsid w:val="35415CC5"/>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24C26"/>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D727F"/>
    <w:rsid w:val="3D0F72F6"/>
    <w:rsid w:val="3D131752"/>
    <w:rsid w:val="3D1A22C0"/>
    <w:rsid w:val="3D294B1B"/>
    <w:rsid w:val="3D2B034D"/>
    <w:rsid w:val="3D2B37F6"/>
    <w:rsid w:val="3D4A6765"/>
    <w:rsid w:val="3D5A60CA"/>
    <w:rsid w:val="3D6677CE"/>
    <w:rsid w:val="3D957A51"/>
    <w:rsid w:val="3D9F26CD"/>
    <w:rsid w:val="3D9F4364"/>
    <w:rsid w:val="3DA573C8"/>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C2802"/>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14D9C"/>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3C453F"/>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523A3E"/>
    <w:rsid w:val="4B647620"/>
    <w:rsid w:val="4B695935"/>
    <w:rsid w:val="4B696000"/>
    <w:rsid w:val="4B711FF6"/>
    <w:rsid w:val="4B775059"/>
    <w:rsid w:val="4B7A55E6"/>
    <w:rsid w:val="4B8021F7"/>
    <w:rsid w:val="4B82653E"/>
    <w:rsid w:val="4B894031"/>
    <w:rsid w:val="4B8C1A83"/>
    <w:rsid w:val="4B946154"/>
    <w:rsid w:val="4B9A5D88"/>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4D3DD7"/>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8B799E"/>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080A"/>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04A"/>
    <w:rsid w:val="58AD7359"/>
    <w:rsid w:val="58C07CA9"/>
    <w:rsid w:val="58C5235F"/>
    <w:rsid w:val="58CB35D4"/>
    <w:rsid w:val="58DC16DE"/>
    <w:rsid w:val="58DE5A38"/>
    <w:rsid w:val="58ED2719"/>
    <w:rsid w:val="58FA7B16"/>
    <w:rsid w:val="58FB22A6"/>
    <w:rsid w:val="59003437"/>
    <w:rsid w:val="59035499"/>
    <w:rsid w:val="591450A6"/>
    <w:rsid w:val="59182EE7"/>
    <w:rsid w:val="591D7A2A"/>
    <w:rsid w:val="591F6924"/>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116D9"/>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AB5385"/>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02552"/>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05787"/>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23715D"/>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83814"/>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423EB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CB230C"/>
    <w:rsid w:val="70D80F32"/>
    <w:rsid w:val="70D97C76"/>
    <w:rsid w:val="70F12A55"/>
    <w:rsid w:val="70F76E40"/>
    <w:rsid w:val="710C1219"/>
    <w:rsid w:val="711337D0"/>
    <w:rsid w:val="711D7FAC"/>
    <w:rsid w:val="71306A35"/>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185868"/>
    <w:rsid w:val="74262CDB"/>
    <w:rsid w:val="742827DB"/>
    <w:rsid w:val="7429075B"/>
    <w:rsid w:val="742D098E"/>
    <w:rsid w:val="742D6CA9"/>
    <w:rsid w:val="742E58A2"/>
    <w:rsid w:val="742F147C"/>
    <w:rsid w:val="74525628"/>
    <w:rsid w:val="74562CF1"/>
    <w:rsid w:val="745F06BF"/>
    <w:rsid w:val="746C713B"/>
    <w:rsid w:val="748D2368"/>
    <w:rsid w:val="749217E0"/>
    <w:rsid w:val="749D7B3F"/>
    <w:rsid w:val="74A569D0"/>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164029"/>
    <w:rsid w:val="76284CE1"/>
    <w:rsid w:val="762D6256"/>
    <w:rsid w:val="7637074A"/>
    <w:rsid w:val="763B63B0"/>
    <w:rsid w:val="764772A3"/>
    <w:rsid w:val="7669212E"/>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24A1E"/>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character" w:customStyle="1" w:styleId="10">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2610</Words>
  <Characters>2736</Characters>
  <Lines>0</Lines>
  <Paragraphs>0</Paragraphs>
  <TotalTime>0</TotalTime>
  <ScaleCrop>false</ScaleCrop>
  <LinksUpToDate>false</LinksUpToDate>
  <CharactersWithSpaces>2772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WPS_1647231735</cp:lastModifiedBy>
  <cp:lastPrinted>2025-09-12T02:37:00Z</cp:lastPrinted>
  <dcterms:modified xsi:type="dcterms:W3CDTF">2025-09-28T04:29:15Z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D09D208F7B3D4AAC9007F5B153BB4A6F_13</vt:lpwstr>
  </property>
  <property fmtid="{D5CDD505-2E9C-101B-9397-08002B2CF9AE}" pid="4" name="KSOTemplateDocerSaveRecord">
    <vt:lpwstr>eyJoZGlkIjoiYWFjZWQxM2VlNDIwZjJmZjg0ZDE1MzFiYTAxMWRiZTkiLCJ1c2VySWQiOiIxMzQxMTY2NTIwIn0=</vt:lpwstr>
  </property>
</Properties>
</file>