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24CE">
      <w:pPr>
        <w:pStyle w:val="3"/>
        <w:spacing w:before="102" w:line="224" w:lineRule="auto"/>
      </w:pPr>
      <w:r>
        <w:drawing>
          <wp:inline distT="0" distB="0" distL="114300" distR="114300">
            <wp:extent cx="5504180" cy="7232650"/>
            <wp:effectExtent l="0" t="0" r="12700" b="6350"/>
            <wp:docPr id="1" name="图片 1" descr="平地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地中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723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41E0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802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岳阳市岳阳楼区平地中学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5AD6A214">
      <w:pPr>
        <w:spacing w:line="283" w:lineRule="auto"/>
        <w:rPr>
          <w:rFonts w:ascii="Arial"/>
          <w:sz w:val="21"/>
        </w:rPr>
      </w:pPr>
    </w:p>
    <w:p w14:paraId="1413A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D9FB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5B56A72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1、贯彻执行国家教育方针政策，深化教育改革，加强教育教学工作，稳步提高教学质量，发展素质教育，促进教育事业的发展。</w:t>
      </w:r>
    </w:p>
    <w:p w14:paraId="3225952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2、加强师德师风建设，树立以人为本，依法治教，以德执教的理念，强化师德素养，提高教师教书育人的能力。</w:t>
      </w:r>
    </w:p>
    <w:p w14:paraId="4C5CE6B3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3、加强学校预算资金的管理和使用，做好后勤保障管理工作，为师生提供良好的教学工作环境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 w14:paraId="6AEB8FE4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4、保证合理的校园基础建设和教学设备投入，为学校教学教研提供良好的工作条件。</w:t>
      </w:r>
    </w:p>
    <w:p w14:paraId="7B968352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137ED8DF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党员活动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室、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教导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处、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校长室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、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财务室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、年级组。根据编办核定，我校共有教职工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2E36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75D7E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1：完成年初既定学生招生工作，引进优质教师，开展教师培训工作，建立优质的师资队伍；落实“双减”、减负提质。</w:t>
      </w:r>
    </w:p>
    <w:p w14:paraId="2B98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2：坚持加强体育锻炼，提高学生身体素质。每日早晨初中部寄宿学生坚持晨训；每天坚持进行大课间活动按年级特点，打造特色化的课间操。</w:t>
      </w:r>
    </w:p>
    <w:p w14:paraId="3229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3：开展各项教研活动，持续提高教学质量。积极开展课题为主的教研活动和教学竞赛，完成论文的撰写，提升教师整体素质。</w:t>
      </w:r>
    </w:p>
    <w:p w14:paraId="3F69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4：组织开展各类教学实践活动，如公开课、示范课、观摩课等，为教师提供交流学习的平台。通过教学实践活动，促进教师之间的相互学习和借鉴，不断提升教师的教学水平和教学能力。</w:t>
      </w:r>
    </w:p>
    <w:p w14:paraId="345B4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5：建立健全教学质量监测体系，定期组织单元测试、期中期末考试等，及时了解学生的学习情况和教学效果。通过对监测数据的分析和研究，找出教学中存在的问题和不足，为教学改进提供依据。</w:t>
      </w:r>
    </w:p>
    <w:p w14:paraId="6067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4EC0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D4DC5C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794.21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33D8AC1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535.73万元：包括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111.77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48.24万元；奖金183.25万元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绩效工资53.37万元；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33.75万元；职工基本医疗保险缴费13.60万元；其他社会保障缴费1.17万元；住房公积金27.62万元；其他工资福利支出35.27万元；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抚恤金25.32万元；生活补助0.30万元；医疗费补助1.82万元；奖励金0.25万元。</w:t>
      </w:r>
    </w:p>
    <w:p w14:paraId="5743E148">
      <w:pPr>
        <w:spacing w:line="240" w:lineRule="auto"/>
        <w:ind w:firstLine="600" w:firstLineChars="200"/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258.48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12.40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8.42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咨询费0.23万元；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4.10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3.62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差旅费0.07万元；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16.58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租赁费0.38万元；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0.67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50.35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劳务费22.69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工会经费7.39万元；福利费1.36万元；其他交通费用1.03万元；其他商品和服务支出129.19万元。</w:t>
      </w:r>
    </w:p>
    <w:p w14:paraId="1FABB0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E498AB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116.78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3EA431F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12.18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2.47万元；奖金13.37万元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绩效工资16.86万元；职工基本医疗保险缴费5.12万元；住房公积金8.76万元；其他工资福利支出10.59万元；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0.07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1.06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3.30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1.49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4.15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3.14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劳务费0.47万元；工会经费1.56万元；其他交通费用0.91万元；其他商品和服务支出11.23万元；退休费20.05万元。</w:t>
      </w:r>
    </w:p>
    <w:p w14:paraId="1CE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2E553FA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601227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7587925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25D83B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23791F7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4F605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72D5DD7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为深入贯彻落实全面实施预算绩效管理的要求，建立科学、合理的预算支出绩效评价体系，提升财政资源配置效率与使用效益，特对平地中学单位整体支出绩效情况进行全面剖析。旨在清晰呈现学校资金使用的全过程及效果，为后续优化管理提供有力依据。</w:t>
      </w:r>
    </w:p>
    <w:p w14:paraId="78875C16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3D60345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2A873137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毕业班管理成绩显著。2024年中考成绩喜人，市一中录取率创历史新高（37人参考3人录取，其中孙岑远同学以贯通班前20名的成绩录取）。巩固脱贫攻坚成果和发展乡村振兴工作。本学年，在教育局大力支持下，一共对70多名贫困生资助近8万元。</w:t>
      </w:r>
    </w:p>
    <w:p w14:paraId="1A9133ED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0595D965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落实“双减”、减负提质。在作业管理上，我们依据学科特点与学生学情，分层设计作业，严控作业总量与时长，确保基础巩固与拓展提升合理搭配，杜绝机械性、重复性作业，让学生在高效作业中巩固知识、提升能力，切实减轻学生课业负担。</w:t>
      </w:r>
    </w:p>
    <w:p w14:paraId="4BEDC15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师徒相伴、薪火相传。学校积极组织参与城乡一体化活动，学校青年教师通过与通海路中学、十八中、七中、王家河小学等学校资深老师的交流学习得到了更快更好的成长。在一批经验丰富的“师傅”指导之下，我校年轻教师丰富了教学手段，教学经验不断丰富，课堂效果得到了明显优化。</w:t>
      </w:r>
    </w:p>
    <w:p w14:paraId="5353698A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423FBA8F">
      <w:pPr>
        <w:numPr>
          <w:ilvl w:val="0"/>
          <w:numId w:val="0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及时完成春、秋两季的教学计划。</w:t>
      </w:r>
    </w:p>
    <w:p w14:paraId="569210CD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386DD3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全年教育投入经费控制在910.99万元。</w:t>
      </w:r>
    </w:p>
    <w:p w14:paraId="7669E23F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8AD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65B9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2B6D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38CED38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年，平地教育党支部以习近平新时代中国特色社会主义思想为指导，努力工作，廉洁自律，带领全体党员和教师，积极进取，坚持不懈地增强党的创造性、凝聚力和战斗力，推动学校各项工作协调、有序进行。</w:t>
      </w:r>
    </w:p>
    <w:p w14:paraId="4074181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①加强思想政治建设，提高队伍整体素质。为加强思想政治建设，党支部带领和组织党员队伍和教师队伍，认真学习贯彻习近平新时代中国特色社会主义思想、党的二十大精神、习总书记关于教育的重要讲话精神等，培养一支师德师风高尚、业务精良的教师队伍，传播“清廉”文化，创建“清廉”校园。</w:t>
      </w:r>
    </w:p>
    <w:p w14:paraId="0C1E0A7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②强化组织建设，增强党组织的凝聚力。进一步健全党内制度，提高党内生活质量。“三会一课”和“主题党日”工作按期开展，加强党员队伍的管理与教育。开展“四亮”主题活动，发挥党员的先锋模范作用。</w:t>
      </w:r>
    </w:p>
    <w:p w14:paraId="06D3EFF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③加强党对各项工作的指导，丰富各类主题活动。利用“三会一课”和主题党日等形式，结合本校实际，开展主题突出、特色鲜明、形式多样的活动。“岗位建功，党员争先”教学竞赛、“二十大精神”进校园手抄报比赛，党员教师讲团课、党员教师宣讲二十大精神等活动在全校师生中开展。</w:t>
      </w:r>
    </w:p>
    <w:p w14:paraId="57A7678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550DB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无污染。</w:t>
      </w:r>
    </w:p>
    <w:p w14:paraId="323C9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72B14B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2FF53524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35EF2B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学生满意度96%，家长满意度96%，教职工满意度96%。</w:t>
      </w:r>
    </w:p>
    <w:p w14:paraId="5C916C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67E9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1、各项计划的落实情况有待改善，存在重计划轻落实的现象。</w:t>
      </w:r>
    </w:p>
    <w:p w14:paraId="0FDC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2、学校管理制度不完善，需进一步完善各项规章制度，让各项工作依制办事、有章可循。</w:t>
      </w:r>
    </w:p>
    <w:p w14:paraId="79D9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3、教师结构性缺编，有些科目教学效果不好。</w:t>
      </w:r>
    </w:p>
    <w:p w14:paraId="7BE8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391D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(一)进一步加强支部的思想政治建设。全面提高党员意识，充分发挥党员的模范先锋带头作用，坚持“清廉学校”创建工作，强化师德师风建设。</w:t>
      </w:r>
    </w:p>
    <w:p w14:paraId="19B19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(二)围绕教学服务教师，增强队伍凝聚力和影响力。</w:t>
      </w:r>
    </w:p>
    <w:p w14:paraId="3717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1、要关心教师成长，加强教师业务培训。要注意树立典型，发挥优秀教师的示范作用和引领作用。</w:t>
      </w:r>
    </w:p>
    <w:p w14:paraId="318A4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2、要营造和谐环境。关心教师身心健康，发挥工会组织作用，开展多种活动，丰富教师文化生活，帮助教师舒缓心理压力，消除职业倦怠，始终保持良好的工作状态。</w:t>
      </w:r>
    </w:p>
    <w:p w14:paraId="4A40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3、要将团队管理和班主任队伍建设纳入教育共同体活动计划中。要善于分析通海路、七中、十八中和王家河小学的优势或特色，将其融入、整合、创新以形成自己的特色。</w:t>
      </w:r>
    </w:p>
    <w:p w14:paraId="4D1E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（三）不断完善各项制度建设。加强教学常规管理，细化量化考核指标；建立完善的德育评价体系，规范学生的行为习惯和培养全面发展的人；重视安全教育，继续做好安全管理预防常态化工作。</w:t>
      </w:r>
    </w:p>
    <w:p w14:paraId="55E7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22FB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部门整体支出绩效自评报告在单位门户网站上进行公开，广泛接受社会监督。</w:t>
      </w:r>
    </w:p>
    <w:p w14:paraId="39B116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94E0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99FC4E6">
      <w:pPr>
        <w:pStyle w:val="2"/>
        <w:rPr>
          <w:rFonts w:ascii="Arial"/>
          <w:sz w:val="21"/>
        </w:rPr>
      </w:pPr>
    </w:p>
    <w:p w14:paraId="66CCC475">
      <w:pPr>
        <w:pStyle w:val="2"/>
        <w:rPr>
          <w:rFonts w:ascii="Arial"/>
          <w:sz w:val="21"/>
        </w:rPr>
      </w:pPr>
    </w:p>
    <w:p w14:paraId="23150FE2">
      <w:pPr>
        <w:pStyle w:val="2"/>
        <w:rPr>
          <w:rFonts w:ascii="Arial"/>
          <w:sz w:val="21"/>
        </w:rPr>
      </w:pPr>
    </w:p>
    <w:p w14:paraId="6CF861D2">
      <w:pPr>
        <w:pStyle w:val="2"/>
        <w:rPr>
          <w:rFonts w:ascii="Arial"/>
          <w:sz w:val="21"/>
        </w:rPr>
      </w:pPr>
    </w:p>
    <w:p w14:paraId="04C620A8">
      <w:pPr>
        <w:pStyle w:val="2"/>
        <w:rPr>
          <w:rFonts w:ascii="Arial"/>
          <w:sz w:val="21"/>
        </w:rPr>
      </w:pPr>
    </w:p>
    <w:p w14:paraId="78850892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49B9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C4E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514D10B8">
      <w:pPr>
        <w:spacing w:line="115" w:lineRule="exact"/>
        <w:rPr>
          <w:color w:val="000000"/>
        </w:rPr>
      </w:pPr>
    </w:p>
    <w:tbl>
      <w:tblPr>
        <w:tblStyle w:val="9"/>
        <w:tblW w:w="9900" w:type="dxa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8"/>
        <w:gridCol w:w="1116"/>
        <w:gridCol w:w="996"/>
        <w:gridCol w:w="912"/>
        <w:gridCol w:w="1188"/>
        <w:gridCol w:w="960"/>
        <w:gridCol w:w="1020"/>
      </w:tblGrid>
      <w:tr w14:paraId="3DC9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08" w:type="dxa"/>
            <w:tcBorders>
              <w:bottom w:val="nil"/>
            </w:tcBorders>
            <w:noWrap w:val="0"/>
            <w:vAlign w:val="center"/>
          </w:tcPr>
          <w:p w14:paraId="29ED3E1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名称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295C3AB0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岳阳市岳阳楼区平地中学</w:t>
            </w:r>
          </w:p>
        </w:tc>
      </w:tr>
      <w:tr w14:paraId="30B3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top"/>
          </w:tcPr>
          <w:p w14:paraId="1BD3454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财政供养人员情况(人)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15CF70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</w:rPr>
              <w:t>编制数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64AEE1D2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年实际在职人数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DE9F87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控制率</w:t>
            </w:r>
          </w:p>
        </w:tc>
      </w:tr>
      <w:tr w14:paraId="3FC5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201153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22C28A4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2296DEA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AA2E50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143.48%</w:t>
            </w:r>
          </w:p>
        </w:tc>
      </w:tr>
      <w:tr w14:paraId="1ECB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708" w:type="dxa"/>
            <w:noWrap w:val="0"/>
            <w:vAlign w:val="top"/>
          </w:tcPr>
          <w:p w14:paraId="7341AD2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0"/>
                <w:szCs w:val="20"/>
              </w:rPr>
              <w:t>经费控制情况(万元)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6C1477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年决算数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CE7FC4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年预算数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9E80EEA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年决算数</w:t>
            </w:r>
          </w:p>
        </w:tc>
      </w:tr>
      <w:tr w14:paraId="4C54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173442F4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三公经费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26A61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58672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1A7EA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221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708" w:type="dxa"/>
            <w:noWrap w:val="0"/>
            <w:vAlign w:val="top"/>
          </w:tcPr>
          <w:p w14:paraId="289E0DCA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1、公务用车购置和维护经费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0E65E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153C3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EF889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F4F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26FA01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其中：公车购置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53E9A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8A22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D5E62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62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2F6D6F8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公车运行维护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B90E8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04D60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E308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9B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708" w:type="dxa"/>
            <w:noWrap w:val="0"/>
            <w:vAlign w:val="top"/>
          </w:tcPr>
          <w:p w14:paraId="4D3AB6C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2、出国经费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95F0B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7BA746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A9585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0E7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263BD60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3、公务接待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9BD4A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48825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8551C3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91A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D3963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0"/>
                <w:szCs w:val="20"/>
              </w:rPr>
              <w:t>项目支出：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C5FED1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7231B93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5074C00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116.78</w:t>
            </w:r>
          </w:p>
        </w:tc>
      </w:tr>
      <w:tr w14:paraId="3D84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0D561EC9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1、业务工作经费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9CEB2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575732F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E4DDA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116.78</w:t>
            </w:r>
          </w:p>
        </w:tc>
      </w:tr>
      <w:tr w14:paraId="6DDC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7C76D17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2、运行维护经费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73196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A70A0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D85D5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CA5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53168A9A">
            <w:pPr>
              <w:spacing w:before="93" w:line="219" w:lineRule="auto"/>
              <w:ind w:firstLine="408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级专项资金(一个专项一行)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6A7D6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3400BB3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5ADD2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19D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7DD8D9F5">
            <w:pPr>
              <w:spacing w:before="85" w:line="220" w:lineRule="auto"/>
              <w:ind w:firstLine="41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635FC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B876F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7181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6A4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12C821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公用经费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88849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92B71D7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258.48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80A3B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258.48</w:t>
            </w:r>
          </w:p>
        </w:tc>
      </w:tr>
      <w:tr w14:paraId="323D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4A3CCF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015075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4A90FF5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12.40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CF57AAD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12.40</w:t>
            </w:r>
          </w:p>
        </w:tc>
      </w:tr>
      <w:tr w14:paraId="3615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53ECD10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864091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85873B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7.79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FC8444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7.79</w:t>
            </w:r>
          </w:p>
        </w:tc>
      </w:tr>
      <w:tr w14:paraId="43FB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0C80F6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会议费、培训费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30ACF8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EDB7C54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0.67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B33783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0.67</w:t>
            </w:r>
          </w:p>
        </w:tc>
      </w:tr>
      <w:tr w14:paraId="486B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187AF4E3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政府采购金额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1C540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86505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66.69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209AB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66.69</w:t>
            </w:r>
          </w:p>
        </w:tc>
      </w:tr>
      <w:tr w14:paraId="1775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708" w:type="dxa"/>
            <w:noWrap w:val="0"/>
            <w:vAlign w:val="top"/>
          </w:tcPr>
          <w:p w14:paraId="01252032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部门基本支出预算调整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483BD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CE124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51494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48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center"/>
          </w:tcPr>
          <w:p w14:paraId="4D9CB2BC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0"/>
                <w:szCs w:val="20"/>
              </w:rPr>
              <w:t>楼堂馆所控制情况</w:t>
            </w:r>
          </w:p>
          <w:p w14:paraId="05D2AB41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年完工项目)</w:t>
            </w:r>
          </w:p>
        </w:tc>
        <w:tc>
          <w:tcPr>
            <w:tcW w:w="1116" w:type="dxa"/>
            <w:noWrap w:val="0"/>
            <w:vAlign w:val="center"/>
          </w:tcPr>
          <w:p w14:paraId="3656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B27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6" w:type="dxa"/>
            <w:noWrap w:val="0"/>
            <w:vAlign w:val="center"/>
          </w:tcPr>
          <w:p w14:paraId="3F5B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A75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912" w:type="dxa"/>
            <w:noWrap w:val="0"/>
            <w:vAlign w:val="center"/>
          </w:tcPr>
          <w:p w14:paraId="3084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8" w:type="dxa"/>
            <w:noWrap w:val="0"/>
            <w:vAlign w:val="center"/>
          </w:tcPr>
          <w:p w14:paraId="2F50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4208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960" w:type="dxa"/>
            <w:noWrap w:val="0"/>
            <w:vAlign w:val="center"/>
          </w:tcPr>
          <w:p w14:paraId="55AC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实际投资</w:t>
            </w:r>
          </w:p>
          <w:p w14:paraId="0A8E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1020" w:type="dxa"/>
            <w:noWrap w:val="0"/>
            <w:vAlign w:val="center"/>
          </w:tcPr>
          <w:p w14:paraId="6622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1005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算控制率</w:t>
            </w:r>
          </w:p>
        </w:tc>
      </w:tr>
      <w:tr w14:paraId="516A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31C51A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3F0A70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noWrap w:val="0"/>
            <w:vAlign w:val="top"/>
          </w:tcPr>
          <w:p w14:paraId="7B71E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top"/>
          </w:tcPr>
          <w:p w14:paraId="3646FB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42E64B7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top"/>
          </w:tcPr>
          <w:p w14:paraId="7CB11C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noWrap w:val="0"/>
            <w:vAlign w:val="top"/>
          </w:tcPr>
          <w:p w14:paraId="6FB5DC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A0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4081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0FEE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开展“节约型机关”创建，建章立制，从严控制“三公”经费，提倡节俭，倡导环保节能。</w:t>
            </w:r>
          </w:p>
        </w:tc>
      </w:tr>
    </w:tbl>
    <w:p w14:paraId="72C3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说明：“项目支出”需要填报基本支出以外的所有项目支出情况，“公用经费”填报基本支出中的一般商品和服务支出。</w:t>
      </w:r>
    </w:p>
    <w:p w14:paraId="2840624A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李美盛   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13974013765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2025年7月8日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64D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 w14:paraId="66014BE5">
      <w:pPr>
        <w:spacing w:line="132" w:lineRule="exact"/>
      </w:pPr>
    </w:p>
    <w:tbl>
      <w:tblPr>
        <w:tblStyle w:val="9"/>
        <w:tblW w:w="9948" w:type="dxa"/>
        <w:tblInd w:w="-7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04"/>
        <w:gridCol w:w="1020"/>
        <w:gridCol w:w="1212"/>
        <w:gridCol w:w="1236"/>
        <w:gridCol w:w="1296"/>
        <w:gridCol w:w="636"/>
        <w:gridCol w:w="948"/>
        <w:gridCol w:w="1536"/>
      </w:tblGrid>
      <w:tr w14:paraId="1305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84" w:type="dxa"/>
            <w:gridSpan w:val="3"/>
            <w:noWrap w:val="0"/>
            <w:vAlign w:val="top"/>
          </w:tcPr>
          <w:p w14:paraId="5C7AD8C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64" w:type="dxa"/>
            <w:gridSpan w:val="6"/>
            <w:noWrap w:val="0"/>
            <w:vAlign w:val="top"/>
          </w:tcPr>
          <w:p w14:paraId="11524593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岳阳市岳阳楼区平地中学</w:t>
            </w:r>
            <w:bookmarkStart w:id="0" w:name="_GoBack"/>
            <w:bookmarkEnd w:id="0"/>
          </w:p>
        </w:tc>
      </w:tr>
      <w:tr w14:paraId="2F7A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0EC1474A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DDAACF5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74B1466A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5464F741">
            <w:pPr>
              <w:spacing w:before="62" w:line="232" w:lineRule="auto"/>
              <w:ind w:right="144" w:firstLine="194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ED5E35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5D414DE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36" w:type="dxa"/>
            <w:noWrap w:val="0"/>
            <w:vAlign w:val="top"/>
          </w:tcPr>
          <w:p w14:paraId="7C9B64D4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96" w:type="dxa"/>
            <w:noWrap w:val="0"/>
            <w:vAlign w:val="top"/>
          </w:tcPr>
          <w:p w14:paraId="6C400F7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36" w:type="dxa"/>
            <w:noWrap w:val="0"/>
            <w:vAlign w:val="top"/>
          </w:tcPr>
          <w:p w14:paraId="425A8A78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2437F102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536" w:type="dxa"/>
            <w:noWrap w:val="0"/>
            <w:vAlign w:val="top"/>
          </w:tcPr>
          <w:p w14:paraId="6BBF08D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264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7C18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64D61441">
            <w:pPr>
              <w:spacing w:before="20" w:line="208" w:lineRule="auto"/>
              <w:ind w:left="46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12" w:type="dxa"/>
            <w:noWrap w:val="0"/>
            <w:vAlign w:val="top"/>
          </w:tcPr>
          <w:p w14:paraId="6B8D900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575.3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 w14:paraId="5E98804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919.11</w:t>
            </w:r>
          </w:p>
        </w:tc>
        <w:tc>
          <w:tcPr>
            <w:tcW w:w="1296" w:type="dxa"/>
            <w:noWrap w:val="0"/>
            <w:vAlign w:val="top"/>
          </w:tcPr>
          <w:p w14:paraId="0C2A1C8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910.99</w:t>
            </w:r>
          </w:p>
        </w:tc>
        <w:tc>
          <w:tcPr>
            <w:tcW w:w="636" w:type="dxa"/>
            <w:noWrap w:val="0"/>
            <w:vAlign w:val="top"/>
          </w:tcPr>
          <w:p w14:paraId="66F9AC7B">
            <w:pPr>
              <w:pStyle w:val="10"/>
              <w:spacing w:before="54" w:line="194" w:lineRule="auto"/>
              <w:ind w:left="270"/>
              <w:jc w:val="both"/>
              <w:rPr>
                <w:rFonts w:hint="default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53CE796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99.12%</w:t>
            </w:r>
          </w:p>
        </w:tc>
        <w:tc>
          <w:tcPr>
            <w:tcW w:w="1536" w:type="dxa"/>
            <w:noWrap w:val="0"/>
            <w:vAlign w:val="top"/>
          </w:tcPr>
          <w:p w14:paraId="3C10AB0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9.91</w:t>
            </w:r>
          </w:p>
        </w:tc>
      </w:tr>
      <w:tr w14:paraId="4728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B656A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18987E00">
            <w:pPr>
              <w:spacing w:before="22" w:line="206" w:lineRule="auto"/>
              <w:ind w:left="111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26213A82">
            <w:pPr>
              <w:spacing w:before="22" w:line="206" w:lineRule="auto"/>
              <w:ind w:left="116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B8E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3378E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29941CCF">
            <w:pPr>
              <w:spacing w:before="21" w:line="207" w:lineRule="auto"/>
              <w:ind w:left="312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一般公共预算：919.11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3E6AF96B">
            <w:pPr>
              <w:spacing w:before="21" w:line="207" w:lineRule="auto"/>
              <w:ind w:left="115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其中：基本支出：794.2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</w:t>
            </w:r>
          </w:p>
        </w:tc>
      </w:tr>
      <w:tr w14:paraId="622EE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880885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1F84E992">
            <w:pPr>
              <w:spacing w:before="21" w:line="207" w:lineRule="auto"/>
              <w:ind w:left="916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6C7146AA">
            <w:pPr>
              <w:spacing w:before="21" w:line="207" w:lineRule="auto"/>
              <w:ind w:left="717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116.78</w:t>
            </w:r>
          </w:p>
        </w:tc>
      </w:tr>
      <w:tr w14:paraId="5621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149A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4FF684AC">
            <w:pPr>
              <w:spacing w:before="20" w:line="208" w:lineRule="auto"/>
              <w:ind w:left="115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7D031E8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F6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12F798F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5E121BA7">
            <w:pPr>
              <w:spacing w:before="20" w:line="208" w:lineRule="auto"/>
              <w:ind w:left="1512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04102E4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BC2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34FBD2E2">
            <w:pPr>
              <w:pStyle w:val="10"/>
              <w:spacing w:line="24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8D83DC4">
            <w:pPr>
              <w:pStyle w:val="10"/>
              <w:spacing w:line="24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1BBB678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5CD6955C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01392327">
            <w:pPr>
              <w:spacing w:before="62" w:line="230" w:lineRule="auto"/>
              <w:ind w:right="13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572" w:type="dxa"/>
            <w:gridSpan w:val="4"/>
            <w:noWrap w:val="0"/>
            <w:vAlign w:val="top"/>
          </w:tcPr>
          <w:p w14:paraId="35040126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300246A0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6ED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0E8ED82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572E3884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5CFFF3B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1A8ACFC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FB8B8D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A18CCF3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2354753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CEEC682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BBD6E24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：学校安全管理常抓不懈，确保校园平安。</w:t>
            </w:r>
          </w:p>
          <w:p w14:paraId="03CD51E5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：引进优质教师，开展教师培训工作，建立优质的师资队伍。</w:t>
            </w:r>
          </w:p>
          <w:p w14:paraId="73A5A230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：落实“双减”任务，减轻学生过重作业负担和校外培训负担。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39332E57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1：针对学校有可能发生的意外事件，我校对火灾，交通安全事故，食物中毒事件，突发治安事件，体育活动事故、自然灾害事故等突发的公共事件，制定了相应的应急预案，明确了应急救援队伍和应急处理的具体方法，并通过每月一次的应急演练提高全体师生的应急反应和救援水平，最大限度地保障师生的生命财产安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42CA97B8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目标2：学校积极组织参与城乡一体化活动，学校青年教师通过与通海路中学、十八中、七中、王家河小学等学校资深老师的交流学习得到了更快更好的成长。在一批经验丰富的“师傅”指导之下，我校年轻教师丰富了教学手段，教学经验不断丰富，课堂效果得到了明显优化。</w:t>
            </w:r>
          </w:p>
          <w:p w14:paraId="5217E990">
            <w:pPr>
              <w:pStyle w:val="1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目标3：在作业管理上，我们依据学科特点与学生学情，分层设计作业，严控作业总量与时长，确保基础巩固与拓展提升合理搭配，杜绝机械性、重复性作业，让学生在高效作业中巩固知识、提升能力，切实减轻学生课业负担。</w:t>
            </w:r>
          </w:p>
        </w:tc>
      </w:tr>
      <w:tr w14:paraId="7FD1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FD7276A">
            <w:pPr>
              <w:pStyle w:val="10"/>
              <w:spacing w:line="364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C00D9DE">
            <w:pPr>
              <w:spacing w:before="64" w:line="216" w:lineRule="auto"/>
              <w:ind w:left="316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7A4002ED"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20" w:type="dxa"/>
            <w:noWrap w:val="0"/>
            <w:vAlign w:val="top"/>
          </w:tcPr>
          <w:p w14:paraId="4E7B83BD"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12" w:type="dxa"/>
            <w:noWrap w:val="0"/>
            <w:vAlign w:val="top"/>
          </w:tcPr>
          <w:p w14:paraId="232E72AF"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36" w:type="dxa"/>
            <w:noWrap w:val="0"/>
            <w:vAlign w:val="top"/>
          </w:tcPr>
          <w:p w14:paraId="27F09F8B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96" w:type="dxa"/>
            <w:noWrap w:val="0"/>
            <w:vAlign w:val="top"/>
          </w:tcPr>
          <w:p w14:paraId="6D4E1CA8">
            <w:pPr>
              <w:spacing w:before="141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636" w:type="dxa"/>
            <w:noWrap w:val="0"/>
            <w:vAlign w:val="top"/>
          </w:tcPr>
          <w:p w14:paraId="7C59B40D">
            <w:pPr>
              <w:spacing w:before="141" w:line="227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433EE910">
            <w:pPr>
              <w:spacing w:before="174" w:line="218" w:lineRule="auto"/>
              <w:ind w:left="15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自评得分</w:t>
            </w:r>
          </w:p>
        </w:tc>
        <w:tc>
          <w:tcPr>
            <w:tcW w:w="1536" w:type="dxa"/>
            <w:noWrap w:val="0"/>
            <w:vAlign w:val="top"/>
          </w:tcPr>
          <w:p w14:paraId="435C8AAE">
            <w:pPr>
              <w:spacing w:before="21" w:line="220" w:lineRule="auto"/>
              <w:ind w:left="111" w:right="109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2426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C14A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0F1A448F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485D1A1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F7F6CB7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41C609C">
            <w:pPr>
              <w:pStyle w:val="10"/>
              <w:spacing w:line="27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E4AF7D1"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C8617A4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6269C1BB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6BC47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12" w:type="dxa"/>
            <w:noWrap w:val="0"/>
            <w:vAlign w:val="top"/>
          </w:tcPr>
          <w:p w14:paraId="598C13A8">
            <w:pPr>
              <w:spacing w:before="273" w:line="226" w:lineRule="auto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236" w:type="dxa"/>
            <w:noWrap w:val="0"/>
            <w:vAlign w:val="top"/>
          </w:tcPr>
          <w:p w14:paraId="7B1CD13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3544A454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246人</w:t>
            </w:r>
          </w:p>
        </w:tc>
        <w:tc>
          <w:tcPr>
            <w:tcW w:w="1296" w:type="dxa"/>
            <w:noWrap w:val="0"/>
            <w:vAlign w:val="top"/>
          </w:tcPr>
          <w:p w14:paraId="2589859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45AC86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246人</w:t>
            </w:r>
          </w:p>
        </w:tc>
        <w:tc>
          <w:tcPr>
            <w:tcW w:w="636" w:type="dxa"/>
            <w:noWrap w:val="0"/>
            <w:vAlign w:val="top"/>
          </w:tcPr>
          <w:p w14:paraId="6CC77F4A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2CDF9C4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1B834A4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145ED2F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38215BE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1A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180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B6A56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609E9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18297F0B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贫困生资助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人数</w:t>
            </w:r>
          </w:p>
        </w:tc>
        <w:tc>
          <w:tcPr>
            <w:tcW w:w="1236" w:type="dxa"/>
            <w:noWrap w:val="0"/>
            <w:vAlign w:val="top"/>
          </w:tcPr>
          <w:p w14:paraId="290092C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≥70人</w:t>
            </w:r>
          </w:p>
        </w:tc>
        <w:tc>
          <w:tcPr>
            <w:tcW w:w="1296" w:type="dxa"/>
            <w:noWrap w:val="0"/>
            <w:vAlign w:val="top"/>
          </w:tcPr>
          <w:p w14:paraId="378B7353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70人</w:t>
            </w:r>
          </w:p>
        </w:tc>
        <w:tc>
          <w:tcPr>
            <w:tcW w:w="636" w:type="dxa"/>
            <w:noWrap w:val="0"/>
            <w:vAlign w:val="top"/>
          </w:tcPr>
          <w:p w14:paraId="792871C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7374934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62C85B5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9DC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EDB6B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611D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23ED046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927D13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质量指标</w:t>
            </w:r>
          </w:p>
        </w:tc>
        <w:tc>
          <w:tcPr>
            <w:tcW w:w="1212" w:type="dxa"/>
            <w:noWrap w:val="0"/>
            <w:vAlign w:val="top"/>
          </w:tcPr>
          <w:p w14:paraId="54DDCD6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校园修缮完成率</w:t>
            </w:r>
          </w:p>
        </w:tc>
        <w:tc>
          <w:tcPr>
            <w:tcW w:w="1236" w:type="dxa"/>
            <w:noWrap w:val="0"/>
            <w:vAlign w:val="top"/>
          </w:tcPr>
          <w:p w14:paraId="457F3CE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≤100%</w:t>
            </w:r>
          </w:p>
        </w:tc>
        <w:tc>
          <w:tcPr>
            <w:tcW w:w="1296" w:type="dxa"/>
            <w:noWrap w:val="0"/>
            <w:vAlign w:val="top"/>
          </w:tcPr>
          <w:p w14:paraId="0C99666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90%</w:t>
            </w:r>
          </w:p>
        </w:tc>
        <w:tc>
          <w:tcPr>
            <w:tcW w:w="636" w:type="dxa"/>
            <w:noWrap w:val="0"/>
            <w:vAlign w:val="top"/>
          </w:tcPr>
          <w:p w14:paraId="45FE559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948" w:type="dxa"/>
            <w:noWrap w:val="0"/>
            <w:vAlign w:val="top"/>
          </w:tcPr>
          <w:p w14:paraId="0E9857F3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536" w:type="dxa"/>
            <w:noWrap w:val="0"/>
            <w:vAlign w:val="top"/>
          </w:tcPr>
          <w:p w14:paraId="484BF83E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7EF1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A1C613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44BB64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D09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37BDFDB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双减政策落实率</w:t>
            </w:r>
          </w:p>
        </w:tc>
        <w:tc>
          <w:tcPr>
            <w:tcW w:w="1236" w:type="dxa"/>
            <w:noWrap w:val="0"/>
            <w:vAlign w:val="top"/>
          </w:tcPr>
          <w:p w14:paraId="22C406EF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≧100%</w:t>
            </w:r>
          </w:p>
        </w:tc>
        <w:tc>
          <w:tcPr>
            <w:tcW w:w="1296" w:type="dxa"/>
            <w:noWrap w:val="0"/>
            <w:vAlign w:val="top"/>
          </w:tcPr>
          <w:p w14:paraId="3129CFE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36" w:type="dxa"/>
            <w:noWrap w:val="0"/>
            <w:vAlign w:val="top"/>
          </w:tcPr>
          <w:p w14:paraId="0E3594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5FF9E5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255EA37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DDC6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E584B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B8B6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6A786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212" w:type="dxa"/>
            <w:noWrap w:val="0"/>
            <w:vAlign w:val="top"/>
          </w:tcPr>
          <w:p w14:paraId="1F793481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及时发放教职工待遇</w:t>
            </w:r>
          </w:p>
        </w:tc>
        <w:tc>
          <w:tcPr>
            <w:tcW w:w="1236" w:type="dxa"/>
            <w:noWrap w:val="0"/>
            <w:vAlign w:val="top"/>
          </w:tcPr>
          <w:p w14:paraId="0B62165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1296" w:type="dxa"/>
            <w:noWrap w:val="0"/>
            <w:vAlign w:val="top"/>
          </w:tcPr>
          <w:p w14:paraId="739422B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636" w:type="dxa"/>
            <w:noWrap w:val="0"/>
            <w:vAlign w:val="top"/>
          </w:tcPr>
          <w:p w14:paraId="37042BE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489D5A5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4F7469B9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2C1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D4108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E3DE6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19D01E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12" w:type="dxa"/>
            <w:noWrap w:val="0"/>
            <w:vAlign w:val="top"/>
          </w:tcPr>
          <w:p w14:paraId="26DBE27C">
            <w:pPr>
              <w:spacing w:before="273" w:line="226" w:lineRule="auto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全年教育投入经费</w:t>
            </w:r>
          </w:p>
        </w:tc>
        <w:tc>
          <w:tcPr>
            <w:tcW w:w="1236" w:type="dxa"/>
            <w:noWrap w:val="0"/>
            <w:vAlign w:val="top"/>
          </w:tcPr>
          <w:p w14:paraId="5F69A95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≦910.99万元</w:t>
            </w:r>
          </w:p>
        </w:tc>
        <w:tc>
          <w:tcPr>
            <w:tcW w:w="1296" w:type="dxa"/>
            <w:noWrap w:val="0"/>
            <w:vAlign w:val="top"/>
          </w:tcPr>
          <w:p w14:paraId="390BB3C7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910.99万元</w:t>
            </w:r>
          </w:p>
        </w:tc>
        <w:tc>
          <w:tcPr>
            <w:tcW w:w="636" w:type="dxa"/>
            <w:noWrap w:val="0"/>
            <w:vAlign w:val="top"/>
          </w:tcPr>
          <w:p w14:paraId="059905B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6472550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14EB059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5B2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0A48C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5DCEC46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3E5D2DC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4A8B7D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DDCE00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68BAE4A"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EABF5A3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D7DD8E9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经济效益指标</w:t>
            </w:r>
          </w:p>
        </w:tc>
        <w:tc>
          <w:tcPr>
            <w:tcW w:w="1212" w:type="dxa"/>
            <w:noWrap w:val="0"/>
            <w:vAlign w:val="top"/>
          </w:tcPr>
          <w:p w14:paraId="57E785D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236" w:type="dxa"/>
            <w:noWrap w:val="0"/>
            <w:vAlign w:val="top"/>
          </w:tcPr>
          <w:p w14:paraId="6FFDF22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296" w:type="dxa"/>
            <w:noWrap w:val="0"/>
            <w:vAlign w:val="top"/>
          </w:tcPr>
          <w:p w14:paraId="4DC2894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636" w:type="dxa"/>
            <w:noWrap w:val="0"/>
            <w:vAlign w:val="top"/>
          </w:tcPr>
          <w:p w14:paraId="6E892A1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top"/>
          </w:tcPr>
          <w:p w14:paraId="391FE6F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536" w:type="dxa"/>
            <w:noWrap w:val="0"/>
            <w:vAlign w:val="top"/>
          </w:tcPr>
          <w:p w14:paraId="513BFE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248D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03D45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8CD0A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65B1B8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社会效益指标</w:t>
            </w:r>
          </w:p>
        </w:tc>
        <w:tc>
          <w:tcPr>
            <w:tcW w:w="1212" w:type="dxa"/>
            <w:noWrap w:val="0"/>
            <w:vAlign w:val="top"/>
          </w:tcPr>
          <w:p w14:paraId="6539E94D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提高教师队伍建设，提高教育教学质量</w:t>
            </w:r>
          </w:p>
        </w:tc>
        <w:tc>
          <w:tcPr>
            <w:tcW w:w="1236" w:type="dxa"/>
            <w:noWrap w:val="0"/>
            <w:vAlign w:val="top"/>
          </w:tcPr>
          <w:p w14:paraId="466579D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3338AC9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较上年提升</w:t>
            </w:r>
          </w:p>
        </w:tc>
        <w:tc>
          <w:tcPr>
            <w:tcW w:w="1296" w:type="dxa"/>
            <w:noWrap w:val="0"/>
            <w:vAlign w:val="top"/>
          </w:tcPr>
          <w:p w14:paraId="15A1517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586DF25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较上年提升</w:t>
            </w:r>
          </w:p>
        </w:tc>
        <w:tc>
          <w:tcPr>
            <w:tcW w:w="636" w:type="dxa"/>
            <w:noWrap w:val="0"/>
            <w:vAlign w:val="top"/>
          </w:tcPr>
          <w:p w14:paraId="7CB026CD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7D046D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AA4748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02799E8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9.5</w:t>
            </w:r>
          </w:p>
        </w:tc>
        <w:tc>
          <w:tcPr>
            <w:tcW w:w="1536" w:type="dxa"/>
            <w:noWrap w:val="0"/>
            <w:vAlign w:val="top"/>
          </w:tcPr>
          <w:p w14:paraId="62C0A36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2C5E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7AFE4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0609D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51A53C9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5C11577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生态效益指标</w:t>
            </w:r>
          </w:p>
        </w:tc>
        <w:tc>
          <w:tcPr>
            <w:tcW w:w="1212" w:type="dxa"/>
            <w:noWrap w:val="0"/>
            <w:vAlign w:val="top"/>
          </w:tcPr>
          <w:p w14:paraId="2E909DB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通过学校的宣传教育，提高全体教职人员及学生的生态保护意识</w:t>
            </w:r>
          </w:p>
        </w:tc>
        <w:tc>
          <w:tcPr>
            <w:tcW w:w="1236" w:type="dxa"/>
            <w:noWrap w:val="0"/>
            <w:vAlign w:val="top"/>
          </w:tcPr>
          <w:p w14:paraId="072D861C">
            <w:pPr>
              <w:spacing w:before="273" w:line="226" w:lineRule="auto"/>
              <w:ind w:left="125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1E980DA8">
            <w:pPr>
              <w:spacing w:before="273" w:line="226" w:lineRule="auto"/>
              <w:ind w:left="125"/>
              <w:jc w:val="both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有所提高</w:t>
            </w:r>
          </w:p>
        </w:tc>
        <w:tc>
          <w:tcPr>
            <w:tcW w:w="1296" w:type="dxa"/>
            <w:noWrap w:val="0"/>
            <w:vAlign w:val="top"/>
          </w:tcPr>
          <w:p w14:paraId="03F72B0A">
            <w:pPr>
              <w:spacing w:before="273" w:line="226" w:lineRule="auto"/>
              <w:ind w:left="125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52DBF52">
            <w:pPr>
              <w:spacing w:before="273" w:line="226" w:lineRule="auto"/>
              <w:ind w:left="125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有所提高</w:t>
            </w:r>
          </w:p>
        </w:tc>
        <w:tc>
          <w:tcPr>
            <w:tcW w:w="636" w:type="dxa"/>
            <w:noWrap w:val="0"/>
            <w:vAlign w:val="top"/>
          </w:tcPr>
          <w:p w14:paraId="39A8ABA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7029037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7CDBD7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45F6830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9.8</w:t>
            </w:r>
          </w:p>
        </w:tc>
        <w:tc>
          <w:tcPr>
            <w:tcW w:w="1536" w:type="dxa"/>
            <w:noWrap w:val="0"/>
            <w:vAlign w:val="top"/>
          </w:tcPr>
          <w:p w14:paraId="019CCD4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97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705C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F29A9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078675BD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可持续影响指标</w:t>
            </w:r>
          </w:p>
        </w:tc>
        <w:tc>
          <w:tcPr>
            <w:tcW w:w="1212" w:type="dxa"/>
            <w:noWrap w:val="0"/>
            <w:vAlign w:val="top"/>
          </w:tcPr>
          <w:p w14:paraId="48FEC9A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教育事业持续发展</w:t>
            </w:r>
          </w:p>
        </w:tc>
        <w:tc>
          <w:tcPr>
            <w:tcW w:w="1236" w:type="dxa"/>
            <w:noWrap w:val="0"/>
            <w:vAlign w:val="top"/>
          </w:tcPr>
          <w:p w14:paraId="2785A2B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1296" w:type="dxa"/>
            <w:noWrap w:val="0"/>
            <w:vAlign w:val="top"/>
          </w:tcPr>
          <w:p w14:paraId="35547E3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持续发展</w:t>
            </w:r>
          </w:p>
        </w:tc>
        <w:tc>
          <w:tcPr>
            <w:tcW w:w="636" w:type="dxa"/>
            <w:noWrap w:val="0"/>
            <w:vAlign w:val="top"/>
          </w:tcPr>
          <w:p w14:paraId="6F3E4647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53BADB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9.6</w:t>
            </w:r>
          </w:p>
        </w:tc>
        <w:tc>
          <w:tcPr>
            <w:tcW w:w="1536" w:type="dxa"/>
            <w:noWrap w:val="0"/>
            <w:vAlign w:val="top"/>
          </w:tcPr>
          <w:p w14:paraId="1F1EAC4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602C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BF7E0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5F3F8102"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4BED2B9"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A878D5A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3155F76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35C881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服务对象</w:t>
            </w:r>
          </w:p>
          <w:p w14:paraId="67BC0CEF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满意度指标</w:t>
            </w:r>
          </w:p>
        </w:tc>
        <w:tc>
          <w:tcPr>
            <w:tcW w:w="1212" w:type="dxa"/>
            <w:noWrap w:val="0"/>
            <w:vAlign w:val="top"/>
          </w:tcPr>
          <w:p w14:paraId="2200BB3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学生满意度</w:t>
            </w:r>
          </w:p>
        </w:tc>
        <w:tc>
          <w:tcPr>
            <w:tcW w:w="1236" w:type="dxa"/>
            <w:noWrap w:val="0"/>
            <w:vAlign w:val="top"/>
          </w:tcPr>
          <w:p w14:paraId="56C985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96" w:type="dxa"/>
            <w:noWrap w:val="0"/>
            <w:vAlign w:val="top"/>
          </w:tcPr>
          <w:p w14:paraId="6C31883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17DC1D1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6FD0F8E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0BEA06D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443A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D5F10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0416D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423C5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6F400FA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家长满意度</w:t>
            </w:r>
          </w:p>
        </w:tc>
        <w:tc>
          <w:tcPr>
            <w:tcW w:w="1236" w:type="dxa"/>
            <w:noWrap w:val="0"/>
            <w:vAlign w:val="top"/>
          </w:tcPr>
          <w:p w14:paraId="399925F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96" w:type="dxa"/>
            <w:noWrap w:val="0"/>
            <w:vAlign w:val="top"/>
          </w:tcPr>
          <w:p w14:paraId="34F9FD5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53120AD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948" w:type="dxa"/>
            <w:noWrap w:val="0"/>
            <w:vAlign w:val="top"/>
          </w:tcPr>
          <w:p w14:paraId="7360B27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536" w:type="dxa"/>
            <w:noWrap w:val="0"/>
            <w:vAlign w:val="top"/>
          </w:tcPr>
          <w:p w14:paraId="6E33314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77A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EA95B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57F3B4BB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noWrap w:val="0"/>
            <w:vAlign w:val="top"/>
          </w:tcPr>
          <w:p w14:paraId="5CF416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2BE6CDF2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教职工满意度</w:t>
            </w:r>
          </w:p>
        </w:tc>
        <w:tc>
          <w:tcPr>
            <w:tcW w:w="1236" w:type="dxa"/>
            <w:noWrap w:val="0"/>
            <w:vAlign w:val="top"/>
          </w:tcPr>
          <w:p w14:paraId="55C2FB0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96" w:type="dxa"/>
            <w:noWrap w:val="0"/>
            <w:vAlign w:val="top"/>
          </w:tcPr>
          <w:p w14:paraId="763DBC9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2318D6F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0AC7AC6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6D5AEE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7E14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28" w:type="dxa"/>
            <w:gridSpan w:val="6"/>
            <w:noWrap w:val="0"/>
            <w:vAlign w:val="top"/>
          </w:tcPr>
          <w:p w14:paraId="3A7A847C">
            <w:pPr>
              <w:spacing w:before="41" w:line="221" w:lineRule="auto"/>
              <w:ind w:left="334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36" w:type="dxa"/>
            <w:noWrap w:val="0"/>
            <w:vAlign w:val="top"/>
          </w:tcPr>
          <w:p w14:paraId="6DD598D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948" w:type="dxa"/>
            <w:noWrap w:val="0"/>
            <w:vAlign w:val="top"/>
          </w:tcPr>
          <w:p w14:paraId="7A0695B9">
            <w:pPr>
              <w:spacing w:before="75" w:line="195" w:lineRule="auto"/>
              <w:ind w:left="23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97.81</w:t>
            </w:r>
          </w:p>
        </w:tc>
        <w:tc>
          <w:tcPr>
            <w:tcW w:w="1536" w:type="dxa"/>
            <w:noWrap w:val="0"/>
            <w:vAlign w:val="top"/>
          </w:tcPr>
          <w:p w14:paraId="16D98A12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16B79C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</w:p>
    <w:p w14:paraId="43E6CD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李美盛   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13974013765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2025年7月8日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D19D4"/>
    <w:rsid w:val="0049022E"/>
    <w:rsid w:val="005E6ECB"/>
    <w:rsid w:val="00665E2F"/>
    <w:rsid w:val="006B5224"/>
    <w:rsid w:val="00744EA1"/>
    <w:rsid w:val="008A661E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372051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5C64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17304"/>
    <w:rsid w:val="02D74331"/>
    <w:rsid w:val="02F13018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84DD3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13AC9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9B7776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40CDA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A974A6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A94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92D1C9E"/>
    <w:rsid w:val="09377E5E"/>
    <w:rsid w:val="09383E9F"/>
    <w:rsid w:val="0939426E"/>
    <w:rsid w:val="093F4975"/>
    <w:rsid w:val="09504F8C"/>
    <w:rsid w:val="095C52F4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AEE68A5"/>
    <w:rsid w:val="0B163034"/>
    <w:rsid w:val="0B1D5B5D"/>
    <w:rsid w:val="0B1F5B6D"/>
    <w:rsid w:val="0B246F16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733B6"/>
    <w:rsid w:val="0C0B17DF"/>
    <w:rsid w:val="0C0F382B"/>
    <w:rsid w:val="0C160980"/>
    <w:rsid w:val="0C1A710E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17312"/>
    <w:rsid w:val="0E4822EE"/>
    <w:rsid w:val="0E4E185D"/>
    <w:rsid w:val="0E522FBE"/>
    <w:rsid w:val="0E5D141B"/>
    <w:rsid w:val="0E6110B0"/>
    <w:rsid w:val="0E8648D6"/>
    <w:rsid w:val="0E8C08DC"/>
    <w:rsid w:val="0E8E43C0"/>
    <w:rsid w:val="0E914AF4"/>
    <w:rsid w:val="0E964CBE"/>
    <w:rsid w:val="0E9919B5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5177D9"/>
    <w:rsid w:val="10733B4F"/>
    <w:rsid w:val="107C029A"/>
    <w:rsid w:val="108449FF"/>
    <w:rsid w:val="108A0CDB"/>
    <w:rsid w:val="108B34B0"/>
    <w:rsid w:val="108F1E83"/>
    <w:rsid w:val="109E2943"/>
    <w:rsid w:val="10AD356D"/>
    <w:rsid w:val="10B71B0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016AC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883A78"/>
    <w:rsid w:val="159266A5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31920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A2D65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33E26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50189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9E2379"/>
    <w:rsid w:val="1BA8686D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7125D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1C2295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A12FF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0204FB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9E36D8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6C71A5"/>
    <w:rsid w:val="21717AB6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BA76AF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236E9"/>
    <w:rsid w:val="223818AB"/>
    <w:rsid w:val="22383B4D"/>
    <w:rsid w:val="223A777D"/>
    <w:rsid w:val="22466CD3"/>
    <w:rsid w:val="2254540E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4D6D44"/>
    <w:rsid w:val="265A3D3E"/>
    <w:rsid w:val="265D3370"/>
    <w:rsid w:val="26666555"/>
    <w:rsid w:val="267B22D6"/>
    <w:rsid w:val="268B7C99"/>
    <w:rsid w:val="268C4A4A"/>
    <w:rsid w:val="26942039"/>
    <w:rsid w:val="26970A98"/>
    <w:rsid w:val="269A7501"/>
    <w:rsid w:val="26A04681"/>
    <w:rsid w:val="26A3584F"/>
    <w:rsid w:val="26A649DC"/>
    <w:rsid w:val="26A66B0A"/>
    <w:rsid w:val="26A73989"/>
    <w:rsid w:val="26A86D42"/>
    <w:rsid w:val="26B76DC5"/>
    <w:rsid w:val="26C30557"/>
    <w:rsid w:val="26C524FD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163BD3"/>
    <w:rsid w:val="28206C63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10CD1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39E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11CCD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56030"/>
    <w:rsid w:val="2CDB3D10"/>
    <w:rsid w:val="2CF06343"/>
    <w:rsid w:val="2CF24D2C"/>
    <w:rsid w:val="2CF756B7"/>
    <w:rsid w:val="2CF9252D"/>
    <w:rsid w:val="2CF97782"/>
    <w:rsid w:val="2CFE30EF"/>
    <w:rsid w:val="2CFE33A0"/>
    <w:rsid w:val="2D020858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6E58FD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132621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E91FB3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4FF3276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7C3728"/>
    <w:rsid w:val="378E3E66"/>
    <w:rsid w:val="37AC0E75"/>
    <w:rsid w:val="37AC63CE"/>
    <w:rsid w:val="37C244FC"/>
    <w:rsid w:val="37C50D92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22142B"/>
    <w:rsid w:val="383903C6"/>
    <w:rsid w:val="38392C84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1A46AF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71454B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6355B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03A3D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0255F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5645A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1F2EEA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A96C58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3722F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C7513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64E3E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E5581"/>
    <w:rsid w:val="46F84006"/>
    <w:rsid w:val="470033AC"/>
    <w:rsid w:val="47081659"/>
    <w:rsid w:val="47123940"/>
    <w:rsid w:val="47150D31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92BA4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55086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35BE4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AE5599C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5C658E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90A56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3E62E4"/>
    <w:rsid w:val="4F4727D9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8D296A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440FBF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05470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6B0507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3FB24A6"/>
    <w:rsid w:val="5407756C"/>
    <w:rsid w:val="540A5EE2"/>
    <w:rsid w:val="54191438"/>
    <w:rsid w:val="542247A4"/>
    <w:rsid w:val="5427381E"/>
    <w:rsid w:val="543B788E"/>
    <w:rsid w:val="544113E6"/>
    <w:rsid w:val="5442060B"/>
    <w:rsid w:val="54447CBB"/>
    <w:rsid w:val="54454DCE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6086F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7B0803"/>
    <w:rsid w:val="5B814790"/>
    <w:rsid w:val="5B82237F"/>
    <w:rsid w:val="5B824855"/>
    <w:rsid w:val="5B843E81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3C3089"/>
    <w:rsid w:val="5C4E1E1E"/>
    <w:rsid w:val="5C4F343B"/>
    <w:rsid w:val="5C54608B"/>
    <w:rsid w:val="5C632E6D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4F76C6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F43E59"/>
    <w:rsid w:val="5F050603"/>
    <w:rsid w:val="5F073AC0"/>
    <w:rsid w:val="5F0F5BF5"/>
    <w:rsid w:val="5F1070E5"/>
    <w:rsid w:val="5F137093"/>
    <w:rsid w:val="5F144956"/>
    <w:rsid w:val="5F2E4A29"/>
    <w:rsid w:val="5F3B5980"/>
    <w:rsid w:val="5F3F09D5"/>
    <w:rsid w:val="5F475DFB"/>
    <w:rsid w:val="5F4A6912"/>
    <w:rsid w:val="5F5D3310"/>
    <w:rsid w:val="5F661D01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6243E"/>
    <w:rsid w:val="603C3632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10FF9"/>
    <w:rsid w:val="61233B56"/>
    <w:rsid w:val="61243C22"/>
    <w:rsid w:val="6129287D"/>
    <w:rsid w:val="6132559A"/>
    <w:rsid w:val="614A57AA"/>
    <w:rsid w:val="614F671B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0755A9"/>
    <w:rsid w:val="631F1A5C"/>
    <w:rsid w:val="63256E52"/>
    <w:rsid w:val="6337684E"/>
    <w:rsid w:val="63403C73"/>
    <w:rsid w:val="6351410B"/>
    <w:rsid w:val="635602DE"/>
    <w:rsid w:val="635D4427"/>
    <w:rsid w:val="635F082F"/>
    <w:rsid w:val="63710CD7"/>
    <w:rsid w:val="637D427E"/>
    <w:rsid w:val="639114B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44326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32372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50F1B"/>
    <w:rsid w:val="68DA458B"/>
    <w:rsid w:val="68E565D8"/>
    <w:rsid w:val="68ED4DA7"/>
    <w:rsid w:val="68FC5EBD"/>
    <w:rsid w:val="68FD373A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DE182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818FA"/>
    <w:rsid w:val="6A99048F"/>
    <w:rsid w:val="6AA077DB"/>
    <w:rsid w:val="6AA22738"/>
    <w:rsid w:val="6AA47C92"/>
    <w:rsid w:val="6AB909BB"/>
    <w:rsid w:val="6ABA0C51"/>
    <w:rsid w:val="6ABA31DA"/>
    <w:rsid w:val="6ABD020C"/>
    <w:rsid w:val="6ABD3E18"/>
    <w:rsid w:val="6AD5234D"/>
    <w:rsid w:val="6ADD6D64"/>
    <w:rsid w:val="6AE032BE"/>
    <w:rsid w:val="6AE24014"/>
    <w:rsid w:val="6AF12E6D"/>
    <w:rsid w:val="6AFA5927"/>
    <w:rsid w:val="6B0F06C2"/>
    <w:rsid w:val="6B2B6878"/>
    <w:rsid w:val="6B313A43"/>
    <w:rsid w:val="6B380DE9"/>
    <w:rsid w:val="6B585A95"/>
    <w:rsid w:val="6B5C172C"/>
    <w:rsid w:val="6B633F4F"/>
    <w:rsid w:val="6B70680D"/>
    <w:rsid w:val="6B721A2E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6208D6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8224D"/>
    <w:rsid w:val="6CDF0F3A"/>
    <w:rsid w:val="6CE47854"/>
    <w:rsid w:val="6CE72999"/>
    <w:rsid w:val="6CF879E8"/>
    <w:rsid w:val="6D011AA2"/>
    <w:rsid w:val="6D0D25B8"/>
    <w:rsid w:val="6D181856"/>
    <w:rsid w:val="6D1A2893"/>
    <w:rsid w:val="6D2A2544"/>
    <w:rsid w:val="6D490A6B"/>
    <w:rsid w:val="6D4E3368"/>
    <w:rsid w:val="6D560CEB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25CD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C5358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0D6F7C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1C1033"/>
    <w:rsid w:val="72341FD3"/>
    <w:rsid w:val="72363BBA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5C549D"/>
    <w:rsid w:val="73625723"/>
    <w:rsid w:val="737007D9"/>
    <w:rsid w:val="73861499"/>
    <w:rsid w:val="738B5B50"/>
    <w:rsid w:val="73AA53A0"/>
    <w:rsid w:val="73B04F6B"/>
    <w:rsid w:val="73C16EDA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14065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033F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60E8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11118"/>
    <w:rsid w:val="79455569"/>
    <w:rsid w:val="79470AE2"/>
    <w:rsid w:val="795123A8"/>
    <w:rsid w:val="79524E02"/>
    <w:rsid w:val="79535AC3"/>
    <w:rsid w:val="79620961"/>
    <w:rsid w:val="797760D6"/>
    <w:rsid w:val="797F5F56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8C08E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106AB"/>
    <w:rsid w:val="7CDF4250"/>
    <w:rsid w:val="7CE3797D"/>
    <w:rsid w:val="7CE56503"/>
    <w:rsid w:val="7CFB4344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48313E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9D50C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27358"/>
    <w:rsid w:val="7F1568D7"/>
    <w:rsid w:val="7F2E0D24"/>
    <w:rsid w:val="7F312E91"/>
    <w:rsid w:val="7F33645C"/>
    <w:rsid w:val="7F370B28"/>
    <w:rsid w:val="7F4E4DC2"/>
    <w:rsid w:val="7F572354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4515</Words>
  <Characters>4972</Characters>
  <Lines>0</Lines>
  <Paragraphs>0</Paragraphs>
  <TotalTime>6</TotalTime>
  <ScaleCrop>false</ScaleCrop>
  <LinksUpToDate>false</LinksUpToDate>
  <CharactersWithSpaces>5039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