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31"/>
          <w:szCs w:val="31"/>
          <w:highlight w:val="none"/>
          <w:lang w:val="en-US" w:eastAsia="zh-CN"/>
        </w:rPr>
        <w:t xml:space="preserve"> </w:t>
      </w:r>
    </w:p>
    <w:p w14:paraId="4EEE7141">
      <w:pPr>
        <w:pStyle w:val="11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24C88AA7">
      <w:pPr>
        <w:pStyle w:val="11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119F321D">
      <w:pPr>
        <w:pStyle w:val="11"/>
        <w:rPr>
          <w:rFonts w:hint="default"/>
          <w:color w:val="auto"/>
          <w:highlight w:val="none"/>
          <w:lang w:val="en-US" w:eastAsia="zh-CN"/>
        </w:rPr>
      </w:pPr>
    </w:p>
    <w:p w14:paraId="6483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年度岳阳市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岳阳楼区三荷中心小学</w:t>
      </w:r>
    </w:p>
    <w:p w14:paraId="6231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整体支出绩效自评报告</w:t>
      </w:r>
    </w:p>
    <w:p w14:paraId="04E6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C64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B7E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DC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EA5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3F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4AF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97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F2E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DC2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D50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254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F4E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7451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B4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65B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DE5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701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3FC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415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default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部门(单位)名称：岳阳市岳阳楼区三荷中心小学</w:t>
      </w:r>
    </w:p>
    <w:p w14:paraId="301B3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 xml:space="preserve"> ( 盖 章 )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2025年07月08日</w:t>
      </w:r>
    </w:p>
    <w:p w14:paraId="5C39BC5F">
      <w:pPr>
        <w:pStyle w:val="11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</w:pPr>
    </w:p>
    <w:p w14:paraId="65CFD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岳阳市岳阳楼区三荷中心小学</w:t>
      </w: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单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整体支出绩效自评报告</w:t>
      </w:r>
    </w:p>
    <w:p w14:paraId="7F4093C2">
      <w:pPr>
        <w:spacing w:line="283" w:lineRule="auto"/>
        <w:rPr>
          <w:rFonts w:ascii="Arial"/>
          <w:color w:val="auto"/>
          <w:sz w:val="21"/>
          <w:highlight w:val="none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5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5"/>
          <w:sz w:val="31"/>
          <w:szCs w:val="31"/>
          <w:highlight w:val="none"/>
        </w:rPr>
        <w:t>基本情况</w:t>
      </w:r>
    </w:p>
    <w:p w14:paraId="229CA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职能职责</w:t>
      </w:r>
    </w:p>
    <w:p w14:paraId="129D687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00" w:firstLineChars="20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1、宣传贯彻执行党和国家的教育方针、政策、法律法规等，坚持依法治教、依法治学，贯彻执行岳阳楼区教育局的行政规章制度。</w:t>
      </w:r>
    </w:p>
    <w:p w14:paraId="688C3F1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2、维护学校的教学秩序，为学生创造良好的学习环境。</w:t>
      </w:r>
    </w:p>
    <w:p w14:paraId="03B3278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3、极稳妥地推进教育改革，按教育规律办事，不断提高教育质量。</w:t>
      </w:r>
    </w:p>
    <w:p w14:paraId="715F882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4、根据学校规模，设置学校管理机构，建立健全各项规章制度和岗位责任制。</w:t>
      </w:r>
    </w:p>
    <w:p w14:paraId="299530F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3679490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6、抓好教师队伍建设，使每个教师都热心于教育事业。</w:t>
      </w:r>
    </w:p>
    <w:p w14:paraId="24E5F69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7、做好安全防范，保证学生的人身安全。</w:t>
      </w:r>
    </w:p>
    <w:p w14:paraId="107A47AB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学校基本情况</w:t>
      </w:r>
    </w:p>
    <w:p w14:paraId="0F4B3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本单位内设机构包括：教导处、后勤处、工会、办公室。根据编办核定，我校共有教职工44人，其中：在职编制13人；离退休31人。年末学生人数157人。</w:t>
      </w:r>
    </w:p>
    <w:p w14:paraId="3BF8D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（三）年度工作内容</w:t>
      </w:r>
    </w:p>
    <w:p w14:paraId="1B468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zh-CN" w:eastAsia="zh-CN" w:bidi="ar-SA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阅读教育。创设阅读环境，在每个班设置了开放式图书角，新增图书1000余册，同时对图书室进行了改造布置，满足不同层次，不同兴趣学生的阅读需求。结合学校实际情况，就阅读教育要求的“四个一”活动进行落实。</w:t>
      </w:r>
    </w:p>
    <w:p w14:paraId="684651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2、城乡一体化。我校紧紧依托城乡一体化活动，制定了详细的工作计划与行事历，先后与东城小学、岳阳楼教育集团开展了扎实、常态化的一体化工作。</w:t>
      </w:r>
    </w:p>
    <w:p w14:paraId="0B7EB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3、安全管理。制定了校园安全应急预案及双重预防体系。通过主题班会开展了各类安全教育，开展法制活动等，有效落实安全“1530”教育工作。本年度未发生一起重大安全事故。</w:t>
      </w:r>
    </w:p>
    <w:p w14:paraId="69572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4、教学、德育常规。本学年共进行教学常规检查10余次，积极开展校内公开课和教学研讨活动，加强劳动教育，培养学生劳动能力。开展系列活动，促进学生全面发展。</w:t>
      </w:r>
    </w:p>
    <w:p w14:paraId="488C3DD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2" w:firstLineChars="200"/>
        <w:jc w:val="both"/>
        <w:textAlignment w:val="auto"/>
        <w:rPr>
          <w:rFonts w:ascii="黑体" w:hAnsi="黑体" w:eastAsia="黑体" w:cs="黑体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二、</w:t>
      </w:r>
      <w:r>
        <w:rPr>
          <w:rFonts w:ascii="黑体" w:hAnsi="黑体" w:eastAsia="黑体" w:cs="黑体"/>
          <w:color w:val="auto"/>
          <w:spacing w:val="-31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  <w:t>（一）基本支出情况</w:t>
      </w:r>
    </w:p>
    <w:p w14:paraId="38DE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一般公共预算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基本支出202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年度总支出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223.37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万元，其中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：</w:t>
      </w:r>
    </w:p>
    <w:p w14:paraId="46CA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223.37万元：包括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45.87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11.59万元；奖金102.36万元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绩效工资23.97万元；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14.32万元；职工基本医疗保险缴费5.85万元；其他社会保障缴费0.50万元；住房公积金11.52万元；其他工资福利支出7.39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。 </w:t>
      </w:r>
    </w:p>
    <w:p w14:paraId="5565A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。</w:t>
      </w:r>
    </w:p>
    <w:p w14:paraId="56511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项目支出情况</w:t>
      </w:r>
    </w:p>
    <w:p w14:paraId="6ABC20B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76.80万元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非重点绩效项目支出，未开展项目绩效自评，无项目绩效自评结果。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三、政府性基金预算支出情况</w:t>
      </w:r>
    </w:p>
    <w:p w14:paraId="6782FCD7">
      <w:pPr>
        <w:pStyle w:val="11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  <w:t>国有资本经营预算支出情况</w:t>
      </w:r>
    </w:p>
    <w:p w14:paraId="66899A62">
      <w:pPr>
        <w:pStyle w:val="11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社会保险基金预算支出情况</w:t>
      </w:r>
    </w:p>
    <w:p w14:paraId="51B5CACB">
      <w:pPr>
        <w:pStyle w:val="11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整体支出绩效情况</w:t>
      </w:r>
    </w:p>
    <w:p w14:paraId="55765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2024年，三荷中心小学严格按照上级部门的要求，立足学校教育教学实际，积极探索，努力奋进，重点围绕阅读教育、城乡一体化、安全工作、教育教学与德育常规等开展了相关工作，取得了一定成绩。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现将情况汇报如下：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产出指标完成情况分析</w:t>
      </w:r>
    </w:p>
    <w:p w14:paraId="4E371FA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数量指标</w:t>
      </w:r>
    </w:p>
    <w:p w14:paraId="25D3A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1）我校共有教职工44人，其中：在职编制13人；离退休31人。年末学生人数157人。</w:t>
      </w:r>
    </w:p>
    <w:p w14:paraId="00EBD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今年先后开展了校园科技节、儿童节庆祝、爱心妈妈结对帮扶等系列活动。在今年上半年的全区运动会上，我校荣获小学乙组羽毛球团体第一名，体育道德风尚奖等荣誉。</w:t>
      </w:r>
    </w:p>
    <w:p w14:paraId="1B8B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2、质量指标</w:t>
      </w:r>
    </w:p>
    <w:p w14:paraId="6AE29A60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1）开展阅读活动。结合学校实际情况，就阅读教育要求的“四个一”活动进行落实。一是积极开展午读课，组织学生上台分享阅读收获，完成个人的阅读成长记录手册；二是开展了阅读教育主题活动，在10月底分年级进行了朗诵、演讲比赛；三是阅读与语文学科融合，在今年上半年和下半年，均在各年级开展了书写比赛、书签制作比赛。</w:t>
      </w:r>
    </w:p>
    <w:p w14:paraId="46551BF1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2)加强劳动教育。学校今年上半年开辟了劳动基地，组织学生在基地种菜，培养学生劳动能力。</w:t>
      </w:r>
    </w:p>
    <w:p w14:paraId="3A6C7A39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2）制定了校园安全应急预案及双重预防体系。通过定期的安全隐患排查，整改隐患近10余处。</w:t>
      </w:r>
    </w:p>
    <w:p w14:paraId="784ACE8A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3）丰富安全教育活动。一是通过主题班会开展了各类安全教育，有效落实安全“1530”教育工作；二是开展了消防疏散演练、防震疏散演练等应急活动；三是先后邀请岳阳市检察院、岳阳楼区检察院、派出所及岳阳市蓝天救援队等部门和组织来我校开展了防性侵、防校园欺凌、防溺水、毒品预防等法治活动，增强学生的安全意识与自我保护能力，本年度未发生一起重大安全事故。</w:t>
      </w:r>
    </w:p>
    <w:p w14:paraId="37EB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3、时效指标</w:t>
      </w:r>
    </w:p>
    <w:p w14:paraId="765D4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春、秋两季教育教学计划按时完成。</w:t>
      </w:r>
    </w:p>
    <w:p w14:paraId="20CF4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4、成本指标</w:t>
      </w:r>
    </w:p>
    <w:p w14:paraId="6E9D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全年教育投入经费393.20万元。</w:t>
      </w:r>
    </w:p>
    <w:p w14:paraId="4822F5F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指标完成情况分析</w:t>
      </w:r>
    </w:p>
    <w:p w14:paraId="604488A4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1、经济效益</w:t>
      </w:r>
    </w:p>
    <w:p w14:paraId="54F17C8B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为保障学校工作能够正常开展，各项经费使用率达到了100%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 xml:space="preserve">。 </w:t>
      </w:r>
    </w:p>
    <w:p w14:paraId="59E786F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社会效益</w:t>
      </w:r>
    </w:p>
    <w:p w14:paraId="592B7FD7">
      <w:pPr>
        <w:spacing w:line="24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1)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积极开展校内公开课和教学研讨活动，鼓励教师相互学习、共同提高。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教师轮流进行听评课，基本上做到了每两周开展一次集体听评课，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有效推动了课堂教学质量的提升。</w:t>
      </w:r>
    </w:p>
    <w:p w14:paraId="2F3B9DA2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2)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学校着力打造阅读文化氛围，在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每个班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设置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开放式图书角，新增图书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1000余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册，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同时对图书室进行了改造布置，满足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不同层次，不同兴趣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学生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阅读需求。</w:t>
      </w:r>
    </w:p>
    <w:p w14:paraId="3958AF7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生态效益</w:t>
      </w:r>
    </w:p>
    <w:p w14:paraId="7A9E5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不适用。</w:t>
      </w:r>
    </w:p>
    <w:p w14:paraId="23DA3D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可持续影响</w:t>
      </w:r>
    </w:p>
    <w:p w14:paraId="18044802">
      <w:pPr>
        <w:pStyle w:val="3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我校依托城乡一体化活动，制定了详细的工作计划与行事历，先后与东城小学、岳阳楼教育集团开展了扎实、常态化的一体化工作。与东城小学先后开展了近20余次教学教研常规活动，与东城小学名师团队师徒结对、安排年轻教师定期前往东城小学参与听评课、邀请东城小学名师团队来学校问诊课堂等，以请进来与走出去相结合的教研活动形式，丰富了学校教研氛围，提升了老师的教学能力。过去一年，我校的教学质量在以前的基础上有了一定的进步，摆脱了年年垫底的尴尬处境。</w:t>
      </w:r>
    </w:p>
    <w:p w14:paraId="6F7703A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社会公众满意度</w:t>
      </w:r>
    </w:p>
    <w:p w14:paraId="259AA4E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师生对学校管理满意度98%，家长对学校管理满意度98%。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存在的问题及原因分析</w:t>
      </w:r>
    </w:p>
    <w:p w14:paraId="0F9FA9A0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1、师资力量严重不足，综合学科教师严重缺乏。</w:t>
      </w:r>
    </w:p>
    <w:p w14:paraId="5AC05F1F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default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2、家庭教育严重缺失。贫困、留守儿童多。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八、下一步改进措施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  <w:t>工作建议</w:t>
      </w:r>
    </w:p>
    <w:p w14:paraId="67CF8CA9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1、在现在师资上，开展好城乡一体化工作，多安排青年教师外出培训、学习，不断提升青年教师的教育教学能力。加强学校教研活动，通过随堂课、听评课等活动，促进校内教师互相学习、互相成长。</w:t>
      </w:r>
    </w:p>
    <w:p w14:paraId="2457BC89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2、</w:t>
      </w:r>
      <w:bookmarkStart w:id="0" w:name="_GoBack"/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结合我校学生的家庭实际，学校要进一步加强家校之间的联系，通过开展常态化的家访活动，了解学生的实际情况，对不同情况的学生采取不同形式的教育方式，从而更好地促进学生全面发展</w:t>
      </w:r>
      <w:bookmarkEnd w:id="0"/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。</w:t>
      </w:r>
    </w:p>
    <w:p w14:paraId="0BBA3BA1">
      <w:pPr>
        <w:numPr>
          <w:ilvl w:val="0"/>
          <w:numId w:val="0"/>
        </w:numPr>
        <w:spacing w:line="240" w:lineRule="auto"/>
        <w:ind w:left="0" w:leftChars="0" w:firstLine="656" w:firstLineChars="200"/>
        <w:jc w:val="left"/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九、</w:t>
      </w:r>
      <w:r>
        <w:rPr>
          <w:rFonts w:hint="eastAsia" w:ascii="黑体" w:hAnsi="黑体" w:eastAsia="黑体" w:cs="黑体"/>
          <w:color w:val="auto"/>
          <w:spacing w:val="9"/>
          <w:position w:val="21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整体支出绩效自评结果拟应用和公开</w:t>
      </w:r>
      <w:r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  <w:t>情况</w:t>
      </w:r>
    </w:p>
    <w:p w14:paraId="0D097075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674A111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无</w:t>
      </w:r>
    </w:p>
    <w:p w14:paraId="0C0E1D15">
      <w:pPr>
        <w:pStyle w:val="11"/>
        <w:rPr>
          <w:rFonts w:ascii="Arial"/>
          <w:color w:val="auto"/>
          <w:sz w:val="21"/>
          <w:highlight w:val="none"/>
        </w:rPr>
      </w:pPr>
    </w:p>
    <w:p w14:paraId="587796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spacing w:val="6"/>
          <w:highlight w:val="none"/>
        </w:rPr>
      </w:pPr>
    </w:p>
    <w:p w14:paraId="74901E8A">
      <w:pPr>
        <w:pStyle w:val="4"/>
        <w:rPr>
          <w:color w:val="auto"/>
          <w:spacing w:val="6"/>
          <w:highlight w:val="none"/>
        </w:rPr>
      </w:pPr>
    </w:p>
    <w:p w14:paraId="3505B8E1">
      <w:pPr>
        <w:rPr>
          <w:color w:val="auto"/>
          <w:spacing w:val="6"/>
          <w:highlight w:val="none"/>
        </w:rPr>
      </w:pPr>
    </w:p>
    <w:p w14:paraId="2514C6D5">
      <w:pPr>
        <w:rPr>
          <w:color w:val="auto"/>
          <w:spacing w:val="6"/>
          <w:highlight w:val="none"/>
        </w:rPr>
      </w:pPr>
    </w:p>
    <w:p w14:paraId="03BE58E5">
      <w:pPr>
        <w:rPr>
          <w:color w:val="auto"/>
          <w:spacing w:val="6"/>
          <w:highlight w:val="none"/>
        </w:rPr>
      </w:pPr>
    </w:p>
    <w:p w14:paraId="04314D7A">
      <w:pPr>
        <w:rPr>
          <w:color w:val="auto"/>
          <w:highlight w:val="none"/>
        </w:rPr>
      </w:pPr>
    </w:p>
    <w:p w14:paraId="6E375B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highlight w:val="none"/>
        </w:rPr>
      </w:pPr>
      <w:r>
        <w:rPr>
          <w:color w:val="auto"/>
          <w:spacing w:val="6"/>
          <w:highlight w:val="none"/>
        </w:rPr>
        <w:t>附件：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</w:t>
      </w:r>
      <w:r>
        <w:rPr>
          <w:color w:val="auto"/>
          <w:spacing w:val="6"/>
          <w:highlight w:val="none"/>
        </w:rPr>
        <w:t>、</w:t>
      </w:r>
      <w:r>
        <w:rPr>
          <w:rFonts w:hint="eastAsia"/>
          <w:color w:val="auto"/>
          <w:spacing w:val="6"/>
          <w:highlight w:val="none"/>
          <w:lang w:eastAsia="zh-CN"/>
        </w:rPr>
        <w:t>单位</w:t>
      </w:r>
      <w:r>
        <w:rPr>
          <w:color w:val="auto"/>
          <w:spacing w:val="6"/>
          <w:highlight w:val="none"/>
        </w:rPr>
        <w:t>整体支出绩效评价基础数据表</w:t>
      </w:r>
    </w:p>
    <w:p w14:paraId="056139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color w:val="auto"/>
          <w:spacing w:val="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2</w:t>
      </w:r>
      <w:r>
        <w:rPr>
          <w:color w:val="auto"/>
          <w:spacing w:val="8"/>
          <w:highlight w:val="none"/>
        </w:rPr>
        <w:t>、</w:t>
      </w:r>
      <w:r>
        <w:rPr>
          <w:rFonts w:hint="eastAsia"/>
          <w:color w:val="auto"/>
          <w:spacing w:val="8"/>
          <w:highlight w:val="none"/>
          <w:lang w:eastAsia="zh-CN"/>
        </w:rPr>
        <w:t>单位</w:t>
      </w:r>
      <w:r>
        <w:rPr>
          <w:color w:val="auto"/>
          <w:spacing w:val="8"/>
          <w:highlight w:val="none"/>
        </w:rPr>
        <w:t>整体支出绩效自评表</w:t>
      </w:r>
    </w:p>
    <w:p w14:paraId="47107CD0">
      <w:pPr>
        <w:pStyle w:val="4"/>
        <w:rPr>
          <w:color w:val="auto"/>
          <w:highlight w:val="none"/>
        </w:rPr>
      </w:pPr>
    </w:p>
    <w:p w14:paraId="1C504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4E1D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5E80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62254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9308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9172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0EE58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36C3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DE5F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155EC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0818F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02A32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整体支出绩效评价基础数据表</w:t>
      </w:r>
    </w:p>
    <w:p w14:paraId="0997FD5D">
      <w:pPr>
        <w:spacing w:line="115" w:lineRule="exact"/>
        <w:rPr>
          <w:color w:val="auto"/>
          <w:highlight w:val="none"/>
        </w:rPr>
      </w:pPr>
    </w:p>
    <w:tbl>
      <w:tblPr>
        <w:tblStyle w:val="12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岳阳市岳阳楼区三荷中心小</w:t>
            </w:r>
            <w:r>
              <w:rPr>
                <w:color w:val="auto"/>
                <w:highlight w:val="none"/>
                <w:lang w:val="en-US" w:eastAsia="zh-CN"/>
              </w:rPr>
              <w:t>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  <w:szCs w:val="22"/>
                <w:highlight w:val="none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00.00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2"/>
                <w:szCs w:val="22"/>
                <w:highlight w:val="none"/>
              </w:rPr>
              <w:t>项目支出：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0FC8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03799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76.80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1、业务工作经费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34A5E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6AC5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76.80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D824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3E30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公用经费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8E10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2DFD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74.76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A70F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74.76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其中：办公经费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97F6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2858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8.83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E99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8.83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水费、电费、差旅费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5210C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2FB47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4.57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F6FA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4.57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会议费、培训费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45C29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A631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0.58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E08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0.58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政府采购金额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096C0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D260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2C4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24.28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4"/>
                <w:sz w:val="22"/>
                <w:szCs w:val="22"/>
                <w:highlight w:val="none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(202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彭胜恩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18075726853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</w:p>
    <w:p w14:paraId="40DCE067">
      <w:pPr>
        <w:spacing w:before="64" w:line="230" w:lineRule="auto"/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</w:pP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color w:val="auto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color w:val="auto"/>
          <w:spacing w:val="-60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4"/>
          <w:sz w:val="31"/>
          <w:szCs w:val="31"/>
          <w:highlight w:val="none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年度预算单位整体支出绩效自评表</w:t>
      </w:r>
    </w:p>
    <w:p w14:paraId="42B8247D">
      <w:pPr>
        <w:spacing w:line="132" w:lineRule="exact"/>
        <w:rPr>
          <w:color w:val="auto"/>
          <w:highlight w:val="none"/>
        </w:rPr>
      </w:pPr>
    </w:p>
    <w:tbl>
      <w:tblPr>
        <w:tblStyle w:val="12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503"/>
        <w:gridCol w:w="1280"/>
        <w:gridCol w:w="1297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3"/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岳阳市岳阳楼区三荷中心小</w:t>
            </w:r>
            <w:r>
              <w:rPr>
                <w:color w:val="auto"/>
                <w:highlight w:val="none"/>
                <w:lang w:val="en-US" w:eastAsia="zh-CN"/>
              </w:rPr>
              <w:t>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3"/>
              <w:spacing w:line="467" w:lineRule="auto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年初预算数</w:t>
            </w:r>
          </w:p>
        </w:tc>
        <w:tc>
          <w:tcPr>
            <w:tcW w:w="1280" w:type="dxa"/>
            <w:noWrap w:val="0"/>
            <w:vAlign w:val="top"/>
          </w:tcPr>
          <w:p w14:paraId="224AB50B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全年预算数</w:t>
            </w:r>
          </w:p>
        </w:tc>
        <w:tc>
          <w:tcPr>
            <w:tcW w:w="1297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年度资金总额</w:t>
            </w:r>
          </w:p>
        </w:tc>
        <w:tc>
          <w:tcPr>
            <w:tcW w:w="1503" w:type="dxa"/>
            <w:noWrap w:val="0"/>
            <w:vAlign w:val="top"/>
          </w:tcPr>
          <w:p w14:paraId="4EBABD1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295.43</w:t>
            </w:r>
          </w:p>
        </w:tc>
        <w:tc>
          <w:tcPr>
            <w:tcW w:w="1280" w:type="dxa"/>
            <w:noWrap w:val="0"/>
            <w:vAlign w:val="top"/>
          </w:tcPr>
          <w:p w14:paraId="1894813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398.20</w:t>
            </w:r>
          </w:p>
        </w:tc>
        <w:tc>
          <w:tcPr>
            <w:tcW w:w="1297" w:type="dxa"/>
            <w:noWrap w:val="0"/>
            <w:vAlign w:val="top"/>
          </w:tcPr>
          <w:p w14:paraId="19B4ED8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393.20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3"/>
              <w:spacing w:before="54" w:line="194" w:lineRule="auto"/>
              <w:ind w:left="270" w:leftChars="0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19"/>
                <w:szCs w:val="19"/>
                <w:highlight w:val="none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98.74%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9.87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color w:val="auto"/>
                <w:spacing w:val="8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24DD533E">
            <w:pPr>
              <w:spacing w:before="21" w:line="207" w:lineRule="auto"/>
              <w:ind w:left="3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9"/>
                <w:szCs w:val="19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  <w:lang w:val="en-US" w:eastAsia="zh-CN"/>
              </w:rPr>
              <w:t>300.17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1245705">
            <w:pPr>
              <w:spacing w:before="21" w:line="207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316.40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6A066E16">
            <w:pPr>
              <w:spacing w:before="21" w:line="207" w:lineRule="auto"/>
              <w:ind w:left="916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政府性基金拨款：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19FA3FE7">
            <w:pPr>
              <w:spacing w:before="21" w:line="207" w:lineRule="auto"/>
              <w:ind w:left="717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</w:rPr>
              <w:t>76.80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103DEC4D">
            <w:pPr>
              <w:spacing w:before="20" w:line="208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36CFBBEE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5A62EA7F">
            <w:pPr>
              <w:spacing w:before="20" w:line="208" w:lineRule="auto"/>
              <w:ind w:left="15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  <w:lang w:val="en-US" w:eastAsia="zh-CN"/>
              </w:rPr>
              <w:t>93.03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C4263E1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3"/>
              <w:spacing w:line="24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58" w:leftChars="85" w:right="139" w:hanging="180" w:hangingChars="1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  <w:t>年度总体目标</w:t>
            </w:r>
          </w:p>
        </w:tc>
        <w:tc>
          <w:tcPr>
            <w:tcW w:w="4871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预期目标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67EDFA9D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抓好教学教育工作，不断提高教育质量。</w:t>
            </w:r>
          </w:p>
          <w:p w14:paraId="093735F4">
            <w:pPr>
              <w:pStyle w:val="13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2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、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落实“双减”，加强安全教育，提高学生身体和心理素质。</w:t>
            </w:r>
          </w:p>
          <w:p w14:paraId="770EDC7C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3、加强后勤管理和服务，改善办学条件，保障教育教学工作正常开展，保证校园无重大安全事故发生。</w:t>
            </w:r>
          </w:p>
          <w:p w14:paraId="17ADA431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4、保障教职工工资福利待遇及时足额发放，提升教师幸福感，保持教师队伍稳定。</w:t>
            </w:r>
          </w:p>
          <w:p w14:paraId="2D3CED7C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5、完成上级交办的其它工作。</w:t>
            </w:r>
          </w:p>
          <w:p w14:paraId="32D99A91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</w:p>
          <w:p w14:paraId="4347709E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</w:p>
          <w:p w14:paraId="2AD6AD55"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069" w:type="dxa"/>
            <w:gridSpan w:val="4"/>
            <w:noWrap w:val="0"/>
            <w:vAlign w:val="center"/>
          </w:tcPr>
          <w:p w14:paraId="3F9EFE3D">
            <w:pPr>
              <w:spacing w:line="240" w:lineRule="auto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1、我校依托城乡一体化活动，制定了详细的工作计划与行事历，先后与东城小学、岳阳楼教育集团开展了扎实、常态化的一体化工作，提升教育教学质量。</w:t>
            </w:r>
          </w:p>
          <w:p w14:paraId="574CC9FB">
            <w:pPr>
              <w:spacing w:line="240" w:lineRule="auto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2.开展阅读活动。结合学校实际情况，就阅读教育要求的“四个一”活动进行落实。通过主题班会开展了各类安全教育，有效落实安全“1530”教育工作。</w:t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3、制定了校园安全应急预案及双重预防体系。通过定期的安全隐患排查，整改隐患近10余处。本年度未发生一起重大安全事故。</w:t>
            </w:r>
          </w:p>
          <w:p w14:paraId="18ACA124">
            <w:pPr>
              <w:spacing w:line="240" w:lineRule="auto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4、按时足额发放教师职工工资及福利待遇。</w:t>
            </w:r>
          </w:p>
          <w:p w14:paraId="4E0B12AE">
            <w:pPr>
              <w:spacing w:line="240" w:lineRule="auto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5、今年12月，我校被评为宣传工作先进单位。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3"/>
              <w:spacing w:line="36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9"/>
                <w:sz w:val="18"/>
                <w:szCs w:val="18"/>
                <w:highlight w:val="none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1503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1280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年度指标值</w:t>
            </w:r>
          </w:p>
        </w:tc>
        <w:tc>
          <w:tcPr>
            <w:tcW w:w="1297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偏差原因</w:t>
            </w:r>
            <w:r>
              <w:rPr>
                <w:rFonts w:hint="eastAsia" w:ascii="宋体" w:hAnsi="宋体" w:cs="宋体"/>
                <w:color w:val="auto"/>
                <w:spacing w:val="13"/>
                <w:sz w:val="18"/>
                <w:szCs w:val="18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2B18029A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13842F4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6AD5ED7A">
            <w:pPr>
              <w:pStyle w:val="13"/>
              <w:spacing w:line="27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19"/>
                <w:sz w:val="18"/>
                <w:szCs w:val="18"/>
                <w:highlight w:val="none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(50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position w:val="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center"/>
          </w:tcPr>
          <w:p w14:paraId="72596CD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1503" w:type="dxa"/>
            <w:tcBorders>
              <w:bottom w:val="single" w:color="000000" w:sz="2" w:space="0"/>
            </w:tcBorders>
            <w:noWrap w:val="0"/>
            <w:vAlign w:val="center"/>
          </w:tcPr>
          <w:p w14:paraId="4F09808E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highlight w:val="none"/>
                <w:lang w:val="en-US" w:eastAsia="zh-CN"/>
              </w:rPr>
              <w:t>完成在校学生智体美劳全面培养与教育</w:t>
            </w:r>
          </w:p>
        </w:tc>
        <w:tc>
          <w:tcPr>
            <w:tcW w:w="1280" w:type="dxa"/>
            <w:noWrap w:val="0"/>
            <w:vAlign w:val="center"/>
          </w:tcPr>
          <w:p w14:paraId="3273D77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157人</w:t>
            </w:r>
          </w:p>
        </w:tc>
        <w:tc>
          <w:tcPr>
            <w:tcW w:w="1297" w:type="dxa"/>
            <w:noWrap w:val="0"/>
            <w:vAlign w:val="center"/>
          </w:tcPr>
          <w:p w14:paraId="5BB18058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157人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4CBD655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68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B959F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3BD444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1CEBF1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学生课外活动数量</w:t>
            </w:r>
          </w:p>
        </w:tc>
        <w:tc>
          <w:tcPr>
            <w:tcW w:w="1280" w:type="dxa"/>
            <w:noWrap w:val="0"/>
            <w:vAlign w:val="center"/>
          </w:tcPr>
          <w:p w14:paraId="69748D7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4次</w:t>
            </w:r>
          </w:p>
        </w:tc>
        <w:tc>
          <w:tcPr>
            <w:tcW w:w="1297" w:type="dxa"/>
            <w:noWrap w:val="0"/>
            <w:vAlign w:val="center"/>
          </w:tcPr>
          <w:p w14:paraId="1A210B27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6次</w:t>
            </w:r>
          </w:p>
        </w:tc>
        <w:tc>
          <w:tcPr>
            <w:tcW w:w="576" w:type="dxa"/>
            <w:noWrap w:val="0"/>
            <w:vAlign w:val="center"/>
          </w:tcPr>
          <w:p w14:paraId="380EBC3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6546825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1C39A14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967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17E52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26272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D07F5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9310A2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Arial" w:cs="Arial"/>
                <w:color w:val="auto"/>
                <w:kern w:val="2"/>
                <w:sz w:val="20"/>
                <w:szCs w:val="21"/>
                <w:highlight w:val="none"/>
                <w:lang w:val="en-US" w:eastAsia="zh-CN" w:bidi="ar-SA"/>
              </w:rPr>
              <w:t>教学教研活动数量</w:t>
            </w:r>
          </w:p>
        </w:tc>
        <w:tc>
          <w:tcPr>
            <w:tcW w:w="1280" w:type="dxa"/>
            <w:noWrap w:val="0"/>
            <w:vAlign w:val="center"/>
          </w:tcPr>
          <w:p w14:paraId="01E6511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10次</w:t>
            </w:r>
          </w:p>
        </w:tc>
        <w:tc>
          <w:tcPr>
            <w:tcW w:w="1297" w:type="dxa"/>
            <w:noWrap w:val="0"/>
            <w:vAlign w:val="center"/>
          </w:tcPr>
          <w:p w14:paraId="50CD3FC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20次</w:t>
            </w:r>
          </w:p>
        </w:tc>
        <w:tc>
          <w:tcPr>
            <w:tcW w:w="576" w:type="dxa"/>
            <w:noWrap w:val="0"/>
            <w:vAlign w:val="center"/>
          </w:tcPr>
          <w:p w14:paraId="566A71A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41CA23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5762754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1C3FAD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A061107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31A158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按时足额发放教师及退休人员工资奖金及福利待遇</w:t>
            </w:r>
          </w:p>
        </w:tc>
        <w:tc>
          <w:tcPr>
            <w:tcW w:w="1280" w:type="dxa"/>
            <w:noWrap w:val="0"/>
            <w:vAlign w:val="center"/>
          </w:tcPr>
          <w:p w14:paraId="2ECF979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≧44人</w:t>
            </w:r>
          </w:p>
        </w:tc>
        <w:tc>
          <w:tcPr>
            <w:tcW w:w="1297" w:type="dxa"/>
            <w:noWrap w:val="0"/>
            <w:vAlign w:val="center"/>
          </w:tcPr>
          <w:p w14:paraId="044A3CC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44人</w:t>
            </w:r>
          </w:p>
        </w:tc>
        <w:tc>
          <w:tcPr>
            <w:tcW w:w="576" w:type="dxa"/>
            <w:noWrap w:val="0"/>
            <w:vAlign w:val="center"/>
          </w:tcPr>
          <w:p w14:paraId="6DF2EF5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E07D6C0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26027A6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AC86AE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  <w:t>质量指标</w:t>
            </w: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DF4ADC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校园安全教育宣传覆盖率</w:t>
            </w:r>
          </w:p>
        </w:tc>
        <w:tc>
          <w:tcPr>
            <w:tcW w:w="1280" w:type="dxa"/>
            <w:tcBorders>
              <w:bottom w:val="single" w:color="000000" w:sz="2" w:space="0"/>
            </w:tcBorders>
            <w:noWrap w:val="0"/>
            <w:vAlign w:val="center"/>
          </w:tcPr>
          <w:p w14:paraId="0F0E65F8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1D662E2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618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55B1C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3BAA2F">
            <w:pPr>
              <w:pStyle w:val="13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553A8A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阅读建设完成率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0B890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762836D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4876BB9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3C7FB5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072704F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7F2DD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467BD02">
            <w:pPr>
              <w:pStyle w:val="13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1A3D0C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落实“双减”政策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C83772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09DC9B4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3C1107E0">
            <w:pPr>
              <w:pStyle w:val="13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春、秋两季教育教学计划按时完成</w:t>
            </w:r>
          </w:p>
        </w:tc>
        <w:tc>
          <w:tcPr>
            <w:tcW w:w="128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2CB0A7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1297" w:type="dxa"/>
            <w:noWrap w:val="0"/>
            <w:vAlign w:val="center"/>
          </w:tcPr>
          <w:p w14:paraId="17882C3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全年教育投入经费控制在预算范围内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398.2万元</w:t>
            </w:r>
          </w:p>
        </w:tc>
        <w:tc>
          <w:tcPr>
            <w:tcW w:w="1297" w:type="dxa"/>
            <w:noWrap w:val="0"/>
            <w:vAlign w:val="center"/>
          </w:tcPr>
          <w:p w14:paraId="66EBED1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393.2万元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157FEF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CE565B3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A54530B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EF866B9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8"/>
                <w:szCs w:val="18"/>
                <w:highlight w:val="none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（30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E3725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6C722E66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012B2">
            <w:pPr>
              <w:spacing w:line="240" w:lineRule="auto"/>
              <w:ind w:left="0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学校正常开展各项业务</w:t>
            </w:r>
          </w:p>
        </w:tc>
        <w:tc>
          <w:tcPr>
            <w:tcW w:w="1280" w:type="dxa"/>
            <w:tcBorders>
              <w:left w:val="single" w:color="000000" w:sz="2" w:space="0"/>
            </w:tcBorders>
            <w:noWrap w:val="0"/>
            <w:vAlign w:val="center"/>
          </w:tcPr>
          <w:p w14:paraId="59073583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1297" w:type="dxa"/>
            <w:noWrap w:val="0"/>
            <w:vAlign w:val="center"/>
          </w:tcPr>
          <w:p w14:paraId="4ABFE83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576" w:type="dxa"/>
            <w:noWrap w:val="0"/>
            <w:vAlign w:val="center"/>
          </w:tcPr>
          <w:p w14:paraId="412CBF6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581307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3ADDA7E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4707CFE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1F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促进学生全面发展,提高教学质量,办人民满意教育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1AE0783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较上年提升</w:t>
            </w:r>
          </w:p>
        </w:tc>
        <w:tc>
          <w:tcPr>
            <w:tcW w:w="1297" w:type="dxa"/>
            <w:noWrap w:val="0"/>
            <w:vAlign w:val="center"/>
          </w:tcPr>
          <w:p w14:paraId="00079AD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center"/>
          </w:tcPr>
          <w:p w14:paraId="6D2F745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209C457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BF365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29A6CC3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83A2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44F3A1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97" w:type="dxa"/>
            <w:noWrap w:val="0"/>
            <w:vAlign w:val="center"/>
          </w:tcPr>
          <w:p w14:paraId="0EB4E24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center"/>
          </w:tcPr>
          <w:p w14:paraId="328C804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20AD7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C253D1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AE02">
            <w:pPr>
              <w:pStyle w:val="13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坚持政治理论学习和业务能力培养,坚持建立正确有效的学校价值体系和文化,创建浓厚的学习氛围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1297" w:type="dxa"/>
            <w:noWrap w:val="0"/>
            <w:vAlign w:val="center"/>
          </w:tcPr>
          <w:p w14:paraId="3DD9F3E5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3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（10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标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E06374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师生满意度</w:t>
            </w:r>
          </w:p>
        </w:tc>
        <w:tc>
          <w:tcPr>
            <w:tcW w:w="1280" w:type="dxa"/>
            <w:noWrap w:val="0"/>
            <w:vAlign w:val="center"/>
          </w:tcPr>
          <w:p w14:paraId="14C2A648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730A41A3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35744124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97FA7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noWrap w:val="0"/>
            <w:vAlign w:val="center"/>
          </w:tcPr>
          <w:p w14:paraId="5D7AC8A5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家长满意度</w:t>
            </w:r>
          </w:p>
        </w:tc>
        <w:tc>
          <w:tcPr>
            <w:tcW w:w="1280" w:type="dxa"/>
            <w:noWrap w:val="0"/>
            <w:vAlign w:val="center"/>
          </w:tcPr>
          <w:p w14:paraId="22B70D27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258E6F5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586947B7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CFC4B1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97.87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0EEFD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p w14:paraId="455F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Theme="minorEastAsia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彭胜恩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18075726853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D0CE99F2"/>
    <w:multiLevelType w:val="singleLevel"/>
    <w:tmpl w:val="D0CE99F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6F6E47E"/>
    <w:multiLevelType w:val="singleLevel"/>
    <w:tmpl w:val="56F6E4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47189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EC276D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6F2FA8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621A79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F76DE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40045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CB6529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3F7310"/>
    <w:rsid w:val="294D5371"/>
    <w:rsid w:val="295867A0"/>
    <w:rsid w:val="295A0917"/>
    <w:rsid w:val="295A5964"/>
    <w:rsid w:val="296248B4"/>
    <w:rsid w:val="29626133"/>
    <w:rsid w:val="29647C56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0A4A"/>
    <w:rsid w:val="2D6578A0"/>
    <w:rsid w:val="2D6B21D3"/>
    <w:rsid w:val="2D6D2389"/>
    <w:rsid w:val="2D7343C9"/>
    <w:rsid w:val="2D933283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02E01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1228B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75D6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1F97F74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67538E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B73EF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2378C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4E1C1D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564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55DF9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159A8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BF62F3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8B1B72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001F4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21B93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27CDE"/>
    <w:rsid w:val="52EB6F11"/>
    <w:rsid w:val="52F0249E"/>
    <w:rsid w:val="52FD6A32"/>
    <w:rsid w:val="530D6AAB"/>
    <w:rsid w:val="531973FC"/>
    <w:rsid w:val="532D7587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31792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1D60C9"/>
    <w:rsid w:val="57213E7D"/>
    <w:rsid w:val="5723561B"/>
    <w:rsid w:val="572362C9"/>
    <w:rsid w:val="57260908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EE81F39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25F04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CA2AC1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77CC3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7D4344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3BDE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表格文字"/>
    <w:next w:val="3"/>
    <w:qFormat/>
    <w:uiPriority w:val="0"/>
    <w:pPr>
      <w:widowControl w:val="0"/>
      <w:jc w:val="both"/>
    </w:pPr>
    <w:rPr>
      <w:rFonts w:ascii="等线" w:hAnsi="等线" w:eastAsia="楷体_GB2312" w:cs="Times New Roman"/>
      <w:kern w:val="2"/>
      <w:sz w:val="21"/>
      <w:szCs w:val="21"/>
      <w:lang w:val="en-US" w:eastAsia="zh-CN" w:bidi="ar-SA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3990</Words>
  <Characters>4327</Characters>
  <Lines>0</Lines>
  <Paragraphs>0</Paragraphs>
  <TotalTime>5</TotalTime>
  <ScaleCrop>false</ScaleCrop>
  <LinksUpToDate>false</LinksUpToDate>
  <CharactersWithSpaces>4399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娟</cp:lastModifiedBy>
  <dcterms:modified xsi:type="dcterms:W3CDTF">2025-10-09T07:20:19Z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5EC0E3DB987649D28DAC6DBBD74A3934_13</vt:lpwstr>
  </property>
  <property fmtid="{D5CDD505-2E9C-101B-9397-08002B2CF9AE}" pid="4" name="KSOTemplateDocerSaveRecord">
    <vt:lpwstr>eyJoZGlkIjoiMzEwNTM5NzYwMDRjMzkwZTVkZjY2ODkwMGIxNGU0OTUiLCJ1c2VySWQiOiI1OTg5MTg0NjcifQ==</vt:lpwstr>
  </property>
</Properties>
</file>