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C839A">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default" w:ascii="方正小标宋简体" w:hAnsi="方正小标宋简体" w:eastAsia="方正小标宋简体" w:cs="方正小标宋简体"/>
          <w:b w:val="0"/>
          <w:bCs w:val="0"/>
          <w:color w:val="auto"/>
          <w:spacing w:val="2"/>
          <w:sz w:val="42"/>
          <w:szCs w:val="42"/>
          <w:highlight w:val="none"/>
          <w:lang w:val="en-US" w:eastAsia="zh-CN"/>
        </w:rPr>
      </w:pPr>
      <w:r>
        <w:rPr>
          <w:rFonts w:hint="eastAsia" w:ascii="黑体" w:hAnsi="黑体" w:eastAsia="黑体" w:cs="黑体"/>
          <w:color w:val="auto"/>
          <w:spacing w:val="-4"/>
          <w:sz w:val="31"/>
          <w:szCs w:val="31"/>
          <w:highlight w:val="none"/>
          <w:lang w:val="en-US" w:eastAsia="zh-CN"/>
        </w:rPr>
        <w:t xml:space="preserve"> </w:t>
      </w:r>
    </w:p>
    <w:p w14:paraId="4EEE7141">
      <w:pPr>
        <w:pStyle w:val="2"/>
        <w:ind w:left="0" w:leftChars="0" w:firstLine="0" w:firstLineChars="0"/>
        <w:rPr>
          <w:rFonts w:hint="default" w:ascii="方正小标宋简体" w:hAnsi="方正小标宋简体" w:eastAsia="方正小标宋简体" w:cs="方正小标宋简体"/>
          <w:b w:val="0"/>
          <w:bCs w:val="0"/>
          <w:color w:val="auto"/>
          <w:spacing w:val="2"/>
          <w:sz w:val="42"/>
          <w:szCs w:val="42"/>
          <w:highlight w:val="none"/>
          <w:lang w:val="en-US" w:eastAsia="zh-CN"/>
        </w:rPr>
      </w:pPr>
    </w:p>
    <w:p w14:paraId="24C88AA7">
      <w:pPr>
        <w:pStyle w:val="2"/>
        <w:ind w:left="0" w:leftChars="0" w:firstLine="0" w:firstLineChars="0"/>
        <w:rPr>
          <w:rFonts w:hint="default" w:ascii="方正小标宋简体" w:hAnsi="方正小标宋简体" w:eastAsia="方正小标宋简体" w:cs="方正小标宋简体"/>
          <w:b w:val="0"/>
          <w:bCs w:val="0"/>
          <w:color w:val="auto"/>
          <w:spacing w:val="2"/>
          <w:sz w:val="42"/>
          <w:szCs w:val="42"/>
          <w:highlight w:val="none"/>
          <w:lang w:val="en-US" w:eastAsia="zh-CN"/>
        </w:rPr>
      </w:pPr>
    </w:p>
    <w:p w14:paraId="119F321D">
      <w:pPr>
        <w:pStyle w:val="2"/>
        <w:rPr>
          <w:rFonts w:hint="default"/>
          <w:color w:val="auto"/>
          <w:highlight w:val="none"/>
          <w:lang w:val="en-US" w:eastAsia="zh-CN"/>
        </w:rPr>
      </w:pPr>
    </w:p>
    <w:p w14:paraId="6483156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auto"/>
          <w:spacing w:val="2"/>
          <w:sz w:val="44"/>
          <w:szCs w:val="44"/>
          <w:highlight w:val="none"/>
          <w:lang w:val="en-US" w:eastAsia="zh-CN"/>
        </w:rPr>
      </w:pPr>
      <w:r>
        <w:rPr>
          <w:rFonts w:hint="default" w:ascii="方正小标宋简体" w:hAnsi="方正小标宋简体" w:eastAsia="方正小标宋简体" w:cs="方正小标宋简体"/>
          <w:b w:val="0"/>
          <w:bCs w:val="0"/>
          <w:color w:val="auto"/>
          <w:spacing w:val="2"/>
          <w:sz w:val="44"/>
          <w:szCs w:val="44"/>
          <w:highlight w:val="none"/>
          <w:lang w:val="en-US" w:eastAsia="zh-CN"/>
        </w:rPr>
        <w:t>202</w:t>
      </w:r>
      <w:r>
        <w:rPr>
          <w:rFonts w:hint="eastAsia" w:ascii="方正小标宋简体" w:hAnsi="方正小标宋简体" w:eastAsia="方正小标宋简体" w:cs="方正小标宋简体"/>
          <w:b w:val="0"/>
          <w:bCs w:val="0"/>
          <w:color w:val="auto"/>
          <w:spacing w:val="2"/>
          <w:sz w:val="44"/>
          <w:szCs w:val="44"/>
          <w:highlight w:val="none"/>
          <w:lang w:val="en-US" w:eastAsia="zh-CN"/>
        </w:rPr>
        <w:t>4</w:t>
      </w:r>
      <w:r>
        <w:rPr>
          <w:rFonts w:hint="default" w:ascii="方正小标宋简体" w:hAnsi="方正小标宋简体" w:eastAsia="方正小标宋简体" w:cs="方正小标宋简体"/>
          <w:b w:val="0"/>
          <w:bCs w:val="0"/>
          <w:color w:val="auto"/>
          <w:spacing w:val="2"/>
          <w:sz w:val="44"/>
          <w:szCs w:val="44"/>
          <w:highlight w:val="none"/>
          <w:lang w:val="en-US" w:eastAsia="zh-CN"/>
        </w:rPr>
        <w:t>年度岳阳市岳阳楼区</w:t>
      </w:r>
      <w:r>
        <w:rPr>
          <w:rFonts w:hint="eastAsia" w:ascii="方正小标宋简体" w:hAnsi="方正小标宋简体" w:eastAsia="方正小标宋简体" w:cs="方正小标宋简体"/>
          <w:b w:val="0"/>
          <w:bCs w:val="0"/>
          <w:color w:val="auto"/>
          <w:spacing w:val="2"/>
          <w:sz w:val="44"/>
          <w:szCs w:val="44"/>
          <w:highlight w:val="none"/>
          <w:lang w:val="en-US" w:eastAsia="zh-CN"/>
        </w:rPr>
        <w:t>滨湖</w:t>
      </w:r>
      <w:r>
        <w:rPr>
          <w:rFonts w:hint="default" w:ascii="方正小标宋简体" w:hAnsi="方正小标宋简体" w:eastAsia="方正小标宋简体" w:cs="方正小标宋简体"/>
          <w:b w:val="0"/>
          <w:bCs w:val="0"/>
          <w:color w:val="auto"/>
          <w:spacing w:val="2"/>
          <w:sz w:val="44"/>
          <w:szCs w:val="44"/>
          <w:highlight w:val="none"/>
          <w:lang w:val="en-US" w:eastAsia="zh-CN"/>
        </w:rPr>
        <w:t>小学</w:t>
      </w:r>
    </w:p>
    <w:p w14:paraId="6231B74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auto"/>
          <w:spacing w:val="2"/>
          <w:sz w:val="44"/>
          <w:szCs w:val="44"/>
          <w:highlight w:val="none"/>
          <w:lang w:val="en-US" w:eastAsia="zh-CN"/>
        </w:rPr>
      </w:pPr>
      <w:r>
        <w:rPr>
          <w:rFonts w:hint="default" w:ascii="方正小标宋简体" w:hAnsi="方正小标宋简体" w:eastAsia="方正小标宋简体" w:cs="方正小标宋简体"/>
          <w:b w:val="0"/>
          <w:bCs w:val="0"/>
          <w:color w:val="auto"/>
          <w:spacing w:val="2"/>
          <w:sz w:val="44"/>
          <w:szCs w:val="44"/>
          <w:highlight w:val="none"/>
          <w:lang w:val="en-US" w:eastAsia="zh-CN"/>
        </w:rPr>
        <w:t>整体支出绩效自评报告</w:t>
      </w:r>
    </w:p>
    <w:p w14:paraId="04E6294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1C64F50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B7EAE6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EDC1C3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3EA5F43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13F955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4AF59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E97182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F2E3B5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DC2782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6D5085D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254BB1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F4E50D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7451096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1B412B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65B9EB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DE5094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7014EB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63FCBE5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4152FF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部门(单位)名称：岳阳市岳阳楼区滨湖小学</w:t>
      </w:r>
    </w:p>
    <w:p w14:paraId="301B30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 xml:space="preserve"> ( 盖 章 )</w:t>
      </w:r>
    </w:p>
    <w:p w14:paraId="6984C0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2025年07月07日</w:t>
      </w:r>
    </w:p>
    <w:p w14:paraId="5C39BC5F">
      <w:pPr>
        <w:pStyle w:val="2"/>
        <w:ind w:left="0" w:leftChars="0" w:firstLine="0" w:firstLineChars="0"/>
        <w:rPr>
          <w:rFonts w:hint="eastAsia" w:ascii="方正小标宋简体" w:hAnsi="方正小标宋简体" w:eastAsia="方正小标宋简体" w:cs="方正小标宋简体"/>
          <w:color w:val="auto"/>
          <w:spacing w:val="6"/>
          <w:sz w:val="44"/>
          <w:szCs w:val="44"/>
          <w:highlight w:val="none"/>
        </w:rPr>
      </w:pPr>
    </w:p>
    <w:p w14:paraId="368E335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pacing w:val="6"/>
          <w:sz w:val="44"/>
          <w:szCs w:val="44"/>
          <w:highlight w:val="none"/>
          <w:lang w:eastAsia="zh-CN"/>
        </w:rPr>
      </w:pPr>
      <w:r>
        <w:rPr>
          <w:rFonts w:hint="eastAsia" w:ascii="方正小标宋简体" w:hAnsi="方正小标宋简体" w:eastAsia="方正小标宋简体" w:cs="方正小标宋简体"/>
          <w:color w:val="auto"/>
          <w:spacing w:val="6"/>
          <w:sz w:val="44"/>
          <w:szCs w:val="44"/>
          <w:highlight w:val="none"/>
        </w:rPr>
        <w:t>202</w:t>
      </w:r>
      <w:r>
        <w:rPr>
          <w:rFonts w:hint="eastAsia" w:ascii="方正小标宋简体" w:hAnsi="方正小标宋简体" w:eastAsia="方正小标宋简体" w:cs="方正小标宋简体"/>
          <w:color w:val="auto"/>
          <w:spacing w:val="6"/>
          <w:sz w:val="44"/>
          <w:szCs w:val="44"/>
          <w:highlight w:val="none"/>
          <w:lang w:val="en-US" w:eastAsia="zh-CN"/>
        </w:rPr>
        <w:t>4</w:t>
      </w:r>
      <w:r>
        <w:rPr>
          <w:rFonts w:hint="eastAsia" w:ascii="方正小标宋简体" w:hAnsi="方正小标宋简体" w:eastAsia="方正小标宋简体" w:cs="方正小标宋简体"/>
          <w:color w:val="auto"/>
          <w:spacing w:val="6"/>
          <w:sz w:val="44"/>
          <w:szCs w:val="44"/>
          <w:highlight w:val="none"/>
        </w:rPr>
        <w:t>年度</w:t>
      </w:r>
      <w:r>
        <w:rPr>
          <w:rFonts w:hint="eastAsia" w:ascii="方正小标宋简体" w:hAnsi="方正小标宋简体" w:eastAsia="方正小标宋简体" w:cs="方正小标宋简体"/>
          <w:color w:val="auto"/>
          <w:spacing w:val="6"/>
          <w:sz w:val="44"/>
          <w:szCs w:val="44"/>
          <w:highlight w:val="none"/>
          <w:lang w:val="en-US" w:eastAsia="zh-CN"/>
        </w:rPr>
        <w:t>岳阳市岳阳楼区</w:t>
      </w:r>
      <w:r>
        <w:rPr>
          <w:rFonts w:hint="eastAsia" w:ascii="方正小标宋简体" w:hAnsi="方正小标宋简体" w:eastAsia="方正小标宋简体" w:cs="方正小标宋简体"/>
          <w:b w:val="0"/>
          <w:bCs w:val="0"/>
          <w:color w:val="auto"/>
          <w:spacing w:val="2"/>
          <w:sz w:val="44"/>
          <w:szCs w:val="44"/>
          <w:highlight w:val="none"/>
          <w:lang w:val="en-US" w:eastAsia="zh-CN"/>
        </w:rPr>
        <w:t>滨湖</w:t>
      </w:r>
      <w:r>
        <w:rPr>
          <w:rFonts w:hint="eastAsia" w:ascii="方正小标宋简体" w:hAnsi="方正小标宋简体" w:eastAsia="方正小标宋简体" w:cs="方正小标宋简体"/>
          <w:color w:val="auto"/>
          <w:spacing w:val="6"/>
          <w:sz w:val="44"/>
          <w:szCs w:val="44"/>
          <w:highlight w:val="none"/>
          <w:lang w:val="en-US" w:eastAsia="zh-CN"/>
        </w:rPr>
        <w:t>小学</w:t>
      </w:r>
      <w:r>
        <w:rPr>
          <w:rFonts w:hint="eastAsia" w:ascii="方正小标宋简体" w:hAnsi="方正小标宋简体" w:eastAsia="方正小标宋简体" w:cs="方正小标宋简体"/>
          <w:color w:val="auto"/>
          <w:spacing w:val="6"/>
          <w:sz w:val="44"/>
          <w:szCs w:val="44"/>
          <w:highlight w:val="none"/>
          <w:lang w:eastAsia="zh-CN"/>
        </w:rPr>
        <w:t>单位</w:t>
      </w:r>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6"/>
          <w:sz w:val="44"/>
          <w:szCs w:val="44"/>
          <w:highlight w:val="none"/>
        </w:rPr>
        <w:t>整体支出</w:t>
      </w:r>
      <w:r>
        <w:rPr>
          <w:rFonts w:hint="eastAsia" w:ascii="方正小标宋简体" w:hAnsi="方正小标宋简体" w:eastAsia="方正小标宋简体" w:cs="方正小标宋简体"/>
          <w:color w:val="auto"/>
          <w:spacing w:val="7"/>
          <w:sz w:val="44"/>
          <w:szCs w:val="44"/>
          <w:highlight w:val="none"/>
        </w:rPr>
        <w:t>绩效自评报告</w:t>
      </w:r>
    </w:p>
    <w:p w14:paraId="7F4093C2">
      <w:pPr>
        <w:spacing w:line="283" w:lineRule="auto"/>
        <w:rPr>
          <w:rFonts w:ascii="Arial"/>
          <w:color w:val="auto"/>
          <w:sz w:val="21"/>
          <w:highlight w:val="none"/>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30"/>
          <w:szCs w:val="30"/>
          <w:highlight w:val="none"/>
        </w:rPr>
      </w:pPr>
      <w:r>
        <w:rPr>
          <w:rFonts w:hint="eastAsia" w:ascii="黑体" w:hAnsi="黑体" w:eastAsia="黑体" w:cs="黑体"/>
          <w:color w:val="auto"/>
          <w:spacing w:val="5"/>
          <w:sz w:val="31"/>
          <w:szCs w:val="31"/>
          <w:highlight w:val="none"/>
          <w:lang w:eastAsia="zh-CN"/>
        </w:rPr>
        <w:t>单位</w:t>
      </w:r>
      <w:r>
        <w:rPr>
          <w:rFonts w:ascii="黑体" w:hAnsi="黑体" w:eastAsia="黑体" w:cs="黑体"/>
          <w:color w:val="auto"/>
          <w:spacing w:val="5"/>
          <w:sz w:val="31"/>
          <w:szCs w:val="31"/>
          <w:highlight w:val="none"/>
        </w:rPr>
        <w:t>基本情况</w:t>
      </w:r>
    </w:p>
    <w:p w14:paraId="10B797EC">
      <w:pPr>
        <w:keepNext/>
        <w:keepLines/>
        <w:widowControl/>
        <w:spacing w:beforeLines="0" w:afterLine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rPr>
        <w:t>）</w:t>
      </w:r>
      <w:r>
        <w:rPr>
          <w:rFonts w:hint="eastAsia" w:ascii="仿宋" w:hAnsi="仿宋" w:eastAsia="仿宋" w:cs="仿宋"/>
          <w:bCs/>
          <w:color w:val="auto"/>
          <w:sz w:val="30"/>
          <w:szCs w:val="30"/>
          <w:highlight w:val="none"/>
        </w:rPr>
        <w:t>学校基本情况</w:t>
      </w:r>
    </w:p>
    <w:p w14:paraId="3EE1B2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bCs/>
          <w:color w:val="auto"/>
          <w:sz w:val="30"/>
          <w:szCs w:val="30"/>
          <w:highlight w:val="none"/>
        </w:rPr>
        <w:t>我单位性质为全额拨款的事业单位，隶属于岳阳市岳阳楼区教育局，</w:t>
      </w:r>
      <w:r>
        <w:rPr>
          <w:rFonts w:hint="eastAsia" w:ascii="仿宋" w:hAnsi="仿宋" w:eastAsia="仿宋" w:cs="仿宋"/>
          <w:color w:val="auto"/>
          <w:spacing w:val="0"/>
          <w:position w:val="0"/>
          <w:sz w:val="30"/>
          <w:szCs w:val="30"/>
          <w:highlight w:val="none"/>
          <w:lang w:val="en-US" w:eastAsia="zh-CN"/>
        </w:rPr>
        <w:t>本单位内</w:t>
      </w:r>
      <w:r>
        <w:rPr>
          <w:rFonts w:hint="eastAsia" w:ascii="仿宋" w:hAnsi="仿宋" w:eastAsia="仿宋" w:cs="仿宋"/>
          <w:bCs/>
          <w:color w:val="auto"/>
          <w:sz w:val="30"/>
          <w:szCs w:val="30"/>
          <w:highlight w:val="none"/>
          <w:lang w:val="en-US" w:eastAsia="zh-CN"/>
        </w:rPr>
        <w:t>设机构包括：</w:t>
      </w:r>
      <w:r>
        <w:rPr>
          <w:rFonts w:hint="eastAsia" w:ascii="仿宋" w:hAnsi="仿宋" w:eastAsia="仿宋" w:cs="仿宋"/>
          <w:color w:val="auto"/>
          <w:spacing w:val="0"/>
          <w:position w:val="0"/>
          <w:sz w:val="30"/>
          <w:szCs w:val="30"/>
          <w:lang w:val="en-US" w:eastAsia="zh-CN"/>
        </w:rPr>
        <w:t>校务办、教研室、德育办、后勤保卫办。根据编办核定，</w:t>
      </w:r>
      <w:r>
        <w:rPr>
          <w:rFonts w:hint="eastAsia" w:ascii="仿宋" w:hAnsi="仿宋" w:eastAsia="仿宋" w:cs="仿宋"/>
          <w:bCs/>
          <w:color w:val="auto"/>
          <w:kern w:val="2"/>
          <w:sz w:val="30"/>
          <w:szCs w:val="30"/>
          <w:highlight w:val="none"/>
        </w:rPr>
        <w:t>我校共有教职工</w:t>
      </w:r>
      <w:r>
        <w:rPr>
          <w:rFonts w:hint="eastAsia" w:ascii="仿宋" w:hAnsi="仿宋" w:eastAsia="仿宋" w:cs="仿宋"/>
          <w:bCs/>
          <w:color w:val="auto"/>
          <w:kern w:val="2"/>
          <w:sz w:val="30"/>
          <w:szCs w:val="30"/>
          <w:highlight w:val="none"/>
          <w:lang w:val="en-US" w:eastAsia="zh-CN"/>
        </w:rPr>
        <w:t>29</w:t>
      </w:r>
      <w:r>
        <w:rPr>
          <w:rFonts w:hint="eastAsia" w:ascii="仿宋" w:hAnsi="仿宋" w:eastAsia="仿宋" w:cs="仿宋"/>
          <w:bCs/>
          <w:color w:val="auto"/>
          <w:kern w:val="2"/>
          <w:sz w:val="30"/>
          <w:szCs w:val="30"/>
          <w:highlight w:val="none"/>
        </w:rPr>
        <w:t>人，其中：在职编制</w:t>
      </w:r>
      <w:r>
        <w:rPr>
          <w:rFonts w:hint="eastAsia" w:ascii="仿宋" w:hAnsi="仿宋" w:eastAsia="仿宋" w:cs="仿宋"/>
          <w:bCs/>
          <w:color w:val="auto"/>
          <w:kern w:val="2"/>
          <w:sz w:val="30"/>
          <w:szCs w:val="30"/>
          <w:highlight w:val="none"/>
          <w:lang w:val="en-US" w:eastAsia="zh-CN"/>
        </w:rPr>
        <w:t>16</w:t>
      </w:r>
      <w:r>
        <w:rPr>
          <w:rFonts w:hint="eastAsia" w:ascii="仿宋" w:hAnsi="仿宋" w:eastAsia="仿宋" w:cs="仿宋"/>
          <w:bCs/>
          <w:color w:val="auto"/>
          <w:kern w:val="2"/>
          <w:sz w:val="30"/>
          <w:szCs w:val="30"/>
          <w:highlight w:val="none"/>
        </w:rPr>
        <w:t>人；离退休</w:t>
      </w:r>
      <w:r>
        <w:rPr>
          <w:rFonts w:hint="eastAsia" w:ascii="仿宋" w:hAnsi="仿宋" w:eastAsia="仿宋" w:cs="仿宋"/>
          <w:bCs/>
          <w:color w:val="auto"/>
          <w:kern w:val="2"/>
          <w:sz w:val="30"/>
          <w:szCs w:val="30"/>
          <w:highlight w:val="none"/>
          <w:lang w:val="en-US" w:eastAsia="zh-CN"/>
        </w:rPr>
        <w:t>13</w:t>
      </w:r>
      <w:r>
        <w:rPr>
          <w:rFonts w:hint="eastAsia" w:ascii="仿宋" w:hAnsi="仿宋" w:eastAsia="仿宋" w:cs="仿宋"/>
          <w:bCs/>
          <w:color w:val="auto"/>
          <w:kern w:val="2"/>
          <w:sz w:val="30"/>
          <w:szCs w:val="30"/>
          <w:highlight w:val="none"/>
        </w:rPr>
        <w:t>人</w:t>
      </w:r>
      <w:r>
        <w:rPr>
          <w:rFonts w:hint="eastAsia" w:ascii="仿宋" w:hAnsi="仿宋" w:eastAsia="仿宋" w:cs="仿宋"/>
          <w:bCs/>
          <w:color w:val="auto"/>
          <w:sz w:val="30"/>
          <w:szCs w:val="30"/>
        </w:rPr>
        <w:t>。学生</w:t>
      </w:r>
      <w:r>
        <w:rPr>
          <w:rFonts w:hint="eastAsia" w:ascii="仿宋" w:hAnsi="仿宋" w:eastAsia="仿宋" w:cs="仿宋"/>
          <w:bCs/>
          <w:color w:val="auto"/>
          <w:sz w:val="30"/>
          <w:szCs w:val="30"/>
          <w:lang w:val="en-US" w:eastAsia="zh-CN"/>
        </w:rPr>
        <w:t>448</w:t>
      </w:r>
      <w:r>
        <w:rPr>
          <w:rFonts w:hint="eastAsia" w:ascii="仿宋" w:hAnsi="仿宋" w:eastAsia="仿宋" w:cs="仿宋"/>
          <w:bCs/>
          <w:color w:val="auto"/>
          <w:sz w:val="30"/>
          <w:szCs w:val="30"/>
        </w:rPr>
        <w:t>人</w:t>
      </w:r>
      <w:r>
        <w:rPr>
          <w:rFonts w:hint="eastAsia" w:ascii="仿宋" w:hAnsi="仿宋" w:eastAsia="仿宋" w:cs="仿宋"/>
          <w:bCs/>
          <w:color w:val="auto"/>
          <w:sz w:val="30"/>
          <w:szCs w:val="30"/>
          <w:highlight w:val="none"/>
        </w:rPr>
        <w:t>。</w:t>
      </w:r>
    </w:p>
    <w:p w14:paraId="229CAE83">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职能职责</w:t>
      </w:r>
    </w:p>
    <w:p w14:paraId="6DBE4D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1"/>
        <w:jc w:val="both"/>
        <w:textAlignment w:val="center"/>
        <w:rPr>
          <w:rFonts w:hint="eastAsia" w:ascii="仿宋" w:hAnsi="仿宋" w:eastAsia="仿宋" w:cs="仿宋"/>
          <w:color w:val="auto"/>
          <w:spacing w:val="0"/>
          <w:kern w:val="2"/>
          <w:position w:val="0"/>
          <w:sz w:val="30"/>
          <w:szCs w:val="30"/>
          <w:lang w:val="en-US" w:eastAsia="zh-CN" w:bidi="ar-SA"/>
        </w:rPr>
      </w:pPr>
      <w:r>
        <w:rPr>
          <w:rFonts w:hint="eastAsia" w:ascii="仿宋" w:hAnsi="仿宋" w:eastAsia="仿宋" w:cs="仿宋"/>
          <w:color w:val="auto"/>
          <w:spacing w:val="0"/>
          <w:kern w:val="2"/>
          <w:position w:val="0"/>
          <w:sz w:val="30"/>
          <w:szCs w:val="30"/>
          <w:highlight w:val="none"/>
          <w:lang w:val="en-US" w:eastAsia="zh-CN" w:bidi="ar-SA"/>
        </w:rPr>
        <w:t>1、</w:t>
      </w:r>
      <w:r>
        <w:rPr>
          <w:rFonts w:hint="eastAsia" w:ascii="仿宋" w:hAnsi="仿宋" w:eastAsia="仿宋" w:cs="仿宋"/>
          <w:color w:val="auto"/>
          <w:spacing w:val="0"/>
          <w:kern w:val="2"/>
          <w:position w:val="0"/>
          <w:sz w:val="30"/>
          <w:szCs w:val="30"/>
          <w:lang w:val="en-US" w:eastAsia="zh-CN" w:bidi="ar-SA"/>
        </w:rPr>
        <w:t>宣传贯彻执行党和国家的教育方针、政策、法律法规等，坚持依法治教、依法治学，贯彻执行岳阳楼区教育局的行政规章制度。</w:t>
      </w:r>
    </w:p>
    <w:p w14:paraId="45FC77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1"/>
        <w:jc w:val="both"/>
        <w:textAlignment w:val="center"/>
        <w:rPr>
          <w:rFonts w:hint="eastAsia" w:ascii="仿宋" w:hAnsi="仿宋" w:eastAsia="仿宋" w:cs="仿宋"/>
          <w:color w:val="auto"/>
          <w:spacing w:val="0"/>
          <w:kern w:val="2"/>
          <w:position w:val="0"/>
          <w:sz w:val="30"/>
          <w:szCs w:val="30"/>
          <w:lang w:val="en-US" w:eastAsia="zh-CN" w:bidi="ar-SA"/>
        </w:rPr>
      </w:pPr>
      <w:r>
        <w:rPr>
          <w:rFonts w:hint="eastAsia" w:ascii="仿宋" w:hAnsi="仿宋" w:eastAsia="仿宋" w:cs="仿宋"/>
          <w:color w:val="auto"/>
          <w:spacing w:val="0"/>
          <w:kern w:val="2"/>
          <w:position w:val="0"/>
          <w:sz w:val="30"/>
          <w:szCs w:val="30"/>
          <w:lang w:val="en-US" w:eastAsia="zh-CN" w:bidi="ar-SA"/>
        </w:rPr>
        <w:t>2、维护学校的教学秩序，为学生创造良好的学习环境。</w:t>
      </w:r>
    </w:p>
    <w:p w14:paraId="2B4D0D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1"/>
        <w:jc w:val="both"/>
        <w:textAlignment w:val="center"/>
        <w:rPr>
          <w:rFonts w:hint="eastAsia" w:ascii="仿宋" w:hAnsi="仿宋" w:eastAsia="仿宋" w:cs="仿宋"/>
          <w:color w:val="auto"/>
          <w:spacing w:val="0"/>
          <w:kern w:val="2"/>
          <w:position w:val="0"/>
          <w:sz w:val="30"/>
          <w:szCs w:val="30"/>
          <w:lang w:val="en-US" w:eastAsia="zh-CN" w:bidi="ar-SA"/>
        </w:rPr>
      </w:pPr>
      <w:r>
        <w:rPr>
          <w:rFonts w:hint="eastAsia" w:ascii="仿宋" w:hAnsi="仿宋" w:eastAsia="仿宋" w:cs="仿宋"/>
          <w:color w:val="auto"/>
          <w:spacing w:val="0"/>
          <w:kern w:val="2"/>
          <w:position w:val="0"/>
          <w:sz w:val="30"/>
          <w:szCs w:val="30"/>
          <w:lang w:val="en-US" w:eastAsia="zh-CN" w:bidi="ar-SA"/>
        </w:rPr>
        <w:t>3、积极稳妥地推进教育改革，按教育规律办事，不断提高教育质量。</w:t>
      </w:r>
    </w:p>
    <w:p w14:paraId="0546B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1"/>
        <w:jc w:val="both"/>
        <w:textAlignment w:val="center"/>
        <w:rPr>
          <w:rFonts w:hint="eastAsia" w:ascii="仿宋" w:hAnsi="仿宋" w:eastAsia="仿宋" w:cs="仿宋"/>
          <w:color w:val="auto"/>
          <w:spacing w:val="0"/>
          <w:kern w:val="2"/>
          <w:position w:val="0"/>
          <w:sz w:val="30"/>
          <w:szCs w:val="30"/>
          <w:lang w:val="en-US" w:eastAsia="zh-CN" w:bidi="ar-SA"/>
        </w:rPr>
      </w:pPr>
      <w:r>
        <w:rPr>
          <w:rFonts w:hint="eastAsia" w:ascii="仿宋" w:hAnsi="仿宋" w:eastAsia="仿宋" w:cs="仿宋"/>
          <w:color w:val="auto"/>
          <w:spacing w:val="0"/>
          <w:kern w:val="2"/>
          <w:position w:val="0"/>
          <w:sz w:val="30"/>
          <w:szCs w:val="30"/>
          <w:lang w:val="en-US" w:eastAsia="zh-CN" w:bidi="ar-SA"/>
        </w:rPr>
        <w:t>4、根据学校规模，设置学校管理机构，建立健全各项规章制度和岗位责任制。</w:t>
      </w:r>
    </w:p>
    <w:p w14:paraId="49FAE7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1"/>
        <w:jc w:val="both"/>
        <w:textAlignment w:val="center"/>
        <w:rPr>
          <w:rFonts w:hint="eastAsia" w:ascii="仿宋" w:hAnsi="仿宋" w:eastAsia="仿宋" w:cs="仿宋"/>
          <w:color w:val="auto"/>
          <w:spacing w:val="0"/>
          <w:kern w:val="2"/>
          <w:position w:val="0"/>
          <w:sz w:val="30"/>
          <w:szCs w:val="30"/>
          <w:lang w:val="en-US" w:eastAsia="zh-CN" w:bidi="ar-SA"/>
        </w:rPr>
      </w:pPr>
      <w:r>
        <w:rPr>
          <w:rFonts w:hint="eastAsia" w:ascii="仿宋" w:hAnsi="仿宋" w:eastAsia="仿宋" w:cs="仿宋"/>
          <w:color w:val="auto"/>
          <w:spacing w:val="0"/>
          <w:kern w:val="2"/>
          <w:position w:val="0"/>
          <w:sz w:val="30"/>
          <w:szCs w:val="30"/>
          <w:lang w:val="en-US" w:eastAsia="zh-CN" w:bidi="ar-SA"/>
        </w:rPr>
        <w:t>5、坚持教书育人，服务育人，环境育人方针，加强对学生的思想品德教育，使学生的德智体全面发展。</w:t>
      </w:r>
    </w:p>
    <w:p w14:paraId="1BA6E4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1"/>
        <w:jc w:val="both"/>
        <w:textAlignment w:val="center"/>
        <w:rPr>
          <w:rFonts w:hint="eastAsia" w:ascii="仿宋" w:hAnsi="仿宋" w:eastAsia="仿宋" w:cs="仿宋"/>
          <w:color w:val="auto"/>
          <w:spacing w:val="0"/>
          <w:kern w:val="2"/>
          <w:position w:val="0"/>
          <w:sz w:val="30"/>
          <w:szCs w:val="30"/>
          <w:lang w:val="en-US" w:eastAsia="zh-CN" w:bidi="ar-SA"/>
        </w:rPr>
      </w:pPr>
      <w:r>
        <w:rPr>
          <w:rFonts w:hint="eastAsia" w:ascii="仿宋" w:hAnsi="仿宋" w:eastAsia="仿宋" w:cs="仿宋"/>
          <w:color w:val="auto"/>
          <w:spacing w:val="0"/>
          <w:kern w:val="2"/>
          <w:position w:val="0"/>
          <w:sz w:val="30"/>
          <w:szCs w:val="30"/>
          <w:lang w:val="en-US" w:eastAsia="zh-CN" w:bidi="ar-SA"/>
        </w:rPr>
        <w:t>6、抓好教师队伍建设，使每个教师都热心于教育事业；</w:t>
      </w:r>
    </w:p>
    <w:p w14:paraId="663B2B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1"/>
        <w:jc w:val="both"/>
        <w:textAlignment w:val="center"/>
        <w:rPr>
          <w:rFonts w:hint="eastAsia" w:ascii="仿宋" w:hAnsi="仿宋" w:eastAsia="仿宋" w:cs="仿宋"/>
          <w:bCs/>
          <w:color w:val="auto"/>
          <w:sz w:val="30"/>
          <w:szCs w:val="30"/>
          <w:highlight w:val="none"/>
          <w:lang w:val="en-US" w:eastAsia="zh-CN"/>
        </w:rPr>
      </w:pPr>
      <w:r>
        <w:rPr>
          <w:rFonts w:hint="eastAsia" w:ascii="仿宋" w:hAnsi="仿宋" w:eastAsia="仿宋" w:cs="仿宋"/>
          <w:color w:val="auto"/>
          <w:spacing w:val="0"/>
          <w:kern w:val="2"/>
          <w:position w:val="0"/>
          <w:sz w:val="30"/>
          <w:szCs w:val="30"/>
          <w:lang w:val="en-US" w:eastAsia="zh-CN" w:bidi="ar-SA"/>
        </w:rPr>
        <w:t>7、做好安全防范，保证学生的人身安全。</w:t>
      </w:r>
    </w:p>
    <w:p w14:paraId="3BF8D9B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（三）年度工作内容</w:t>
      </w:r>
    </w:p>
    <w:p w14:paraId="1C80D58B">
      <w:pPr>
        <w:pStyle w:val="11"/>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Cs/>
          <w:color w:val="auto"/>
          <w:kern w:val="2"/>
          <w:sz w:val="30"/>
          <w:szCs w:val="30"/>
          <w:lang w:val="en-US" w:eastAsia="zh-CN" w:bidi="ar-SA"/>
        </w:rPr>
      </w:pPr>
      <w:r>
        <w:rPr>
          <w:rFonts w:hint="eastAsia" w:ascii="仿宋" w:hAnsi="仿宋" w:eastAsia="仿宋" w:cs="仿宋"/>
          <w:b w:val="0"/>
          <w:bCs/>
          <w:color w:val="auto"/>
          <w:kern w:val="2"/>
          <w:sz w:val="30"/>
          <w:szCs w:val="30"/>
          <w:highlight w:val="none"/>
          <w:lang w:val="zh-CN" w:eastAsia="zh-CN" w:bidi="ar-SA"/>
        </w:rPr>
        <w:t>1、</w:t>
      </w:r>
      <w:r>
        <w:rPr>
          <w:rFonts w:hint="eastAsia" w:ascii="仿宋" w:hAnsi="仿宋" w:eastAsia="仿宋" w:cs="仿宋"/>
          <w:bCs/>
          <w:color w:val="auto"/>
          <w:kern w:val="2"/>
          <w:sz w:val="30"/>
          <w:szCs w:val="30"/>
          <w:lang w:val="en-US" w:eastAsia="zh-CN" w:bidi="ar-SA"/>
        </w:rPr>
        <w:t>在学校管理方面，完善管理制度，加强领导班子建设。完善学校的各项管理制度，如教师考勤制度、教学常规管理制度、班级管理制度等，确保学校管理工作有章可循。同时，加强对制度执行情况的监督和检查，做到奖惩分明，提高了教师的工作积极性和责任心。学校领导班子成员以身作则，坚持每周召开行政会议，及时总结工作经验，解决存在的问题。</w:t>
      </w:r>
    </w:p>
    <w:p w14:paraId="1C417DDD">
      <w:pPr>
        <w:pStyle w:val="11"/>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default"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2、深入推进集团化办学。充分利用东方红小学先进办学理念、管理制度、管理模式，与东方红集团同步参加各项活动。加强教师、干部交流，提升教师的个人素养。进一步规范和提升学校管理水平。</w:t>
      </w:r>
    </w:p>
    <w:p w14:paraId="1052D3BF">
      <w:pPr>
        <w:pStyle w:val="11"/>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7" w:firstLineChars="0"/>
        <w:jc w:val="both"/>
        <w:textAlignment w:val="auto"/>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强化安全管理。建立健全了安全管理制度和应急预案，加强对师生的安全教育，加强校园周边环境治理，确保师生的人身安全和学校的财产安全。</w:t>
      </w:r>
    </w:p>
    <w:p w14:paraId="206C828B">
      <w:pPr>
        <w:pStyle w:val="11"/>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7" w:firstLineChars="0"/>
        <w:jc w:val="both"/>
        <w:textAlignment w:val="auto"/>
        <w:rPr>
          <w:rFonts w:hint="eastAsia" w:ascii="仿宋" w:hAnsi="仿宋" w:eastAsia="仿宋" w:cs="仿宋"/>
          <w:bCs/>
          <w:color w:val="auto"/>
          <w:kern w:val="2"/>
          <w:sz w:val="30"/>
          <w:szCs w:val="30"/>
          <w:lang w:val="en-US" w:eastAsia="zh-CN" w:bidi="ar-SA"/>
        </w:rPr>
      </w:pPr>
      <w:r>
        <w:rPr>
          <w:rFonts w:hint="eastAsia" w:ascii="仿宋" w:hAnsi="仿宋" w:eastAsia="仿宋" w:cs="仿宋"/>
          <w:bCs/>
          <w:color w:val="auto"/>
          <w:kern w:val="2"/>
          <w:sz w:val="30"/>
          <w:szCs w:val="30"/>
          <w:lang w:val="en-US" w:eastAsia="zh-CN" w:bidi="ar-SA"/>
        </w:rPr>
        <w:t>在教学教研方面，加强教师队伍建设，落实双减政策。坚持以高效课堂为基础，引领教师专业化成长。在本学年与东方红四位老师举行了师徒结对活动，7位老师来我校送教等。本学年我校严格执行课程计划，强化教学法规意识，加强课程计划的执行和管理，做到了“开齐、开足、教好”，也加大了对课堂教学的监控力度，每个楼层有专门的负责人，按时巡视老师进入课堂状况、使用教学器材状况、学生上课纪律状况等。认真做好控辍工作，实现零辍学。加强对学生的思想教育，引导学生加强对学习的职责心，提高教学质量，管理更加规范化。</w:t>
      </w:r>
    </w:p>
    <w:p w14:paraId="40E9D3E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Cs/>
          <w:color w:val="auto"/>
          <w:kern w:val="2"/>
          <w:sz w:val="30"/>
          <w:szCs w:val="30"/>
          <w:lang w:val="en-US" w:eastAsia="zh-CN" w:bidi="ar-SA"/>
        </w:rPr>
        <w:t>5、取得的成绩。教学质量稳步提高。在本学年的期末考试中，我校各年级的教学成绩较上年均有明显提高。学生在各级各类比赛中取得了优异的成绩，如在区科技创新大赛中，我校有多名学生获奖；在临港新区元旦会上，我校中国舞获一致好评。本学年，我校殷崇斌老师被评为岳阳楼区先进工作者，万计娥老师参加岳阳楼区梧桐花开基本功比赛获特等奖；孙双平老师获基本功比赛一等奖，并在精品课展示中，授出示范课《精卫填海》获一致好评；倪杰、吴流芳、彭兴、庄俊杰、任路老师所研究的课题获二等奖；殷崇斌老师在获金鹗杯金奖后代表岳阳市参加湖南省义务教育教学竞赛获二等奖，同时与李旺老师研究的市级课题已结题。朱品老师、杨妍老师关于家庭教育的论文均已投稿至岳阳市教体局。</w:t>
      </w:r>
    </w:p>
    <w:p w14:paraId="488C3DDE">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color w:val="auto"/>
          <w:sz w:val="31"/>
          <w:szCs w:val="31"/>
          <w:highlight w:val="none"/>
        </w:rPr>
      </w:pPr>
      <w:r>
        <w:rPr>
          <w:rFonts w:ascii="黑体" w:hAnsi="黑体" w:eastAsia="黑体" w:cs="黑体"/>
          <w:color w:val="auto"/>
          <w:spacing w:val="-2"/>
          <w:sz w:val="31"/>
          <w:szCs w:val="31"/>
          <w:highlight w:val="none"/>
        </w:rPr>
        <w:t>二、</w:t>
      </w:r>
      <w:r>
        <w:rPr>
          <w:rFonts w:ascii="黑体" w:hAnsi="黑体" w:eastAsia="黑体" w:cs="黑体"/>
          <w:color w:val="auto"/>
          <w:spacing w:val="-31"/>
          <w:sz w:val="31"/>
          <w:szCs w:val="31"/>
          <w:highlight w:val="none"/>
        </w:rPr>
        <w:t xml:space="preserve"> </w:t>
      </w:r>
      <w:r>
        <w:rPr>
          <w:rFonts w:ascii="黑体" w:hAnsi="黑体" w:eastAsia="黑体" w:cs="黑体"/>
          <w:color w:val="auto"/>
          <w:spacing w:val="-2"/>
          <w:sz w:val="31"/>
          <w:szCs w:val="31"/>
          <w:highlight w:val="none"/>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color w:val="auto"/>
          <w:spacing w:val="9"/>
          <w:position w:val="21"/>
          <w:sz w:val="31"/>
          <w:szCs w:val="31"/>
          <w:highlight w:val="none"/>
        </w:rPr>
      </w:pPr>
      <w:r>
        <w:rPr>
          <w:rFonts w:ascii="楷体" w:hAnsi="楷体" w:eastAsia="楷体" w:cs="楷体"/>
          <w:color w:val="auto"/>
          <w:spacing w:val="9"/>
          <w:position w:val="21"/>
          <w:sz w:val="31"/>
          <w:szCs w:val="31"/>
          <w:highlight w:val="none"/>
        </w:rPr>
        <w:t>（一）基本支出情况</w:t>
      </w:r>
    </w:p>
    <w:p w14:paraId="53A135F2">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lang w:eastAsia="zh-CN"/>
        </w:rPr>
      </w:pPr>
      <w:r>
        <w:rPr>
          <w:rFonts w:hint="eastAsia" w:ascii="仿宋" w:hAnsi="仿宋" w:eastAsia="仿宋" w:cs="仿宋"/>
          <w:bCs/>
          <w:color w:val="auto"/>
          <w:sz w:val="30"/>
          <w:szCs w:val="30"/>
          <w:lang w:val="en-US" w:eastAsia="zh-CN"/>
        </w:rPr>
        <w:t>一般公共预算</w:t>
      </w:r>
      <w:r>
        <w:rPr>
          <w:rFonts w:hint="eastAsia" w:ascii="仿宋" w:hAnsi="仿宋" w:eastAsia="仿宋" w:cs="仿宋"/>
          <w:bCs/>
          <w:color w:val="auto"/>
          <w:sz w:val="30"/>
          <w:szCs w:val="30"/>
        </w:rPr>
        <w:t>基本支出202</w:t>
      </w:r>
      <w:r>
        <w:rPr>
          <w:rFonts w:hint="eastAsia" w:ascii="仿宋" w:hAnsi="仿宋" w:eastAsia="仿宋" w:cs="仿宋"/>
          <w:bCs/>
          <w:color w:val="auto"/>
          <w:sz w:val="30"/>
          <w:szCs w:val="30"/>
          <w:lang w:val="en-US" w:eastAsia="zh-CN"/>
        </w:rPr>
        <w:t>4</w:t>
      </w:r>
      <w:r>
        <w:rPr>
          <w:rFonts w:hint="eastAsia" w:ascii="仿宋" w:hAnsi="仿宋" w:eastAsia="仿宋" w:cs="仿宋"/>
          <w:bCs/>
          <w:color w:val="auto"/>
          <w:sz w:val="30"/>
          <w:szCs w:val="30"/>
        </w:rPr>
        <w:t>年度总支出</w:t>
      </w:r>
      <w:r>
        <w:rPr>
          <w:rFonts w:hint="eastAsia" w:ascii="仿宋" w:hAnsi="仿宋" w:eastAsia="仿宋" w:cs="仿宋"/>
          <w:bCs/>
          <w:color w:val="auto"/>
          <w:sz w:val="30"/>
          <w:szCs w:val="30"/>
          <w:lang w:val="en-US" w:eastAsia="zh-CN"/>
        </w:rPr>
        <w:t>303.71</w:t>
      </w:r>
      <w:r>
        <w:rPr>
          <w:rFonts w:hint="eastAsia" w:ascii="仿宋" w:hAnsi="仿宋" w:eastAsia="仿宋" w:cs="仿宋"/>
          <w:bCs/>
          <w:color w:val="auto"/>
          <w:sz w:val="30"/>
          <w:szCs w:val="30"/>
        </w:rPr>
        <w:t>万元，其中</w:t>
      </w:r>
      <w:r>
        <w:rPr>
          <w:rFonts w:hint="eastAsia" w:ascii="仿宋" w:hAnsi="仿宋" w:eastAsia="仿宋" w:cs="仿宋"/>
          <w:bCs/>
          <w:color w:val="auto"/>
          <w:sz w:val="30"/>
          <w:szCs w:val="30"/>
          <w:lang w:eastAsia="zh-CN"/>
        </w:rPr>
        <w:t>：</w:t>
      </w:r>
    </w:p>
    <w:p w14:paraId="0A62DB1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rPr>
        <w:t>人员经费</w:t>
      </w:r>
      <w:r>
        <w:rPr>
          <w:rFonts w:hint="eastAsia" w:ascii="仿宋" w:hAnsi="仿宋" w:eastAsia="仿宋" w:cs="仿宋"/>
          <w:bCs/>
          <w:color w:val="auto"/>
          <w:sz w:val="30"/>
          <w:szCs w:val="30"/>
          <w:lang w:val="en-US" w:eastAsia="zh-CN"/>
        </w:rPr>
        <w:t>228.56万元：包括</w:t>
      </w:r>
      <w:r>
        <w:rPr>
          <w:rFonts w:hint="eastAsia" w:ascii="仿宋" w:hAnsi="仿宋" w:eastAsia="仿宋" w:cs="仿宋"/>
          <w:bCs/>
          <w:color w:val="auto"/>
          <w:sz w:val="30"/>
          <w:szCs w:val="30"/>
        </w:rPr>
        <w:t>基本工资</w:t>
      </w:r>
      <w:r>
        <w:rPr>
          <w:rFonts w:hint="eastAsia" w:ascii="仿宋" w:hAnsi="仿宋" w:eastAsia="仿宋" w:cs="仿宋"/>
          <w:bCs/>
          <w:color w:val="auto"/>
          <w:sz w:val="30"/>
          <w:szCs w:val="30"/>
          <w:lang w:val="en-US" w:eastAsia="zh-CN"/>
        </w:rPr>
        <w:t>58.06</w:t>
      </w:r>
      <w:r>
        <w:rPr>
          <w:rFonts w:hint="eastAsia" w:ascii="仿宋" w:hAnsi="仿宋" w:eastAsia="仿宋" w:cs="仿宋"/>
          <w:bCs/>
          <w:color w:val="auto"/>
          <w:sz w:val="30"/>
          <w:szCs w:val="30"/>
          <w:highlight w:val="none"/>
        </w:rPr>
        <w:t>万</w:t>
      </w:r>
      <w:r>
        <w:rPr>
          <w:rFonts w:hint="eastAsia" w:ascii="仿宋" w:hAnsi="仿宋" w:eastAsia="仿宋" w:cs="仿宋"/>
          <w:bCs/>
          <w:color w:val="auto"/>
          <w:sz w:val="30"/>
          <w:szCs w:val="30"/>
        </w:rPr>
        <w:t>元；</w:t>
      </w:r>
      <w:r>
        <w:rPr>
          <w:rFonts w:hint="eastAsia" w:ascii="仿宋" w:hAnsi="仿宋" w:eastAsia="仿宋" w:cs="仿宋"/>
          <w:bCs/>
          <w:color w:val="auto"/>
          <w:sz w:val="30"/>
          <w:szCs w:val="30"/>
          <w:lang w:eastAsia="zh-CN"/>
        </w:rPr>
        <w:t>津贴补贴</w:t>
      </w:r>
      <w:r>
        <w:rPr>
          <w:rFonts w:hint="eastAsia" w:ascii="仿宋" w:hAnsi="仿宋" w:eastAsia="仿宋" w:cs="仿宋"/>
          <w:bCs/>
          <w:color w:val="auto"/>
          <w:sz w:val="30"/>
          <w:szCs w:val="30"/>
          <w:lang w:val="en-US" w:eastAsia="zh-CN"/>
        </w:rPr>
        <w:t>8.48万元；奖金30.59万元</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en-US" w:eastAsia="zh-CN"/>
        </w:rPr>
        <w:t>绩效工资47.39万元；</w:t>
      </w:r>
      <w:r>
        <w:rPr>
          <w:rFonts w:hint="eastAsia" w:ascii="仿宋" w:hAnsi="仿宋" w:eastAsia="仿宋" w:cs="仿宋"/>
          <w:bCs/>
          <w:color w:val="auto"/>
          <w:sz w:val="30"/>
          <w:szCs w:val="30"/>
        </w:rPr>
        <w:t>机关事业单位基本养老保险缴费</w:t>
      </w:r>
      <w:r>
        <w:rPr>
          <w:rFonts w:hint="eastAsia" w:ascii="仿宋" w:hAnsi="仿宋" w:eastAsia="仿宋" w:cs="仿宋"/>
          <w:bCs/>
          <w:color w:val="auto"/>
          <w:sz w:val="30"/>
          <w:szCs w:val="30"/>
          <w:lang w:val="en-US" w:eastAsia="zh-CN"/>
        </w:rPr>
        <w:t>20.23万元；职工基本医疗保险缴费8.15万元；其他社会保障缴费1.46万元；住房公积金15.17万元；其他工资福利支出3.68</w:t>
      </w:r>
      <w:r>
        <w:rPr>
          <w:rFonts w:hint="eastAsia" w:ascii="仿宋" w:hAnsi="仿宋" w:eastAsia="仿宋" w:cs="仿宋"/>
          <w:bCs/>
          <w:color w:val="auto"/>
          <w:sz w:val="30"/>
          <w:szCs w:val="30"/>
        </w:rPr>
        <w:t>万元</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lang w:val="en-US" w:eastAsia="zh-CN"/>
        </w:rPr>
        <w:t xml:space="preserve">退休费3.89万元；抚恤金5.83万元；奖励金0.30万元；其他对个人和家庭的补助0.23万元。 </w:t>
      </w:r>
    </w:p>
    <w:p w14:paraId="5565AB2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color w:val="auto"/>
          <w:highlight w:val="none"/>
          <w:lang w:val="en-US"/>
        </w:rPr>
      </w:pPr>
      <w:r>
        <w:rPr>
          <w:rFonts w:hint="eastAsia" w:ascii="仿宋" w:hAnsi="仿宋" w:eastAsia="仿宋" w:cs="仿宋"/>
          <w:b w:val="0"/>
          <w:bCs/>
          <w:color w:val="auto"/>
          <w:sz w:val="30"/>
          <w:szCs w:val="30"/>
        </w:rPr>
        <w:t>公用经费</w:t>
      </w:r>
      <w:r>
        <w:rPr>
          <w:rFonts w:hint="eastAsia" w:ascii="仿宋" w:hAnsi="仿宋" w:eastAsia="仿宋" w:cs="仿宋"/>
          <w:b w:val="0"/>
          <w:bCs/>
          <w:color w:val="auto"/>
          <w:sz w:val="30"/>
          <w:szCs w:val="30"/>
          <w:lang w:val="en-US" w:eastAsia="zh-CN"/>
        </w:rPr>
        <w:t>75.15</w:t>
      </w:r>
      <w:r>
        <w:rPr>
          <w:rFonts w:hint="eastAsia" w:ascii="仿宋" w:hAnsi="仿宋" w:eastAsia="仿宋" w:cs="仿宋"/>
          <w:b w:val="0"/>
          <w:bCs/>
          <w:color w:val="auto"/>
          <w:sz w:val="30"/>
          <w:szCs w:val="30"/>
        </w:rPr>
        <w:t>万元</w:t>
      </w:r>
      <w:r>
        <w:rPr>
          <w:rFonts w:hint="eastAsia" w:ascii="仿宋" w:hAnsi="仿宋" w:eastAsia="仿宋" w:cs="仿宋"/>
          <w:b w:val="0"/>
          <w:bCs/>
          <w:color w:val="auto"/>
          <w:sz w:val="30"/>
          <w:szCs w:val="30"/>
          <w:lang w:eastAsia="zh-CN"/>
        </w:rPr>
        <w:t>：</w:t>
      </w:r>
      <w:r>
        <w:rPr>
          <w:rFonts w:hint="eastAsia" w:ascii="仿宋" w:hAnsi="仿宋" w:eastAsia="仿宋" w:cs="仿宋"/>
          <w:bCs/>
          <w:color w:val="auto"/>
          <w:sz w:val="30"/>
          <w:szCs w:val="30"/>
          <w:lang w:val="en-US" w:eastAsia="zh-CN"/>
        </w:rPr>
        <w:t>包括</w:t>
      </w:r>
      <w:r>
        <w:rPr>
          <w:rFonts w:hint="eastAsia" w:ascii="仿宋" w:hAnsi="仿宋" w:eastAsia="仿宋" w:cs="仿宋"/>
          <w:bCs/>
          <w:color w:val="auto"/>
          <w:sz w:val="30"/>
          <w:szCs w:val="30"/>
        </w:rPr>
        <w:t>办公费</w:t>
      </w:r>
      <w:r>
        <w:rPr>
          <w:rFonts w:hint="eastAsia" w:ascii="仿宋" w:hAnsi="仿宋" w:eastAsia="仿宋" w:cs="仿宋"/>
          <w:bCs/>
          <w:color w:val="auto"/>
          <w:sz w:val="30"/>
          <w:szCs w:val="30"/>
          <w:lang w:val="en-US" w:eastAsia="zh-CN"/>
        </w:rPr>
        <w:t>1.85</w:t>
      </w:r>
      <w:r>
        <w:rPr>
          <w:rFonts w:hint="eastAsia" w:ascii="仿宋" w:hAnsi="仿宋" w:eastAsia="仿宋" w:cs="仿宋"/>
          <w:bCs/>
          <w:color w:val="auto"/>
          <w:sz w:val="30"/>
          <w:szCs w:val="30"/>
        </w:rPr>
        <w:t>万元；印刷费</w:t>
      </w:r>
      <w:r>
        <w:rPr>
          <w:rFonts w:hint="eastAsia" w:ascii="仿宋" w:hAnsi="仿宋" w:eastAsia="仿宋" w:cs="仿宋"/>
          <w:bCs/>
          <w:color w:val="auto"/>
          <w:sz w:val="30"/>
          <w:szCs w:val="30"/>
          <w:lang w:val="en-US" w:eastAsia="zh-CN"/>
        </w:rPr>
        <w:t>2.35</w:t>
      </w:r>
      <w:r>
        <w:rPr>
          <w:rFonts w:hint="eastAsia" w:ascii="仿宋" w:hAnsi="仿宋" w:eastAsia="仿宋" w:cs="仿宋"/>
          <w:bCs/>
          <w:color w:val="auto"/>
          <w:sz w:val="30"/>
          <w:szCs w:val="30"/>
        </w:rPr>
        <w:t>万元；水费</w:t>
      </w:r>
      <w:r>
        <w:rPr>
          <w:rFonts w:hint="eastAsia" w:ascii="仿宋" w:hAnsi="仿宋" w:eastAsia="仿宋" w:cs="仿宋"/>
          <w:bCs/>
          <w:color w:val="auto"/>
          <w:sz w:val="30"/>
          <w:szCs w:val="30"/>
          <w:lang w:val="en-US" w:eastAsia="zh-CN"/>
        </w:rPr>
        <w:t>0.87</w:t>
      </w:r>
      <w:r>
        <w:rPr>
          <w:rFonts w:hint="eastAsia" w:ascii="仿宋" w:hAnsi="仿宋" w:eastAsia="仿宋" w:cs="仿宋"/>
          <w:bCs/>
          <w:color w:val="auto"/>
          <w:sz w:val="30"/>
          <w:szCs w:val="30"/>
        </w:rPr>
        <w:t>万元；电费</w:t>
      </w:r>
      <w:r>
        <w:rPr>
          <w:rFonts w:hint="eastAsia" w:ascii="仿宋" w:hAnsi="仿宋" w:eastAsia="仿宋" w:cs="仿宋"/>
          <w:bCs/>
          <w:color w:val="auto"/>
          <w:sz w:val="30"/>
          <w:szCs w:val="30"/>
          <w:lang w:val="en-US" w:eastAsia="zh-CN"/>
        </w:rPr>
        <w:t>3.17</w:t>
      </w:r>
      <w:r>
        <w:rPr>
          <w:rFonts w:hint="eastAsia" w:ascii="仿宋" w:hAnsi="仿宋" w:eastAsia="仿宋" w:cs="仿宋"/>
          <w:bCs/>
          <w:color w:val="auto"/>
          <w:sz w:val="30"/>
          <w:szCs w:val="30"/>
        </w:rPr>
        <w:t>万元；</w:t>
      </w:r>
      <w:r>
        <w:rPr>
          <w:rFonts w:hint="eastAsia" w:ascii="仿宋" w:hAnsi="仿宋" w:eastAsia="仿宋" w:cs="仿宋"/>
          <w:bCs/>
          <w:color w:val="auto"/>
          <w:sz w:val="30"/>
          <w:szCs w:val="30"/>
          <w:lang w:val="en-US" w:eastAsia="zh-CN"/>
        </w:rPr>
        <w:t>物业管理费0.12万元；</w:t>
      </w:r>
      <w:r>
        <w:rPr>
          <w:rFonts w:hint="eastAsia" w:ascii="仿宋" w:hAnsi="仿宋" w:eastAsia="仿宋" w:cs="仿宋"/>
          <w:bCs/>
          <w:color w:val="auto"/>
          <w:sz w:val="30"/>
          <w:szCs w:val="30"/>
        </w:rPr>
        <w:t>维修</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lang w:val="en-US" w:eastAsia="zh-CN"/>
        </w:rPr>
        <w:t>护）</w:t>
      </w:r>
      <w:r>
        <w:rPr>
          <w:rFonts w:hint="eastAsia" w:ascii="仿宋" w:hAnsi="仿宋" w:eastAsia="仿宋" w:cs="仿宋"/>
          <w:bCs/>
          <w:color w:val="auto"/>
          <w:sz w:val="30"/>
          <w:szCs w:val="30"/>
        </w:rPr>
        <w:t>费</w:t>
      </w:r>
      <w:r>
        <w:rPr>
          <w:rFonts w:hint="eastAsia" w:ascii="仿宋" w:hAnsi="仿宋" w:eastAsia="仿宋" w:cs="仿宋"/>
          <w:bCs/>
          <w:color w:val="auto"/>
          <w:sz w:val="30"/>
          <w:szCs w:val="30"/>
          <w:lang w:val="en-US" w:eastAsia="zh-CN"/>
        </w:rPr>
        <w:t>8.82</w:t>
      </w:r>
      <w:r>
        <w:rPr>
          <w:rFonts w:hint="eastAsia" w:ascii="仿宋" w:hAnsi="仿宋" w:eastAsia="仿宋" w:cs="仿宋"/>
          <w:bCs/>
          <w:color w:val="auto"/>
          <w:sz w:val="30"/>
          <w:szCs w:val="30"/>
        </w:rPr>
        <w:t>万元；</w:t>
      </w:r>
      <w:r>
        <w:rPr>
          <w:rFonts w:hint="eastAsia" w:ascii="仿宋" w:hAnsi="仿宋" w:eastAsia="仿宋" w:cs="仿宋"/>
          <w:bCs/>
          <w:color w:val="auto"/>
          <w:sz w:val="30"/>
          <w:szCs w:val="30"/>
          <w:lang w:val="en-US" w:eastAsia="zh-CN"/>
        </w:rPr>
        <w:t>会议费1.74万元；</w:t>
      </w:r>
      <w:r>
        <w:rPr>
          <w:rFonts w:hint="eastAsia" w:ascii="仿宋" w:hAnsi="仿宋" w:eastAsia="仿宋" w:cs="仿宋"/>
          <w:bCs/>
          <w:color w:val="auto"/>
          <w:sz w:val="30"/>
          <w:szCs w:val="30"/>
        </w:rPr>
        <w:t>培训费</w:t>
      </w:r>
      <w:r>
        <w:rPr>
          <w:rFonts w:hint="eastAsia" w:ascii="仿宋" w:hAnsi="仿宋" w:eastAsia="仿宋" w:cs="仿宋"/>
          <w:bCs/>
          <w:color w:val="auto"/>
          <w:sz w:val="30"/>
          <w:szCs w:val="30"/>
          <w:lang w:val="en-US" w:eastAsia="zh-CN"/>
        </w:rPr>
        <w:t>1.17</w:t>
      </w:r>
      <w:r>
        <w:rPr>
          <w:rFonts w:hint="eastAsia" w:ascii="仿宋" w:hAnsi="仿宋" w:eastAsia="仿宋" w:cs="仿宋"/>
          <w:bCs/>
          <w:color w:val="auto"/>
          <w:sz w:val="30"/>
          <w:szCs w:val="30"/>
        </w:rPr>
        <w:t>万元</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lang w:val="en-US" w:eastAsia="zh-CN"/>
        </w:rPr>
        <w:t>专用材料费3.44万元；</w:t>
      </w:r>
      <w:r>
        <w:rPr>
          <w:rFonts w:hint="eastAsia" w:ascii="仿宋" w:hAnsi="仿宋" w:eastAsia="仿宋" w:cs="仿宋"/>
          <w:bCs/>
          <w:color w:val="auto"/>
          <w:sz w:val="30"/>
          <w:szCs w:val="30"/>
        </w:rPr>
        <w:t>劳务费</w:t>
      </w:r>
      <w:r>
        <w:rPr>
          <w:rFonts w:hint="eastAsia" w:ascii="仿宋" w:hAnsi="仿宋" w:eastAsia="仿宋" w:cs="仿宋"/>
          <w:bCs/>
          <w:color w:val="auto"/>
          <w:sz w:val="30"/>
          <w:szCs w:val="30"/>
          <w:lang w:val="en-US" w:eastAsia="zh-CN"/>
        </w:rPr>
        <w:t>1.33</w:t>
      </w:r>
      <w:r>
        <w:rPr>
          <w:rFonts w:hint="eastAsia" w:ascii="仿宋" w:hAnsi="仿宋" w:eastAsia="仿宋" w:cs="仿宋"/>
          <w:bCs/>
          <w:color w:val="auto"/>
          <w:sz w:val="30"/>
          <w:szCs w:val="30"/>
        </w:rPr>
        <w:t>万元；</w:t>
      </w:r>
      <w:r>
        <w:rPr>
          <w:rFonts w:hint="eastAsia" w:ascii="仿宋" w:hAnsi="仿宋" w:eastAsia="仿宋" w:cs="仿宋"/>
          <w:bCs/>
          <w:color w:val="auto"/>
          <w:sz w:val="30"/>
          <w:szCs w:val="30"/>
          <w:lang w:val="en-US" w:eastAsia="zh-CN"/>
        </w:rPr>
        <w:t>委托业务费1.10万元；工会经费0.70万元；</w:t>
      </w:r>
      <w:r>
        <w:rPr>
          <w:rFonts w:hint="eastAsia" w:ascii="仿宋" w:hAnsi="仿宋" w:eastAsia="仿宋" w:cs="仿宋"/>
          <w:bCs/>
          <w:color w:val="auto"/>
          <w:sz w:val="30"/>
          <w:szCs w:val="30"/>
        </w:rPr>
        <w:t>其他商品和服务支出</w:t>
      </w:r>
      <w:r>
        <w:rPr>
          <w:rFonts w:hint="eastAsia" w:ascii="仿宋" w:hAnsi="仿宋" w:eastAsia="仿宋" w:cs="仿宋"/>
          <w:bCs/>
          <w:color w:val="auto"/>
          <w:sz w:val="30"/>
          <w:szCs w:val="30"/>
          <w:lang w:val="en-US" w:eastAsia="zh-CN"/>
        </w:rPr>
        <w:t>48.21万元；办公设备购置0.28万元。</w:t>
      </w:r>
    </w:p>
    <w:p w14:paraId="565119C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color w:val="auto"/>
          <w:spacing w:val="9"/>
          <w:sz w:val="31"/>
          <w:szCs w:val="31"/>
          <w:highlight w:val="none"/>
        </w:rPr>
      </w:pPr>
      <w:r>
        <w:rPr>
          <w:rFonts w:ascii="楷体" w:hAnsi="楷体" w:eastAsia="楷体" w:cs="楷体"/>
          <w:color w:val="auto"/>
          <w:spacing w:val="9"/>
          <w:sz w:val="31"/>
          <w:szCs w:val="31"/>
          <w:highlight w:val="none"/>
        </w:rPr>
        <w:t>项目支出情况</w:t>
      </w:r>
    </w:p>
    <w:p w14:paraId="6ABC20BE">
      <w:pPr>
        <w:spacing w:line="240" w:lineRule="auto"/>
        <w:ind w:firstLine="600" w:firstLineChars="200"/>
        <w:rPr>
          <w:rFonts w:hint="default"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本单位</w:t>
      </w:r>
      <w:r>
        <w:rPr>
          <w:rFonts w:hint="eastAsia" w:ascii="仿宋" w:hAnsi="仿宋" w:eastAsia="仿宋" w:cs="仿宋"/>
          <w:bCs/>
          <w:color w:val="auto"/>
          <w:sz w:val="30"/>
          <w:szCs w:val="30"/>
          <w:highlight w:val="none"/>
        </w:rPr>
        <w:t>202</w:t>
      </w: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年度</w:t>
      </w:r>
      <w:r>
        <w:rPr>
          <w:rFonts w:hint="eastAsia" w:ascii="仿宋" w:hAnsi="仿宋" w:eastAsia="仿宋" w:cs="仿宋"/>
          <w:bCs/>
          <w:color w:val="auto"/>
          <w:sz w:val="30"/>
          <w:szCs w:val="30"/>
          <w:highlight w:val="none"/>
          <w:lang w:val="en-US" w:eastAsia="zh-CN"/>
        </w:rPr>
        <w:t>项目</w:t>
      </w:r>
      <w:r>
        <w:rPr>
          <w:rFonts w:hint="eastAsia" w:ascii="仿宋" w:hAnsi="仿宋" w:eastAsia="仿宋" w:cs="仿宋"/>
          <w:bCs/>
          <w:color w:val="auto"/>
          <w:sz w:val="30"/>
          <w:szCs w:val="30"/>
          <w:highlight w:val="none"/>
        </w:rPr>
        <w:t>支出</w:t>
      </w:r>
      <w:r>
        <w:rPr>
          <w:rFonts w:hint="eastAsia" w:ascii="仿宋" w:hAnsi="仿宋" w:eastAsia="仿宋" w:cs="仿宋"/>
          <w:bCs/>
          <w:color w:val="auto"/>
          <w:sz w:val="30"/>
          <w:szCs w:val="30"/>
          <w:lang w:val="en-US" w:eastAsia="zh-CN"/>
        </w:rPr>
        <w:t>87.94万元</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lang w:val="en-US" w:eastAsia="zh-CN"/>
        </w:rPr>
        <w:t>非重点绩效项目支出，未开展项目绩效自评，无项目绩效自评结果</w:t>
      </w:r>
      <w:r>
        <w:rPr>
          <w:rFonts w:hint="eastAsia" w:ascii="仿宋" w:hAnsi="仿宋" w:eastAsia="仿宋" w:cs="仿宋"/>
          <w:bCs/>
          <w:color w:val="auto"/>
          <w:sz w:val="30"/>
          <w:szCs w:val="30"/>
          <w:highlight w:val="none"/>
          <w:lang w:val="en-US" w:eastAsia="zh-CN"/>
        </w:rPr>
        <w:t>。</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8"/>
          <w:sz w:val="31"/>
          <w:szCs w:val="31"/>
          <w:highlight w:val="none"/>
        </w:rPr>
      </w:pPr>
      <w:r>
        <w:rPr>
          <w:rFonts w:ascii="黑体" w:hAnsi="黑体" w:eastAsia="黑体" w:cs="黑体"/>
          <w:color w:val="auto"/>
          <w:spacing w:val="8"/>
          <w:sz w:val="31"/>
          <w:szCs w:val="31"/>
          <w:highlight w:val="none"/>
        </w:rPr>
        <w:t>三、政府性基金预算支出情况</w:t>
      </w:r>
    </w:p>
    <w:p w14:paraId="6782FCD7">
      <w:pPr>
        <w:pStyle w:val="2"/>
        <w:rPr>
          <w:rFonts w:hint="default"/>
          <w:color w:val="auto"/>
          <w:highlight w:val="none"/>
          <w:lang w:val="en-US"/>
        </w:rPr>
      </w:pPr>
      <w:r>
        <w:rPr>
          <w:rFonts w:hint="eastAsia" w:ascii="仿宋" w:hAnsi="仿宋" w:eastAsia="仿宋" w:cs="仿宋"/>
          <w:bCs/>
          <w:color w:val="auto"/>
          <w:sz w:val="30"/>
          <w:szCs w:val="30"/>
          <w:highlight w:val="none"/>
          <w:lang w:val="en-US" w:eastAsia="zh-CN"/>
        </w:rPr>
        <w:t>本单位2024年年度政府性基金预算支出0万元。</w:t>
      </w:r>
    </w:p>
    <w:p w14:paraId="4D22B58E">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7"/>
          <w:position w:val="21"/>
          <w:sz w:val="31"/>
          <w:szCs w:val="31"/>
          <w:highlight w:val="none"/>
        </w:rPr>
      </w:pPr>
      <w:r>
        <w:rPr>
          <w:rFonts w:ascii="黑体" w:hAnsi="黑体" w:eastAsia="黑体" w:cs="黑体"/>
          <w:color w:val="auto"/>
          <w:spacing w:val="7"/>
          <w:position w:val="21"/>
          <w:sz w:val="31"/>
          <w:szCs w:val="31"/>
          <w:highlight w:val="none"/>
        </w:rPr>
        <w:t>国有资本经营预算支出情况</w:t>
      </w:r>
    </w:p>
    <w:p w14:paraId="66899A62">
      <w:pPr>
        <w:pStyle w:val="2"/>
        <w:rPr>
          <w:color w:val="auto"/>
          <w:highlight w:val="none"/>
        </w:rPr>
      </w:pPr>
      <w:r>
        <w:rPr>
          <w:rFonts w:hint="eastAsia" w:ascii="仿宋" w:hAnsi="仿宋" w:eastAsia="仿宋" w:cs="仿宋"/>
          <w:bCs/>
          <w:color w:val="auto"/>
          <w:sz w:val="30"/>
          <w:szCs w:val="30"/>
          <w:highlight w:val="none"/>
          <w:lang w:val="en-US" w:eastAsia="zh-CN"/>
        </w:rPr>
        <w:t>本单位2024年年度国有资本经营预算支出0万元。</w:t>
      </w:r>
    </w:p>
    <w:p w14:paraId="74C03A39">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8"/>
          <w:sz w:val="31"/>
          <w:szCs w:val="31"/>
          <w:highlight w:val="none"/>
        </w:rPr>
      </w:pPr>
      <w:r>
        <w:rPr>
          <w:rFonts w:ascii="黑体" w:hAnsi="黑体" w:eastAsia="黑体" w:cs="黑体"/>
          <w:color w:val="auto"/>
          <w:spacing w:val="8"/>
          <w:sz w:val="31"/>
          <w:szCs w:val="31"/>
          <w:highlight w:val="none"/>
        </w:rPr>
        <w:t>社会保险基金预算支出情况</w:t>
      </w:r>
    </w:p>
    <w:p w14:paraId="51B5CACB">
      <w:pPr>
        <w:pStyle w:val="2"/>
        <w:rPr>
          <w:color w:val="auto"/>
          <w:highlight w:val="none"/>
        </w:rPr>
      </w:pPr>
      <w:r>
        <w:rPr>
          <w:rFonts w:hint="eastAsia" w:ascii="仿宋" w:hAnsi="仿宋" w:eastAsia="仿宋" w:cs="仿宋"/>
          <w:bCs/>
          <w:color w:val="auto"/>
          <w:sz w:val="30"/>
          <w:szCs w:val="30"/>
          <w:highlight w:val="none"/>
          <w:lang w:val="en-US" w:eastAsia="zh-CN"/>
        </w:rPr>
        <w:t>本单位2024年年度社会保险基金预算支出0万元。</w:t>
      </w:r>
    </w:p>
    <w:p w14:paraId="5865AAF4">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8"/>
          <w:sz w:val="31"/>
          <w:szCs w:val="31"/>
          <w:highlight w:val="none"/>
        </w:rPr>
      </w:pPr>
      <w:r>
        <w:rPr>
          <w:rFonts w:hint="eastAsia" w:ascii="黑体" w:hAnsi="黑体" w:eastAsia="黑体" w:cs="黑体"/>
          <w:color w:val="auto"/>
          <w:spacing w:val="8"/>
          <w:sz w:val="31"/>
          <w:szCs w:val="31"/>
          <w:highlight w:val="none"/>
          <w:lang w:eastAsia="zh-CN"/>
        </w:rPr>
        <w:t>单位</w:t>
      </w:r>
      <w:r>
        <w:rPr>
          <w:rFonts w:ascii="黑体" w:hAnsi="黑体" w:eastAsia="黑体" w:cs="黑体"/>
          <w:color w:val="auto"/>
          <w:spacing w:val="8"/>
          <w:sz w:val="31"/>
          <w:szCs w:val="31"/>
          <w:highlight w:val="none"/>
        </w:rPr>
        <w:t>整体支出绩效情况</w:t>
      </w:r>
    </w:p>
    <w:p w14:paraId="07A6E5CD">
      <w:pPr>
        <w:spacing w:line="240" w:lineRule="auto"/>
        <w:ind w:firstLine="600" w:firstLineChars="200"/>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sz w:val="30"/>
          <w:szCs w:val="30"/>
          <w:lang w:val="en-US" w:eastAsia="zh-CN"/>
        </w:rPr>
        <w:t>2024年</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en-US" w:eastAsia="zh-CN"/>
        </w:rPr>
        <w:t>滨湖小学全体师生齐心协力，以提高教育教学质量为核心，以培养学生的综合素质为目标，在学校管理、教学教研、德育工作、校园文化建设等方面都取得了显著的成绩</w:t>
      </w:r>
      <w:r>
        <w:rPr>
          <w:rFonts w:hint="eastAsia" w:ascii="仿宋" w:hAnsi="仿宋" w:eastAsia="仿宋" w:cs="仿宋"/>
          <w:bCs/>
          <w:color w:val="auto"/>
          <w:kern w:val="2"/>
          <w:sz w:val="30"/>
          <w:szCs w:val="30"/>
          <w:highlight w:val="none"/>
          <w:lang w:val="en-US" w:eastAsia="zh-CN" w:bidi="ar-SA"/>
        </w:rPr>
        <w:t>。</w:t>
      </w:r>
    </w:p>
    <w:p w14:paraId="5F212830">
      <w:pPr>
        <w:numPr>
          <w:ilvl w:val="0"/>
          <w:numId w:val="0"/>
        </w:numPr>
        <w:spacing w:line="240" w:lineRule="auto"/>
        <w:jc w:val="left"/>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lang w:eastAsia="zh-CN"/>
        </w:rPr>
        <w:t>（</w:t>
      </w:r>
      <w:r>
        <w:rPr>
          <w:rFonts w:hint="eastAsia" w:ascii="仿宋" w:hAnsi="仿宋" w:eastAsia="仿宋" w:cs="仿宋"/>
          <w:b/>
          <w:color w:val="auto"/>
          <w:kern w:val="0"/>
          <w:sz w:val="30"/>
          <w:szCs w:val="30"/>
          <w:highlight w:val="none"/>
          <w:lang w:val="en-US" w:eastAsia="zh-CN"/>
        </w:rPr>
        <w:t>一</w:t>
      </w:r>
      <w:r>
        <w:rPr>
          <w:rFonts w:hint="eastAsia" w:ascii="仿宋" w:hAnsi="仿宋" w:eastAsia="仿宋" w:cs="仿宋"/>
          <w:b/>
          <w:color w:val="auto"/>
          <w:kern w:val="0"/>
          <w:sz w:val="30"/>
          <w:szCs w:val="30"/>
          <w:highlight w:val="none"/>
          <w:lang w:eastAsia="zh-CN"/>
        </w:rPr>
        <w:t>）</w:t>
      </w:r>
      <w:r>
        <w:rPr>
          <w:rFonts w:hint="eastAsia" w:ascii="仿宋" w:hAnsi="仿宋" w:eastAsia="仿宋" w:cs="仿宋"/>
          <w:b/>
          <w:color w:val="auto"/>
          <w:kern w:val="0"/>
          <w:sz w:val="30"/>
          <w:szCs w:val="30"/>
          <w:highlight w:val="none"/>
        </w:rPr>
        <w:t>产出指标完成情况分析</w:t>
      </w:r>
    </w:p>
    <w:p w14:paraId="0E81C440">
      <w:pPr>
        <w:keepNext w:val="0"/>
        <w:keepLines w:val="0"/>
        <w:pageBreakBefore w:val="0"/>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1、数量指标</w:t>
      </w:r>
    </w:p>
    <w:p w14:paraId="0384554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default"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本年度，</w:t>
      </w:r>
      <w:r>
        <w:rPr>
          <w:rFonts w:hint="eastAsia" w:ascii="仿宋" w:hAnsi="仿宋" w:eastAsia="仿宋" w:cs="仿宋"/>
          <w:bCs/>
          <w:color w:val="auto"/>
          <w:kern w:val="2"/>
          <w:sz w:val="30"/>
          <w:szCs w:val="30"/>
          <w:highlight w:val="none"/>
        </w:rPr>
        <w:t>我校共有教职工</w:t>
      </w:r>
      <w:r>
        <w:rPr>
          <w:rFonts w:hint="eastAsia" w:ascii="仿宋" w:hAnsi="仿宋" w:eastAsia="仿宋" w:cs="仿宋"/>
          <w:bCs/>
          <w:color w:val="auto"/>
          <w:kern w:val="2"/>
          <w:sz w:val="30"/>
          <w:szCs w:val="30"/>
          <w:highlight w:val="none"/>
          <w:lang w:val="en-US" w:eastAsia="zh-CN"/>
        </w:rPr>
        <w:t>29</w:t>
      </w:r>
      <w:r>
        <w:rPr>
          <w:rFonts w:hint="eastAsia" w:ascii="仿宋" w:hAnsi="仿宋" w:eastAsia="仿宋" w:cs="仿宋"/>
          <w:bCs/>
          <w:color w:val="auto"/>
          <w:kern w:val="2"/>
          <w:sz w:val="30"/>
          <w:szCs w:val="30"/>
          <w:highlight w:val="none"/>
        </w:rPr>
        <w:t>人，</w:t>
      </w:r>
      <w:r>
        <w:rPr>
          <w:rFonts w:hint="eastAsia" w:ascii="仿宋" w:hAnsi="仿宋" w:eastAsia="仿宋" w:cs="仿宋"/>
          <w:bCs/>
          <w:color w:val="auto"/>
          <w:kern w:val="2"/>
          <w:sz w:val="30"/>
          <w:szCs w:val="30"/>
          <w:highlight w:val="none"/>
          <w:lang w:val="en-US" w:eastAsia="zh-CN"/>
        </w:rPr>
        <w:t>含</w:t>
      </w:r>
      <w:r>
        <w:rPr>
          <w:rFonts w:hint="eastAsia" w:ascii="仿宋" w:hAnsi="仿宋" w:eastAsia="仿宋" w:cs="仿宋"/>
          <w:bCs/>
          <w:color w:val="auto"/>
          <w:sz w:val="30"/>
          <w:szCs w:val="30"/>
          <w:lang w:val="en-US" w:eastAsia="zh-CN"/>
        </w:rPr>
        <w:t>新进教师4人。</w:t>
      </w:r>
      <w:r>
        <w:rPr>
          <w:rFonts w:hint="eastAsia" w:ascii="仿宋" w:hAnsi="仿宋" w:eastAsia="仿宋" w:cs="仿宋"/>
          <w:bCs/>
          <w:color w:val="auto"/>
          <w:kern w:val="2"/>
          <w:sz w:val="30"/>
          <w:szCs w:val="30"/>
          <w:highlight w:val="none"/>
        </w:rPr>
        <w:t>其中：在职编制</w:t>
      </w:r>
      <w:r>
        <w:rPr>
          <w:rFonts w:hint="eastAsia" w:ascii="仿宋" w:hAnsi="仿宋" w:eastAsia="仿宋" w:cs="仿宋"/>
          <w:bCs/>
          <w:color w:val="auto"/>
          <w:kern w:val="2"/>
          <w:sz w:val="30"/>
          <w:szCs w:val="30"/>
          <w:highlight w:val="none"/>
          <w:lang w:val="en-US" w:eastAsia="zh-CN"/>
        </w:rPr>
        <w:t>16</w:t>
      </w:r>
      <w:r>
        <w:rPr>
          <w:rFonts w:hint="eastAsia" w:ascii="仿宋" w:hAnsi="仿宋" w:eastAsia="仿宋" w:cs="仿宋"/>
          <w:bCs/>
          <w:color w:val="auto"/>
          <w:kern w:val="2"/>
          <w:sz w:val="30"/>
          <w:szCs w:val="30"/>
          <w:highlight w:val="none"/>
        </w:rPr>
        <w:t>人；离退休</w:t>
      </w:r>
      <w:r>
        <w:rPr>
          <w:rFonts w:hint="eastAsia" w:ascii="仿宋" w:hAnsi="仿宋" w:eastAsia="仿宋" w:cs="仿宋"/>
          <w:bCs/>
          <w:color w:val="auto"/>
          <w:kern w:val="2"/>
          <w:sz w:val="30"/>
          <w:szCs w:val="30"/>
          <w:highlight w:val="none"/>
          <w:lang w:val="en-US" w:eastAsia="zh-CN"/>
        </w:rPr>
        <w:t>13</w:t>
      </w:r>
      <w:r>
        <w:rPr>
          <w:rFonts w:hint="eastAsia" w:ascii="仿宋" w:hAnsi="仿宋" w:eastAsia="仿宋" w:cs="仿宋"/>
          <w:bCs/>
          <w:color w:val="auto"/>
          <w:kern w:val="2"/>
          <w:sz w:val="30"/>
          <w:szCs w:val="30"/>
          <w:highlight w:val="none"/>
        </w:rPr>
        <w:t>人</w:t>
      </w:r>
      <w:r>
        <w:rPr>
          <w:rFonts w:hint="eastAsia" w:ascii="仿宋" w:hAnsi="仿宋" w:eastAsia="仿宋" w:cs="仿宋"/>
          <w:bCs/>
          <w:color w:val="auto"/>
          <w:sz w:val="30"/>
          <w:szCs w:val="30"/>
        </w:rPr>
        <w:t>。学生</w:t>
      </w:r>
      <w:r>
        <w:rPr>
          <w:rFonts w:hint="eastAsia" w:ascii="仿宋" w:hAnsi="仿宋" w:eastAsia="仿宋" w:cs="仿宋"/>
          <w:bCs/>
          <w:color w:val="auto"/>
          <w:sz w:val="30"/>
          <w:szCs w:val="30"/>
          <w:lang w:val="en-US" w:eastAsia="zh-CN"/>
        </w:rPr>
        <w:t>448</w:t>
      </w:r>
      <w:r>
        <w:rPr>
          <w:rFonts w:hint="eastAsia" w:ascii="仿宋" w:hAnsi="仿宋" w:eastAsia="仿宋" w:cs="仿宋"/>
          <w:bCs/>
          <w:color w:val="auto"/>
          <w:sz w:val="30"/>
          <w:szCs w:val="30"/>
        </w:rPr>
        <w:t>人。</w:t>
      </w:r>
    </w:p>
    <w:p w14:paraId="49075DCF">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质量指标</w:t>
      </w:r>
    </w:p>
    <w:p w14:paraId="5A06AE15">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安全工作是学校工作的重中之重。我们建立健全了安全管理制度和应急预案，加强对师生的安全教育，如我们进行了防溺水、防欺凌、防性侵、今冬明春安全用电用火、消防安全等活动，提高了师生的安全意识。定期进行安全隐患排查，及时消除安全隐患。加强校园周边环境治理，确保师生的人身安全和学校的财产安全。</w:t>
      </w:r>
    </w:p>
    <w:p w14:paraId="7848BEAD">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落实“双减”政策。我校</w:t>
      </w:r>
      <w:r>
        <w:rPr>
          <w:rFonts w:hint="eastAsia" w:ascii="仿宋" w:hAnsi="仿宋" w:eastAsia="仿宋" w:cs="仿宋"/>
          <w:bCs/>
          <w:color w:val="auto"/>
          <w:kern w:val="2"/>
          <w:sz w:val="30"/>
          <w:szCs w:val="30"/>
          <w:lang w:val="en-US" w:eastAsia="zh-CN" w:bidi="ar-SA"/>
        </w:rPr>
        <w:t>严格执行课程计划，强化教学法规意识，加强课程计划的执行和管理，做到了“开齐、开足、教好”，也加大了对课堂教学的监控力度，专人负责按时巡视老师进入课堂状况、使用教学器材状况、学生上课纪律状况等。通过抓备课、抓上课、抓作业布置与批改、抓课后辅导，加强对学生的思想教育，引导学生加强对学习的职责心。</w:t>
      </w:r>
      <w:r>
        <w:rPr>
          <w:rFonts w:hint="eastAsia" w:ascii="仿宋" w:hAnsi="仿宋" w:eastAsia="仿宋" w:cs="仿宋"/>
          <w:bCs/>
          <w:color w:val="auto"/>
          <w:sz w:val="30"/>
          <w:szCs w:val="30"/>
          <w:lang w:val="en-US" w:eastAsia="zh-CN"/>
        </w:rPr>
        <w:t>全年无一例安全事故发生，校园安全事故发生率为0%。</w:t>
      </w:r>
    </w:p>
    <w:p w14:paraId="2A8942D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default"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3、时效指标</w:t>
      </w:r>
    </w:p>
    <w:p w14:paraId="1789561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春、秋两季教育教学计划按时完成。</w:t>
      </w:r>
    </w:p>
    <w:p w14:paraId="459036B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4、成本指标</w:t>
      </w:r>
    </w:p>
    <w:p w14:paraId="61B0D3B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lang w:val="en-US" w:eastAsia="zh-CN"/>
        </w:rPr>
        <w:t>严格控制“三公”经费列支，做到“三公”经费支出0万元；全年教育投入经费391.65万元</w:t>
      </w:r>
      <w:r>
        <w:rPr>
          <w:rFonts w:hint="eastAsia" w:ascii="仿宋" w:hAnsi="仿宋" w:eastAsia="仿宋" w:cs="仿宋"/>
          <w:bCs/>
          <w:color w:val="auto"/>
          <w:sz w:val="30"/>
          <w:szCs w:val="30"/>
          <w:highlight w:val="none"/>
          <w:lang w:val="en-US" w:eastAsia="zh-CN"/>
        </w:rPr>
        <w:t>。</w:t>
      </w:r>
    </w:p>
    <w:p w14:paraId="4822F5F1">
      <w:pPr>
        <w:numPr>
          <w:ilvl w:val="0"/>
          <w:numId w:val="0"/>
        </w:numPr>
        <w:spacing w:line="240" w:lineRule="auto"/>
        <w:jc w:val="left"/>
        <w:rPr>
          <w:rFonts w:hint="eastAsia" w:ascii="仿宋" w:hAnsi="仿宋" w:eastAsia="仿宋" w:cs="仿宋"/>
          <w:color w:val="auto"/>
          <w:spacing w:val="0"/>
          <w:positio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（二）效益</w:t>
      </w:r>
      <w:r>
        <w:rPr>
          <w:rFonts w:hint="eastAsia" w:ascii="仿宋" w:hAnsi="仿宋" w:eastAsia="仿宋" w:cs="仿宋"/>
          <w:b/>
          <w:color w:val="auto"/>
          <w:kern w:val="0"/>
          <w:sz w:val="30"/>
          <w:szCs w:val="30"/>
          <w:highlight w:val="none"/>
        </w:rPr>
        <w:t>指标完成情况分析</w:t>
      </w:r>
    </w:p>
    <w:p w14:paraId="604488A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1、经济效益</w:t>
      </w:r>
    </w:p>
    <w:p w14:paraId="619B5B23">
      <w:pPr>
        <w:numPr>
          <w:ilvl w:val="0"/>
          <w:numId w:val="0"/>
        </w:numPr>
        <w:spacing w:line="240" w:lineRule="auto"/>
        <w:ind w:left="0" w:leftChars="0" w:firstLine="600" w:firstLineChars="200"/>
        <w:jc w:val="left"/>
        <w:rPr>
          <w:rFonts w:hint="eastAsia" w:ascii="仿宋" w:hAnsi="仿宋" w:eastAsia="仿宋" w:cs="仿宋"/>
          <w:color w:val="auto"/>
          <w:spacing w:val="0"/>
          <w:position w:val="0"/>
          <w:sz w:val="30"/>
          <w:szCs w:val="30"/>
          <w:lang w:val="en-US" w:eastAsia="zh-CN"/>
        </w:rPr>
      </w:pPr>
      <w:r>
        <w:rPr>
          <w:rFonts w:hint="eastAsia" w:ascii="仿宋" w:hAnsi="仿宋" w:eastAsia="仿宋" w:cs="仿宋"/>
          <w:bCs/>
          <w:color w:val="auto"/>
          <w:sz w:val="30"/>
          <w:szCs w:val="30"/>
          <w:lang w:val="en-US" w:eastAsia="zh-CN"/>
        </w:rPr>
        <w:t>为保障学校工作能够正常开展，各项经费使用率达到了100%</w:t>
      </w:r>
      <w:r>
        <w:rPr>
          <w:rFonts w:hint="eastAsia" w:ascii="仿宋" w:hAnsi="仿宋" w:eastAsia="仿宋" w:cs="仿宋"/>
          <w:color w:val="auto"/>
          <w:spacing w:val="0"/>
          <w:position w:val="0"/>
          <w:sz w:val="30"/>
          <w:szCs w:val="30"/>
          <w:lang w:val="en-US" w:eastAsia="zh-CN"/>
        </w:rPr>
        <w:t xml:space="preserve">。 </w:t>
      </w:r>
    </w:p>
    <w:p w14:paraId="43C6B462">
      <w:pPr>
        <w:keepNext w:val="0"/>
        <w:keepLines w:val="0"/>
        <w:pageBreakBefore w:val="0"/>
        <w:widowControl w:val="0"/>
        <w:numPr>
          <w:ilvl w:val="0"/>
          <w:numId w:val="8"/>
        </w:numPr>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auto"/>
          <w:spacing w:val="0"/>
          <w:position w:val="0"/>
          <w:sz w:val="30"/>
          <w:szCs w:val="30"/>
          <w:lang w:val="en-US" w:eastAsia="zh-CN"/>
        </w:rPr>
      </w:pPr>
      <w:r>
        <w:rPr>
          <w:rFonts w:hint="eastAsia" w:ascii="仿宋" w:hAnsi="仿宋" w:eastAsia="仿宋" w:cs="仿宋"/>
          <w:color w:val="auto"/>
          <w:spacing w:val="0"/>
          <w:position w:val="0"/>
          <w:sz w:val="30"/>
          <w:szCs w:val="30"/>
          <w:lang w:val="en-US" w:eastAsia="zh-CN"/>
        </w:rPr>
        <w:t>社会效益</w:t>
      </w:r>
    </w:p>
    <w:p w14:paraId="1878673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color w:val="auto"/>
          <w:sz w:val="30"/>
          <w:szCs w:val="30"/>
          <w:lang w:val="en-US" w:eastAsia="zh-CN"/>
        </w:rPr>
        <w:t>本学期，</w:t>
      </w:r>
      <w:r>
        <w:rPr>
          <w:rFonts w:hint="eastAsia" w:ascii="仿宋" w:hAnsi="仿宋" w:eastAsia="仿宋" w:cs="仿宋"/>
          <w:color w:val="auto"/>
          <w:sz w:val="30"/>
          <w:szCs w:val="30"/>
        </w:rPr>
        <w:t>我们在搞好文化课教学的同时，还开展了丰富多彩的校园活动，根据校情学情，有序组织开展系列活动</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趣味运动会、拔河比</w:t>
      </w:r>
      <w:r>
        <w:rPr>
          <w:rFonts w:hint="eastAsia" w:ascii="仿宋" w:hAnsi="仿宋" w:eastAsia="仿宋" w:cs="仿宋"/>
          <w:color w:val="auto"/>
          <w:sz w:val="30"/>
          <w:szCs w:val="30"/>
        </w:rPr>
        <w:t>赛、</w:t>
      </w:r>
      <w:r>
        <w:rPr>
          <w:rFonts w:hint="eastAsia" w:ascii="仿宋" w:hAnsi="仿宋" w:eastAsia="仿宋" w:cs="仿宋"/>
          <w:color w:val="auto"/>
          <w:sz w:val="30"/>
          <w:szCs w:val="30"/>
          <w:lang w:val="en-US" w:eastAsia="zh-CN"/>
        </w:rPr>
        <w:t>科技绘画</w:t>
      </w:r>
      <w:r>
        <w:rPr>
          <w:rFonts w:hint="eastAsia" w:ascii="仿宋" w:hAnsi="仿宋" w:eastAsia="仿宋" w:cs="仿宋"/>
          <w:color w:val="auto"/>
          <w:sz w:val="30"/>
          <w:szCs w:val="30"/>
        </w:rPr>
        <w:t>展示活动、“经典诵读”</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学科能力竞赛、趣味闯关</w:t>
      </w:r>
      <w:r>
        <w:rPr>
          <w:rFonts w:hint="eastAsia" w:ascii="仿宋" w:hAnsi="仿宋" w:eastAsia="仿宋" w:cs="仿宋"/>
          <w:color w:val="auto"/>
          <w:sz w:val="30"/>
          <w:szCs w:val="30"/>
        </w:rPr>
        <w:t>系列活动，为学生带给展示风采的平台，丰富学生的校园生活内涵。坚持集团化办校之路，</w:t>
      </w:r>
      <w:r>
        <w:rPr>
          <w:rFonts w:hint="eastAsia" w:ascii="仿宋" w:hAnsi="仿宋" w:eastAsia="仿宋" w:cs="仿宋"/>
          <w:color w:val="auto"/>
          <w:sz w:val="30"/>
          <w:szCs w:val="30"/>
          <w:lang w:val="en-US" w:eastAsia="zh-CN"/>
        </w:rPr>
        <w:t>集团校东方红小学</w:t>
      </w:r>
      <w:r>
        <w:rPr>
          <w:rFonts w:hint="eastAsia" w:ascii="仿宋" w:hAnsi="仿宋" w:eastAsia="仿宋" w:cs="仿宋"/>
          <w:color w:val="auto"/>
          <w:sz w:val="30"/>
          <w:szCs w:val="30"/>
        </w:rPr>
        <w:t>积极开展教育教研</w:t>
      </w:r>
      <w:r>
        <w:rPr>
          <w:rFonts w:hint="eastAsia" w:ascii="仿宋" w:hAnsi="仿宋" w:eastAsia="仿宋" w:cs="仿宋"/>
          <w:color w:val="auto"/>
          <w:sz w:val="30"/>
          <w:szCs w:val="30"/>
          <w:lang w:val="en-US" w:eastAsia="zh-CN"/>
        </w:rPr>
        <w:t>交流</w:t>
      </w:r>
      <w:r>
        <w:rPr>
          <w:rFonts w:hint="eastAsia" w:ascii="仿宋" w:hAnsi="仿宋" w:eastAsia="仿宋" w:cs="仿宋"/>
          <w:color w:val="auto"/>
          <w:sz w:val="30"/>
          <w:szCs w:val="30"/>
        </w:rPr>
        <w:t>、教学竞赛活动，加强校本培训，提升办学水平。每次活动到达了“人人参与，人人快乐，人人有收获”的效果，学生在活动中快乐成长，每一位学生</w:t>
      </w:r>
      <w:r>
        <w:rPr>
          <w:rFonts w:hint="eastAsia" w:ascii="仿宋" w:hAnsi="仿宋" w:eastAsia="仿宋" w:cs="仿宋"/>
          <w:color w:val="auto"/>
          <w:sz w:val="30"/>
          <w:szCs w:val="30"/>
          <w:lang w:val="en-US" w:eastAsia="zh-CN"/>
        </w:rPr>
        <w:t>的</w:t>
      </w:r>
      <w:r>
        <w:rPr>
          <w:rFonts w:hint="eastAsia" w:ascii="仿宋" w:hAnsi="仿宋" w:eastAsia="仿宋" w:cs="仿宋"/>
          <w:color w:val="auto"/>
          <w:sz w:val="30"/>
          <w:szCs w:val="30"/>
        </w:rPr>
        <w:t>知识拓展、视野开阔、思维活跃，</w:t>
      </w:r>
      <w:r>
        <w:rPr>
          <w:rFonts w:hint="eastAsia" w:ascii="仿宋" w:hAnsi="仿宋" w:eastAsia="仿宋" w:cs="仿宋"/>
          <w:color w:val="auto"/>
          <w:sz w:val="30"/>
          <w:szCs w:val="30"/>
          <w:lang w:val="en-US" w:eastAsia="zh-CN"/>
        </w:rPr>
        <w:t>品德</w:t>
      </w:r>
      <w:r>
        <w:rPr>
          <w:rFonts w:hint="eastAsia" w:ascii="仿宋" w:hAnsi="仿宋" w:eastAsia="仿宋" w:cs="仿宋"/>
          <w:color w:val="auto"/>
          <w:sz w:val="30"/>
          <w:szCs w:val="30"/>
        </w:rPr>
        <w:t>素养得到提升。不</w:t>
      </w:r>
      <w:r>
        <w:rPr>
          <w:rFonts w:hint="eastAsia" w:ascii="仿宋" w:hAnsi="仿宋" w:eastAsia="仿宋" w:cs="仿宋"/>
          <w:color w:val="auto"/>
          <w:sz w:val="30"/>
          <w:szCs w:val="30"/>
          <w:lang w:val="en-US" w:eastAsia="zh-CN"/>
        </w:rPr>
        <w:t>仅</w:t>
      </w:r>
      <w:r>
        <w:rPr>
          <w:rFonts w:hint="eastAsia" w:ascii="仿宋" w:hAnsi="仿宋" w:eastAsia="仿宋" w:cs="仿宋"/>
          <w:color w:val="auto"/>
          <w:sz w:val="30"/>
          <w:szCs w:val="30"/>
        </w:rPr>
        <w:t>使学生学到很多相关方面的知识，更重要的是学生从中受到很好的教育。</w:t>
      </w:r>
    </w:p>
    <w:p w14:paraId="4815AB70">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生态效益</w:t>
      </w:r>
    </w:p>
    <w:p w14:paraId="7409B88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default"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通过学校的宣传教育，提高全体教职人员及学生的生态保护意识。</w:t>
      </w:r>
    </w:p>
    <w:p w14:paraId="5C1189BF">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可持续影响</w:t>
      </w:r>
    </w:p>
    <w:p w14:paraId="4614043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全面提高教学质量，开学初，学校把目标定位在关注各班后进生的提高上，全面提高合格率。认真做好控辍工作，实现零辍学。严管电子新学籍，做到手续完备，材料齐全，管理更加规范化。提高教学质量，管理更加规范化。</w:t>
      </w:r>
    </w:p>
    <w:p w14:paraId="4236F764">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社会公众满意度</w:t>
      </w:r>
    </w:p>
    <w:p w14:paraId="259AA4EE">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color w:val="auto"/>
          <w:highlight w:val="none"/>
          <w:lang w:eastAsia="zh-CN"/>
        </w:rPr>
      </w:pPr>
      <w:r>
        <w:rPr>
          <w:rFonts w:hint="eastAsia" w:ascii="仿宋" w:hAnsi="仿宋" w:eastAsia="仿宋" w:cs="仿宋"/>
          <w:bCs/>
          <w:color w:val="auto"/>
          <w:sz w:val="30"/>
          <w:szCs w:val="30"/>
          <w:lang w:val="en-US" w:eastAsia="zh-CN"/>
        </w:rPr>
        <w:t>学生对学校管理满意度98%，教师对学校管理满意度98%，家长对学校管理满意度98%。</w:t>
      </w:r>
    </w:p>
    <w:p w14:paraId="45F90FB4">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9"/>
          <w:position w:val="21"/>
          <w:sz w:val="31"/>
          <w:szCs w:val="31"/>
          <w:highlight w:val="none"/>
        </w:rPr>
      </w:pPr>
      <w:r>
        <w:rPr>
          <w:rFonts w:ascii="黑体" w:hAnsi="黑体" w:eastAsia="黑体" w:cs="黑体"/>
          <w:color w:val="auto"/>
          <w:spacing w:val="9"/>
          <w:position w:val="21"/>
          <w:sz w:val="31"/>
          <w:szCs w:val="31"/>
          <w:highlight w:val="none"/>
        </w:rPr>
        <w:t>存在的问题及原因分析</w:t>
      </w:r>
    </w:p>
    <w:p w14:paraId="4F834F8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1.部分教师的教学方法还比较传统，不能很好地适应新课改的要求。</w:t>
      </w:r>
    </w:p>
    <w:p w14:paraId="1D1A2F0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2.学校的特色课程建设还不够完善，不能满足学生的个性化发展需求。</w:t>
      </w:r>
    </w:p>
    <w:p w14:paraId="006D73E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3.校园文化建设还需要进一步加强，营造更加浓厚的文化氛围。</w:t>
      </w:r>
    </w:p>
    <w:p w14:paraId="27D0DCB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Cs/>
          <w:color w:val="auto"/>
          <w:sz w:val="30"/>
          <w:szCs w:val="30"/>
          <w:lang w:val="en-US" w:eastAsia="zh-CN"/>
        </w:rPr>
        <w:t>4.管理制度不够完善，需要进一步细化明确。</w:t>
      </w:r>
    </w:p>
    <w:p w14:paraId="7E15A9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color w:val="auto"/>
          <w:spacing w:val="8"/>
          <w:sz w:val="31"/>
          <w:szCs w:val="31"/>
          <w:highlight w:val="none"/>
          <w:lang w:val="en-US" w:eastAsia="zh-CN"/>
        </w:rPr>
      </w:pPr>
      <w:r>
        <w:rPr>
          <w:rFonts w:ascii="黑体" w:hAnsi="黑体" w:eastAsia="黑体" w:cs="黑体"/>
          <w:color w:val="auto"/>
          <w:spacing w:val="8"/>
          <w:sz w:val="31"/>
          <w:szCs w:val="31"/>
          <w:highlight w:val="none"/>
        </w:rPr>
        <w:t>八、下一步改进措施</w:t>
      </w:r>
      <w:r>
        <w:rPr>
          <w:rFonts w:hint="eastAsia" w:ascii="黑体" w:hAnsi="黑体" w:eastAsia="黑体" w:cs="黑体"/>
          <w:color w:val="auto"/>
          <w:spacing w:val="8"/>
          <w:sz w:val="31"/>
          <w:szCs w:val="31"/>
          <w:highlight w:val="none"/>
          <w:lang w:eastAsia="zh-CN"/>
        </w:rPr>
        <w:t>、</w:t>
      </w:r>
      <w:r>
        <w:rPr>
          <w:rFonts w:hint="eastAsia" w:ascii="黑体" w:hAnsi="黑体" w:eastAsia="黑体" w:cs="黑体"/>
          <w:color w:val="auto"/>
          <w:spacing w:val="8"/>
          <w:sz w:val="31"/>
          <w:szCs w:val="31"/>
          <w:highlight w:val="none"/>
          <w:lang w:val="en-US" w:eastAsia="zh-CN"/>
        </w:rPr>
        <w:t>工作建议</w:t>
      </w:r>
    </w:p>
    <w:p w14:paraId="627343D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1.</w:t>
      </w:r>
      <w:bookmarkStart w:id="0" w:name="_GoBack"/>
      <w:bookmarkEnd w:id="0"/>
      <w:r>
        <w:rPr>
          <w:rFonts w:hint="eastAsia" w:ascii="仿宋" w:hAnsi="仿宋" w:eastAsia="仿宋" w:cs="仿宋"/>
          <w:bCs/>
          <w:color w:val="auto"/>
          <w:sz w:val="30"/>
          <w:szCs w:val="30"/>
          <w:lang w:val="en-US" w:eastAsia="zh-CN"/>
        </w:rPr>
        <w:t>加强教师培训，提高教师的业务水平和教学能力。组织教师参加各种培训和学习活动，学习先进的教学理念和教学方法。</w:t>
      </w:r>
    </w:p>
    <w:p w14:paraId="0F1BA80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2.加强特色课程建设，根据学生的兴趣爱好和特长，开设丰富多彩的特色课程，如书法、绘画、音乐、舞蹈等，满足学生的个性化发展需求。</w:t>
      </w:r>
    </w:p>
    <w:p w14:paraId="431845C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3.进一步加强校园文化建设，丰富校园文化活动的内容和形式，营造更加浓厚的文化氛围。</w:t>
      </w:r>
    </w:p>
    <w:p w14:paraId="63829FA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default"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lang w:val="en-US" w:eastAsia="zh-CN"/>
        </w:rPr>
        <w:t>4.</w:t>
      </w:r>
      <w:r>
        <w:rPr>
          <w:rFonts w:hint="default" w:ascii="仿宋" w:hAnsi="仿宋" w:eastAsia="仿宋" w:cs="仿宋"/>
          <w:bCs/>
          <w:color w:val="auto"/>
          <w:sz w:val="30"/>
          <w:szCs w:val="30"/>
          <w:lang w:val="en-US" w:eastAsia="zh-CN"/>
        </w:rPr>
        <w:t>进一步完善制度建设，通过制度要求</w:t>
      </w:r>
      <w:r>
        <w:rPr>
          <w:rFonts w:hint="eastAsia" w:ascii="仿宋" w:hAnsi="仿宋" w:eastAsia="仿宋" w:cs="仿宋"/>
          <w:bCs/>
          <w:color w:val="auto"/>
          <w:sz w:val="30"/>
          <w:szCs w:val="30"/>
          <w:lang w:val="en-US" w:eastAsia="zh-CN"/>
        </w:rPr>
        <w:t>各</w:t>
      </w:r>
      <w:r>
        <w:rPr>
          <w:rFonts w:hint="default" w:ascii="仿宋" w:hAnsi="仿宋" w:eastAsia="仿宋" w:cs="仿宋"/>
          <w:bCs/>
          <w:color w:val="auto"/>
          <w:sz w:val="30"/>
          <w:szCs w:val="30"/>
          <w:lang w:val="en-US" w:eastAsia="zh-CN"/>
        </w:rPr>
        <w:t>部门按照制度加强管理，提高制度执行的有效性。</w:t>
      </w:r>
    </w:p>
    <w:p w14:paraId="0BBA3BA1">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color w:val="auto"/>
          <w:spacing w:val="8"/>
          <w:position w:val="21"/>
          <w:sz w:val="31"/>
          <w:szCs w:val="31"/>
          <w:highlight w:val="none"/>
        </w:rPr>
      </w:pPr>
      <w:r>
        <w:rPr>
          <w:rFonts w:ascii="黑体" w:hAnsi="黑体" w:eastAsia="黑体" w:cs="黑体"/>
          <w:color w:val="auto"/>
          <w:spacing w:val="9"/>
          <w:position w:val="21"/>
          <w:sz w:val="31"/>
          <w:szCs w:val="31"/>
          <w:highlight w:val="none"/>
        </w:rPr>
        <w:t>九、</w:t>
      </w:r>
      <w:r>
        <w:rPr>
          <w:rFonts w:hint="eastAsia" w:ascii="黑体" w:hAnsi="黑体" w:eastAsia="黑体" w:cs="黑体"/>
          <w:color w:val="auto"/>
          <w:spacing w:val="9"/>
          <w:position w:val="21"/>
          <w:sz w:val="31"/>
          <w:szCs w:val="31"/>
          <w:highlight w:val="none"/>
          <w:lang w:eastAsia="zh-CN"/>
        </w:rPr>
        <w:t>单位</w:t>
      </w:r>
      <w:r>
        <w:rPr>
          <w:rFonts w:ascii="黑体" w:hAnsi="黑体" w:eastAsia="黑体" w:cs="黑体"/>
          <w:color w:val="auto"/>
          <w:spacing w:val="9"/>
          <w:position w:val="21"/>
          <w:sz w:val="31"/>
          <w:szCs w:val="31"/>
          <w:highlight w:val="none"/>
        </w:rPr>
        <w:t>整体支出绩效自评结果拟应用和公开</w:t>
      </w:r>
      <w:r>
        <w:rPr>
          <w:rFonts w:ascii="黑体" w:hAnsi="黑体" w:eastAsia="黑体" w:cs="黑体"/>
          <w:color w:val="auto"/>
          <w:spacing w:val="8"/>
          <w:position w:val="21"/>
          <w:sz w:val="31"/>
          <w:szCs w:val="31"/>
          <w:highlight w:val="none"/>
        </w:rPr>
        <w:t>情况</w:t>
      </w:r>
    </w:p>
    <w:p w14:paraId="2B89316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674A111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3"/>
          <w:sz w:val="31"/>
          <w:szCs w:val="31"/>
          <w:highlight w:val="none"/>
        </w:rPr>
      </w:pPr>
      <w:r>
        <w:rPr>
          <w:rFonts w:ascii="黑体" w:hAnsi="黑体" w:eastAsia="黑体" w:cs="黑体"/>
          <w:color w:val="auto"/>
          <w:spacing w:val="-3"/>
          <w:sz w:val="31"/>
          <w:szCs w:val="31"/>
          <w:highlight w:val="none"/>
        </w:rPr>
        <w:t>其他需要说明的情况</w:t>
      </w:r>
    </w:p>
    <w:p w14:paraId="71C7AD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color w:val="auto"/>
          <w:sz w:val="21"/>
          <w:highlight w:val="none"/>
        </w:rPr>
      </w:pPr>
      <w:r>
        <w:rPr>
          <w:rFonts w:hint="eastAsia" w:ascii="仿宋" w:hAnsi="仿宋" w:eastAsia="仿宋" w:cs="仿宋"/>
          <w:color w:val="auto"/>
          <w:spacing w:val="0"/>
          <w:position w:val="0"/>
          <w:sz w:val="30"/>
          <w:szCs w:val="30"/>
          <w:highlight w:val="none"/>
          <w:lang w:val="en-US" w:eastAsia="zh-CN"/>
        </w:rPr>
        <w:t>无</w:t>
      </w:r>
    </w:p>
    <w:p w14:paraId="61E42136">
      <w:pPr>
        <w:pStyle w:val="2"/>
        <w:rPr>
          <w:rFonts w:ascii="Arial"/>
          <w:color w:val="auto"/>
          <w:sz w:val="21"/>
          <w:highlight w:val="none"/>
        </w:rPr>
      </w:pPr>
    </w:p>
    <w:p w14:paraId="1E063AC7">
      <w:pPr>
        <w:pStyle w:val="2"/>
        <w:rPr>
          <w:rFonts w:ascii="Arial"/>
          <w:color w:val="auto"/>
          <w:sz w:val="21"/>
          <w:highlight w:val="none"/>
        </w:rPr>
      </w:pPr>
    </w:p>
    <w:p w14:paraId="6E4AF6A6">
      <w:pPr>
        <w:pStyle w:val="2"/>
        <w:rPr>
          <w:rFonts w:ascii="Arial"/>
          <w:color w:val="auto"/>
          <w:sz w:val="21"/>
          <w:highlight w:val="none"/>
        </w:rPr>
      </w:pPr>
    </w:p>
    <w:p w14:paraId="074A0A4F">
      <w:pPr>
        <w:pStyle w:val="2"/>
        <w:rPr>
          <w:rFonts w:ascii="Arial"/>
          <w:color w:val="auto"/>
          <w:sz w:val="21"/>
          <w:highlight w:val="none"/>
        </w:rPr>
      </w:pPr>
    </w:p>
    <w:p w14:paraId="4FFE2821">
      <w:pPr>
        <w:pStyle w:val="2"/>
        <w:rPr>
          <w:rFonts w:ascii="Arial"/>
          <w:color w:val="auto"/>
          <w:sz w:val="21"/>
          <w:highlight w:val="none"/>
        </w:rPr>
      </w:pPr>
    </w:p>
    <w:p w14:paraId="0C0E1D15">
      <w:pPr>
        <w:pStyle w:val="2"/>
        <w:rPr>
          <w:rFonts w:ascii="Arial"/>
          <w:color w:val="auto"/>
          <w:sz w:val="21"/>
          <w:highlight w:val="none"/>
        </w:rPr>
      </w:pPr>
    </w:p>
    <w:p w14:paraId="6E375B4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color w:val="auto"/>
          <w:highlight w:val="none"/>
        </w:rPr>
      </w:pPr>
      <w:r>
        <w:rPr>
          <w:color w:val="auto"/>
          <w:spacing w:val="6"/>
          <w:highlight w:val="none"/>
        </w:rPr>
        <w:t>附件：</w:t>
      </w:r>
      <w:r>
        <w:rPr>
          <w:rFonts w:ascii="Times New Roman" w:hAnsi="Times New Roman" w:eastAsia="Times New Roman" w:cs="Times New Roman"/>
          <w:color w:val="auto"/>
          <w:spacing w:val="6"/>
          <w:highlight w:val="none"/>
        </w:rPr>
        <w:t>1</w:t>
      </w:r>
      <w:r>
        <w:rPr>
          <w:color w:val="auto"/>
          <w:spacing w:val="6"/>
          <w:highlight w:val="none"/>
        </w:rPr>
        <w:t>、</w:t>
      </w:r>
      <w:r>
        <w:rPr>
          <w:rFonts w:hint="eastAsia"/>
          <w:color w:val="auto"/>
          <w:spacing w:val="6"/>
          <w:highlight w:val="none"/>
          <w:lang w:eastAsia="zh-CN"/>
        </w:rPr>
        <w:t>单位</w:t>
      </w:r>
      <w:r>
        <w:rPr>
          <w:color w:val="auto"/>
          <w:spacing w:val="6"/>
          <w:highlight w:val="none"/>
        </w:rPr>
        <w:t>整体支出绩效评价基础数据表</w:t>
      </w:r>
    </w:p>
    <w:p w14:paraId="056139FA">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color w:val="auto"/>
          <w:spacing w:val="8"/>
          <w:highlight w:val="none"/>
        </w:rPr>
      </w:pPr>
      <w:r>
        <w:rPr>
          <w:rFonts w:ascii="Times New Roman" w:hAnsi="Times New Roman" w:eastAsia="Times New Roman" w:cs="Times New Roman"/>
          <w:color w:val="auto"/>
          <w:spacing w:val="8"/>
          <w:highlight w:val="none"/>
        </w:rPr>
        <w:t>2</w:t>
      </w:r>
      <w:r>
        <w:rPr>
          <w:color w:val="auto"/>
          <w:spacing w:val="8"/>
          <w:highlight w:val="none"/>
        </w:rPr>
        <w:t>、</w:t>
      </w:r>
      <w:r>
        <w:rPr>
          <w:rFonts w:hint="eastAsia"/>
          <w:color w:val="auto"/>
          <w:spacing w:val="8"/>
          <w:highlight w:val="none"/>
          <w:lang w:eastAsia="zh-CN"/>
        </w:rPr>
        <w:t>单位</w:t>
      </w:r>
      <w:r>
        <w:rPr>
          <w:color w:val="auto"/>
          <w:spacing w:val="8"/>
          <w:highlight w:val="none"/>
        </w:rPr>
        <w:t>整体支出绩效自评表</w:t>
      </w:r>
    </w:p>
    <w:p w14:paraId="630F1E0B">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rFonts w:hint="eastAsia"/>
          <w:color w:val="auto"/>
          <w:spacing w:val="8"/>
          <w:highlight w:val="none"/>
          <w:lang w:eastAsia="zh-CN"/>
        </w:rPr>
      </w:pPr>
    </w:p>
    <w:p w14:paraId="5E087881">
      <w:pPr>
        <w:pStyle w:val="2"/>
        <w:rPr>
          <w:rFonts w:hint="eastAsia" w:ascii="黑体" w:hAnsi="黑体" w:eastAsia="黑体" w:cs="黑体"/>
          <w:b w:val="0"/>
          <w:bCs w:val="0"/>
          <w:color w:val="auto"/>
          <w:spacing w:val="10"/>
          <w:sz w:val="32"/>
          <w:szCs w:val="32"/>
          <w:highlight w:val="none"/>
          <w:lang w:eastAsia="zh-CN"/>
        </w:rPr>
      </w:pPr>
    </w:p>
    <w:p w14:paraId="206315A8">
      <w:pPr>
        <w:pStyle w:val="2"/>
        <w:rPr>
          <w:rFonts w:hint="eastAsia" w:ascii="黑体" w:hAnsi="黑体" w:eastAsia="黑体" w:cs="黑体"/>
          <w:b w:val="0"/>
          <w:bCs w:val="0"/>
          <w:color w:val="auto"/>
          <w:spacing w:val="10"/>
          <w:sz w:val="32"/>
          <w:szCs w:val="32"/>
          <w:highlight w:val="none"/>
          <w:lang w:eastAsia="zh-CN"/>
        </w:rPr>
      </w:pPr>
    </w:p>
    <w:p w14:paraId="34FD9148">
      <w:pPr>
        <w:pStyle w:val="2"/>
        <w:rPr>
          <w:rFonts w:hint="eastAsia" w:ascii="黑体" w:hAnsi="黑体" w:eastAsia="黑体" w:cs="黑体"/>
          <w:b w:val="0"/>
          <w:bCs w:val="0"/>
          <w:color w:val="auto"/>
          <w:spacing w:val="10"/>
          <w:sz w:val="32"/>
          <w:szCs w:val="32"/>
          <w:highlight w:val="none"/>
          <w:lang w:eastAsia="zh-CN"/>
        </w:rPr>
      </w:pP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auto"/>
          <w:spacing w:val="10"/>
          <w:sz w:val="32"/>
          <w:szCs w:val="32"/>
          <w:highlight w:val="none"/>
          <w:lang w:val="en-US" w:eastAsia="zh-CN"/>
        </w:rPr>
      </w:pPr>
      <w:r>
        <w:rPr>
          <w:rFonts w:hint="eastAsia" w:ascii="黑体" w:hAnsi="黑体" w:eastAsia="黑体" w:cs="黑体"/>
          <w:b w:val="0"/>
          <w:bCs w:val="0"/>
          <w:color w:val="auto"/>
          <w:spacing w:val="10"/>
          <w:sz w:val="32"/>
          <w:szCs w:val="32"/>
          <w:highlight w:val="none"/>
          <w:lang w:eastAsia="zh-CN"/>
        </w:rPr>
        <w:t>附件</w:t>
      </w:r>
      <w:r>
        <w:rPr>
          <w:rFonts w:hint="eastAsia" w:ascii="黑体" w:hAnsi="黑体" w:eastAsia="黑体" w:cs="黑体"/>
          <w:b w:val="0"/>
          <w:bCs w:val="0"/>
          <w:color w:val="auto"/>
          <w:spacing w:val="10"/>
          <w:sz w:val="32"/>
          <w:szCs w:val="32"/>
          <w:highlight w:val="none"/>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36"/>
          <w:szCs w:val="36"/>
          <w:highlight w:val="none"/>
        </w:rPr>
      </w:pPr>
      <w:r>
        <w:rPr>
          <w:rFonts w:hint="eastAsia" w:ascii="方正小标宋简体" w:hAnsi="方正小标宋简体" w:eastAsia="方正小标宋简体" w:cs="方正小标宋简体"/>
          <w:b w:val="0"/>
          <w:bCs w:val="0"/>
          <w:color w:val="auto"/>
          <w:spacing w:val="2"/>
          <w:sz w:val="36"/>
          <w:szCs w:val="36"/>
          <w:highlight w:val="none"/>
        </w:rPr>
        <w:t>202</w:t>
      </w:r>
      <w:r>
        <w:rPr>
          <w:rFonts w:hint="eastAsia" w:ascii="方正小标宋简体" w:hAnsi="方正小标宋简体" w:eastAsia="方正小标宋简体" w:cs="方正小标宋简体"/>
          <w:b w:val="0"/>
          <w:bCs w:val="0"/>
          <w:color w:val="auto"/>
          <w:spacing w:val="2"/>
          <w:sz w:val="36"/>
          <w:szCs w:val="36"/>
          <w:highlight w:val="none"/>
          <w:lang w:val="en-US" w:eastAsia="zh-CN"/>
        </w:rPr>
        <w:t>4</w:t>
      </w:r>
      <w:r>
        <w:rPr>
          <w:rFonts w:hint="eastAsia" w:ascii="方正小标宋简体" w:hAnsi="方正小标宋简体" w:eastAsia="方正小标宋简体" w:cs="方正小标宋简体"/>
          <w:b w:val="0"/>
          <w:bCs w:val="0"/>
          <w:color w:val="auto"/>
          <w:spacing w:val="2"/>
          <w:sz w:val="36"/>
          <w:szCs w:val="36"/>
          <w:highlight w:val="none"/>
        </w:rPr>
        <w:t>年度</w:t>
      </w:r>
      <w:r>
        <w:rPr>
          <w:rFonts w:hint="eastAsia" w:ascii="方正小标宋简体" w:hAnsi="方正小标宋简体" w:eastAsia="方正小标宋简体" w:cs="方正小标宋简体"/>
          <w:b w:val="0"/>
          <w:bCs w:val="0"/>
          <w:color w:val="auto"/>
          <w:spacing w:val="2"/>
          <w:sz w:val="36"/>
          <w:szCs w:val="36"/>
          <w:highlight w:val="none"/>
          <w:lang w:eastAsia="zh-CN"/>
        </w:rPr>
        <w:t>预算单位</w:t>
      </w:r>
      <w:r>
        <w:rPr>
          <w:rFonts w:hint="eastAsia" w:ascii="方正小标宋简体" w:hAnsi="方正小标宋简体" w:eastAsia="方正小标宋简体" w:cs="方正小标宋简体"/>
          <w:b w:val="0"/>
          <w:bCs w:val="0"/>
          <w:color w:val="auto"/>
          <w:spacing w:val="2"/>
          <w:sz w:val="36"/>
          <w:szCs w:val="36"/>
          <w:highlight w:val="none"/>
        </w:rPr>
        <w:t>整体支出绩效评价基础数据表</w:t>
      </w:r>
    </w:p>
    <w:p w14:paraId="0997FD5D">
      <w:pPr>
        <w:spacing w:line="115" w:lineRule="exact"/>
        <w:rPr>
          <w:color w:val="auto"/>
          <w:highlight w:val="none"/>
        </w:rPr>
      </w:pPr>
    </w:p>
    <w:tbl>
      <w:tblPr>
        <w:tblStyle w:val="10"/>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rPr>
              <w:t>预算</w:t>
            </w:r>
            <w:r>
              <w:rPr>
                <w:rFonts w:hint="eastAsia" w:ascii="宋体" w:hAnsi="宋体" w:eastAsia="宋体" w:cs="宋体"/>
                <w:color w:val="auto"/>
                <w:spacing w:val="2"/>
                <w:sz w:val="22"/>
                <w:szCs w:val="22"/>
                <w:highlight w:val="none"/>
                <w:lang w:eastAsia="zh-CN"/>
              </w:rPr>
              <w:t>单位</w:t>
            </w:r>
            <w:r>
              <w:rPr>
                <w:rFonts w:hint="eastAsia" w:ascii="宋体" w:hAnsi="宋体" w:eastAsia="宋体" w:cs="宋体"/>
                <w:color w:val="auto"/>
                <w:spacing w:val="2"/>
                <w:sz w:val="22"/>
                <w:szCs w:val="22"/>
                <w:highlight w:val="none"/>
              </w:rPr>
              <w:t>名称</w:t>
            </w:r>
          </w:p>
        </w:tc>
        <w:tc>
          <w:tcPr>
            <w:tcW w:w="6564" w:type="dxa"/>
            <w:gridSpan w:val="6"/>
            <w:noWrap w:val="0"/>
            <w:vAlign w:val="top"/>
          </w:tcPr>
          <w:p w14:paraId="57F53A04">
            <w:pPr>
              <w:spacing w:before="103" w:line="219" w:lineRule="auto"/>
              <w:jc w:val="center"/>
              <w:rPr>
                <w:rFonts w:hint="default"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0"/>
                <w:szCs w:val="20"/>
                <w:lang w:val="en-US" w:eastAsia="zh-CN"/>
              </w:rPr>
              <w:t>岳阳市岳阳楼区</w:t>
            </w:r>
            <w:r>
              <w:rPr>
                <w:rFonts w:hint="eastAsia"/>
                <w:color w:val="auto"/>
                <w:lang w:val="en-US" w:eastAsia="zh-CN"/>
              </w:rPr>
              <w:t>滨湖</w:t>
            </w:r>
            <w:r>
              <w:rPr>
                <w:color w:val="auto"/>
                <w:lang w:val="en-US" w:eastAsia="zh-CN"/>
              </w:rPr>
              <w:t>小学</w:t>
            </w:r>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202</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auto"/>
                <w:sz w:val="22"/>
                <w:szCs w:val="22"/>
                <w:highlight w:val="none"/>
              </w:rPr>
            </w:pPr>
          </w:p>
        </w:tc>
        <w:tc>
          <w:tcPr>
            <w:tcW w:w="2124" w:type="dxa"/>
            <w:gridSpan w:val="2"/>
            <w:noWrap w:val="0"/>
            <w:vAlign w:val="top"/>
          </w:tcPr>
          <w:p w14:paraId="2C452F20">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4"/>
                <w:szCs w:val="24"/>
                <w:lang w:val="en-US" w:eastAsia="zh-CN"/>
              </w:rPr>
              <w:t>16</w:t>
            </w:r>
          </w:p>
        </w:tc>
        <w:tc>
          <w:tcPr>
            <w:tcW w:w="2232" w:type="dxa"/>
            <w:gridSpan w:val="2"/>
            <w:noWrap w:val="0"/>
            <w:vAlign w:val="top"/>
          </w:tcPr>
          <w:p w14:paraId="3C082593">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4"/>
                <w:szCs w:val="24"/>
                <w:lang w:val="en-US" w:eastAsia="zh-CN"/>
              </w:rPr>
              <w:t>16</w:t>
            </w:r>
          </w:p>
        </w:tc>
        <w:tc>
          <w:tcPr>
            <w:tcW w:w="2208" w:type="dxa"/>
            <w:gridSpan w:val="2"/>
            <w:noWrap w:val="0"/>
            <w:vAlign w:val="top"/>
          </w:tcPr>
          <w:p w14:paraId="2D99E31F">
            <w:pPr>
              <w:jc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00.00</w:t>
            </w:r>
            <w:r>
              <w:rPr>
                <w:rFonts w:hint="default" w:ascii="宋体" w:hAnsi="宋体" w:eastAsia="宋体" w:cs="宋体"/>
                <w:color w:val="auto"/>
                <w:sz w:val="22"/>
                <w:szCs w:val="22"/>
                <w:highlight w:val="none"/>
                <w:lang w:val="en-US" w:eastAsia="zh-CN"/>
              </w:rPr>
              <w:t>%</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202</w:t>
            </w:r>
            <w:r>
              <w:rPr>
                <w:rFonts w:hint="eastAsia" w:ascii="宋体" w:hAnsi="宋体" w:eastAsia="宋体" w:cs="宋体"/>
                <w:color w:val="auto"/>
                <w:spacing w:val="-2"/>
                <w:sz w:val="22"/>
                <w:szCs w:val="22"/>
                <w:highlight w:val="none"/>
                <w:lang w:val="en-US" w:eastAsia="zh-CN"/>
              </w:rPr>
              <w:t>3</w:t>
            </w:r>
            <w:r>
              <w:rPr>
                <w:rFonts w:hint="eastAsia" w:ascii="宋体" w:hAnsi="宋体" w:eastAsia="宋体" w:cs="宋体"/>
                <w:color w:val="auto"/>
                <w:spacing w:val="-2"/>
                <w:sz w:val="22"/>
                <w:szCs w:val="22"/>
                <w:highlight w:val="none"/>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202</w:t>
            </w:r>
            <w:r>
              <w:rPr>
                <w:rFonts w:hint="eastAsia" w:ascii="宋体" w:hAnsi="宋体" w:eastAsia="宋体" w:cs="宋体"/>
                <w:color w:val="auto"/>
                <w:spacing w:val="-2"/>
                <w:sz w:val="22"/>
                <w:szCs w:val="22"/>
                <w:highlight w:val="none"/>
                <w:lang w:val="en-US" w:eastAsia="zh-CN"/>
              </w:rPr>
              <w:t>4</w:t>
            </w:r>
            <w:r>
              <w:rPr>
                <w:rFonts w:hint="eastAsia" w:ascii="宋体" w:hAnsi="宋体" w:eastAsia="宋体" w:cs="宋体"/>
                <w:color w:val="auto"/>
                <w:spacing w:val="-2"/>
                <w:sz w:val="22"/>
                <w:szCs w:val="22"/>
                <w:highlight w:val="none"/>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pacing w:val="-4"/>
                <w:sz w:val="22"/>
                <w:szCs w:val="22"/>
                <w:highlight w:val="none"/>
              </w:rPr>
              <w:t>202</w:t>
            </w:r>
            <w:r>
              <w:rPr>
                <w:rFonts w:hint="eastAsia" w:ascii="宋体" w:hAnsi="宋体" w:eastAsia="宋体" w:cs="宋体"/>
                <w:b w:val="0"/>
                <w:bCs w:val="0"/>
                <w:color w:val="auto"/>
                <w:spacing w:val="-4"/>
                <w:sz w:val="22"/>
                <w:szCs w:val="22"/>
                <w:highlight w:val="none"/>
                <w:lang w:val="en-US" w:eastAsia="zh-CN"/>
              </w:rPr>
              <w:t>4</w:t>
            </w:r>
            <w:r>
              <w:rPr>
                <w:rFonts w:hint="eastAsia" w:ascii="宋体" w:hAnsi="宋体" w:eastAsia="宋体" w:cs="宋体"/>
                <w:b w:val="0"/>
                <w:bCs w:val="0"/>
                <w:color w:val="auto"/>
                <w:spacing w:val="-4"/>
                <w:sz w:val="22"/>
                <w:szCs w:val="22"/>
                <w:highlight w:val="none"/>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三公经费</w:t>
            </w:r>
          </w:p>
        </w:tc>
        <w:tc>
          <w:tcPr>
            <w:tcW w:w="2124" w:type="dxa"/>
            <w:gridSpan w:val="2"/>
            <w:noWrap w:val="0"/>
            <w:vAlign w:val="top"/>
          </w:tcPr>
          <w:p w14:paraId="132AC07B">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13C26667">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5A125564">
            <w:pPr>
              <w:jc w:val="center"/>
              <w:rPr>
                <w:rFonts w:hint="eastAsia" w:ascii="宋体" w:hAnsi="宋体" w:eastAsia="宋体" w:cs="宋体"/>
                <w:color w:val="auto"/>
                <w:sz w:val="22"/>
                <w:szCs w:val="22"/>
                <w:highlight w:val="none"/>
                <w:lang w:val="en-US" w:eastAsia="zh-CN"/>
              </w:rPr>
            </w:pP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1、公务用车购置和维护经费</w:t>
            </w:r>
          </w:p>
        </w:tc>
        <w:tc>
          <w:tcPr>
            <w:tcW w:w="2124" w:type="dxa"/>
            <w:gridSpan w:val="2"/>
            <w:noWrap w:val="0"/>
            <w:vAlign w:val="top"/>
          </w:tcPr>
          <w:p w14:paraId="0275A836">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3C11B72D">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54CA9FCA">
            <w:pPr>
              <w:jc w:val="center"/>
              <w:rPr>
                <w:rFonts w:hint="eastAsia" w:ascii="宋体" w:hAnsi="宋体" w:eastAsia="宋体" w:cs="宋体"/>
                <w:color w:val="auto"/>
                <w:sz w:val="22"/>
                <w:szCs w:val="22"/>
                <w:highlight w:val="none"/>
                <w:lang w:val="en-US" w:eastAsia="zh-CN"/>
              </w:rPr>
            </w:pP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其中：公车购置</w:t>
            </w:r>
          </w:p>
        </w:tc>
        <w:tc>
          <w:tcPr>
            <w:tcW w:w="2124" w:type="dxa"/>
            <w:gridSpan w:val="2"/>
            <w:noWrap w:val="0"/>
            <w:vAlign w:val="top"/>
          </w:tcPr>
          <w:p w14:paraId="2E14BD43">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2C3968C3">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321713A7">
            <w:pPr>
              <w:jc w:val="center"/>
              <w:rPr>
                <w:rFonts w:hint="eastAsia" w:ascii="宋体" w:hAnsi="宋体" w:eastAsia="宋体" w:cs="宋体"/>
                <w:color w:val="auto"/>
                <w:sz w:val="22"/>
                <w:szCs w:val="22"/>
                <w:highlight w:val="none"/>
                <w:lang w:val="en-US" w:eastAsia="zh-CN"/>
              </w:rPr>
            </w:pP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公车运行维护</w:t>
            </w:r>
          </w:p>
        </w:tc>
        <w:tc>
          <w:tcPr>
            <w:tcW w:w="2124" w:type="dxa"/>
            <w:gridSpan w:val="2"/>
            <w:noWrap w:val="0"/>
            <w:vAlign w:val="top"/>
          </w:tcPr>
          <w:p w14:paraId="37A8093A">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31997CB1">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000E042B">
            <w:pPr>
              <w:jc w:val="center"/>
              <w:rPr>
                <w:rFonts w:hint="eastAsia" w:ascii="宋体" w:hAnsi="宋体" w:eastAsia="宋体" w:cs="宋体"/>
                <w:color w:val="auto"/>
                <w:sz w:val="22"/>
                <w:szCs w:val="22"/>
                <w:highlight w:val="none"/>
                <w:lang w:val="en-US" w:eastAsia="zh-CN"/>
              </w:rPr>
            </w:pP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2、出国经费</w:t>
            </w:r>
          </w:p>
        </w:tc>
        <w:tc>
          <w:tcPr>
            <w:tcW w:w="2124" w:type="dxa"/>
            <w:gridSpan w:val="2"/>
            <w:noWrap w:val="0"/>
            <w:vAlign w:val="top"/>
          </w:tcPr>
          <w:p w14:paraId="0529ED57">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70C0FA2">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4CCC2C3A">
            <w:pPr>
              <w:jc w:val="center"/>
              <w:rPr>
                <w:rFonts w:hint="eastAsia" w:ascii="宋体" w:hAnsi="宋体" w:eastAsia="宋体" w:cs="宋体"/>
                <w:color w:val="auto"/>
                <w:sz w:val="22"/>
                <w:szCs w:val="22"/>
                <w:highlight w:val="none"/>
                <w:lang w:val="en-US" w:eastAsia="zh-CN"/>
              </w:rPr>
            </w:pP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auto"/>
                <w:sz w:val="22"/>
                <w:szCs w:val="22"/>
                <w:highlight w:val="none"/>
              </w:rPr>
            </w:pPr>
            <w:r>
              <w:rPr>
                <w:rFonts w:hint="eastAsia" w:ascii="宋体" w:hAnsi="宋体" w:eastAsia="宋体" w:cs="宋体"/>
                <w:color w:val="auto"/>
                <w:spacing w:val="19"/>
                <w:sz w:val="22"/>
                <w:szCs w:val="22"/>
                <w:highlight w:val="none"/>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p>
        </w:tc>
        <w:tc>
          <w:tcPr>
            <w:tcW w:w="2232" w:type="dxa"/>
            <w:gridSpan w:val="2"/>
            <w:noWrap w:val="0"/>
            <w:vAlign w:val="top"/>
          </w:tcPr>
          <w:p w14:paraId="70FC8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p>
        </w:tc>
        <w:tc>
          <w:tcPr>
            <w:tcW w:w="2208" w:type="dxa"/>
            <w:gridSpan w:val="2"/>
            <w:shd w:val="clear" w:color="auto" w:fill="auto"/>
            <w:noWrap w:val="0"/>
            <w:vAlign w:val="center"/>
          </w:tcPr>
          <w:p w14:paraId="03799C32">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87.94</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p>
        </w:tc>
        <w:tc>
          <w:tcPr>
            <w:tcW w:w="2232" w:type="dxa"/>
            <w:gridSpan w:val="2"/>
            <w:noWrap w:val="0"/>
            <w:vAlign w:val="top"/>
          </w:tcPr>
          <w:p w14:paraId="34A5E3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p>
        </w:tc>
        <w:tc>
          <w:tcPr>
            <w:tcW w:w="2208" w:type="dxa"/>
            <w:gridSpan w:val="2"/>
            <w:shd w:val="clear" w:color="auto" w:fill="auto"/>
            <w:noWrap w:val="0"/>
            <w:vAlign w:val="center"/>
          </w:tcPr>
          <w:p w14:paraId="46AC5C2E">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87.94</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5D824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43E30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w:t>
            </w:r>
            <w:r>
              <w:rPr>
                <w:rFonts w:hint="eastAsia" w:ascii="宋体" w:hAnsi="宋体" w:eastAsia="宋体" w:cs="宋体"/>
                <w:color w:val="auto"/>
                <w:spacing w:val="2"/>
                <w:sz w:val="22"/>
                <w:szCs w:val="22"/>
                <w:highlight w:val="none"/>
                <w:lang w:val="en-US" w:eastAsia="zh-CN"/>
              </w:rPr>
              <w:t>本</w:t>
            </w:r>
            <w:r>
              <w:rPr>
                <w:rFonts w:hint="eastAsia" w:ascii="宋体" w:hAnsi="宋体" w:eastAsia="宋体" w:cs="宋体"/>
                <w:color w:val="auto"/>
                <w:spacing w:val="2"/>
                <w:sz w:val="22"/>
                <w:szCs w:val="22"/>
                <w:highlight w:val="none"/>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1B7DC5BF">
            <w:pPr>
              <w:spacing w:before="85" w:line="220" w:lineRule="auto"/>
              <w:ind w:left="94"/>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公用经费</w:t>
            </w:r>
          </w:p>
        </w:tc>
        <w:tc>
          <w:tcPr>
            <w:tcW w:w="2124" w:type="dxa"/>
            <w:gridSpan w:val="2"/>
            <w:shd w:val="clear" w:color="auto" w:fill="auto"/>
            <w:noWrap w:val="0"/>
            <w:vAlign w:val="center"/>
          </w:tcPr>
          <w:p w14:paraId="38E10866">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34.22</w:t>
            </w:r>
          </w:p>
        </w:tc>
        <w:tc>
          <w:tcPr>
            <w:tcW w:w="2232" w:type="dxa"/>
            <w:gridSpan w:val="2"/>
            <w:shd w:val="clear" w:color="auto" w:fill="auto"/>
            <w:noWrap w:val="0"/>
            <w:vAlign w:val="center"/>
          </w:tcPr>
          <w:p w14:paraId="72DFD643">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32.62</w:t>
            </w:r>
          </w:p>
        </w:tc>
        <w:tc>
          <w:tcPr>
            <w:tcW w:w="2208" w:type="dxa"/>
            <w:gridSpan w:val="2"/>
            <w:shd w:val="clear" w:color="auto" w:fill="auto"/>
            <w:noWrap w:val="0"/>
            <w:vAlign w:val="center"/>
          </w:tcPr>
          <w:p w14:paraId="7A70FF2A">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75.15</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其中：办公经费</w:t>
            </w:r>
          </w:p>
        </w:tc>
        <w:tc>
          <w:tcPr>
            <w:tcW w:w="2124" w:type="dxa"/>
            <w:gridSpan w:val="2"/>
            <w:shd w:val="clear" w:color="auto" w:fill="auto"/>
            <w:noWrap w:val="0"/>
            <w:vAlign w:val="center"/>
          </w:tcPr>
          <w:p w14:paraId="397F68EA">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2.96</w:t>
            </w:r>
          </w:p>
        </w:tc>
        <w:tc>
          <w:tcPr>
            <w:tcW w:w="2232" w:type="dxa"/>
            <w:gridSpan w:val="2"/>
            <w:shd w:val="clear" w:color="auto" w:fill="auto"/>
            <w:noWrap w:val="0"/>
            <w:vAlign w:val="center"/>
          </w:tcPr>
          <w:p w14:paraId="528583FB">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13.45</w:t>
            </w:r>
          </w:p>
        </w:tc>
        <w:tc>
          <w:tcPr>
            <w:tcW w:w="2208" w:type="dxa"/>
            <w:gridSpan w:val="2"/>
            <w:shd w:val="clear" w:color="auto" w:fill="auto"/>
            <w:noWrap w:val="0"/>
            <w:vAlign w:val="center"/>
          </w:tcPr>
          <w:p w14:paraId="7E99EFEF">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1.85</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水费、电费、差旅费</w:t>
            </w:r>
          </w:p>
        </w:tc>
        <w:tc>
          <w:tcPr>
            <w:tcW w:w="2124" w:type="dxa"/>
            <w:gridSpan w:val="2"/>
            <w:shd w:val="clear" w:color="auto" w:fill="auto"/>
            <w:noWrap w:val="0"/>
            <w:vAlign w:val="center"/>
          </w:tcPr>
          <w:p w14:paraId="5210CC51">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3.96</w:t>
            </w:r>
          </w:p>
        </w:tc>
        <w:tc>
          <w:tcPr>
            <w:tcW w:w="2232" w:type="dxa"/>
            <w:gridSpan w:val="2"/>
            <w:shd w:val="clear" w:color="auto" w:fill="auto"/>
            <w:noWrap w:val="0"/>
            <w:vAlign w:val="center"/>
          </w:tcPr>
          <w:p w14:paraId="2FB47001">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3</w:t>
            </w:r>
          </w:p>
        </w:tc>
        <w:tc>
          <w:tcPr>
            <w:tcW w:w="2208" w:type="dxa"/>
            <w:gridSpan w:val="2"/>
            <w:shd w:val="clear" w:color="auto" w:fill="auto"/>
            <w:noWrap w:val="0"/>
            <w:vAlign w:val="center"/>
          </w:tcPr>
          <w:p w14:paraId="7F6FA434">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4.04</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会议费、培训费</w:t>
            </w:r>
          </w:p>
        </w:tc>
        <w:tc>
          <w:tcPr>
            <w:tcW w:w="2124" w:type="dxa"/>
            <w:gridSpan w:val="2"/>
            <w:shd w:val="clear" w:color="auto" w:fill="auto"/>
            <w:noWrap w:val="0"/>
            <w:vAlign w:val="center"/>
          </w:tcPr>
          <w:p w14:paraId="45C293EC">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5.88</w:t>
            </w:r>
          </w:p>
        </w:tc>
        <w:tc>
          <w:tcPr>
            <w:tcW w:w="2232" w:type="dxa"/>
            <w:gridSpan w:val="2"/>
            <w:shd w:val="clear" w:color="auto" w:fill="auto"/>
            <w:noWrap w:val="0"/>
            <w:vAlign w:val="center"/>
          </w:tcPr>
          <w:p w14:paraId="0A631A7D">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1</w:t>
            </w:r>
          </w:p>
        </w:tc>
        <w:tc>
          <w:tcPr>
            <w:tcW w:w="2208" w:type="dxa"/>
            <w:gridSpan w:val="2"/>
            <w:shd w:val="clear" w:color="auto" w:fill="auto"/>
            <w:noWrap w:val="0"/>
            <w:vAlign w:val="center"/>
          </w:tcPr>
          <w:p w14:paraId="5CE08291">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2.91</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政府采购金额</w:t>
            </w:r>
          </w:p>
        </w:tc>
        <w:tc>
          <w:tcPr>
            <w:tcW w:w="2124" w:type="dxa"/>
            <w:gridSpan w:val="2"/>
            <w:shd w:val="clear" w:color="auto" w:fill="auto"/>
            <w:noWrap w:val="0"/>
            <w:vAlign w:val="center"/>
          </w:tcPr>
          <w:p w14:paraId="096C057B">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1"/>
                <w:lang w:val="en-US" w:eastAsia="zh-CN"/>
              </w:rPr>
              <w:t>12.24</w:t>
            </w:r>
          </w:p>
        </w:tc>
        <w:tc>
          <w:tcPr>
            <w:tcW w:w="2232" w:type="dxa"/>
            <w:gridSpan w:val="2"/>
            <w:shd w:val="clear" w:color="auto" w:fill="auto"/>
            <w:noWrap w:val="0"/>
            <w:vAlign w:val="center"/>
          </w:tcPr>
          <w:p w14:paraId="0D260BA5">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32.61</w:t>
            </w:r>
          </w:p>
        </w:tc>
        <w:tc>
          <w:tcPr>
            <w:tcW w:w="2208" w:type="dxa"/>
            <w:gridSpan w:val="2"/>
            <w:shd w:val="clear" w:color="auto" w:fill="auto"/>
            <w:noWrap w:val="0"/>
            <w:vAlign w:val="center"/>
          </w:tcPr>
          <w:p w14:paraId="5C2C457F">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lang w:val="en-US" w:eastAsia="zh-CN"/>
              </w:rPr>
              <w:t>22.87</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部门基本支出预算调整</w:t>
            </w:r>
          </w:p>
        </w:tc>
        <w:tc>
          <w:tcPr>
            <w:tcW w:w="2124" w:type="dxa"/>
            <w:gridSpan w:val="2"/>
            <w:noWrap w:val="0"/>
            <w:vAlign w:val="top"/>
          </w:tcPr>
          <w:p w14:paraId="643546E1">
            <w:pPr>
              <w:jc w:val="center"/>
              <w:rPr>
                <w:rFonts w:hint="eastAsia" w:ascii="宋体" w:hAnsi="宋体" w:eastAsia="宋体" w:cs="宋体"/>
                <w:color w:val="auto"/>
                <w:sz w:val="22"/>
                <w:szCs w:val="22"/>
                <w:highlight w:val="none"/>
              </w:rPr>
            </w:pPr>
          </w:p>
        </w:tc>
        <w:tc>
          <w:tcPr>
            <w:tcW w:w="2232" w:type="dxa"/>
            <w:gridSpan w:val="2"/>
            <w:noWrap w:val="0"/>
            <w:vAlign w:val="top"/>
          </w:tcPr>
          <w:p w14:paraId="7A44EC47">
            <w:pPr>
              <w:jc w:val="center"/>
              <w:rPr>
                <w:rFonts w:hint="eastAsia" w:ascii="宋体" w:hAnsi="宋体" w:eastAsia="宋体" w:cs="宋体"/>
                <w:color w:val="auto"/>
                <w:sz w:val="22"/>
                <w:szCs w:val="22"/>
                <w:highlight w:val="none"/>
              </w:rPr>
            </w:pPr>
          </w:p>
        </w:tc>
        <w:tc>
          <w:tcPr>
            <w:tcW w:w="2208" w:type="dxa"/>
            <w:gridSpan w:val="2"/>
            <w:noWrap w:val="0"/>
            <w:vAlign w:val="top"/>
          </w:tcPr>
          <w:p w14:paraId="6B1D9CF0">
            <w:pPr>
              <w:jc w:val="center"/>
              <w:rPr>
                <w:rFonts w:hint="eastAsia" w:ascii="宋体" w:hAnsi="宋体" w:eastAsia="宋体" w:cs="宋体"/>
                <w:color w:val="auto"/>
                <w:sz w:val="22"/>
                <w:szCs w:val="22"/>
                <w:highlight w:val="none"/>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pacing w:val="-1"/>
                <w:position w:val="14"/>
                <w:sz w:val="22"/>
                <w:szCs w:val="22"/>
                <w:highlight w:val="none"/>
              </w:rPr>
              <w:t>楼堂馆所控制情况</w:t>
            </w:r>
          </w:p>
          <w:p w14:paraId="513E81AA">
            <w:pPr>
              <w:spacing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(202</w:t>
            </w:r>
            <w:r>
              <w:rPr>
                <w:rFonts w:hint="eastAsia" w:ascii="宋体" w:hAnsi="宋体" w:eastAsia="宋体" w:cs="宋体"/>
                <w:color w:val="auto"/>
                <w:spacing w:val="3"/>
                <w:sz w:val="22"/>
                <w:szCs w:val="22"/>
                <w:highlight w:val="none"/>
                <w:lang w:val="en-US" w:eastAsia="zh-CN"/>
              </w:rPr>
              <w:t>4</w:t>
            </w:r>
            <w:r>
              <w:rPr>
                <w:rFonts w:hint="eastAsia" w:ascii="宋体" w:hAnsi="宋体" w:eastAsia="宋体" w:cs="宋体"/>
                <w:color w:val="auto"/>
                <w:spacing w:val="3"/>
                <w:sz w:val="22"/>
                <w:szCs w:val="22"/>
                <w:highlight w:val="none"/>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auto"/>
                <w:sz w:val="22"/>
                <w:szCs w:val="22"/>
                <w:highlight w:val="none"/>
              </w:rPr>
            </w:pPr>
          </w:p>
        </w:tc>
        <w:tc>
          <w:tcPr>
            <w:tcW w:w="1176" w:type="dxa"/>
            <w:noWrap w:val="0"/>
            <w:vAlign w:val="top"/>
          </w:tcPr>
          <w:p w14:paraId="5AC6A555">
            <w:pPr>
              <w:rPr>
                <w:rFonts w:hint="eastAsia" w:ascii="宋体" w:hAnsi="宋体" w:eastAsia="宋体" w:cs="宋体"/>
                <w:color w:val="auto"/>
                <w:sz w:val="22"/>
                <w:szCs w:val="22"/>
                <w:highlight w:val="none"/>
              </w:rPr>
            </w:pPr>
          </w:p>
        </w:tc>
        <w:tc>
          <w:tcPr>
            <w:tcW w:w="948" w:type="dxa"/>
            <w:noWrap w:val="0"/>
            <w:vAlign w:val="top"/>
          </w:tcPr>
          <w:p w14:paraId="60CA6F13">
            <w:pPr>
              <w:rPr>
                <w:rFonts w:hint="eastAsia" w:ascii="宋体" w:hAnsi="宋体" w:eastAsia="宋体" w:cs="宋体"/>
                <w:color w:val="auto"/>
                <w:sz w:val="22"/>
                <w:szCs w:val="22"/>
                <w:highlight w:val="none"/>
              </w:rPr>
            </w:pPr>
          </w:p>
        </w:tc>
        <w:tc>
          <w:tcPr>
            <w:tcW w:w="1176" w:type="dxa"/>
            <w:noWrap w:val="0"/>
            <w:vAlign w:val="top"/>
          </w:tcPr>
          <w:p w14:paraId="56E96991">
            <w:pPr>
              <w:rPr>
                <w:rFonts w:hint="eastAsia" w:ascii="宋体" w:hAnsi="宋体" w:eastAsia="宋体" w:cs="宋体"/>
                <w:color w:val="auto"/>
                <w:sz w:val="22"/>
                <w:szCs w:val="22"/>
                <w:highlight w:val="none"/>
              </w:rPr>
            </w:pPr>
          </w:p>
        </w:tc>
        <w:tc>
          <w:tcPr>
            <w:tcW w:w="1056" w:type="dxa"/>
            <w:noWrap w:val="0"/>
            <w:vAlign w:val="top"/>
          </w:tcPr>
          <w:p w14:paraId="7FBA0042">
            <w:pPr>
              <w:rPr>
                <w:rFonts w:hint="eastAsia" w:ascii="宋体" w:hAnsi="宋体" w:eastAsia="宋体" w:cs="宋体"/>
                <w:color w:val="auto"/>
                <w:sz w:val="22"/>
                <w:szCs w:val="22"/>
                <w:highlight w:val="none"/>
              </w:rPr>
            </w:pPr>
          </w:p>
        </w:tc>
        <w:tc>
          <w:tcPr>
            <w:tcW w:w="1056" w:type="dxa"/>
            <w:noWrap w:val="0"/>
            <w:vAlign w:val="top"/>
          </w:tcPr>
          <w:p w14:paraId="62A2C4EB">
            <w:pPr>
              <w:rPr>
                <w:rFonts w:hint="eastAsia" w:ascii="宋体" w:hAnsi="宋体" w:eastAsia="宋体" w:cs="宋体"/>
                <w:color w:val="auto"/>
                <w:sz w:val="22"/>
                <w:szCs w:val="22"/>
                <w:highlight w:val="none"/>
              </w:rPr>
            </w:pPr>
          </w:p>
        </w:tc>
        <w:tc>
          <w:tcPr>
            <w:tcW w:w="1152" w:type="dxa"/>
            <w:noWrap w:val="0"/>
            <w:vAlign w:val="top"/>
          </w:tcPr>
          <w:p w14:paraId="562F4406">
            <w:pPr>
              <w:rPr>
                <w:rFonts w:hint="eastAsia" w:ascii="宋体" w:hAnsi="宋体" w:eastAsia="宋体" w:cs="宋体"/>
                <w:color w:val="auto"/>
                <w:sz w:val="22"/>
                <w:szCs w:val="22"/>
                <w:highlight w:val="none"/>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2"/>
                <w:szCs w:val="22"/>
                <w:highlight w:val="none"/>
              </w:rPr>
            </w:pPr>
          </w:p>
        </w:tc>
      </w:tr>
    </w:tbl>
    <w:p w14:paraId="4D942AE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说明：“项目支出”需要填报基本支出以外的所有项目支出情况，“公用经费”填报基本支出中的一般商品和服务支出。</w:t>
      </w:r>
    </w:p>
    <w:p w14:paraId="3793452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auto"/>
          <w:spacing w:val="0"/>
          <w:position w:val="0"/>
          <w:sz w:val="23"/>
          <w:szCs w:val="23"/>
          <w:highlight w:val="none"/>
          <w:lang w:val="en-US" w:eastAsia="zh-CN"/>
        </w:rPr>
      </w:pPr>
      <w:r>
        <w:rPr>
          <w:rFonts w:hint="eastAsia" w:ascii="宋体" w:hAnsi="宋体" w:eastAsia="宋体" w:cs="宋体"/>
          <w:color w:val="auto"/>
          <w:spacing w:val="0"/>
          <w:position w:val="0"/>
          <w:sz w:val="22"/>
          <w:szCs w:val="22"/>
          <w:highlight w:val="none"/>
        </w:rPr>
        <w:t>填表人：</w:t>
      </w:r>
      <w:r>
        <w:rPr>
          <w:rFonts w:hint="eastAsia" w:ascii="宋体" w:hAnsi="宋体" w:eastAsia="宋体" w:cs="宋体"/>
          <w:color w:val="auto"/>
          <w:spacing w:val="0"/>
          <w:position w:val="0"/>
          <w:sz w:val="23"/>
          <w:szCs w:val="23"/>
          <w:lang w:val="en-US" w:eastAsia="zh-CN"/>
        </w:rPr>
        <w:t xml:space="preserve"> 彭兴</w:t>
      </w:r>
      <w:r>
        <w:rPr>
          <w:rFonts w:hint="eastAsia" w:ascii="宋体" w:hAnsi="宋体" w:eastAsia="宋体" w:cs="宋体"/>
          <w:color w:val="auto"/>
          <w:spacing w:val="0"/>
          <w:position w:val="0"/>
          <w:sz w:val="23"/>
          <w:szCs w:val="23"/>
        </w:rPr>
        <w:t xml:space="preserve"> </w:t>
      </w:r>
      <w:r>
        <w:rPr>
          <w:rFonts w:hint="eastAsia" w:ascii="宋体" w:hAnsi="宋体" w:eastAsia="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 联系电话： </w:t>
      </w:r>
      <w:r>
        <w:rPr>
          <w:rFonts w:hint="eastAsia" w:ascii="宋体" w:hAnsi="宋体" w:eastAsia="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 18692180889</w:t>
      </w:r>
      <w:r>
        <w:rPr>
          <w:rFonts w:hint="eastAsia" w:ascii="宋体" w:hAnsi="宋体" w:eastAsia="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填报日期</w:t>
      </w:r>
      <w:r>
        <w:rPr>
          <w:rFonts w:hint="eastAsia" w:ascii="宋体" w:hAnsi="宋体" w:cs="宋体"/>
          <w:color w:val="auto"/>
          <w:spacing w:val="0"/>
          <w:position w:val="0"/>
          <w:sz w:val="23"/>
          <w:szCs w:val="23"/>
          <w:lang w:eastAsia="zh-CN"/>
        </w:rPr>
        <w:t>：</w:t>
      </w:r>
      <w:r>
        <w:rPr>
          <w:rFonts w:hint="eastAsia" w:ascii="宋体" w:hAnsi="宋体" w:cs="宋体"/>
          <w:color w:val="auto"/>
          <w:spacing w:val="0"/>
          <w:position w:val="0"/>
          <w:sz w:val="23"/>
          <w:szCs w:val="23"/>
          <w:lang w:val="en-US" w:eastAsia="zh-CN"/>
        </w:rPr>
        <w:t>2025.7.7</w:t>
      </w:r>
    </w:p>
    <w:p w14:paraId="40DCE067">
      <w:pPr>
        <w:spacing w:before="64" w:line="230" w:lineRule="auto"/>
        <w:rPr>
          <w:rFonts w:ascii="黑体" w:hAnsi="黑体" w:eastAsia="黑体" w:cs="黑体"/>
          <w:color w:val="auto"/>
          <w:spacing w:val="-4"/>
          <w:sz w:val="31"/>
          <w:szCs w:val="31"/>
          <w:highlight w:val="none"/>
        </w:rPr>
      </w:pPr>
    </w:p>
    <w:p w14:paraId="4B87299D">
      <w:pPr>
        <w:spacing w:before="64" w:line="230" w:lineRule="auto"/>
        <w:rPr>
          <w:rFonts w:hint="eastAsia" w:ascii="Times New Roman" w:hAnsi="Times New Roman" w:eastAsia="黑体" w:cs="Times New Roman"/>
          <w:color w:val="auto"/>
          <w:sz w:val="31"/>
          <w:szCs w:val="31"/>
          <w:highlight w:val="none"/>
          <w:lang w:val="en-US" w:eastAsia="zh-CN"/>
        </w:rPr>
      </w:pPr>
      <w:r>
        <w:rPr>
          <w:rFonts w:ascii="黑体" w:hAnsi="黑体" w:eastAsia="黑体" w:cs="黑体"/>
          <w:color w:val="auto"/>
          <w:spacing w:val="-4"/>
          <w:sz w:val="31"/>
          <w:szCs w:val="31"/>
          <w:highlight w:val="none"/>
        </w:rPr>
        <w:t>附件</w:t>
      </w:r>
      <w:r>
        <w:rPr>
          <w:rFonts w:ascii="黑体" w:hAnsi="黑体" w:eastAsia="黑体" w:cs="黑体"/>
          <w:color w:val="auto"/>
          <w:spacing w:val="-60"/>
          <w:sz w:val="31"/>
          <w:szCs w:val="31"/>
          <w:highlight w:val="none"/>
        </w:rPr>
        <w:t xml:space="preserve"> </w:t>
      </w:r>
      <w:r>
        <w:rPr>
          <w:rFonts w:hint="eastAsia" w:ascii="Times New Roman" w:hAnsi="Times New Roman" w:eastAsia="宋体" w:cs="Times New Roman"/>
          <w:color w:val="auto"/>
          <w:spacing w:val="-4"/>
          <w:sz w:val="31"/>
          <w:szCs w:val="31"/>
          <w:highlight w:val="none"/>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highlight w:val="none"/>
          <w:lang w:eastAsia="zh-CN"/>
        </w:rPr>
      </w:pPr>
      <w:r>
        <w:rPr>
          <w:rFonts w:hint="eastAsia" w:ascii="方正小标宋简体" w:hAnsi="方正小标宋简体" w:eastAsia="方正小标宋简体" w:cs="方正小标宋简体"/>
          <w:b w:val="0"/>
          <w:bCs w:val="0"/>
          <w:color w:val="auto"/>
          <w:spacing w:val="2"/>
          <w:sz w:val="36"/>
          <w:szCs w:val="36"/>
          <w:highlight w:val="none"/>
          <w:lang w:eastAsia="zh-CN"/>
        </w:rPr>
        <w:t>202</w:t>
      </w:r>
      <w:r>
        <w:rPr>
          <w:rFonts w:hint="eastAsia" w:ascii="方正小标宋简体" w:hAnsi="方正小标宋简体" w:eastAsia="方正小标宋简体" w:cs="方正小标宋简体"/>
          <w:b w:val="0"/>
          <w:bCs w:val="0"/>
          <w:color w:val="auto"/>
          <w:spacing w:val="2"/>
          <w:sz w:val="36"/>
          <w:szCs w:val="36"/>
          <w:highlight w:val="none"/>
          <w:lang w:val="en-US" w:eastAsia="zh-CN"/>
        </w:rPr>
        <w:t>4</w:t>
      </w:r>
      <w:r>
        <w:rPr>
          <w:rFonts w:hint="eastAsia" w:ascii="方正小标宋简体" w:hAnsi="方正小标宋简体" w:eastAsia="方正小标宋简体" w:cs="方正小标宋简体"/>
          <w:b w:val="0"/>
          <w:bCs w:val="0"/>
          <w:color w:val="auto"/>
          <w:spacing w:val="2"/>
          <w:sz w:val="36"/>
          <w:szCs w:val="36"/>
          <w:highlight w:val="none"/>
          <w:lang w:eastAsia="zh-CN"/>
        </w:rPr>
        <w:t>年度预算单位整体支出绩效自评表</w:t>
      </w:r>
    </w:p>
    <w:p w14:paraId="42B8247D">
      <w:pPr>
        <w:spacing w:line="132" w:lineRule="exact"/>
        <w:rPr>
          <w:color w:val="auto"/>
          <w:highlight w:val="none"/>
        </w:rPr>
      </w:pPr>
    </w:p>
    <w:tbl>
      <w:tblPr>
        <w:tblStyle w:val="10"/>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503"/>
        <w:gridCol w:w="1280"/>
        <w:gridCol w:w="1297"/>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预算单位名称</w:t>
            </w:r>
          </w:p>
        </w:tc>
        <w:tc>
          <w:tcPr>
            <w:tcW w:w="6852" w:type="dxa"/>
            <w:gridSpan w:val="6"/>
            <w:noWrap w:val="0"/>
            <w:vAlign w:val="top"/>
          </w:tcPr>
          <w:p w14:paraId="5E7A7338">
            <w:pPr>
              <w:pStyle w:val="11"/>
              <w:spacing w:line="239"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pacing w:val="-2"/>
                <w:sz w:val="20"/>
                <w:szCs w:val="20"/>
                <w:lang w:val="en-US" w:eastAsia="zh-CN"/>
              </w:rPr>
              <w:t>岳阳市岳阳楼区</w:t>
            </w:r>
            <w:r>
              <w:rPr>
                <w:rFonts w:hint="eastAsia"/>
                <w:color w:val="auto"/>
                <w:lang w:val="en-US" w:eastAsia="zh-CN"/>
              </w:rPr>
              <w:t>滨湖</w:t>
            </w:r>
            <w:r>
              <w:rPr>
                <w:color w:val="auto"/>
                <w:lang w:val="en-US" w:eastAsia="zh-CN"/>
              </w:rPr>
              <w:t>小学</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1"/>
              <w:spacing w:line="467" w:lineRule="auto"/>
              <w:rPr>
                <w:rFonts w:hint="eastAsia" w:ascii="宋体" w:hAnsi="宋体" w:eastAsia="宋体" w:cs="宋体"/>
                <w:color w:val="auto"/>
                <w:spacing w:val="2"/>
                <w:kern w:val="2"/>
                <w:sz w:val="18"/>
                <w:szCs w:val="18"/>
                <w:highlight w:val="none"/>
                <w:lang w:val="en-US" w:eastAsia="zh-CN" w:bidi="ar-SA"/>
              </w:rPr>
            </w:pPr>
          </w:p>
          <w:p w14:paraId="7BEB4C86">
            <w:pPr>
              <w:spacing w:line="280" w:lineRule="exact"/>
              <w:jc w:val="center"/>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kern w:val="2"/>
                <w:sz w:val="18"/>
                <w:szCs w:val="18"/>
                <w:highlight w:val="none"/>
                <w:lang w:val="en-US" w:eastAsia="zh-CN" w:bidi="ar-SA"/>
              </w:rPr>
              <w:t>年度预</w:t>
            </w:r>
          </w:p>
          <w:p w14:paraId="4263F0A2">
            <w:pPr>
              <w:spacing w:line="219" w:lineRule="auto"/>
              <w:jc w:val="center"/>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kern w:val="2"/>
                <w:sz w:val="18"/>
                <w:szCs w:val="18"/>
                <w:highlight w:val="none"/>
                <w:lang w:val="en-US" w:eastAsia="zh-CN" w:bidi="ar-SA"/>
              </w:rPr>
              <w:t>算申请</w:t>
            </w:r>
          </w:p>
          <w:p w14:paraId="59761C50">
            <w:pPr>
              <w:spacing w:before="62" w:line="232" w:lineRule="auto"/>
              <w:ind w:left="144" w:right="144" w:firstLine="104"/>
              <w:jc w:val="both"/>
              <w:rPr>
                <w:rFonts w:hint="eastAsia" w:ascii="宋体" w:hAnsi="宋体" w:eastAsia="宋体" w:cs="宋体"/>
                <w:color w:val="auto"/>
                <w:sz w:val="18"/>
                <w:szCs w:val="18"/>
                <w:highlight w:val="none"/>
              </w:rPr>
            </w:pPr>
            <w:r>
              <w:rPr>
                <w:rFonts w:hint="eastAsia" w:ascii="宋体" w:hAnsi="宋体" w:eastAsia="宋体" w:cs="宋体"/>
                <w:color w:val="auto"/>
                <w:spacing w:val="2"/>
                <w:kern w:val="2"/>
                <w:sz w:val="18"/>
                <w:szCs w:val="18"/>
                <w:highlight w:val="none"/>
                <w:lang w:val="en-US" w:eastAsia="zh-CN" w:bidi="ar-SA"/>
              </w:rPr>
              <w:t>(万元)</w:t>
            </w:r>
          </w:p>
        </w:tc>
        <w:tc>
          <w:tcPr>
            <w:tcW w:w="2088" w:type="dxa"/>
            <w:gridSpan w:val="2"/>
            <w:noWrap w:val="0"/>
            <w:vAlign w:val="top"/>
          </w:tcPr>
          <w:p w14:paraId="6E840D10">
            <w:pPr>
              <w:pStyle w:val="11"/>
              <w:spacing w:line="235" w:lineRule="exact"/>
              <w:rPr>
                <w:rFonts w:hint="eastAsia" w:ascii="宋体" w:hAnsi="宋体" w:eastAsia="宋体" w:cs="宋体"/>
                <w:color w:val="auto"/>
                <w:sz w:val="18"/>
                <w:szCs w:val="18"/>
                <w:highlight w:val="none"/>
              </w:rPr>
            </w:pPr>
          </w:p>
        </w:tc>
        <w:tc>
          <w:tcPr>
            <w:tcW w:w="1503" w:type="dxa"/>
            <w:noWrap w:val="0"/>
            <w:vAlign w:val="top"/>
          </w:tcPr>
          <w:p w14:paraId="0530E3B2">
            <w:pPr>
              <w:spacing w:before="20" w:line="208" w:lineRule="auto"/>
              <w:ind w:left="140"/>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年初预算数</w:t>
            </w:r>
          </w:p>
        </w:tc>
        <w:tc>
          <w:tcPr>
            <w:tcW w:w="1280" w:type="dxa"/>
            <w:noWrap w:val="0"/>
            <w:vAlign w:val="top"/>
          </w:tcPr>
          <w:p w14:paraId="224AB50B">
            <w:pPr>
              <w:spacing w:before="20" w:line="20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全年预算数</w:t>
            </w:r>
          </w:p>
        </w:tc>
        <w:tc>
          <w:tcPr>
            <w:tcW w:w="1297" w:type="dxa"/>
            <w:noWrap w:val="0"/>
            <w:vAlign w:val="top"/>
          </w:tcPr>
          <w:p w14:paraId="08D984BB">
            <w:pPr>
              <w:spacing w:before="20" w:line="208" w:lineRule="auto"/>
              <w:ind w:left="13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全年执行数</w:t>
            </w:r>
          </w:p>
        </w:tc>
        <w:tc>
          <w:tcPr>
            <w:tcW w:w="576" w:type="dxa"/>
            <w:noWrap w:val="0"/>
            <w:vAlign w:val="top"/>
          </w:tcPr>
          <w:p w14:paraId="2A3307F4">
            <w:pPr>
              <w:spacing w:before="20" w:line="208" w:lineRule="auto"/>
              <w:ind w:left="166"/>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分值</w:t>
            </w:r>
          </w:p>
        </w:tc>
        <w:tc>
          <w:tcPr>
            <w:tcW w:w="960" w:type="dxa"/>
            <w:noWrap w:val="0"/>
            <w:vAlign w:val="top"/>
          </w:tcPr>
          <w:p w14:paraId="2BDBB7B7">
            <w:pPr>
              <w:spacing w:before="20" w:line="208" w:lineRule="auto"/>
              <w:ind w:left="147"/>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执行率</w:t>
            </w:r>
          </w:p>
        </w:tc>
        <w:tc>
          <w:tcPr>
            <w:tcW w:w="1236" w:type="dxa"/>
            <w:noWrap w:val="0"/>
            <w:vAlign w:val="top"/>
          </w:tcPr>
          <w:p w14:paraId="51F82A35">
            <w:pPr>
              <w:spacing w:before="20" w:line="20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1"/>
              <w:rPr>
                <w:rFonts w:hint="eastAsia" w:ascii="宋体" w:hAnsi="宋体" w:eastAsia="宋体" w:cs="宋体"/>
                <w:color w:val="auto"/>
                <w:sz w:val="18"/>
                <w:szCs w:val="18"/>
                <w:highlight w:val="none"/>
              </w:rPr>
            </w:pPr>
          </w:p>
        </w:tc>
        <w:tc>
          <w:tcPr>
            <w:tcW w:w="2088" w:type="dxa"/>
            <w:gridSpan w:val="2"/>
            <w:noWrap w:val="0"/>
            <w:vAlign w:val="top"/>
          </w:tcPr>
          <w:p w14:paraId="0D8078A3">
            <w:pPr>
              <w:spacing w:before="20" w:line="208" w:lineRule="auto"/>
              <w:ind w:left="463"/>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年度资金总额</w:t>
            </w:r>
          </w:p>
        </w:tc>
        <w:tc>
          <w:tcPr>
            <w:tcW w:w="1503" w:type="dxa"/>
            <w:noWrap w:val="0"/>
            <w:vAlign w:val="top"/>
          </w:tcPr>
          <w:p w14:paraId="4EBABD17">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257.54</w:t>
            </w:r>
          </w:p>
        </w:tc>
        <w:tc>
          <w:tcPr>
            <w:tcW w:w="1280" w:type="dxa"/>
            <w:noWrap w:val="0"/>
            <w:vAlign w:val="top"/>
          </w:tcPr>
          <w:p w14:paraId="1894813E">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417.72</w:t>
            </w:r>
          </w:p>
        </w:tc>
        <w:tc>
          <w:tcPr>
            <w:tcW w:w="1297" w:type="dxa"/>
            <w:noWrap w:val="0"/>
            <w:vAlign w:val="top"/>
          </w:tcPr>
          <w:p w14:paraId="19B4ED86">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391.65</w:t>
            </w:r>
          </w:p>
        </w:tc>
        <w:tc>
          <w:tcPr>
            <w:tcW w:w="576" w:type="dxa"/>
            <w:noWrap w:val="0"/>
            <w:vAlign w:val="top"/>
          </w:tcPr>
          <w:p w14:paraId="04A0CDE1">
            <w:pPr>
              <w:pStyle w:val="11"/>
              <w:spacing w:before="54" w:line="194" w:lineRule="auto"/>
              <w:ind w:left="270" w:leftChars="0"/>
              <w:rPr>
                <w:rFonts w:hint="default" w:ascii="宋体" w:hAnsi="宋体" w:eastAsia="宋体" w:cs="宋体"/>
                <w:color w:val="auto"/>
                <w:sz w:val="18"/>
                <w:szCs w:val="18"/>
                <w:highlight w:val="none"/>
                <w:lang w:val="en-US" w:eastAsia="zh-CN"/>
              </w:rPr>
            </w:pPr>
            <w:r>
              <w:rPr>
                <w:rFonts w:hint="eastAsia" w:ascii="宋体" w:hAnsi="宋体" w:eastAsia="宋体" w:cs="宋体"/>
                <w:b/>
                <w:bCs/>
                <w:color w:val="auto"/>
                <w:spacing w:val="-10"/>
                <w:sz w:val="19"/>
                <w:szCs w:val="19"/>
              </w:rPr>
              <w:t>10</w:t>
            </w:r>
          </w:p>
        </w:tc>
        <w:tc>
          <w:tcPr>
            <w:tcW w:w="960" w:type="dxa"/>
            <w:noWrap w:val="0"/>
            <w:vAlign w:val="top"/>
          </w:tcPr>
          <w:p w14:paraId="21874FA9">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93.76%</w:t>
            </w:r>
          </w:p>
        </w:tc>
        <w:tc>
          <w:tcPr>
            <w:tcW w:w="1236" w:type="dxa"/>
            <w:noWrap w:val="0"/>
            <w:vAlign w:val="top"/>
          </w:tcPr>
          <w:p w14:paraId="7B2EF9F0">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9.38</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1"/>
              <w:rPr>
                <w:rFonts w:hint="eastAsia" w:ascii="宋体" w:hAnsi="宋体" w:eastAsia="宋体" w:cs="宋体"/>
                <w:color w:val="auto"/>
                <w:sz w:val="18"/>
                <w:szCs w:val="18"/>
                <w:highlight w:val="none"/>
              </w:rPr>
            </w:pPr>
          </w:p>
        </w:tc>
        <w:tc>
          <w:tcPr>
            <w:tcW w:w="4871" w:type="dxa"/>
            <w:gridSpan w:val="4"/>
            <w:noWrap w:val="0"/>
            <w:vAlign w:val="center"/>
          </w:tcPr>
          <w:p w14:paraId="7713468A">
            <w:pPr>
              <w:spacing w:line="193" w:lineRule="auto"/>
              <w:ind w:firstLine="180" w:firstLineChars="100"/>
              <w:jc w:val="left"/>
              <w:rPr>
                <w:rFonts w:hint="eastAsia" w:ascii="宋体" w:hAnsi="宋体" w:cs="宋体" w:eastAsiaTheme="minorEastAsia"/>
                <w:color w:val="auto"/>
                <w:spacing w:val="8"/>
                <w:sz w:val="18"/>
                <w:szCs w:val="18"/>
                <w:highlight w:val="none"/>
                <w:lang w:eastAsia="zh-CN"/>
              </w:rPr>
            </w:pPr>
            <w:r>
              <w:rPr>
                <w:rFonts w:hint="eastAsia" w:asciiTheme="minorEastAsia" w:hAnsiTheme="minorEastAsia" w:cstheme="minorEastAsia"/>
                <w:color w:val="auto"/>
                <w:sz w:val="18"/>
                <w:szCs w:val="18"/>
                <w:highlight w:val="none"/>
              </w:rPr>
              <w:t>按收入性质分</w:t>
            </w:r>
            <w:r>
              <w:rPr>
                <w:rFonts w:hint="eastAsia" w:asciiTheme="minorEastAsia" w:hAnsiTheme="minorEastAsia" w:cstheme="minorEastAsia"/>
                <w:color w:val="auto"/>
                <w:sz w:val="18"/>
                <w:szCs w:val="18"/>
                <w:highlight w:val="none"/>
                <w:lang w:eastAsia="zh-CN"/>
              </w:rPr>
              <w:t>：</w:t>
            </w:r>
          </w:p>
        </w:tc>
        <w:tc>
          <w:tcPr>
            <w:tcW w:w="4069" w:type="dxa"/>
            <w:gridSpan w:val="4"/>
            <w:noWrap w:val="0"/>
            <w:vAlign w:val="center"/>
          </w:tcPr>
          <w:p w14:paraId="66BAB49E">
            <w:pPr>
              <w:spacing w:line="193" w:lineRule="auto"/>
              <w:ind w:firstLine="180" w:firstLineChars="100"/>
              <w:jc w:val="left"/>
              <w:rPr>
                <w:rFonts w:hint="eastAsia" w:ascii="宋体" w:hAnsi="宋体" w:eastAsia="宋体" w:cs="宋体"/>
                <w:color w:val="auto"/>
                <w:spacing w:val="8"/>
                <w:sz w:val="18"/>
                <w:szCs w:val="18"/>
                <w:highlight w:val="none"/>
              </w:rPr>
            </w:pPr>
            <w:r>
              <w:rPr>
                <w:rFonts w:hint="eastAsia" w:asciiTheme="minorEastAsia" w:hAnsiTheme="minorEastAsia" w:cstheme="minorEastAsia"/>
                <w:color w:val="auto"/>
                <w:sz w:val="18"/>
                <w:szCs w:val="18"/>
                <w:highlight w:val="none"/>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1"/>
              <w:rPr>
                <w:rFonts w:hint="eastAsia" w:ascii="宋体" w:hAnsi="宋体" w:eastAsia="宋体" w:cs="宋体"/>
                <w:color w:val="auto"/>
                <w:sz w:val="18"/>
                <w:szCs w:val="18"/>
                <w:highlight w:val="none"/>
              </w:rPr>
            </w:pPr>
          </w:p>
        </w:tc>
        <w:tc>
          <w:tcPr>
            <w:tcW w:w="4871" w:type="dxa"/>
            <w:gridSpan w:val="4"/>
            <w:noWrap w:val="0"/>
            <w:vAlign w:val="top"/>
          </w:tcPr>
          <w:p w14:paraId="24DD533E">
            <w:pPr>
              <w:spacing w:before="21" w:line="207" w:lineRule="auto"/>
              <w:ind w:left="312"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1"/>
                <w:sz w:val="19"/>
                <w:szCs w:val="19"/>
              </w:rPr>
              <w:t>其中：</w:t>
            </w:r>
            <w:r>
              <w:rPr>
                <w:rFonts w:hint="eastAsia" w:ascii="宋体" w:hAnsi="宋体" w:eastAsia="宋体" w:cs="宋体"/>
                <w:color w:val="auto"/>
                <w:spacing w:val="24"/>
                <w:sz w:val="19"/>
                <w:szCs w:val="19"/>
              </w:rPr>
              <w:t xml:space="preserve">  </w:t>
            </w:r>
            <w:r>
              <w:rPr>
                <w:rFonts w:hint="eastAsia" w:ascii="宋体" w:hAnsi="宋体" w:eastAsia="宋体" w:cs="宋体"/>
                <w:color w:val="auto"/>
                <w:spacing w:val="1"/>
                <w:sz w:val="19"/>
                <w:szCs w:val="19"/>
              </w:rPr>
              <w:t>一般公共预算：</w:t>
            </w:r>
            <w:r>
              <w:rPr>
                <w:rFonts w:hint="eastAsia" w:ascii="宋体" w:hAnsi="宋体" w:eastAsia="宋体" w:cs="宋体"/>
                <w:color w:val="auto"/>
                <w:spacing w:val="1"/>
                <w:sz w:val="19"/>
                <w:szCs w:val="19"/>
                <w:lang w:val="en-US" w:eastAsia="zh-CN"/>
              </w:rPr>
              <w:t>391.65</w:t>
            </w:r>
          </w:p>
        </w:tc>
        <w:tc>
          <w:tcPr>
            <w:tcW w:w="4069" w:type="dxa"/>
            <w:gridSpan w:val="4"/>
            <w:noWrap w:val="0"/>
            <w:vAlign w:val="top"/>
          </w:tcPr>
          <w:p w14:paraId="41245705">
            <w:pPr>
              <w:spacing w:before="21" w:line="207" w:lineRule="auto"/>
              <w:ind w:left="115"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rPr>
              <w:t>其中：基本支出：</w:t>
            </w:r>
            <w:r>
              <w:rPr>
                <w:rFonts w:hint="eastAsia" w:ascii="宋体" w:hAnsi="宋体" w:eastAsia="宋体" w:cs="宋体"/>
                <w:color w:val="auto"/>
                <w:spacing w:val="2"/>
                <w:sz w:val="19"/>
                <w:szCs w:val="19"/>
                <w:lang w:val="en-US" w:eastAsia="zh-CN"/>
              </w:rPr>
              <w:t>303.71</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1"/>
              <w:rPr>
                <w:rFonts w:hint="eastAsia" w:ascii="宋体" w:hAnsi="宋体" w:eastAsia="宋体" w:cs="宋体"/>
                <w:color w:val="auto"/>
                <w:sz w:val="18"/>
                <w:szCs w:val="18"/>
                <w:highlight w:val="none"/>
              </w:rPr>
            </w:pPr>
          </w:p>
        </w:tc>
        <w:tc>
          <w:tcPr>
            <w:tcW w:w="4871" w:type="dxa"/>
            <w:gridSpan w:val="4"/>
            <w:noWrap w:val="0"/>
            <w:vAlign w:val="top"/>
          </w:tcPr>
          <w:p w14:paraId="6A066E16">
            <w:pPr>
              <w:spacing w:before="21" w:line="207" w:lineRule="auto"/>
              <w:ind w:left="916"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rPr>
              <w:t>政府性基金拨款：</w:t>
            </w:r>
            <w:r>
              <w:rPr>
                <w:rFonts w:hint="eastAsia" w:ascii="宋体" w:hAnsi="宋体" w:eastAsia="宋体" w:cs="宋体"/>
                <w:color w:val="auto"/>
                <w:spacing w:val="2"/>
                <w:sz w:val="19"/>
                <w:szCs w:val="19"/>
                <w:lang w:val="en-US" w:eastAsia="zh-CN"/>
              </w:rPr>
              <w:t>0.00</w:t>
            </w:r>
          </w:p>
        </w:tc>
        <w:tc>
          <w:tcPr>
            <w:tcW w:w="4069" w:type="dxa"/>
            <w:gridSpan w:val="4"/>
            <w:noWrap w:val="0"/>
            <w:vAlign w:val="top"/>
          </w:tcPr>
          <w:p w14:paraId="19FA3FE7">
            <w:pPr>
              <w:spacing w:before="21" w:line="207" w:lineRule="auto"/>
              <w:ind w:left="717"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3"/>
                <w:sz w:val="19"/>
                <w:szCs w:val="19"/>
              </w:rPr>
              <w:t>项目支出：</w:t>
            </w:r>
            <w:r>
              <w:rPr>
                <w:rFonts w:hint="eastAsia" w:ascii="宋体" w:hAnsi="宋体" w:eastAsia="宋体" w:cs="宋体"/>
                <w:color w:val="auto"/>
                <w:spacing w:val="-3"/>
                <w:sz w:val="19"/>
                <w:szCs w:val="19"/>
                <w:lang w:val="en-US" w:eastAsia="zh-CN"/>
              </w:rPr>
              <w:t>87.94</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1"/>
              <w:rPr>
                <w:rFonts w:hint="eastAsia" w:ascii="宋体" w:hAnsi="宋体" w:eastAsia="宋体" w:cs="宋体"/>
                <w:color w:val="auto"/>
                <w:sz w:val="18"/>
                <w:szCs w:val="18"/>
                <w:highlight w:val="none"/>
              </w:rPr>
            </w:pPr>
          </w:p>
        </w:tc>
        <w:tc>
          <w:tcPr>
            <w:tcW w:w="4871" w:type="dxa"/>
            <w:gridSpan w:val="4"/>
            <w:noWrap w:val="0"/>
            <w:vAlign w:val="top"/>
          </w:tcPr>
          <w:p w14:paraId="103DEC4D">
            <w:pPr>
              <w:spacing w:before="20" w:line="208" w:lineRule="auto"/>
              <w:ind w:left="115"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5"/>
                <w:sz w:val="19"/>
                <w:szCs w:val="19"/>
              </w:rPr>
              <w:t>纳入专户管理的非税收入拨款：</w:t>
            </w:r>
            <w:r>
              <w:rPr>
                <w:rFonts w:hint="eastAsia" w:ascii="宋体" w:hAnsi="宋体" w:eastAsia="宋体" w:cs="宋体"/>
                <w:color w:val="auto"/>
                <w:spacing w:val="5"/>
                <w:sz w:val="19"/>
                <w:szCs w:val="19"/>
                <w:lang w:val="en-US" w:eastAsia="zh-CN"/>
              </w:rPr>
              <w:t>0.00</w:t>
            </w:r>
          </w:p>
        </w:tc>
        <w:tc>
          <w:tcPr>
            <w:tcW w:w="4069" w:type="dxa"/>
            <w:gridSpan w:val="4"/>
            <w:noWrap w:val="0"/>
            <w:vAlign w:val="top"/>
          </w:tcPr>
          <w:p w14:paraId="36CFBBEE">
            <w:pPr>
              <w:pStyle w:val="11"/>
              <w:spacing w:line="235" w:lineRule="exact"/>
              <w:rPr>
                <w:rFonts w:hint="eastAsia" w:ascii="宋体" w:hAnsi="宋体" w:eastAsia="宋体" w:cs="宋体"/>
                <w:color w:val="auto"/>
                <w:spacing w:val="8"/>
                <w:sz w:val="18"/>
                <w:szCs w:val="18"/>
                <w:highlight w:val="none"/>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1"/>
              <w:rPr>
                <w:rFonts w:hint="eastAsia" w:ascii="宋体" w:hAnsi="宋体" w:eastAsia="宋体" w:cs="宋体"/>
                <w:color w:val="auto"/>
                <w:sz w:val="18"/>
                <w:szCs w:val="18"/>
                <w:highlight w:val="none"/>
              </w:rPr>
            </w:pPr>
          </w:p>
        </w:tc>
        <w:tc>
          <w:tcPr>
            <w:tcW w:w="4871" w:type="dxa"/>
            <w:gridSpan w:val="4"/>
            <w:noWrap w:val="0"/>
            <w:vAlign w:val="top"/>
          </w:tcPr>
          <w:p w14:paraId="5A62EA7F">
            <w:pPr>
              <w:spacing w:before="20" w:line="208" w:lineRule="auto"/>
              <w:ind w:left="1512"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rPr>
              <w:t>其他资金：</w:t>
            </w:r>
            <w:r>
              <w:rPr>
                <w:rFonts w:hint="eastAsia" w:ascii="宋体" w:hAnsi="宋体" w:eastAsia="宋体" w:cs="宋体"/>
                <w:color w:val="auto"/>
                <w:spacing w:val="-2"/>
                <w:sz w:val="19"/>
                <w:szCs w:val="19"/>
                <w:lang w:val="en-US" w:eastAsia="zh-CN"/>
              </w:rPr>
              <w:t>0.00</w:t>
            </w:r>
          </w:p>
        </w:tc>
        <w:tc>
          <w:tcPr>
            <w:tcW w:w="4069" w:type="dxa"/>
            <w:gridSpan w:val="4"/>
            <w:noWrap w:val="0"/>
            <w:vAlign w:val="top"/>
          </w:tcPr>
          <w:p w14:paraId="4C4263E1">
            <w:pPr>
              <w:pStyle w:val="11"/>
              <w:spacing w:line="235" w:lineRule="exact"/>
              <w:rPr>
                <w:rFonts w:hint="eastAsia" w:ascii="宋体" w:hAnsi="宋体" w:eastAsia="宋体" w:cs="宋体"/>
                <w:color w:val="auto"/>
                <w:spacing w:val="8"/>
                <w:sz w:val="18"/>
                <w:szCs w:val="18"/>
                <w:highlight w:val="none"/>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1"/>
              <w:spacing w:line="242" w:lineRule="auto"/>
              <w:rPr>
                <w:rFonts w:hint="eastAsia" w:ascii="宋体" w:hAnsi="宋体" w:eastAsia="宋体" w:cs="宋体"/>
                <w:color w:val="auto"/>
                <w:sz w:val="18"/>
                <w:szCs w:val="18"/>
                <w:highlight w:val="none"/>
              </w:rPr>
            </w:pPr>
          </w:p>
          <w:p w14:paraId="7E8D6CE5">
            <w:pPr>
              <w:spacing w:before="62" w:line="230" w:lineRule="auto"/>
              <w:ind w:left="382" w:right="139" w:hanging="232"/>
              <w:rPr>
                <w:rFonts w:hint="eastAsia" w:ascii="宋体" w:hAnsi="宋体" w:eastAsia="宋体" w:cs="宋体"/>
                <w:color w:val="auto"/>
                <w:kern w:val="2"/>
                <w:sz w:val="18"/>
                <w:szCs w:val="18"/>
                <w:highlight w:val="none"/>
                <w:lang w:val="en-US" w:eastAsia="en-US" w:bidi="ar-SA"/>
              </w:rPr>
            </w:pPr>
          </w:p>
          <w:p w14:paraId="1106A4E7">
            <w:pPr>
              <w:spacing w:before="62" w:line="230" w:lineRule="auto"/>
              <w:ind w:left="382" w:right="139" w:hanging="232"/>
              <w:rPr>
                <w:rFonts w:hint="eastAsia" w:ascii="宋体" w:hAnsi="宋体" w:eastAsia="宋体" w:cs="宋体"/>
                <w:color w:val="auto"/>
                <w:kern w:val="2"/>
                <w:sz w:val="18"/>
                <w:szCs w:val="18"/>
                <w:highlight w:val="none"/>
                <w:lang w:val="en-US" w:eastAsia="en-US" w:bidi="ar-SA"/>
              </w:rPr>
            </w:pPr>
          </w:p>
          <w:p w14:paraId="47473AE8">
            <w:pPr>
              <w:spacing w:before="62" w:line="230" w:lineRule="auto"/>
              <w:ind w:left="358" w:leftChars="85" w:right="139" w:hanging="180" w:hangingChars="100"/>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en-US" w:bidi="ar-SA"/>
              </w:rPr>
              <w:t>年度总体目标</w:t>
            </w:r>
          </w:p>
        </w:tc>
        <w:tc>
          <w:tcPr>
            <w:tcW w:w="4871" w:type="dxa"/>
            <w:gridSpan w:val="4"/>
            <w:noWrap w:val="0"/>
            <w:vAlign w:val="top"/>
          </w:tcPr>
          <w:p w14:paraId="74FDF984">
            <w:pPr>
              <w:spacing w:before="20" w:line="208" w:lineRule="auto"/>
              <w:ind w:left="1959"/>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预期目标</w:t>
            </w:r>
          </w:p>
        </w:tc>
        <w:tc>
          <w:tcPr>
            <w:tcW w:w="4069" w:type="dxa"/>
            <w:gridSpan w:val="4"/>
            <w:noWrap w:val="0"/>
            <w:vAlign w:val="top"/>
          </w:tcPr>
          <w:p w14:paraId="7F2F087A">
            <w:pPr>
              <w:spacing w:before="20" w:line="208" w:lineRule="auto"/>
              <w:ind w:left="156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1104" w:type="dxa"/>
            <w:vMerge w:val="continue"/>
            <w:tcBorders>
              <w:top w:val="nil"/>
            </w:tcBorders>
            <w:noWrap w:val="0"/>
            <w:vAlign w:val="top"/>
          </w:tcPr>
          <w:p w14:paraId="3867DF83">
            <w:pPr>
              <w:pStyle w:val="11"/>
              <w:rPr>
                <w:rFonts w:hint="eastAsia" w:ascii="宋体" w:hAnsi="宋体" w:eastAsia="宋体" w:cs="宋体"/>
                <w:color w:val="auto"/>
                <w:sz w:val="18"/>
                <w:szCs w:val="18"/>
                <w:highlight w:val="none"/>
              </w:rPr>
            </w:pPr>
          </w:p>
        </w:tc>
        <w:tc>
          <w:tcPr>
            <w:tcW w:w="4871" w:type="dxa"/>
            <w:gridSpan w:val="4"/>
            <w:noWrap w:val="0"/>
            <w:vAlign w:val="center"/>
          </w:tcPr>
          <w:p w14:paraId="654C11E0">
            <w:pPr>
              <w:pStyle w:val="11"/>
              <w:numPr>
                <w:ilvl w:val="0"/>
                <w:numId w:val="10"/>
              </w:numPr>
              <w:jc w:val="both"/>
              <w:rPr>
                <w:rFonts w:hint="eastAsia" w:ascii="Arial"/>
                <w:color w:val="auto"/>
                <w:spacing w:val="0"/>
                <w:sz w:val="20"/>
                <w:lang w:val="en-US" w:eastAsia="zh-CN"/>
              </w:rPr>
            </w:pPr>
            <w:r>
              <w:rPr>
                <w:rFonts w:hint="eastAsia" w:ascii="Arial"/>
                <w:color w:val="auto"/>
                <w:spacing w:val="0"/>
                <w:sz w:val="20"/>
                <w:lang w:val="en-US" w:eastAsia="zh-CN"/>
              </w:rPr>
              <w:t>后勤保障工作：</w:t>
            </w:r>
            <w:r>
              <w:rPr>
                <w:rFonts w:hint="eastAsia"/>
                <w:color w:val="auto"/>
                <w:spacing w:val="0"/>
                <w:sz w:val="20"/>
                <w:lang w:val="en-US" w:eastAsia="zh-CN"/>
              </w:rPr>
              <w:t>做</w:t>
            </w:r>
            <w:r>
              <w:rPr>
                <w:rFonts w:hint="eastAsia" w:ascii="Arial"/>
                <w:color w:val="auto"/>
                <w:spacing w:val="0"/>
                <w:sz w:val="20"/>
                <w:lang w:val="en-US" w:eastAsia="zh-CN"/>
              </w:rPr>
              <w:t>好后勤保障管理工作，解决师生后顾之忧，为师生提供良好的教学环境。</w:t>
            </w:r>
          </w:p>
          <w:p w14:paraId="1A18B3FD">
            <w:pPr>
              <w:pStyle w:val="11"/>
              <w:numPr>
                <w:ilvl w:val="0"/>
                <w:numId w:val="10"/>
              </w:numPr>
              <w:jc w:val="both"/>
              <w:rPr>
                <w:rFonts w:hint="eastAsia" w:ascii="Arial"/>
                <w:color w:val="auto"/>
                <w:spacing w:val="0"/>
                <w:sz w:val="20"/>
                <w:lang w:val="en-US" w:eastAsia="zh-CN"/>
              </w:rPr>
            </w:pPr>
            <w:r>
              <w:rPr>
                <w:rFonts w:hint="eastAsia" w:ascii="Arial"/>
                <w:color w:val="auto"/>
                <w:spacing w:val="0"/>
                <w:sz w:val="20"/>
                <w:lang w:val="en-US" w:eastAsia="zh-CN"/>
              </w:rPr>
              <w:t>师生培养工作： 目标1：完成年初既定学生招生工作。目标2：引进优质教师，开展教师培训工作，建立优质的师资队伍。目标3：丰富学生课外活动，拓展学生课外知识，调整学生学习心态，秉持以人为本的教育方式。目标4：落实“双减”任务，减轻学生过重作业负担和校外培训负担。</w:t>
            </w:r>
          </w:p>
          <w:p w14:paraId="04492B99">
            <w:pPr>
              <w:pStyle w:val="11"/>
              <w:numPr>
                <w:ilvl w:val="0"/>
                <w:numId w:val="10"/>
              </w:numPr>
              <w:jc w:val="both"/>
              <w:rPr>
                <w:rFonts w:hint="eastAsia" w:ascii="Arial"/>
                <w:color w:val="auto"/>
                <w:spacing w:val="0"/>
                <w:sz w:val="20"/>
                <w:lang w:val="en-US" w:eastAsia="zh-CN"/>
              </w:rPr>
            </w:pPr>
            <w:r>
              <w:rPr>
                <w:rFonts w:hint="eastAsia" w:ascii="Arial"/>
                <w:color w:val="auto"/>
                <w:spacing w:val="0"/>
                <w:sz w:val="20"/>
                <w:lang w:val="en-US" w:eastAsia="zh-CN"/>
              </w:rPr>
              <w:t xml:space="preserve"> 校园管理与建设：目标1：合理制定后勤及安全管理工作发展规划和计划，保障学校正常教学秩序、消防安全等。目标2：加强校园基础设施建设，保障学生与教师的校园生活。目标3：做好设施维修工作，确保环境安全。</w:t>
            </w:r>
          </w:p>
          <w:p w14:paraId="0BBDAC57">
            <w:pPr>
              <w:jc w:val="left"/>
              <w:rPr>
                <w:rFonts w:hint="default" w:ascii="宋体" w:hAnsi="宋体" w:eastAsia="宋体" w:cs="宋体"/>
                <w:color w:val="auto"/>
                <w:sz w:val="18"/>
                <w:szCs w:val="18"/>
                <w:highlight w:val="none"/>
                <w:lang w:val="en-US" w:eastAsia="zh-CN"/>
              </w:rPr>
            </w:pPr>
            <w:r>
              <w:rPr>
                <w:rFonts w:hint="eastAsia"/>
                <w:color w:val="auto"/>
                <w:spacing w:val="0"/>
                <w:sz w:val="20"/>
                <w:lang w:val="en-US" w:eastAsia="zh-CN"/>
              </w:rPr>
              <w:t>4、</w:t>
            </w:r>
            <w:r>
              <w:rPr>
                <w:rFonts w:hint="eastAsia" w:ascii="Arial"/>
                <w:color w:val="auto"/>
                <w:spacing w:val="0"/>
                <w:sz w:val="20"/>
                <w:lang w:val="en-US" w:eastAsia="zh-CN"/>
              </w:rPr>
              <w:t>其他工作：目标1：坚持政治理论学习和业务能力培养,坚持建立正确有效的学校价值体系和文化,创建浓厚的学习氛围。目标2：不断完善和提高学校的整体形象和水平,起引领示范的带头作用。</w:t>
            </w:r>
          </w:p>
        </w:tc>
        <w:tc>
          <w:tcPr>
            <w:tcW w:w="4069" w:type="dxa"/>
            <w:gridSpan w:val="4"/>
            <w:noWrap w:val="0"/>
            <w:vAlign w:val="center"/>
          </w:tcPr>
          <w:p w14:paraId="5296A233">
            <w:pPr>
              <w:pStyle w:val="11"/>
              <w:numPr>
                <w:ilvl w:val="0"/>
                <w:numId w:val="0"/>
              </w:numPr>
              <w:jc w:val="both"/>
              <w:rPr>
                <w:rFonts w:hint="eastAsia"/>
                <w:color w:val="auto"/>
                <w:spacing w:val="0"/>
                <w:sz w:val="20"/>
                <w:lang w:val="en-US" w:eastAsia="zh-CN"/>
              </w:rPr>
            </w:pPr>
            <w:r>
              <w:rPr>
                <w:rFonts w:hint="eastAsia"/>
                <w:color w:val="auto"/>
                <w:spacing w:val="0"/>
                <w:sz w:val="20"/>
                <w:lang w:val="en-US" w:eastAsia="zh-CN"/>
              </w:rPr>
              <w:t>1、在学校管理方面，完善学校的各项管理制度，确保学校管理工作有章可循。同时，加强对制度执行情况的监督和检查，做到奖惩分明，提高了教师的工作积极性和责任心。学校领导班子成员以身作则，团结协作，积极进取。坚持每周召开行政会议，及时总结工作经验，解决存在的问题。</w:t>
            </w:r>
          </w:p>
          <w:p w14:paraId="2AE53D43">
            <w:pPr>
              <w:pStyle w:val="11"/>
              <w:numPr>
                <w:ilvl w:val="0"/>
                <w:numId w:val="0"/>
              </w:numPr>
              <w:ind w:leftChars="0"/>
              <w:jc w:val="both"/>
              <w:rPr>
                <w:rFonts w:hint="eastAsia"/>
                <w:color w:val="auto"/>
                <w:spacing w:val="0"/>
                <w:sz w:val="20"/>
                <w:lang w:val="en-US" w:eastAsia="zh-CN"/>
              </w:rPr>
            </w:pPr>
            <w:r>
              <w:rPr>
                <w:rFonts w:hint="eastAsia"/>
                <w:color w:val="auto"/>
                <w:spacing w:val="0"/>
                <w:sz w:val="20"/>
                <w:lang w:val="en-US" w:eastAsia="zh-CN"/>
              </w:rPr>
              <w:t>2、加强教师队伍建设，落实双减政策。坚持以高效课堂为基础，引领教师专业化成长。严格执行课程计划，强化教学法规意识，加强课程计划的执行和管理。充分利用东方红小学先进办学理念、管理制度、管理模式，与东方红集团同步参加各项活动，进一步规范和提升学校管理水平。本学年根据校情学情，有序组织开展系列活动：趣味运动会、拔河比赛、科技绘画展示活动、“经典诵读”、学科能力竞赛、趣味闯关系列活动。</w:t>
            </w:r>
          </w:p>
          <w:p w14:paraId="1B1167E8">
            <w:pPr>
              <w:pStyle w:val="11"/>
              <w:numPr>
                <w:ilvl w:val="0"/>
                <w:numId w:val="0"/>
              </w:numPr>
              <w:ind w:leftChars="0"/>
              <w:jc w:val="both"/>
              <w:rPr>
                <w:rFonts w:hint="eastAsia"/>
                <w:color w:val="auto"/>
                <w:spacing w:val="0"/>
                <w:sz w:val="20"/>
                <w:lang w:val="en-US" w:eastAsia="zh-CN"/>
              </w:rPr>
            </w:pPr>
            <w:r>
              <w:rPr>
                <w:rFonts w:hint="eastAsia"/>
                <w:color w:val="auto"/>
                <w:spacing w:val="0"/>
                <w:sz w:val="20"/>
                <w:lang w:val="en-US" w:eastAsia="zh-CN"/>
              </w:rPr>
              <w:t>3、学校建立健全了安全管理制度和应急预案，加强对师生的安全教育。</w:t>
            </w:r>
          </w:p>
          <w:p w14:paraId="20CC468F">
            <w:pPr>
              <w:pStyle w:val="6"/>
              <w:spacing w:before="0" w:beforeAutospacing="0" w:after="0" w:afterAutospacing="0"/>
              <w:jc w:val="both"/>
              <w:rPr>
                <w:rFonts w:hint="eastAsia" w:ascii="宋体" w:hAnsi="宋体" w:eastAsia="宋体" w:cs="宋体"/>
                <w:color w:val="auto"/>
                <w:sz w:val="18"/>
                <w:szCs w:val="18"/>
                <w:highlight w:val="none"/>
              </w:rPr>
            </w:pPr>
            <w:r>
              <w:rPr>
                <w:rFonts w:hint="eastAsia"/>
                <w:color w:val="auto"/>
                <w:spacing w:val="0"/>
                <w:sz w:val="20"/>
                <w:lang w:val="en-US" w:eastAsia="zh-CN"/>
              </w:rPr>
              <w:t>4、取得的成绩。在本学年的期末考试中，我校各年级的教学成绩较上年均有明显提高。在区科技创新大赛中，我校有多名学生获奖；在临港新区元旦会上，我校中国舞获一致好评。本学年，我校殷崇斌老师被评为岳阳楼区先进工作者，万计娥老师参加岳阳楼区梧桐花开基本功比赛获特等奖；孙双平老师获基本功比赛一等奖等。</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1"/>
              <w:spacing w:line="364" w:lineRule="auto"/>
              <w:rPr>
                <w:rFonts w:hint="eastAsia" w:ascii="宋体" w:hAnsi="宋体" w:eastAsia="宋体" w:cs="宋体"/>
                <w:color w:val="auto"/>
                <w:sz w:val="18"/>
                <w:szCs w:val="18"/>
                <w:highlight w:val="none"/>
              </w:rPr>
            </w:pPr>
          </w:p>
          <w:p w14:paraId="49A558A1">
            <w:pPr>
              <w:spacing w:before="64" w:line="216" w:lineRule="auto"/>
              <w:ind w:left="3168"/>
              <w:rPr>
                <w:rFonts w:hint="eastAsia" w:ascii="宋体" w:hAnsi="宋体" w:eastAsia="宋体" w:cs="宋体"/>
                <w:color w:val="auto"/>
                <w:sz w:val="18"/>
                <w:szCs w:val="18"/>
                <w:highlight w:val="none"/>
              </w:rPr>
            </w:pPr>
            <w:r>
              <w:rPr>
                <w:rFonts w:hint="eastAsia" w:ascii="宋体" w:hAnsi="宋体" w:eastAsia="宋体" w:cs="宋体"/>
                <w:color w:val="auto"/>
                <w:spacing w:val="39"/>
                <w:sz w:val="18"/>
                <w:szCs w:val="18"/>
                <w:highlight w:val="none"/>
              </w:rPr>
              <w:t>绩效指标</w:t>
            </w:r>
          </w:p>
        </w:tc>
        <w:tc>
          <w:tcPr>
            <w:tcW w:w="1104" w:type="dxa"/>
            <w:noWrap w:val="0"/>
            <w:vAlign w:val="top"/>
          </w:tcPr>
          <w:p w14:paraId="58D7AC43">
            <w:pPr>
              <w:spacing w:before="141" w:line="226" w:lineRule="auto"/>
              <w:ind w:left="156"/>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一级指标</w:t>
            </w:r>
          </w:p>
        </w:tc>
        <w:tc>
          <w:tcPr>
            <w:tcW w:w="984" w:type="dxa"/>
            <w:noWrap w:val="0"/>
            <w:vAlign w:val="top"/>
          </w:tcPr>
          <w:p w14:paraId="1F6FE74D">
            <w:pPr>
              <w:spacing w:before="141" w:line="226" w:lineRule="auto"/>
              <w:ind w:left="132"/>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二级指标</w:t>
            </w:r>
          </w:p>
        </w:tc>
        <w:tc>
          <w:tcPr>
            <w:tcW w:w="1503" w:type="dxa"/>
            <w:noWrap w:val="0"/>
            <w:vAlign w:val="top"/>
          </w:tcPr>
          <w:p w14:paraId="05BA5B1A">
            <w:pPr>
              <w:spacing w:before="141" w:line="226" w:lineRule="auto"/>
              <w:ind w:left="253"/>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三级指标</w:t>
            </w:r>
          </w:p>
        </w:tc>
        <w:tc>
          <w:tcPr>
            <w:tcW w:w="1280" w:type="dxa"/>
            <w:noWrap w:val="0"/>
            <w:vAlign w:val="top"/>
          </w:tcPr>
          <w:p w14:paraId="59A0CC63">
            <w:pPr>
              <w:spacing w:before="141" w:line="226" w:lineRule="auto"/>
              <w:ind w:left="114"/>
              <w:jc w:val="center"/>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年度指标值</w:t>
            </w:r>
          </w:p>
        </w:tc>
        <w:tc>
          <w:tcPr>
            <w:tcW w:w="1297" w:type="dxa"/>
            <w:noWrap w:val="0"/>
            <w:vAlign w:val="top"/>
          </w:tcPr>
          <w:p w14:paraId="3126860F">
            <w:pPr>
              <w:spacing w:before="141" w:line="226" w:lineRule="auto"/>
              <w:ind w:left="125"/>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实际完成值</w:t>
            </w:r>
          </w:p>
        </w:tc>
        <w:tc>
          <w:tcPr>
            <w:tcW w:w="576" w:type="dxa"/>
            <w:noWrap w:val="0"/>
            <w:vAlign w:val="top"/>
          </w:tcPr>
          <w:p w14:paraId="763AF742">
            <w:pPr>
              <w:spacing w:before="141" w:line="227"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分值</w:t>
            </w:r>
          </w:p>
        </w:tc>
        <w:tc>
          <w:tcPr>
            <w:tcW w:w="960" w:type="dxa"/>
            <w:noWrap w:val="0"/>
            <w:vAlign w:val="top"/>
          </w:tcPr>
          <w:p w14:paraId="2C1004EB">
            <w:pPr>
              <w:spacing w:before="174" w:line="21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lang w:val="en-US" w:eastAsia="zh-CN"/>
              </w:rPr>
              <w:t>自</w:t>
            </w:r>
            <w:r>
              <w:rPr>
                <w:rFonts w:hint="eastAsia" w:ascii="宋体" w:hAnsi="宋体" w:eastAsia="宋体" w:cs="宋体"/>
                <w:color w:val="auto"/>
                <w:spacing w:val="4"/>
                <w:sz w:val="18"/>
                <w:szCs w:val="18"/>
                <w:highlight w:val="none"/>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color w:val="auto"/>
                <w:sz w:val="18"/>
                <w:szCs w:val="18"/>
                <w:highlight w:val="none"/>
              </w:rPr>
            </w:pPr>
            <w:r>
              <w:rPr>
                <w:rFonts w:hint="eastAsia" w:ascii="宋体" w:hAnsi="宋体" w:eastAsia="宋体" w:cs="宋体"/>
                <w:color w:val="auto"/>
                <w:spacing w:val="13"/>
                <w:sz w:val="18"/>
                <w:szCs w:val="18"/>
                <w:highlight w:val="none"/>
              </w:rPr>
              <w:t>偏差原因</w:t>
            </w:r>
            <w:r>
              <w:rPr>
                <w:rFonts w:hint="eastAsia" w:ascii="宋体" w:hAnsi="宋体" w:cs="宋体"/>
                <w:color w:val="auto"/>
                <w:spacing w:val="13"/>
                <w:sz w:val="18"/>
                <w:szCs w:val="18"/>
                <w:highlight w:val="none"/>
                <w:lang w:eastAsia="zh-CN"/>
              </w:rPr>
              <w:t>分</w:t>
            </w:r>
            <w:r>
              <w:rPr>
                <w:rFonts w:hint="eastAsia" w:ascii="宋体" w:hAnsi="宋体" w:eastAsia="宋体" w:cs="宋体"/>
                <w:color w:val="auto"/>
                <w:spacing w:val="13"/>
                <w:sz w:val="18"/>
                <w:szCs w:val="18"/>
                <w:highlight w:val="none"/>
              </w:rPr>
              <w:t>析</w:t>
            </w:r>
            <w:r>
              <w:rPr>
                <w:rFonts w:hint="eastAsia" w:ascii="宋体" w:hAnsi="宋体" w:eastAsia="宋体" w:cs="宋体"/>
                <w:color w:val="auto"/>
                <w:spacing w:val="8"/>
                <w:sz w:val="18"/>
                <w:szCs w:val="18"/>
                <w:highlight w:val="none"/>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104" w:type="dxa"/>
            <w:vMerge w:val="continue"/>
            <w:tcBorders>
              <w:top w:val="nil"/>
              <w:bottom w:val="nil"/>
            </w:tcBorders>
            <w:noWrap w:val="0"/>
            <w:textDirection w:val="tbRlV"/>
            <w:vAlign w:val="top"/>
          </w:tcPr>
          <w:p w14:paraId="4ED6028A">
            <w:pPr>
              <w:pStyle w:val="11"/>
              <w:rPr>
                <w:rFonts w:hint="eastAsia" w:ascii="宋体" w:hAnsi="宋体" w:eastAsia="宋体" w:cs="宋体"/>
                <w:color w:val="auto"/>
                <w:sz w:val="18"/>
                <w:szCs w:val="18"/>
                <w:highlight w:val="none"/>
              </w:rPr>
            </w:pPr>
          </w:p>
        </w:tc>
        <w:tc>
          <w:tcPr>
            <w:tcW w:w="1104" w:type="dxa"/>
            <w:vMerge w:val="restart"/>
            <w:tcBorders>
              <w:bottom w:val="nil"/>
            </w:tcBorders>
            <w:noWrap w:val="0"/>
            <w:vAlign w:val="top"/>
          </w:tcPr>
          <w:p w14:paraId="72B3844C">
            <w:pPr>
              <w:pStyle w:val="11"/>
              <w:spacing w:line="272" w:lineRule="auto"/>
              <w:rPr>
                <w:rFonts w:hint="eastAsia" w:ascii="宋体" w:hAnsi="宋体" w:eastAsia="宋体" w:cs="宋体"/>
                <w:color w:val="auto"/>
                <w:sz w:val="18"/>
                <w:szCs w:val="18"/>
                <w:highlight w:val="none"/>
              </w:rPr>
            </w:pPr>
          </w:p>
          <w:p w14:paraId="2B18029A">
            <w:pPr>
              <w:pStyle w:val="11"/>
              <w:spacing w:line="272" w:lineRule="auto"/>
              <w:rPr>
                <w:rFonts w:hint="eastAsia" w:ascii="宋体" w:hAnsi="宋体" w:eastAsia="宋体" w:cs="宋体"/>
                <w:color w:val="auto"/>
                <w:sz w:val="18"/>
                <w:szCs w:val="18"/>
                <w:highlight w:val="none"/>
              </w:rPr>
            </w:pPr>
          </w:p>
          <w:p w14:paraId="713842F4">
            <w:pPr>
              <w:pStyle w:val="11"/>
              <w:spacing w:line="272" w:lineRule="auto"/>
              <w:rPr>
                <w:rFonts w:hint="eastAsia" w:ascii="宋体" w:hAnsi="宋体" w:eastAsia="宋体" w:cs="宋体"/>
                <w:color w:val="auto"/>
                <w:sz w:val="18"/>
                <w:szCs w:val="18"/>
                <w:highlight w:val="none"/>
              </w:rPr>
            </w:pPr>
          </w:p>
          <w:p w14:paraId="6AD5ED7A">
            <w:pPr>
              <w:pStyle w:val="11"/>
              <w:spacing w:line="273" w:lineRule="auto"/>
              <w:rPr>
                <w:rFonts w:hint="eastAsia" w:ascii="宋体" w:hAnsi="宋体" w:eastAsia="宋体" w:cs="宋体"/>
                <w:color w:val="auto"/>
                <w:sz w:val="18"/>
                <w:szCs w:val="18"/>
                <w:highlight w:val="none"/>
              </w:rPr>
            </w:pPr>
          </w:p>
          <w:p w14:paraId="4D8E87ED">
            <w:pPr>
              <w:spacing w:before="62" w:line="450" w:lineRule="exact"/>
              <w:ind w:left="144"/>
              <w:rPr>
                <w:rFonts w:hint="eastAsia" w:ascii="宋体" w:hAnsi="宋体" w:eastAsia="宋体" w:cs="宋体"/>
                <w:color w:val="auto"/>
                <w:sz w:val="18"/>
                <w:szCs w:val="18"/>
                <w:highlight w:val="none"/>
              </w:rPr>
            </w:pPr>
            <w:r>
              <w:rPr>
                <w:rFonts w:hint="eastAsia" w:ascii="宋体" w:hAnsi="宋体" w:eastAsia="宋体" w:cs="宋体"/>
                <w:color w:val="auto"/>
                <w:spacing w:val="7"/>
                <w:position w:val="19"/>
                <w:sz w:val="18"/>
                <w:szCs w:val="18"/>
                <w:highlight w:val="none"/>
              </w:rPr>
              <w:t>产出指标</w:t>
            </w:r>
          </w:p>
          <w:p w14:paraId="498DB6FF">
            <w:pPr>
              <w:spacing w:line="261" w:lineRule="exact"/>
              <w:ind w:left="252"/>
              <w:rPr>
                <w:rFonts w:hint="eastAsia" w:ascii="宋体" w:hAnsi="宋体" w:eastAsia="宋体" w:cs="宋体"/>
                <w:color w:val="auto"/>
                <w:sz w:val="18"/>
                <w:szCs w:val="18"/>
                <w:highlight w:val="none"/>
              </w:rPr>
            </w:pPr>
            <w:r>
              <w:rPr>
                <w:rFonts w:hint="eastAsia" w:ascii="宋体" w:hAnsi="宋体" w:eastAsia="宋体" w:cs="宋体"/>
                <w:color w:val="auto"/>
                <w:spacing w:val="1"/>
                <w:position w:val="2"/>
                <w:sz w:val="18"/>
                <w:szCs w:val="18"/>
                <w:highlight w:val="none"/>
              </w:rPr>
              <w:t>(50</w:t>
            </w:r>
            <w:r>
              <w:rPr>
                <w:rFonts w:hint="eastAsia" w:ascii="宋体" w:hAnsi="宋体" w:eastAsia="宋体" w:cs="宋体"/>
                <w:color w:val="auto"/>
                <w:spacing w:val="14"/>
                <w:position w:val="2"/>
                <w:sz w:val="18"/>
                <w:szCs w:val="18"/>
                <w:highlight w:val="none"/>
              </w:rPr>
              <w:t xml:space="preserve"> </w:t>
            </w:r>
            <w:r>
              <w:rPr>
                <w:rFonts w:hint="eastAsia" w:ascii="宋体" w:hAnsi="宋体" w:eastAsia="宋体" w:cs="宋体"/>
                <w:color w:val="auto"/>
                <w:spacing w:val="1"/>
                <w:position w:val="2"/>
                <w:sz w:val="18"/>
                <w:szCs w:val="18"/>
                <w:highlight w:val="none"/>
              </w:rPr>
              <w:t>分)</w:t>
            </w:r>
          </w:p>
        </w:tc>
        <w:tc>
          <w:tcPr>
            <w:tcW w:w="984" w:type="dxa"/>
            <w:vMerge w:val="restart"/>
            <w:tcBorders>
              <w:bottom w:val="single" w:color="000000" w:sz="2" w:space="0"/>
            </w:tcBorders>
            <w:noWrap w:val="0"/>
            <w:vAlign w:val="center"/>
          </w:tcPr>
          <w:p w14:paraId="72596CDB">
            <w:pPr>
              <w:spacing w:before="274" w:line="226" w:lineRule="auto"/>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数量指标</w:t>
            </w:r>
          </w:p>
        </w:tc>
        <w:tc>
          <w:tcPr>
            <w:tcW w:w="1503" w:type="dxa"/>
            <w:tcBorders>
              <w:bottom w:val="single" w:color="000000" w:sz="2" w:space="0"/>
            </w:tcBorders>
            <w:noWrap w:val="0"/>
            <w:vAlign w:val="center"/>
          </w:tcPr>
          <w:p w14:paraId="4F09808E">
            <w:pPr>
              <w:pStyle w:val="11"/>
              <w:spacing w:line="235" w:lineRule="exact"/>
              <w:jc w:val="both"/>
              <w:rPr>
                <w:rFonts w:hint="default" w:ascii="宋体" w:hAnsi="宋体" w:eastAsia="宋体" w:cs="宋体"/>
                <w:color w:val="auto"/>
                <w:sz w:val="18"/>
                <w:szCs w:val="18"/>
                <w:highlight w:val="none"/>
                <w:lang w:val="en-US" w:eastAsia="zh-CN"/>
              </w:rPr>
            </w:pPr>
            <w:r>
              <w:rPr>
                <w:rFonts w:hint="eastAsia"/>
                <w:color w:val="auto"/>
                <w:sz w:val="20"/>
                <w:lang w:val="en-US" w:eastAsia="zh-CN"/>
              </w:rPr>
              <w:t>小学</w:t>
            </w:r>
            <w:r>
              <w:rPr>
                <w:rFonts w:hint="eastAsia" w:ascii="Arial"/>
                <w:color w:val="auto"/>
                <w:sz w:val="20"/>
                <w:lang w:eastAsia="zh-CN"/>
              </w:rPr>
              <w:t>义务教育在校生</w:t>
            </w:r>
          </w:p>
        </w:tc>
        <w:tc>
          <w:tcPr>
            <w:tcW w:w="1280" w:type="dxa"/>
            <w:noWrap w:val="0"/>
            <w:vAlign w:val="center"/>
          </w:tcPr>
          <w:p w14:paraId="3273D77A">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400人</w:t>
            </w:r>
          </w:p>
        </w:tc>
        <w:tc>
          <w:tcPr>
            <w:tcW w:w="1297" w:type="dxa"/>
            <w:noWrap w:val="0"/>
            <w:vAlign w:val="center"/>
          </w:tcPr>
          <w:p w14:paraId="5BB18058">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448人</w:t>
            </w:r>
          </w:p>
        </w:tc>
        <w:tc>
          <w:tcPr>
            <w:tcW w:w="576" w:type="dxa"/>
            <w:noWrap w:val="0"/>
            <w:vAlign w:val="center"/>
          </w:tcPr>
          <w:p w14:paraId="2866D315">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960" w:type="dxa"/>
            <w:noWrap w:val="0"/>
            <w:vAlign w:val="center"/>
          </w:tcPr>
          <w:p w14:paraId="352D7424">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1236" w:type="dxa"/>
            <w:noWrap w:val="0"/>
            <w:vAlign w:val="top"/>
          </w:tcPr>
          <w:p w14:paraId="4CBD6551">
            <w:pPr>
              <w:pStyle w:val="11"/>
              <w:spacing w:line="235" w:lineRule="exact"/>
              <w:jc w:val="center"/>
              <w:rPr>
                <w:rFonts w:hint="eastAsia" w:ascii="宋体" w:hAnsi="宋体" w:eastAsia="宋体" w:cs="宋体"/>
                <w:color w:val="auto"/>
                <w:sz w:val="18"/>
                <w:szCs w:val="18"/>
                <w:highlight w:val="none"/>
              </w:rPr>
            </w:pPr>
          </w:p>
        </w:tc>
      </w:tr>
      <w:tr w14:paraId="7668B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104" w:type="dxa"/>
            <w:vMerge w:val="continue"/>
            <w:tcBorders>
              <w:top w:val="nil"/>
              <w:bottom w:val="nil"/>
            </w:tcBorders>
            <w:noWrap w:val="0"/>
            <w:textDirection w:val="tbRlV"/>
            <w:vAlign w:val="top"/>
          </w:tcPr>
          <w:p w14:paraId="6EFC0EC3">
            <w:pPr>
              <w:pStyle w:val="11"/>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5F1B959F">
            <w:pPr>
              <w:pStyle w:val="11"/>
              <w:rPr>
                <w:rFonts w:hint="eastAsia" w:ascii="宋体" w:hAnsi="宋体" w:eastAsia="宋体" w:cs="宋体"/>
                <w:color w:val="auto"/>
                <w:sz w:val="18"/>
                <w:szCs w:val="18"/>
                <w:highlight w:val="none"/>
              </w:rPr>
            </w:pPr>
          </w:p>
        </w:tc>
        <w:tc>
          <w:tcPr>
            <w:tcW w:w="984" w:type="dxa"/>
            <w:vMerge w:val="continue"/>
            <w:tcBorders>
              <w:top w:val="single" w:color="000000" w:sz="2" w:space="0"/>
              <w:bottom w:val="single" w:color="000000" w:sz="2" w:space="0"/>
            </w:tcBorders>
            <w:noWrap w:val="0"/>
            <w:vAlign w:val="center"/>
          </w:tcPr>
          <w:p w14:paraId="5C3BD444">
            <w:pPr>
              <w:pStyle w:val="11"/>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321CEBF1">
            <w:pPr>
              <w:pStyle w:val="11"/>
              <w:spacing w:line="235"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lang w:val="en-US" w:eastAsia="zh-CN"/>
              </w:rPr>
              <w:t>贫困学生资助数量</w:t>
            </w:r>
          </w:p>
        </w:tc>
        <w:tc>
          <w:tcPr>
            <w:tcW w:w="1280" w:type="dxa"/>
            <w:noWrap w:val="0"/>
            <w:vAlign w:val="center"/>
          </w:tcPr>
          <w:p w14:paraId="69748D75">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10人</w:t>
            </w:r>
          </w:p>
        </w:tc>
        <w:tc>
          <w:tcPr>
            <w:tcW w:w="1297" w:type="dxa"/>
            <w:noWrap w:val="0"/>
            <w:vAlign w:val="center"/>
          </w:tcPr>
          <w:p w14:paraId="1A210B27">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16人</w:t>
            </w:r>
          </w:p>
        </w:tc>
        <w:tc>
          <w:tcPr>
            <w:tcW w:w="576" w:type="dxa"/>
            <w:noWrap w:val="0"/>
            <w:vAlign w:val="center"/>
          </w:tcPr>
          <w:p w14:paraId="380EBC32">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960" w:type="dxa"/>
            <w:noWrap w:val="0"/>
            <w:vAlign w:val="center"/>
          </w:tcPr>
          <w:p w14:paraId="6546825C">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1236" w:type="dxa"/>
            <w:noWrap w:val="0"/>
            <w:vAlign w:val="top"/>
          </w:tcPr>
          <w:p w14:paraId="1C39A14E">
            <w:pPr>
              <w:pStyle w:val="11"/>
              <w:spacing w:line="235" w:lineRule="exact"/>
              <w:jc w:val="center"/>
              <w:rPr>
                <w:rFonts w:hint="eastAsia" w:ascii="宋体" w:hAnsi="宋体" w:eastAsia="宋体" w:cs="宋体"/>
                <w:color w:val="auto"/>
                <w:sz w:val="18"/>
                <w:szCs w:val="18"/>
                <w:highlight w:val="none"/>
              </w:rPr>
            </w:pPr>
          </w:p>
        </w:tc>
      </w:tr>
      <w:tr w14:paraId="4FEAC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04" w:type="dxa"/>
            <w:vMerge w:val="continue"/>
            <w:tcBorders>
              <w:top w:val="nil"/>
              <w:bottom w:val="nil"/>
            </w:tcBorders>
            <w:noWrap w:val="0"/>
            <w:textDirection w:val="tbRlV"/>
            <w:vAlign w:val="top"/>
          </w:tcPr>
          <w:p w14:paraId="4317E520">
            <w:pPr>
              <w:pStyle w:val="11"/>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4F8A398F">
            <w:pPr>
              <w:pStyle w:val="11"/>
              <w:rPr>
                <w:rFonts w:hint="eastAsia" w:ascii="宋体" w:hAnsi="宋体" w:eastAsia="宋体" w:cs="宋体"/>
                <w:color w:val="auto"/>
                <w:sz w:val="18"/>
                <w:szCs w:val="18"/>
                <w:highlight w:val="none"/>
              </w:rPr>
            </w:pPr>
          </w:p>
        </w:tc>
        <w:tc>
          <w:tcPr>
            <w:tcW w:w="984" w:type="dxa"/>
            <w:vMerge w:val="continue"/>
            <w:tcBorders>
              <w:top w:val="single" w:color="000000" w:sz="2" w:space="0"/>
              <w:bottom w:val="single" w:color="000000" w:sz="2" w:space="0"/>
            </w:tcBorders>
            <w:noWrap w:val="0"/>
            <w:vAlign w:val="center"/>
          </w:tcPr>
          <w:p w14:paraId="60D270A1">
            <w:pPr>
              <w:pStyle w:val="11"/>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0864C046">
            <w:pPr>
              <w:spacing w:line="240" w:lineRule="auto"/>
              <w:ind w:left="0" w:lef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学生课外活动数量</w:t>
            </w:r>
          </w:p>
        </w:tc>
        <w:tc>
          <w:tcPr>
            <w:tcW w:w="1280" w:type="dxa"/>
            <w:noWrap w:val="0"/>
            <w:vAlign w:val="center"/>
          </w:tcPr>
          <w:p w14:paraId="69DAB73D">
            <w:pPr>
              <w:pStyle w:val="11"/>
              <w:spacing w:line="235" w:lineRule="exact"/>
              <w:jc w:val="center"/>
              <w:rPr>
                <w:rFonts w:hint="eastAsia" w:ascii="宋体" w:hAnsi="宋体" w:eastAsia="宋体" w:cs="宋体"/>
                <w:color w:val="auto"/>
                <w:sz w:val="20"/>
                <w:highlight w:val="none"/>
              </w:rPr>
            </w:pPr>
            <w:r>
              <w:rPr>
                <w:rFonts w:hint="eastAsia" w:ascii="宋体" w:hAnsi="宋体" w:eastAsia="宋体" w:cs="宋体"/>
                <w:color w:val="auto"/>
                <w:sz w:val="20"/>
              </w:rPr>
              <w:t>≧</w:t>
            </w:r>
            <w:r>
              <w:rPr>
                <w:rFonts w:hint="eastAsia" w:ascii="宋体" w:hAnsi="宋体" w:eastAsia="宋体" w:cs="宋体"/>
                <w:color w:val="auto"/>
                <w:sz w:val="20"/>
                <w:lang w:val="en-US" w:eastAsia="zh-CN"/>
              </w:rPr>
              <w:t>5次</w:t>
            </w:r>
          </w:p>
        </w:tc>
        <w:tc>
          <w:tcPr>
            <w:tcW w:w="1297" w:type="dxa"/>
            <w:noWrap w:val="0"/>
            <w:vAlign w:val="center"/>
          </w:tcPr>
          <w:p w14:paraId="6F90E9B4">
            <w:pPr>
              <w:pStyle w:val="11"/>
              <w:spacing w:line="235" w:lineRule="exact"/>
              <w:jc w:val="center"/>
              <w:rPr>
                <w:rFonts w:hint="eastAsia" w:ascii="宋体" w:hAnsi="宋体" w:eastAsia="宋体" w:cs="宋体"/>
                <w:color w:val="auto"/>
                <w:sz w:val="20"/>
                <w:highlight w:val="none"/>
                <w:lang w:val="en-US" w:eastAsia="zh-CN"/>
              </w:rPr>
            </w:pPr>
            <w:r>
              <w:rPr>
                <w:rFonts w:hint="eastAsia" w:ascii="宋体" w:hAnsi="宋体" w:eastAsia="宋体" w:cs="宋体"/>
                <w:color w:val="auto"/>
                <w:sz w:val="20"/>
                <w:lang w:val="en-US" w:eastAsia="zh-CN"/>
              </w:rPr>
              <w:t>8次</w:t>
            </w:r>
          </w:p>
        </w:tc>
        <w:tc>
          <w:tcPr>
            <w:tcW w:w="576" w:type="dxa"/>
            <w:noWrap w:val="0"/>
            <w:vAlign w:val="center"/>
          </w:tcPr>
          <w:p w14:paraId="38BF9E07">
            <w:pPr>
              <w:pStyle w:val="11"/>
              <w:spacing w:line="235" w:lineRule="exact"/>
              <w:jc w:val="center"/>
              <w:rPr>
                <w:rFonts w:hint="eastAsia" w:ascii="宋体" w:hAnsi="宋体" w:eastAsia="宋体" w:cs="宋体"/>
                <w:color w:val="auto"/>
                <w:sz w:val="20"/>
                <w:highlight w:val="none"/>
                <w:lang w:val="en-US" w:eastAsia="zh-CN"/>
              </w:rPr>
            </w:pPr>
            <w:r>
              <w:rPr>
                <w:rFonts w:hint="eastAsia" w:ascii="宋体" w:hAnsi="宋体" w:eastAsia="宋体" w:cs="宋体"/>
                <w:color w:val="auto"/>
                <w:sz w:val="20"/>
                <w:lang w:val="en-US" w:eastAsia="zh-CN"/>
              </w:rPr>
              <w:t>5</w:t>
            </w:r>
          </w:p>
        </w:tc>
        <w:tc>
          <w:tcPr>
            <w:tcW w:w="960" w:type="dxa"/>
            <w:noWrap w:val="0"/>
            <w:vAlign w:val="center"/>
          </w:tcPr>
          <w:p w14:paraId="4411755F">
            <w:pPr>
              <w:pStyle w:val="11"/>
              <w:spacing w:line="235" w:lineRule="exact"/>
              <w:jc w:val="center"/>
              <w:rPr>
                <w:rFonts w:hint="eastAsia" w:ascii="宋体" w:hAnsi="宋体" w:eastAsia="宋体" w:cs="宋体"/>
                <w:color w:val="auto"/>
                <w:sz w:val="20"/>
                <w:highlight w:val="none"/>
                <w:lang w:val="en-US" w:eastAsia="zh-CN"/>
              </w:rPr>
            </w:pPr>
            <w:r>
              <w:rPr>
                <w:rFonts w:hint="eastAsia" w:ascii="宋体" w:hAnsi="宋体" w:eastAsia="宋体" w:cs="宋体"/>
                <w:color w:val="auto"/>
                <w:sz w:val="20"/>
                <w:lang w:val="en-US" w:eastAsia="zh-CN"/>
              </w:rPr>
              <w:t>5</w:t>
            </w:r>
          </w:p>
        </w:tc>
        <w:tc>
          <w:tcPr>
            <w:tcW w:w="1236" w:type="dxa"/>
            <w:noWrap w:val="0"/>
            <w:vAlign w:val="top"/>
          </w:tcPr>
          <w:p w14:paraId="60D0C22E">
            <w:pPr>
              <w:pStyle w:val="11"/>
              <w:spacing w:line="235" w:lineRule="exact"/>
              <w:jc w:val="center"/>
              <w:rPr>
                <w:rFonts w:hint="eastAsia" w:ascii="宋体" w:hAnsi="宋体" w:eastAsia="宋体" w:cs="宋体"/>
                <w:color w:val="auto"/>
                <w:sz w:val="18"/>
                <w:szCs w:val="18"/>
                <w:highlight w:val="none"/>
              </w:rPr>
            </w:pPr>
          </w:p>
        </w:tc>
      </w:tr>
      <w:tr w14:paraId="5967E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04" w:type="dxa"/>
            <w:vMerge w:val="continue"/>
            <w:tcBorders>
              <w:top w:val="nil"/>
              <w:bottom w:val="nil"/>
            </w:tcBorders>
            <w:noWrap w:val="0"/>
            <w:textDirection w:val="tbRlV"/>
            <w:vAlign w:val="top"/>
          </w:tcPr>
          <w:p w14:paraId="25AF64E6">
            <w:pPr>
              <w:pStyle w:val="11"/>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6C262726">
            <w:pPr>
              <w:pStyle w:val="11"/>
              <w:rPr>
                <w:rFonts w:hint="eastAsia" w:ascii="宋体" w:hAnsi="宋体" w:eastAsia="宋体" w:cs="宋体"/>
                <w:color w:val="auto"/>
                <w:sz w:val="18"/>
                <w:szCs w:val="18"/>
                <w:highlight w:val="none"/>
              </w:rPr>
            </w:pPr>
          </w:p>
        </w:tc>
        <w:tc>
          <w:tcPr>
            <w:tcW w:w="984" w:type="dxa"/>
            <w:vMerge w:val="continue"/>
            <w:tcBorders>
              <w:top w:val="single" w:color="000000" w:sz="2" w:space="0"/>
              <w:bottom w:val="single" w:color="000000" w:sz="2" w:space="0"/>
            </w:tcBorders>
            <w:noWrap w:val="0"/>
            <w:vAlign w:val="center"/>
          </w:tcPr>
          <w:p w14:paraId="222D07F5">
            <w:pPr>
              <w:pStyle w:val="11"/>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149310A2">
            <w:pPr>
              <w:pStyle w:val="11"/>
              <w:spacing w:line="235"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lang w:val="en-US" w:eastAsia="zh-CN"/>
              </w:rPr>
              <w:t>教师培训</w:t>
            </w:r>
            <w:r>
              <w:rPr>
                <w:rFonts w:hint="eastAsia" w:ascii="宋体" w:hAnsi="宋体" w:eastAsia="宋体" w:cs="宋体"/>
                <w:i w:val="0"/>
                <w:iCs w:val="0"/>
                <w:color w:val="auto"/>
                <w:kern w:val="0"/>
                <w:sz w:val="18"/>
                <w:szCs w:val="18"/>
                <w:u w:val="none"/>
                <w:lang w:val="en-US" w:eastAsia="zh-CN" w:bidi="ar"/>
              </w:rPr>
              <w:t>人次</w:t>
            </w:r>
          </w:p>
        </w:tc>
        <w:tc>
          <w:tcPr>
            <w:tcW w:w="1280" w:type="dxa"/>
            <w:noWrap w:val="0"/>
            <w:vAlign w:val="center"/>
          </w:tcPr>
          <w:p w14:paraId="01E65111">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≧16人次</w:t>
            </w:r>
          </w:p>
        </w:tc>
        <w:tc>
          <w:tcPr>
            <w:tcW w:w="1297" w:type="dxa"/>
            <w:noWrap w:val="0"/>
            <w:vAlign w:val="center"/>
          </w:tcPr>
          <w:p w14:paraId="50CD3FCC">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35次</w:t>
            </w:r>
          </w:p>
        </w:tc>
        <w:tc>
          <w:tcPr>
            <w:tcW w:w="576" w:type="dxa"/>
            <w:noWrap w:val="0"/>
            <w:vAlign w:val="center"/>
          </w:tcPr>
          <w:p w14:paraId="566A71A0">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960" w:type="dxa"/>
            <w:noWrap w:val="0"/>
            <w:vAlign w:val="center"/>
          </w:tcPr>
          <w:p w14:paraId="741CA23B">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1236" w:type="dxa"/>
            <w:noWrap w:val="0"/>
            <w:vAlign w:val="top"/>
          </w:tcPr>
          <w:p w14:paraId="5762754D">
            <w:pPr>
              <w:pStyle w:val="11"/>
              <w:spacing w:line="235" w:lineRule="exact"/>
              <w:jc w:val="center"/>
              <w:rPr>
                <w:rFonts w:hint="eastAsia" w:ascii="宋体" w:hAnsi="宋体" w:eastAsia="宋体" w:cs="宋体"/>
                <w:color w:val="auto"/>
                <w:sz w:val="18"/>
                <w:szCs w:val="18"/>
                <w:highlight w:val="none"/>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104" w:type="dxa"/>
            <w:vMerge w:val="continue"/>
            <w:tcBorders>
              <w:top w:val="nil"/>
              <w:bottom w:val="nil"/>
            </w:tcBorders>
            <w:noWrap w:val="0"/>
            <w:textDirection w:val="tbRlV"/>
            <w:vAlign w:val="top"/>
          </w:tcPr>
          <w:p w14:paraId="416AED28">
            <w:pPr>
              <w:pStyle w:val="11"/>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1CC8752F">
            <w:pPr>
              <w:pStyle w:val="11"/>
              <w:rPr>
                <w:rFonts w:hint="eastAsia" w:ascii="宋体" w:hAnsi="宋体" w:eastAsia="宋体" w:cs="宋体"/>
                <w:color w:val="auto"/>
                <w:sz w:val="18"/>
                <w:szCs w:val="18"/>
                <w:highlight w:val="none"/>
              </w:rPr>
            </w:pPr>
          </w:p>
        </w:tc>
        <w:tc>
          <w:tcPr>
            <w:tcW w:w="984" w:type="dxa"/>
            <w:vMerge w:val="restart"/>
            <w:tcBorders>
              <w:top w:val="single" w:color="000000" w:sz="2" w:space="0"/>
              <w:bottom w:val="single" w:color="000000" w:sz="2" w:space="0"/>
            </w:tcBorders>
            <w:noWrap w:val="0"/>
            <w:vAlign w:val="center"/>
          </w:tcPr>
          <w:p w14:paraId="71AC86AE">
            <w:pPr>
              <w:spacing w:before="274" w:line="226" w:lineRule="auto"/>
              <w:jc w:val="center"/>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质量指标</w:t>
            </w:r>
          </w:p>
        </w:tc>
        <w:tc>
          <w:tcPr>
            <w:tcW w:w="1503" w:type="dxa"/>
            <w:tcBorders>
              <w:top w:val="single" w:color="000000" w:sz="2" w:space="0"/>
              <w:bottom w:val="single" w:color="000000" w:sz="2" w:space="0"/>
            </w:tcBorders>
            <w:noWrap w:val="0"/>
            <w:vAlign w:val="center"/>
          </w:tcPr>
          <w:p w14:paraId="29DF4ADC">
            <w:pPr>
              <w:pStyle w:val="11"/>
              <w:spacing w:line="235" w:lineRule="exact"/>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校园安全教育工作</w:t>
            </w:r>
            <w:r>
              <w:rPr>
                <w:rFonts w:hint="eastAsia" w:ascii="Arial"/>
                <w:color w:val="auto"/>
                <w:spacing w:val="0"/>
                <w:sz w:val="20"/>
                <w:lang w:val="en-US" w:eastAsia="zh-CN"/>
              </w:rPr>
              <w:t>宣传覆盖率</w:t>
            </w:r>
          </w:p>
        </w:tc>
        <w:tc>
          <w:tcPr>
            <w:tcW w:w="1280" w:type="dxa"/>
            <w:tcBorders>
              <w:bottom w:val="single" w:color="000000" w:sz="2" w:space="0"/>
            </w:tcBorders>
            <w:noWrap w:val="0"/>
            <w:vAlign w:val="center"/>
          </w:tcPr>
          <w:p w14:paraId="0F0E65F8">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100%</w:t>
            </w:r>
          </w:p>
        </w:tc>
        <w:tc>
          <w:tcPr>
            <w:tcW w:w="1297" w:type="dxa"/>
            <w:noWrap w:val="0"/>
            <w:vAlign w:val="center"/>
          </w:tcPr>
          <w:p w14:paraId="01D662E2">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100%</w:t>
            </w:r>
          </w:p>
        </w:tc>
        <w:tc>
          <w:tcPr>
            <w:tcW w:w="576" w:type="dxa"/>
            <w:noWrap w:val="0"/>
            <w:vAlign w:val="center"/>
          </w:tcPr>
          <w:p w14:paraId="2A1BF2BB">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960" w:type="dxa"/>
            <w:noWrap w:val="0"/>
            <w:vAlign w:val="center"/>
          </w:tcPr>
          <w:p w14:paraId="35AB031E">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1236" w:type="dxa"/>
            <w:noWrap w:val="0"/>
            <w:vAlign w:val="top"/>
          </w:tcPr>
          <w:p w14:paraId="44F3BF5E">
            <w:pPr>
              <w:pStyle w:val="11"/>
              <w:spacing w:line="235" w:lineRule="exact"/>
              <w:jc w:val="center"/>
              <w:rPr>
                <w:rFonts w:hint="eastAsia" w:ascii="宋体" w:hAnsi="宋体" w:eastAsia="宋体" w:cs="宋体"/>
                <w:color w:val="auto"/>
                <w:sz w:val="18"/>
                <w:szCs w:val="18"/>
                <w:highlight w:val="none"/>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104" w:type="dxa"/>
            <w:vMerge w:val="continue"/>
            <w:tcBorders>
              <w:top w:val="nil"/>
              <w:bottom w:val="nil"/>
            </w:tcBorders>
            <w:noWrap w:val="0"/>
            <w:textDirection w:val="tbRlV"/>
            <w:vAlign w:val="top"/>
          </w:tcPr>
          <w:p w14:paraId="5E0DFB38">
            <w:pPr>
              <w:pStyle w:val="11"/>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228D01B5">
            <w:pPr>
              <w:pStyle w:val="11"/>
              <w:rPr>
                <w:rFonts w:hint="eastAsia" w:ascii="宋体" w:hAnsi="宋体" w:eastAsia="宋体" w:cs="宋体"/>
                <w:color w:val="auto"/>
                <w:sz w:val="18"/>
                <w:szCs w:val="18"/>
                <w:highlight w:val="none"/>
              </w:rPr>
            </w:pPr>
          </w:p>
        </w:tc>
        <w:tc>
          <w:tcPr>
            <w:tcW w:w="984" w:type="dxa"/>
            <w:vMerge w:val="continue"/>
            <w:tcBorders>
              <w:top w:val="single" w:color="000000" w:sz="2" w:space="0"/>
              <w:bottom w:val="single" w:color="000000" w:sz="2" w:space="0"/>
            </w:tcBorders>
            <w:noWrap w:val="0"/>
            <w:vAlign w:val="top"/>
          </w:tcPr>
          <w:p w14:paraId="1467BD02">
            <w:pPr>
              <w:pStyle w:val="11"/>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1F1A3D0C">
            <w:pPr>
              <w:spacing w:line="240" w:lineRule="auto"/>
              <w:ind w:left="0" w:leftChars="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9"/>
                <w:szCs w:val="19"/>
                <w:lang w:val="en-US" w:eastAsia="zh-CN"/>
              </w:rPr>
              <w:t>落实“双减”政策</w:t>
            </w:r>
          </w:p>
        </w:tc>
        <w:tc>
          <w:tcPr>
            <w:tcW w:w="1280" w:type="dxa"/>
            <w:tcBorders>
              <w:top w:val="single" w:color="000000" w:sz="2" w:space="0"/>
              <w:bottom w:val="single" w:color="000000" w:sz="2" w:space="0"/>
            </w:tcBorders>
            <w:noWrap w:val="0"/>
            <w:vAlign w:val="center"/>
          </w:tcPr>
          <w:p w14:paraId="34C83772">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100%</w:t>
            </w:r>
          </w:p>
        </w:tc>
        <w:tc>
          <w:tcPr>
            <w:tcW w:w="1297" w:type="dxa"/>
            <w:noWrap w:val="0"/>
            <w:vAlign w:val="center"/>
          </w:tcPr>
          <w:p w14:paraId="009DC9B4">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100%</w:t>
            </w:r>
          </w:p>
        </w:tc>
        <w:tc>
          <w:tcPr>
            <w:tcW w:w="576" w:type="dxa"/>
            <w:noWrap w:val="0"/>
            <w:vAlign w:val="center"/>
          </w:tcPr>
          <w:p w14:paraId="7917DD46">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960" w:type="dxa"/>
            <w:noWrap w:val="0"/>
            <w:vAlign w:val="center"/>
          </w:tcPr>
          <w:p w14:paraId="2D0BC04E">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1236" w:type="dxa"/>
            <w:noWrap w:val="0"/>
            <w:vAlign w:val="top"/>
          </w:tcPr>
          <w:p w14:paraId="32C38D35">
            <w:pPr>
              <w:pStyle w:val="11"/>
              <w:spacing w:line="235" w:lineRule="exact"/>
              <w:jc w:val="center"/>
              <w:rPr>
                <w:rFonts w:hint="eastAsia" w:ascii="宋体" w:hAnsi="宋体" w:eastAsia="宋体" w:cs="宋体"/>
                <w:color w:val="auto"/>
                <w:sz w:val="18"/>
                <w:szCs w:val="18"/>
                <w:highlight w:val="none"/>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104" w:type="dxa"/>
            <w:vMerge w:val="continue"/>
            <w:tcBorders>
              <w:top w:val="nil"/>
              <w:bottom w:val="nil"/>
            </w:tcBorders>
            <w:noWrap w:val="0"/>
            <w:textDirection w:val="tbRlV"/>
            <w:vAlign w:val="top"/>
          </w:tcPr>
          <w:p w14:paraId="7A1EE7A5">
            <w:pPr>
              <w:pStyle w:val="11"/>
              <w:rPr>
                <w:rFonts w:hint="eastAsia" w:ascii="宋体" w:hAnsi="宋体" w:eastAsia="宋体" w:cs="宋体"/>
                <w:color w:val="auto"/>
                <w:sz w:val="18"/>
                <w:szCs w:val="18"/>
                <w:highlight w:val="none"/>
              </w:rPr>
            </w:pPr>
          </w:p>
        </w:tc>
        <w:tc>
          <w:tcPr>
            <w:tcW w:w="1104" w:type="dxa"/>
            <w:vMerge w:val="continue"/>
            <w:tcBorders>
              <w:top w:val="nil"/>
              <w:bottom w:val="nil"/>
              <w:right w:val="single" w:color="auto" w:sz="4" w:space="0"/>
            </w:tcBorders>
            <w:noWrap w:val="0"/>
            <w:vAlign w:val="top"/>
          </w:tcPr>
          <w:p w14:paraId="11017905">
            <w:pPr>
              <w:pStyle w:val="11"/>
              <w:rPr>
                <w:rFonts w:hint="eastAsia" w:ascii="宋体" w:hAnsi="宋体" w:eastAsia="宋体" w:cs="宋体"/>
                <w:color w:val="auto"/>
                <w:sz w:val="18"/>
                <w:szCs w:val="18"/>
                <w:highlight w:val="none"/>
              </w:rPr>
            </w:pPr>
          </w:p>
        </w:tc>
        <w:tc>
          <w:tcPr>
            <w:tcW w:w="984" w:type="dxa"/>
            <w:tcBorders>
              <w:top w:val="single" w:color="000000" w:sz="2" w:space="0"/>
              <w:left w:val="single" w:color="auto" w:sz="4" w:space="0"/>
              <w:bottom w:val="nil"/>
            </w:tcBorders>
            <w:noWrap w:val="0"/>
            <w:vAlign w:val="top"/>
          </w:tcPr>
          <w:p w14:paraId="6ECC476B">
            <w:pPr>
              <w:spacing w:before="274" w:line="22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时效指标</w:t>
            </w:r>
          </w:p>
        </w:tc>
        <w:tc>
          <w:tcPr>
            <w:tcW w:w="1503" w:type="dxa"/>
            <w:tcBorders>
              <w:top w:val="single" w:color="000000" w:sz="2" w:space="0"/>
              <w:right w:val="single" w:color="auto" w:sz="4" w:space="0"/>
            </w:tcBorders>
            <w:noWrap w:val="0"/>
            <w:vAlign w:val="center"/>
          </w:tcPr>
          <w:p w14:paraId="3C1107E0">
            <w:pPr>
              <w:pStyle w:val="11"/>
              <w:spacing w:line="235" w:lineRule="exact"/>
              <w:jc w:val="both"/>
              <w:rPr>
                <w:rFonts w:hint="default" w:ascii="宋体" w:hAnsi="宋体" w:eastAsia="宋体" w:cs="宋体"/>
                <w:color w:val="auto"/>
                <w:sz w:val="18"/>
                <w:szCs w:val="18"/>
                <w:highlight w:val="none"/>
                <w:lang w:val="en-US" w:eastAsia="zh-CN"/>
              </w:rPr>
            </w:pPr>
            <w:r>
              <w:rPr>
                <w:rFonts w:hint="eastAsia" w:ascii="Arial"/>
                <w:color w:val="auto"/>
                <w:sz w:val="20"/>
                <w:lang w:eastAsia="zh-CN"/>
              </w:rPr>
              <w:t>春、秋两季教育教学计划按时完成</w:t>
            </w:r>
          </w:p>
        </w:tc>
        <w:tc>
          <w:tcPr>
            <w:tcW w:w="1280" w:type="dxa"/>
            <w:tcBorders>
              <w:top w:val="single" w:color="000000" w:sz="2" w:space="0"/>
              <w:left w:val="single" w:color="auto" w:sz="4" w:space="0"/>
            </w:tcBorders>
            <w:noWrap w:val="0"/>
            <w:vAlign w:val="center"/>
          </w:tcPr>
          <w:p w14:paraId="12CB0A72">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及时</w:t>
            </w:r>
          </w:p>
        </w:tc>
        <w:tc>
          <w:tcPr>
            <w:tcW w:w="1297" w:type="dxa"/>
            <w:noWrap w:val="0"/>
            <w:vAlign w:val="center"/>
          </w:tcPr>
          <w:p w14:paraId="17882C38">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及时</w:t>
            </w:r>
          </w:p>
        </w:tc>
        <w:tc>
          <w:tcPr>
            <w:tcW w:w="576" w:type="dxa"/>
            <w:noWrap w:val="0"/>
            <w:vAlign w:val="center"/>
          </w:tcPr>
          <w:p w14:paraId="630109A7">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10</w:t>
            </w:r>
          </w:p>
        </w:tc>
        <w:tc>
          <w:tcPr>
            <w:tcW w:w="960" w:type="dxa"/>
            <w:noWrap w:val="0"/>
            <w:vAlign w:val="center"/>
          </w:tcPr>
          <w:p w14:paraId="3C27FDB7">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10</w:t>
            </w:r>
          </w:p>
        </w:tc>
        <w:tc>
          <w:tcPr>
            <w:tcW w:w="1236" w:type="dxa"/>
            <w:noWrap w:val="0"/>
            <w:vAlign w:val="top"/>
          </w:tcPr>
          <w:p w14:paraId="0A0E76CF">
            <w:pPr>
              <w:pStyle w:val="11"/>
              <w:spacing w:line="235" w:lineRule="exact"/>
              <w:jc w:val="center"/>
              <w:rPr>
                <w:rFonts w:hint="eastAsia" w:ascii="宋体" w:hAnsi="宋体" w:eastAsia="宋体" w:cs="宋体"/>
                <w:color w:val="auto"/>
                <w:sz w:val="18"/>
                <w:szCs w:val="18"/>
                <w:highlight w:val="none"/>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04" w:type="dxa"/>
            <w:vMerge w:val="continue"/>
            <w:tcBorders>
              <w:top w:val="nil"/>
              <w:bottom w:val="nil"/>
            </w:tcBorders>
            <w:noWrap w:val="0"/>
            <w:textDirection w:val="tbRlV"/>
            <w:vAlign w:val="top"/>
          </w:tcPr>
          <w:p w14:paraId="7536717B">
            <w:pPr>
              <w:pStyle w:val="11"/>
              <w:rPr>
                <w:rFonts w:hint="eastAsia" w:ascii="宋体" w:hAnsi="宋体" w:eastAsia="宋体" w:cs="宋体"/>
                <w:color w:val="auto"/>
                <w:sz w:val="18"/>
                <w:szCs w:val="18"/>
                <w:highlight w:val="none"/>
              </w:rPr>
            </w:pPr>
          </w:p>
        </w:tc>
        <w:tc>
          <w:tcPr>
            <w:tcW w:w="1104" w:type="dxa"/>
            <w:vMerge w:val="continue"/>
            <w:tcBorders>
              <w:top w:val="nil"/>
              <w:bottom w:val="single" w:color="000000" w:sz="2" w:space="0"/>
              <w:right w:val="single" w:color="auto" w:sz="4" w:space="0"/>
            </w:tcBorders>
            <w:noWrap w:val="0"/>
            <w:vAlign w:val="top"/>
          </w:tcPr>
          <w:p w14:paraId="7C686C8E">
            <w:pPr>
              <w:pStyle w:val="11"/>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000000" w:sz="2" w:space="0"/>
            </w:tcBorders>
            <w:noWrap w:val="0"/>
            <w:vAlign w:val="top"/>
          </w:tcPr>
          <w:p w14:paraId="16F6A24D">
            <w:pPr>
              <w:spacing w:before="273" w:line="226" w:lineRule="auto"/>
              <w:ind w:left="125"/>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成本指标</w:t>
            </w:r>
          </w:p>
        </w:tc>
        <w:tc>
          <w:tcPr>
            <w:tcW w:w="1503" w:type="dxa"/>
            <w:tcBorders>
              <w:top w:val="single" w:color="auto" w:sz="4" w:space="0"/>
              <w:bottom w:val="single" w:color="000000" w:sz="2" w:space="0"/>
              <w:right w:val="single" w:color="auto" w:sz="4" w:space="0"/>
            </w:tcBorders>
            <w:noWrap w:val="0"/>
            <w:vAlign w:val="center"/>
          </w:tcPr>
          <w:p w14:paraId="5B18375A">
            <w:pPr>
              <w:pStyle w:val="11"/>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成本控制在预算内</w:t>
            </w:r>
          </w:p>
        </w:tc>
        <w:tc>
          <w:tcPr>
            <w:tcW w:w="1280" w:type="dxa"/>
            <w:tcBorders>
              <w:left w:val="single" w:color="auto" w:sz="4" w:space="0"/>
            </w:tcBorders>
            <w:noWrap w:val="0"/>
            <w:vAlign w:val="center"/>
          </w:tcPr>
          <w:p w14:paraId="66E05A09">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417.72万元</w:t>
            </w:r>
          </w:p>
        </w:tc>
        <w:tc>
          <w:tcPr>
            <w:tcW w:w="1297" w:type="dxa"/>
            <w:noWrap w:val="0"/>
            <w:vAlign w:val="center"/>
          </w:tcPr>
          <w:p w14:paraId="66EBED16">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391.65万元</w:t>
            </w:r>
          </w:p>
        </w:tc>
        <w:tc>
          <w:tcPr>
            <w:tcW w:w="576" w:type="dxa"/>
            <w:noWrap w:val="0"/>
            <w:vAlign w:val="center"/>
          </w:tcPr>
          <w:p w14:paraId="508BD634">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10</w:t>
            </w:r>
          </w:p>
        </w:tc>
        <w:tc>
          <w:tcPr>
            <w:tcW w:w="960" w:type="dxa"/>
            <w:noWrap w:val="0"/>
            <w:vAlign w:val="center"/>
          </w:tcPr>
          <w:p w14:paraId="4FEEC705">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10</w:t>
            </w:r>
          </w:p>
        </w:tc>
        <w:tc>
          <w:tcPr>
            <w:tcW w:w="1236" w:type="dxa"/>
            <w:noWrap w:val="0"/>
            <w:vAlign w:val="top"/>
          </w:tcPr>
          <w:p w14:paraId="1A8C6CA9">
            <w:pPr>
              <w:pStyle w:val="11"/>
              <w:spacing w:line="235" w:lineRule="exact"/>
              <w:jc w:val="center"/>
              <w:rPr>
                <w:rFonts w:hint="eastAsia" w:ascii="宋体" w:hAnsi="宋体" w:eastAsia="宋体" w:cs="宋体"/>
                <w:color w:val="auto"/>
                <w:sz w:val="18"/>
                <w:szCs w:val="18"/>
                <w:highlight w:val="none"/>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1"/>
              <w:rPr>
                <w:rFonts w:hint="eastAsia" w:ascii="宋体" w:hAnsi="宋体" w:eastAsia="宋体" w:cs="宋体"/>
                <w:color w:val="auto"/>
                <w:sz w:val="18"/>
                <w:szCs w:val="18"/>
                <w:highlight w:val="none"/>
              </w:rPr>
            </w:pPr>
          </w:p>
        </w:tc>
        <w:tc>
          <w:tcPr>
            <w:tcW w:w="1104" w:type="dxa"/>
            <w:vMerge w:val="restart"/>
            <w:tcBorders>
              <w:top w:val="single" w:color="000000" w:sz="2" w:space="0"/>
              <w:bottom w:val="single" w:color="000000" w:sz="2" w:space="0"/>
              <w:right w:val="single" w:color="000000" w:sz="2" w:space="0"/>
            </w:tcBorders>
            <w:noWrap w:val="0"/>
            <w:vAlign w:val="top"/>
          </w:tcPr>
          <w:p w14:paraId="32157FEF">
            <w:pPr>
              <w:pStyle w:val="11"/>
              <w:spacing w:line="256" w:lineRule="auto"/>
              <w:rPr>
                <w:rFonts w:hint="eastAsia" w:ascii="宋体" w:hAnsi="宋体" w:eastAsia="宋体" w:cs="宋体"/>
                <w:color w:val="auto"/>
                <w:sz w:val="18"/>
                <w:szCs w:val="18"/>
                <w:highlight w:val="none"/>
              </w:rPr>
            </w:pPr>
          </w:p>
          <w:p w14:paraId="7CE565B3">
            <w:pPr>
              <w:pStyle w:val="11"/>
              <w:spacing w:line="256" w:lineRule="auto"/>
              <w:rPr>
                <w:rFonts w:hint="eastAsia" w:ascii="宋体" w:hAnsi="宋体" w:eastAsia="宋体" w:cs="宋体"/>
                <w:color w:val="auto"/>
                <w:sz w:val="18"/>
                <w:szCs w:val="18"/>
                <w:highlight w:val="none"/>
              </w:rPr>
            </w:pPr>
          </w:p>
          <w:p w14:paraId="7A54530B">
            <w:pPr>
              <w:pStyle w:val="11"/>
              <w:spacing w:line="256" w:lineRule="auto"/>
              <w:rPr>
                <w:rFonts w:hint="eastAsia" w:ascii="宋体" w:hAnsi="宋体" w:eastAsia="宋体" w:cs="宋体"/>
                <w:color w:val="auto"/>
                <w:sz w:val="18"/>
                <w:szCs w:val="18"/>
                <w:highlight w:val="none"/>
              </w:rPr>
            </w:pPr>
          </w:p>
          <w:p w14:paraId="4EF866B9">
            <w:pPr>
              <w:pStyle w:val="11"/>
              <w:spacing w:line="256" w:lineRule="auto"/>
              <w:rPr>
                <w:rFonts w:hint="eastAsia" w:ascii="宋体" w:hAnsi="宋体" w:eastAsia="宋体" w:cs="宋体"/>
                <w:color w:val="auto"/>
                <w:sz w:val="18"/>
                <w:szCs w:val="18"/>
                <w:highlight w:val="none"/>
              </w:rPr>
            </w:pPr>
          </w:p>
          <w:p w14:paraId="10568465">
            <w:pPr>
              <w:spacing w:before="62" w:line="480" w:lineRule="exact"/>
              <w:ind w:left="115"/>
              <w:rPr>
                <w:rFonts w:hint="eastAsia" w:ascii="宋体" w:hAnsi="宋体" w:eastAsia="宋体" w:cs="宋体"/>
                <w:color w:val="auto"/>
                <w:sz w:val="18"/>
                <w:szCs w:val="18"/>
                <w:highlight w:val="none"/>
              </w:rPr>
            </w:pPr>
            <w:r>
              <w:rPr>
                <w:rFonts w:hint="eastAsia" w:ascii="宋体" w:hAnsi="宋体" w:eastAsia="宋体" w:cs="宋体"/>
                <w:color w:val="auto"/>
                <w:spacing w:val="6"/>
                <w:position w:val="22"/>
                <w:sz w:val="18"/>
                <w:szCs w:val="18"/>
                <w:highlight w:val="none"/>
              </w:rPr>
              <w:t>效益指标</w:t>
            </w:r>
          </w:p>
          <w:p w14:paraId="1078DF24">
            <w:pPr>
              <w:spacing w:line="227" w:lineRule="auto"/>
              <w:ind w:left="107"/>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（30</w:t>
            </w:r>
            <w:r>
              <w:rPr>
                <w:rFonts w:hint="eastAsia" w:ascii="宋体" w:hAnsi="宋体" w:eastAsia="宋体" w:cs="宋体"/>
                <w:color w:val="auto"/>
                <w:spacing w:val="16"/>
                <w:w w:val="101"/>
                <w:sz w:val="18"/>
                <w:szCs w:val="18"/>
                <w:highlight w:val="none"/>
              </w:rPr>
              <w:t xml:space="preserve"> </w:t>
            </w:r>
            <w:r>
              <w:rPr>
                <w:rFonts w:hint="eastAsia" w:ascii="宋体" w:hAnsi="宋体" w:eastAsia="宋体" w:cs="宋体"/>
                <w:color w:val="auto"/>
                <w:spacing w:val="3"/>
                <w:sz w:val="18"/>
                <w:szCs w:val="18"/>
                <w:highlight w:val="none"/>
              </w:rPr>
              <w:t>分）</w:t>
            </w:r>
          </w:p>
        </w:tc>
        <w:tc>
          <w:tcPr>
            <w:tcW w:w="984" w:type="dxa"/>
            <w:tcBorders>
              <w:top w:val="single" w:color="000000" w:sz="2" w:space="0"/>
              <w:left w:val="single" w:color="000000" w:sz="2" w:space="0"/>
              <w:bottom w:val="single" w:color="000000" w:sz="2" w:space="0"/>
              <w:right w:val="single" w:color="000000" w:sz="2" w:space="0"/>
            </w:tcBorders>
            <w:noWrap w:val="0"/>
            <w:vAlign w:val="center"/>
          </w:tcPr>
          <w:p w14:paraId="71CE3725">
            <w:pPr>
              <w:spacing w:before="154" w:line="233" w:lineRule="auto"/>
              <w:ind w:left="226"/>
              <w:jc w:val="center"/>
              <w:rPr>
                <w:rFonts w:hint="eastAsia" w:ascii="宋体" w:hAnsi="宋体" w:eastAsia="宋体" w:cs="宋体"/>
                <w:color w:val="auto"/>
                <w:sz w:val="19"/>
                <w:szCs w:val="19"/>
                <w:highlight w:val="none"/>
              </w:rPr>
            </w:pPr>
            <w:r>
              <w:rPr>
                <w:rFonts w:hint="eastAsia" w:ascii="宋体" w:hAnsi="宋体" w:eastAsia="宋体" w:cs="宋体"/>
                <w:color w:val="auto"/>
                <w:spacing w:val="5"/>
                <w:sz w:val="19"/>
                <w:szCs w:val="19"/>
                <w:highlight w:val="none"/>
              </w:rPr>
              <w:t>经济效</w:t>
            </w:r>
          </w:p>
          <w:p w14:paraId="6C722E66">
            <w:pPr>
              <w:spacing w:line="225" w:lineRule="auto"/>
              <w:ind w:left="232" w:leftChars="0"/>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000000" w:sz="2" w:space="0"/>
              <w:left w:val="single" w:color="000000" w:sz="2" w:space="0"/>
              <w:bottom w:val="single" w:color="000000" w:sz="2" w:space="0"/>
              <w:right w:val="single" w:color="000000" w:sz="2" w:space="0"/>
            </w:tcBorders>
            <w:noWrap w:val="0"/>
            <w:vAlign w:val="center"/>
          </w:tcPr>
          <w:p w14:paraId="1FD012B2">
            <w:pPr>
              <w:spacing w:line="240" w:lineRule="auto"/>
              <w:ind w:left="0" w:left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9"/>
                <w:szCs w:val="19"/>
                <w:lang w:val="en-US" w:eastAsia="zh-CN"/>
              </w:rPr>
              <w:t>学校正常开展各项业务</w:t>
            </w:r>
          </w:p>
        </w:tc>
        <w:tc>
          <w:tcPr>
            <w:tcW w:w="1280" w:type="dxa"/>
            <w:tcBorders>
              <w:left w:val="single" w:color="000000" w:sz="2" w:space="0"/>
            </w:tcBorders>
            <w:noWrap w:val="0"/>
            <w:vAlign w:val="center"/>
          </w:tcPr>
          <w:p w14:paraId="59073583">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有序开展</w:t>
            </w:r>
          </w:p>
        </w:tc>
        <w:tc>
          <w:tcPr>
            <w:tcW w:w="1297" w:type="dxa"/>
            <w:noWrap w:val="0"/>
            <w:vAlign w:val="center"/>
          </w:tcPr>
          <w:p w14:paraId="4ABFE83D">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有序开展</w:t>
            </w:r>
          </w:p>
        </w:tc>
        <w:tc>
          <w:tcPr>
            <w:tcW w:w="576" w:type="dxa"/>
            <w:noWrap w:val="0"/>
            <w:vAlign w:val="center"/>
          </w:tcPr>
          <w:p w14:paraId="412CBF6F">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960" w:type="dxa"/>
            <w:noWrap w:val="0"/>
            <w:vAlign w:val="center"/>
          </w:tcPr>
          <w:p w14:paraId="55813074">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1236" w:type="dxa"/>
            <w:noWrap w:val="0"/>
            <w:vAlign w:val="top"/>
          </w:tcPr>
          <w:p w14:paraId="122999EA">
            <w:pPr>
              <w:pStyle w:val="11"/>
              <w:spacing w:line="235" w:lineRule="exact"/>
              <w:jc w:val="center"/>
              <w:rPr>
                <w:rFonts w:hint="eastAsia" w:ascii="宋体" w:hAnsi="宋体" w:eastAsia="宋体" w:cs="宋体"/>
                <w:color w:val="auto"/>
                <w:sz w:val="18"/>
                <w:szCs w:val="18"/>
                <w:highlight w:val="none"/>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0077C985">
            <w:pPr>
              <w:pStyle w:val="11"/>
              <w:rPr>
                <w:rFonts w:hint="eastAsia" w:ascii="宋体" w:hAnsi="宋体" w:eastAsia="宋体" w:cs="宋体"/>
                <w:color w:val="auto"/>
                <w:sz w:val="18"/>
                <w:szCs w:val="18"/>
                <w:highlight w:val="none"/>
              </w:rPr>
            </w:pPr>
          </w:p>
        </w:tc>
        <w:tc>
          <w:tcPr>
            <w:tcW w:w="1104" w:type="dxa"/>
            <w:vMerge w:val="continue"/>
            <w:tcBorders>
              <w:top w:val="single" w:color="000000" w:sz="2" w:space="0"/>
              <w:bottom w:val="nil"/>
              <w:right w:val="single" w:color="auto" w:sz="4" w:space="0"/>
            </w:tcBorders>
            <w:noWrap w:val="0"/>
            <w:vAlign w:val="top"/>
          </w:tcPr>
          <w:p w14:paraId="6B848821">
            <w:pPr>
              <w:pStyle w:val="11"/>
              <w:rPr>
                <w:rFonts w:hint="eastAsia" w:ascii="宋体" w:hAnsi="宋体" w:eastAsia="宋体" w:cs="宋体"/>
                <w:color w:val="auto"/>
                <w:sz w:val="18"/>
                <w:szCs w:val="18"/>
                <w:highlight w:val="none"/>
              </w:rPr>
            </w:pPr>
          </w:p>
        </w:tc>
        <w:tc>
          <w:tcPr>
            <w:tcW w:w="984" w:type="dxa"/>
            <w:tcBorders>
              <w:top w:val="single" w:color="000000" w:sz="2" w:space="0"/>
              <w:left w:val="single" w:color="auto" w:sz="4" w:space="0"/>
              <w:bottom w:val="nil"/>
            </w:tcBorders>
            <w:noWrap w:val="0"/>
            <w:vAlign w:val="top"/>
          </w:tcPr>
          <w:p w14:paraId="3ADDA7E1">
            <w:pPr>
              <w:spacing w:before="153" w:line="233" w:lineRule="auto"/>
              <w:ind w:left="225"/>
              <w:rPr>
                <w:rFonts w:hint="eastAsia" w:ascii="宋体" w:hAnsi="宋体" w:eastAsia="宋体" w:cs="宋体"/>
                <w:color w:val="auto"/>
                <w:sz w:val="19"/>
                <w:szCs w:val="19"/>
                <w:highlight w:val="none"/>
              </w:rPr>
            </w:pPr>
            <w:r>
              <w:rPr>
                <w:rFonts w:hint="eastAsia" w:ascii="宋体" w:hAnsi="宋体" w:eastAsia="宋体" w:cs="宋体"/>
                <w:color w:val="auto"/>
                <w:spacing w:val="6"/>
                <w:sz w:val="19"/>
                <w:szCs w:val="19"/>
                <w:highlight w:val="none"/>
              </w:rPr>
              <w:t>社会效</w:t>
            </w:r>
          </w:p>
          <w:p w14:paraId="4707CFE8">
            <w:pPr>
              <w:spacing w:line="225" w:lineRule="auto"/>
              <w:ind w:left="232" w:leftChars="0"/>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000000" w:sz="2" w:space="0"/>
              <w:right w:val="single" w:color="auto" w:sz="4" w:space="0"/>
            </w:tcBorders>
            <w:noWrap w:val="0"/>
            <w:vAlign w:val="top"/>
          </w:tcPr>
          <w:p w14:paraId="42E1F182">
            <w:pPr>
              <w:pStyle w:val="11"/>
              <w:spacing w:line="235" w:lineRule="exact"/>
              <w:rPr>
                <w:rFonts w:hint="default" w:ascii="宋体" w:hAnsi="宋体" w:eastAsia="宋体" w:cs="宋体"/>
                <w:color w:val="auto"/>
                <w:sz w:val="18"/>
                <w:szCs w:val="18"/>
                <w:highlight w:val="none"/>
                <w:lang w:val="en-US" w:eastAsia="zh-CN"/>
              </w:rPr>
            </w:pPr>
            <w:r>
              <w:rPr>
                <w:rFonts w:hint="eastAsia" w:ascii="宋体" w:hAnsi="宋体" w:eastAsia="宋体" w:cs="宋体"/>
                <w:color w:val="auto"/>
                <w:kern w:val="2"/>
                <w:sz w:val="19"/>
                <w:szCs w:val="19"/>
                <w:lang w:val="en-US" w:eastAsia="zh-CN" w:bidi="ar-SA"/>
              </w:rPr>
              <w:t>促进学生全面发展，办人民满意的教育</w:t>
            </w:r>
          </w:p>
        </w:tc>
        <w:tc>
          <w:tcPr>
            <w:tcW w:w="1280" w:type="dxa"/>
            <w:tcBorders>
              <w:left w:val="single" w:color="auto" w:sz="4" w:space="0"/>
            </w:tcBorders>
            <w:noWrap w:val="0"/>
            <w:vAlign w:val="center"/>
          </w:tcPr>
          <w:p w14:paraId="1AE07839">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rPr>
              <w:t>≧</w:t>
            </w:r>
            <w:r>
              <w:rPr>
                <w:rFonts w:hint="eastAsia" w:ascii="宋体" w:hAnsi="宋体" w:eastAsia="宋体" w:cs="宋体"/>
                <w:color w:val="auto"/>
                <w:sz w:val="20"/>
                <w:lang w:val="en-US" w:eastAsia="zh-CN"/>
              </w:rPr>
              <w:t>100%</w:t>
            </w:r>
          </w:p>
        </w:tc>
        <w:tc>
          <w:tcPr>
            <w:tcW w:w="1297" w:type="dxa"/>
            <w:noWrap w:val="0"/>
            <w:vAlign w:val="center"/>
          </w:tcPr>
          <w:p w14:paraId="00079AD9">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100%</w:t>
            </w:r>
          </w:p>
        </w:tc>
        <w:tc>
          <w:tcPr>
            <w:tcW w:w="576" w:type="dxa"/>
            <w:noWrap w:val="0"/>
            <w:vAlign w:val="center"/>
          </w:tcPr>
          <w:p w14:paraId="6D2F745F">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960" w:type="dxa"/>
            <w:noWrap w:val="0"/>
            <w:vAlign w:val="center"/>
          </w:tcPr>
          <w:p w14:paraId="209C4576">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5</w:t>
            </w:r>
          </w:p>
        </w:tc>
        <w:tc>
          <w:tcPr>
            <w:tcW w:w="1236" w:type="dxa"/>
            <w:noWrap w:val="0"/>
            <w:vAlign w:val="top"/>
          </w:tcPr>
          <w:p w14:paraId="5FA50A0B">
            <w:pPr>
              <w:pStyle w:val="11"/>
              <w:spacing w:line="235" w:lineRule="exact"/>
              <w:jc w:val="center"/>
              <w:rPr>
                <w:rFonts w:hint="eastAsia" w:ascii="宋体" w:hAnsi="宋体" w:eastAsia="宋体" w:cs="宋体"/>
                <w:color w:val="auto"/>
                <w:sz w:val="18"/>
                <w:szCs w:val="18"/>
                <w:highlight w:val="none"/>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104" w:type="dxa"/>
            <w:vMerge w:val="continue"/>
            <w:tcBorders>
              <w:top w:val="nil"/>
              <w:bottom w:val="nil"/>
            </w:tcBorders>
            <w:noWrap w:val="0"/>
            <w:textDirection w:val="tbRlV"/>
            <w:vAlign w:val="top"/>
          </w:tcPr>
          <w:p w14:paraId="6285A161">
            <w:pPr>
              <w:pStyle w:val="11"/>
              <w:rPr>
                <w:rFonts w:hint="eastAsia" w:ascii="宋体" w:hAnsi="宋体" w:eastAsia="宋体" w:cs="宋体"/>
                <w:color w:val="auto"/>
                <w:sz w:val="18"/>
                <w:szCs w:val="18"/>
                <w:highlight w:val="none"/>
              </w:rPr>
            </w:pPr>
          </w:p>
        </w:tc>
        <w:tc>
          <w:tcPr>
            <w:tcW w:w="1104" w:type="dxa"/>
            <w:vMerge w:val="continue"/>
            <w:tcBorders>
              <w:top w:val="nil"/>
              <w:bottom w:val="nil"/>
              <w:right w:val="single" w:color="auto" w:sz="4" w:space="0"/>
            </w:tcBorders>
            <w:noWrap w:val="0"/>
            <w:vAlign w:val="top"/>
          </w:tcPr>
          <w:p w14:paraId="506C5AAA">
            <w:pPr>
              <w:pStyle w:val="11"/>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auto" w:sz="4" w:space="0"/>
            </w:tcBorders>
            <w:noWrap w:val="0"/>
            <w:vAlign w:val="top"/>
          </w:tcPr>
          <w:p w14:paraId="65BF3652">
            <w:pPr>
              <w:spacing w:before="154" w:line="233" w:lineRule="auto"/>
              <w:ind w:left="234"/>
              <w:rPr>
                <w:rFonts w:hint="eastAsia" w:ascii="宋体" w:hAnsi="宋体" w:eastAsia="宋体" w:cs="宋体"/>
                <w:color w:val="auto"/>
                <w:sz w:val="19"/>
                <w:szCs w:val="19"/>
                <w:highlight w:val="none"/>
              </w:rPr>
            </w:pPr>
            <w:r>
              <w:rPr>
                <w:rFonts w:hint="eastAsia" w:ascii="宋体" w:hAnsi="宋体" w:eastAsia="宋体" w:cs="宋体"/>
                <w:color w:val="auto"/>
                <w:spacing w:val="3"/>
                <w:sz w:val="19"/>
                <w:szCs w:val="19"/>
                <w:highlight w:val="none"/>
              </w:rPr>
              <w:t>生态效</w:t>
            </w:r>
          </w:p>
          <w:p w14:paraId="29A6CC3D">
            <w:pPr>
              <w:spacing w:line="225" w:lineRule="auto"/>
              <w:ind w:left="232" w:leftChars="0"/>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auto" w:sz="4" w:space="0"/>
              <w:bottom w:val="single" w:color="auto" w:sz="4" w:space="0"/>
              <w:right w:val="single" w:color="auto" w:sz="4" w:space="0"/>
            </w:tcBorders>
            <w:noWrap w:val="0"/>
            <w:vAlign w:val="center"/>
          </w:tcPr>
          <w:p w14:paraId="3FA283A2">
            <w:pPr>
              <w:pStyle w:val="11"/>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优化校园生态环境</w:t>
            </w:r>
          </w:p>
        </w:tc>
        <w:tc>
          <w:tcPr>
            <w:tcW w:w="1280" w:type="dxa"/>
            <w:tcBorders>
              <w:left w:val="single" w:color="auto" w:sz="4" w:space="0"/>
            </w:tcBorders>
            <w:noWrap w:val="0"/>
            <w:vAlign w:val="center"/>
          </w:tcPr>
          <w:p w14:paraId="644F3A1A">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有所改善</w:t>
            </w:r>
          </w:p>
        </w:tc>
        <w:tc>
          <w:tcPr>
            <w:tcW w:w="1297" w:type="dxa"/>
            <w:noWrap w:val="0"/>
            <w:vAlign w:val="center"/>
          </w:tcPr>
          <w:p w14:paraId="0EB4E24A">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有所改善</w:t>
            </w:r>
          </w:p>
        </w:tc>
        <w:tc>
          <w:tcPr>
            <w:tcW w:w="576" w:type="dxa"/>
            <w:noWrap w:val="0"/>
            <w:vAlign w:val="center"/>
          </w:tcPr>
          <w:p w14:paraId="328C804E">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10</w:t>
            </w:r>
          </w:p>
        </w:tc>
        <w:tc>
          <w:tcPr>
            <w:tcW w:w="960" w:type="dxa"/>
            <w:noWrap w:val="0"/>
            <w:vAlign w:val="center"/>
          </w:tcPr>
          <w:p w14:paraId="7220AD7F">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lang w:val="en-US" w:eastAsia="zh-CN"/>
              </w:rPr>
              <w:t>9</w:t>
            </w:r>
          </w:p>
        </w:tc>
        <w:tc>
          <w:tcPr>
            <w:tcW w:w="1236" w:type="dxa"/>
            <w:noWrap w:val="0"/>
            <w:vAlign w:val="top"/>
          </w:tcPr>
          <w:p w14:paraId="0CFFB1A8">
            <w:pPr>
              <w:pStyle w:val="11"/>
              <w:spacing w:line="235" w:lineRule="exact"/>
              <w:jc w:val="center"/>
              <w:rPr>
                <w:rFonts w:hint="eastAsia" w:ascii="宋体" w:hAnsi="宋体" w:eastAsia="宋体" w:cs="宋体"/>
                <w:color w:val="auto"/>
                <w:sz w:val="18"/>
                <w:szCs w:val="18"/>
                <w:highlight w:val="none"/>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04" w:type="dxa"/>
            <w:vMerge w:val="continue"/>
            <w:tcBorders>
              <w:top w:val="nil"/>
              <w:bottom w:val="nil"/>
            </w:tcBorders>
            <w:noWrap w:val="0"/>
            <w:textDirection w:val="tbRlV"/>
            <w:vAlign w:val="top"/>
          </w:tcPr>
          <w:p w14:paraId="5DEB14FE">
            <w:pPr>
              <w:pStyle w:val="11"/>
              <w:rPr>
                <w:rFonts w:hint="eastAsia" w:ascii="宋体" w:hAnsi="宋体" w:eastAsia="宋体" w:cs="宋体"/>
                <w:color w:val="auto"/>
                <w:sz w:val="18"/>
                <w:szCs w:val="18"/>
                <w:highlight w:val="none"/>
              </w:rPr>
            </w:pPr>
          </w:p>
        </w:tc>
        <w:tc>
          <w:tcPr>
            <w:tcW w:w="1104" w:type="dxa"/>
            <w:vMerge w:val="continue"/>
            <w:tcBorders>
              <w:top w:val="nil"/>
              <w:bottom w:val="single" w:color="auto" w:sz="4" w:space="0"/>
              <w:right w:val="single" w:color="auto" w:sz="4" w:space="0"/>
            </w:tcBorders>
            <w:noWrap w:val="0"/>
            <w:vAlign w:val="top"/>
          </w:tcPr>
          <w:p w14:paraId="1601E368">
            <w:pPr>
              <w:pStyle w:val="11"/>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auto" w:sz="4" w:space="0"/>
            </w:tcBorders>
            <w:noWrap w:val="0"/>
            <w:vAlign w:val="top"/>
          </w:tcPr>
          <w:p w14:paraId="2EC253D1">
            <w:pPr>
              <w:spacing w:before="207" w:line="230" w:lineRule="auto"/>
              <w:ind w:left="227" w:leftChars="0" w:right="116" w:rightChars="0" w:hanging="98" w:firstLineChars="0"/>
              <w:rPr>
                <w:rFonts w:hint="eastAsia" w:ascii="宋体" w:hAnsi="宋体" w:eastAsia="宋体" w:cs="宋体"/>
                <w:color w:val="auto"/>
                <w:sz w:val="18"/>
                <w:szCs w:val="18"/>
                <w:highlight w:val="none"/>
                <w:lang w:eastAsia="zh-CN"/>
              </w:rPr>
            </w:pPr>
            <w:r>
              <w:rPr>
                <w:rFonts w:hint="eastAsia" w:ascii="宋体" w:hAnsi="宋体" w:cs="宋体"/>
                <w:color w:val="auto"/>
                <w:sz w:val="19"/>
                <w:szCs w:val="19"/>
                <w:highlight w:val="none"/>
                <w:lang w:eastAsia="zh-CN"/>
              </w:rPr>
              <w:t>可持续影响指标</w:t>
            </w:r>
          </w:p>
        </w:tc>
        <w:tc>
          <w:tcPr>
            <w:tcW w:w="1503" w:type="dxa"/>
            <w:tcBorders>
              <w:top w:val="single" w:color="auto" w:sz="4" w:space="0"/>
              <w:bottom w:val="single" w:color="auto" w:sz="4" w:space="0"/>
              <w:right w:val="single" w:color="auto" w:sz="4" w:space="0"/>
            </w:tcBorders>
            <w:noWrap w:val="0"/>
            <w:vAlign w:val="center"/>
          </w:tcPr>
          <w:p w14:paraId="27C7AE02">
            <w:pPr>
              <w:pStyle w:val="11"/>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pacing w:val="-2"/>
                <w:sz w:val="20"/>
                <w:szCs w:val="20"/>
              </w:rPr>
              <w:t>坚持政治理论学习和业务能力培养</w:t>
            </w:r>
            <w:r>
              <w:rPr>
                <w:rFonts w:hint="eastAsia" w:ascii="宋体" w:hAnsi="宋体" w:eastAsia="宋体" w:cs="宋体"/>
                <w:color w:val="auto"/>
                <w:spacing w:val="-2"/>
                <w:sz w:val="20"/>
                <w:szCs w:val="20"/>
                <w:lang w:val="en-US" w:eastAsia="zh-CN"/>
              </w:rPr>
              <w:t>,</w:t>
            </w:r>
            <w:r>
              <w:rPr>
                <w:rFonts w:hint="eastAsia" w:ascii="宋体" w:hAnsi="宋体" w:eastAsia="宋体" w:cs="宋体"/>
                <w:color w:val="auto"/>
                <w:spacing w:val="-2"/>
                <w:sz w:val="20"/>
                <w:szCs w:val="20"/>
              </w:rPr>
              <w:t>坚持建立正确有效的学校价值体系和</w:t>
            </w:r>
            <w:r>
              <w:rPr>
                <w:rFonts w:hint="eastAsia" w:ascii="宋体" w:hAnsi="宋体" w:eastAsia="宋体" w:cs="宋体"/>
                <w:color w:val="auto"/>
                <w:spacing w:val="-2"/>
                <w:sz w:val="20"/>
                <w:szCs w:val="20"/>
                <w:lang w:val="en-US" w:eastAsia="zh-CN"/>
              </w:rPr>
              <w:t>文化</w:t>
            </w:r>
          </w:p>
        </w:tc>
        <w:tc>
          <w:tcPr>
            <w:tcW w:w="1280" w:type="dxa"/>
            <w:tcBorders>
              <w:left w:val="single" w:color="auto" w:sz="4" w:space="0"/>
            </w:tcBorders>
            <w:noWrap w:val="0"/>
            <w:vAlign w:val="center"/>
          </w:tcPr>
          <w:p w14:paraId="0D01219F">
            <w:pPr>
              <w:pStyle w:val="11"/>
              <w:jc w:val="center"/>
              <w:rPr>
                <w:rFonts w:hint="default" w:ascii="宋体" w:hAnsi="宋体" w:eastAsia="宋体" w:cs="宋体"/>
                <w:color w:val="auto"/>
                <w:sz w:val="18"/>
                <w:szCs w:val="18"/>
                <w:highlight w:val="none"/>
                <w:lang w:val="en-US" w:eastAsia="zh-CN"/>
              </w:rPr>
            </w:pPr>
            <w:r>
              <w:rPr>
                <w:rFonts w:hint="eastAsia" w:ascii="宋体" w:hAnsi="宋体" w:cs="宋体" w:eastAsiaTheme="minorEastAsia"/>
                <w:color w:val="auto"/>
                <w:kern w:val="2"/>
                <w:sz w:val="19"/>
                <w:szCs w:val="19"/>
                <w:lang w:val="en-US" w:eastAsia="zh-CN" w:bidi="ar-SA"/>
              </w:rPr>
              <w:t>持续发展</w:t>
            </w:r>
          </w:p>
        </w:tc>
        <w:tc>
          <w:tcPr>
            <w:tcW w:w="1297" w:type="dxa"/>
            <w:noWrap w:val="0"/>
            <w:vAlign w:val="center"/>
          </w:tcPr>
          <w:p w14:paraId="3DD9F3E5">
            <w:pPr>
              <w:pStyle w:val="11"/>
              <w:jc w:val="center"/>
              <w:rPr>
                <w:rFonts w:hint="default" w:ascii="宋体" w:hAnsi="宋体" w:eastAsia="宋体" w:cs="宋体"/>
                <w:color w:val="auto"/>
                <w:sz w:val="18"/>
                <w:szCs w:val="18"/>
                <w:highlight w:val="none"/>
                <w:lang w:val="en-US" w:eastAsia="zh-CN"/>
              </w:rPr>
            </w:pPr>
            <w:r>
              <w:rPr>
                <w:rFonts w:hint="eastAsia" w:ascii="宋体" w:hAnsi="宋体" w:cs="宋体" w:eastAsiaTheme="minorEastAsia"/>
                <w:color w:val="auto"/>
                <w:kern w:val="2"/>
                <w:sz w:val="19"/>
                <w:szCs w:val="19"/>
                <w:lang w:val="en-US" w:eastAsia="zh-CN" w:bidi="ar-SA"/>
              </w:rPr>
              <w:t>持续发展</w:t>
            </w:r>
          </w:p>
        </w:tc>
        <w:tc>
          <w:tcPr>
            <w:tcW w:w="576" w:type="dxa"/>
            <w:noWrap w:val="0"/>
            <w:vAlign w:val="center"/>
          </w:tcPr>
          <w:p w14:paraId="0E908E4D">
            <w:pPr>
              <w:pStyle w:val="1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lang w:val="en-US" w:eastAsia="zh-CN"/>
              </w:rPr>
              <w:t>10</w:t>
            </w:r>
          </w:p>
        </w:tc>
        <w:tc>
          <w:tcPr>
            <w:tcW w:w="960" w:type="dxa"/>
            <w:noWrap w:val="0"/>
            <w:vAlign w:val="center"/>
          </w:tcPr>
          <w:p w14:paraId="5BF2A7E0">
            <w:pPr>
              <w:pStyle w:val="1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lang w:val="en-US" w:eastAsia="zh-CN"/>
              </w:rPr>
              <w:t>10</w:t>
            </w:r>
          </w:p>
        </w:tc>
        <w:tc>
          <w:tcPr>
            <w:tcW w:w="1236" w:type="dxa"/>
            <w:noWrap w:val="0"/>
            <w:vAlign w:val="top"/>
          </w:tcPr>
          <w:p w14:paraId="7E4B9B7D">
            <w:pPr>
              <w:pStyle w:val="11"/>
              <w:jc w:val="center"/>
              <w:rPr>
                <w:rFonts w:hint="eastAsia" w:ascii="宋体" w:hAnsi="宋体" w:eastAsia="宋体" w:cs="宋体"/>
                <w:color w:val="auto"/>
                <w:sz w:val="18"/>
                <w:szCs w:val="18"/>
                <w:highlight w:val="none"/>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04" w:type="dxa"/>
            <w:vMerge w:val="continue"/>
            <w:tcBorders>
              <w:top w:val="nil"/>
              <w:bottom w:val="nil"/>
              <w:right w:val="single" w:color="auto" w:sz="4" w:space="0"/>
            </w:tcBorders>
            <w:noWrap w:val="0"/>
            <w:textDirection w:val="tbRlV"/>
            <w:vAlign w:val="top"/>
          </w:tcPr>
          <w:p w14:paraId="74CC39EA">
            <w:pPr>
              <w:pStyle w:val="11"/>
              <w:rPr>
                <w:rFonts w:hint="eastAsia" w:ascii="宋体" w:hAnsi="宋体" w:eastAsia="宋体" w:cs="宋体"/>
                <w:color w:val="auto"/>
                <w:sz w:val="18"/>
                <w:szCs w:val="18"/>
                <w:highlight w:val="none"/>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left="251"/>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满意度</w:t>
            </w:r>
          </w:p>
          <w:p w14:paraId="32BC0944">
            <w:pPr>
              <w:spacing w:before="7" w:line="226" w:lineRule="auto"/>
              <w:ind w:left="345"/>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指标</w:t>
            </w:r>
          </w:p>
          <w:p w14:paraId="0282DCD4">
            <w:pPr>
              <w:spacing w:before="7" w:line="227" w:lineRule="auto"/>
              <w:ind w:left="114"/>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w:t>
            </w:r>
            <w:r>
              <w:rPr>
                <w:rFonts w:hint="eastAsia" w:ascii="宋体" w:hAnsi="宋体" w:eastAsia="宋体" w:cs="宋体"/>
                <w:color w:val="auto"/>
                <w:spacing w:val="16"/>
                <w:w w:val="101"/>
                <w:sz w:val="18"/>
                <w:szCs w:val="18"/>
                <w:highlight w:val="none"/>
              </w:rPr>
              <w:t xml:space="preserve"> </w:t>
            </w:r>
            <w:r>
              <w:rPr>
                <w:rFonts w:hint="eastAsia" w:ascii="宋体" w:hAnsi="宋体" w:eastAsia="宋体" w:cs="宋体"/>
                <w:color w:val="auto"/>
                <w:spacing w:val="3"/>
                <w:sz w:val="18"/>
                <w:szCs w:val="18"/>
                <w:highlight w:val="none"/>
              </w:rPr>
              <w:t>分）</w:t>
            </w:r>
          </w:p>
        </w:tc>
        <w:tc>
          <w:tcPr>
            <w:tcW w:w="984" w:type="dxa"/>
            <w:vMerge w:val="restart"/>
            <w:tcBorders>
              <w:top w:val="single" w:color="auto" w:sz="4" w:space="0"/>
              <w:bottom w:val="single" w:color="auto" w:sz="4" w:space="0"/>
              <w:right w:val="single" w:color="auto" w:sz="4" w:space="0"/>
            </w:tcBorders>
            <w:noWrap w:val="0"/>
            <w:vAlign w:val="top"/>
          </w:tcPr>
          <w:p w14:paraId="075E35A2">
            <w:pPr>
              <w:spacing w:before="110" w:line="226"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服务对象</w:t>
            </w:r>
          </w:p>
          <w:p w14:paraId="31BB4C20">
            <w:pPr>
              <w:spacing w:before="7" w:line="226" w:lineRule="auto"/>
              <w:ind w:left="129"/>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满意度指</w:t>
            </w:r>
          </w:p>
          <w:p w14:paraId="287B1F57">
            <w:pPr>
              <w:spacing w:before="7" w:line="226" w:lineRule="auto"/>
              <w:ind w:left="419"/>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标</w:t>
            </w:r>
          </w:p>
        </w:tc>
        <w:tc>
          <w:tcPr>
            <w:tcW w:w="1503" w:type="dxa"/>
            <w:tcBorders>
              <w:top w:val="single" w:color="auto" w:sz="4" w:space="0"/>
              <w:left w:val="single" w:color="auto" w:sz="4" w:space="0"/>
            </w:tcBorders>
            <w:noWrap w:val="0"/>
            <w:vAlign w:val="top"/>
          </w:tcPr>
          <w:p w14:paraId="53E06374">
            <w:pPr>
              <w:pStyle w:val="11"/>
              <w:rPr>
                <w:rFonts w:hint="default" w:ascii="宋体" w:hAnsi="宋体" w:eastAsia="宋体" w:cs="宋体"/>
                <w:color w:val="auto"/>
                <w:sz w:val="18"/>
                <w:szCs w:val="18"/>
                <w:highlight w:val="none"/>
                <w:lang w:val="en-US" w:eastAsia="zh-CN"/>
              </w:rPr>
            </w:pPr>
            <w:r>
              <w:rPr>
                <w:rFonts w:hint="eastAsia" w:ascii="宋体" w:hAnsi="宋体" w:eastAsia="宋体" w:cs="宋体"/>
                <w:color w:val="auto"/>
                <w:spacing w:val="-2"/>
                <w:sz w:val="20"/>
                <w:szCs w:val="20"/>
                <w:lang w:val="en-US" w:eastAsia="zh-CN"/>
              </w:rPr>
              <w:t>学生</w:t>
            </w:r>
            <w:r>
              <w:rPr>
                <w:rFonts w:hint="eastAsia" w:ascii="宋体" w:hAnsi="宋体" w:eastAsia="宋体" w:cs="宋体"/>
                <w:color w:val="auto"/>
                <w:spacing w:val="-2"/>
                <w:sz w:val="20"/>
                <w:szCs w:val="20"/>
              </w:rPr>
              <w:t>对学</w:t>
            </w:r>
            <w:r>
              <w:rPr>
                <w:rFonts w:hint="eastAsia" w:ascii="宋体" w:hAnsi="宋体" w:eastAsia="宋体" w:cs="宋体"/>
                <w:color w:val="auto"/>
                <w:spacing w:val="-1"/>
                <w:sz w:val="20"/>
                <w:szCs w:val="20"/>
              </w:rPr>
              <w:t>校管理满意度</w:t>
            </w:r>
          </w:p>
        </w:tc>
        <w:tc>
          <w:tcPr>
            <w:tcW w:w="1280" w:type="dxa"/>
            <w:noWrap w:val="0"/>
            <w:vAlign w:val="center"/>
          </w:tcPr>
          <w:p w14:paraId="14C2A648">
            <w:pPr>
              <w:pStyle w:val="1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szCs w:val="20"/>
                <w:lang w:val="en-US" w:eastAsia="zh-CN"/>
              </w:rPr>
              <w:t>≧95%</w:t>
            </w:r>
          </w:p>
        </w:tc>
        <w:tc>
          <w:tcPr>
            <w:tcW w:w="1297" w:type="dxa"/>
            <w:noWrap w:val="0"/>
            <w:vAlign w:val="center"/>
          </w:tcPr>
          <w:p w14:paraId="730A41A3">
            <w:pPr>
              <w:pStyle w:val="1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lang w:val="en-US" w:eastAsia="zh-CN"/>
              </w:rPr>
              <w:t>98%</w:t>
            </w:r>
          </w:p>
        </w:tc>
        <w:tc>
          <w:tcPr>
            <w:tcW w:w="576" w:type="dxa"/>
            <w:noWrap w:val="0"/>
            <w:vAlign w:val="center"/>
          </w:tcPr>
          <w:p w14:paraId="35744124">
            <w:pPr>
              <w:pStyle w:val="1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lang w:val="en-US" w:eastAsia="zh-CN"/>
              </w:rPr>
              <w:t>3</w:t>
            </w:r>
          </w:p>
        </w:tc>
        <w:tc>
          <w:tcPr>
            <w:tcW w:w="960" w:type="dxa"/>
            <w:noWrap w:val="0"/>
            <w:vAlign w:val="center"/>
          </w:tcPr>
          <w:p w14:paraId="3A97FA7D">
            <w:pPr>
              <w:pStyle w:val="1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lang w:val="en-US" w:eastAsia="zh-CN"/>
              </w:rPr>
              <w:t>3</w:t>
            </w:r>
          </w:p>
        </w:tc>
        <w:tc>
          <w:tcPr>
            <w:tcW w:w="1236" w:type="dxa"/>
            <w:noWrap w:val="0"/>
            <w:vAlign w:val="top"/>
          </w:tcPr>
          <w:p w14:paraId="52FC0F08">
            <w:pPr>
              <w:pStyle w:val="11"/>
              <w:rPr>
                <w:rFonts w:hint="eastAsia" w:ascii="宋体" w:hAnsi="宋体" w:eastAsia="宋体" w:cs="宋体"/>
                <w:color w:val="auto"/>
                <w:sz w:val="18"/>
                <w:szCs w:val="18"/>
                <w:highlight w:val="none"/>
              </w:rPr>
            </w:pPr>
          </w:p>
        </w:tc>
      </w:tr>
      <w:tr w14:paraId="2A050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1"/>
              <w:rPr>
                <w:rFonts w:hint="eastAsia" w:ascii="宋体" w:hAnsi="宋体" w:eastAsia="宋体" w:cs="宋体"/>
                <w:color w:val="auto"/>
                <w:sz w:val="18"/>
                <w:szCs w:val="18"/>
                <w:highlight w:val="none"/>
              </w:rPr>
            </w:pPr>
          </w:p>
        </w:tc>
        <w:tc>
          <w:tcPr>
            <w:tcW w:w="1104" w:type="dxa"/>
            <w:vMerge w:val="continue"/>
            <w:tcBorders>
              <w:top w:val="single" w:color="auto" w:sz="4" w:space="0"/>
              <w:left w:val="single" w:color="auto" w:sz="4" w:space="0"/>
              <w:bottom w:val="single" w:color="auto" w:sz="4" w:space="0"/>
            </w:tcBorders>
            <w:noWrap w:val="0"/>
            <w:vAlign w:val="top"/>
          </w:tcPr>
          <w:p w14:paraId="1BCEB3DD">
            <w:pPr>
              <w:pStyle w:val="11"/>
              <w:rPr>
                <w:rFonts w:hint="eastAsia" w:ascii="宋体" w:hAnsi="宋体" w:eastAsia="宋体" w:cs="宋体"/>
                <w:color w:val="auto"/>
                <w:sz w:val="18"/>
                <w:szCs w:val="18"/>
                <w:highlight w:val="none"/>
              </w:rPr>
            </w:pPr>
          </w:p>
        </w:tc>
        <w:tc>
          <w:tcPr>
            <w:tcW w:w="984" w:type="dxa"/>
            <w:vMerge w:val="continue"/>
            <w:tcBorders>
              <w:top w:val="single" w:color="auto" w:sz="4" w:space="0"/>
              <w:bottom w:val="single" w:color="auto" w:sz="4" w:space="0"/>
              <w:right w:val="single" w:color="auto" w:sz="4" w:space="0"/>
            </w:tcBorders>
            <w:noWrap w:val="0"/>
            <w:vAlign w:val="top"/>
          </w:tcPr>
          <w:p w14:paraId="6710D658">
            <w:pPr>
              <w:pStyle w:val="11"/>
              <w:rPr>
                <w:rFonts w:hint="eastAsia" w:ascii="宋体" w:hAnsi="宋体" w:eastAsia="宋体" w:cs="宋体"/>
                <w:color w:val="auto"/>
                <w:sz w:val="18"/>
                <w:szCs w:val="18"/>
                <w:highlight w:val="none"/>
              </w:rPr>
            </w:pPr>
          </w:p>
        </w:tc>
        <w:tc>
          <w:tcPr>
            <w:tcW w:w="1503" w:type="dxa"/>
            <w:tcBorders>
              <w:left w:val="single" w:color="auto" w:sz="4" w:space="0"/>
            </w:tcBorders>
            <w:noWrap w:val="0"/>
            <w:vAlign w:val="top"/>
          </w:tcPr>
          <w:p w14:paraId="517E967D">
            <w:pPr>
              <w:pStyle w:val="11"/>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lang w:val="en-US" w:eastAsia="zh-CN"/>
              </w:rPr>
              <w:t>教师</w:t>
            </w:r>
            <w:r>
              <w:rPr>
                <w:rFonts w:hint="eastAsia" w:ascii="宋体" w:hAnsi="宋体" w:eastAsia="宋体" w:cs="宋体"/>
                <w:color w:val="auto"/>
                <w:spacing w:val="-2"/>
                <w:sz w:val="20"/>
                <w:szCs w:val="20"/>
              </w:rPr>
              <w:t>对学</w:t>
            </w:r>
            <w:r>
              <w:rPr>
                <w:rFonts w:hint="eastAsia" w:ascii="宋体" w:hAnsi="宋体" w:eastAsia="宋体" w:cs="宋体"/>
                <w:color w:val="auto"/>
                <w:spacing w:val="-1"/>
                <w:sz w:val="20"/>
                <w:szCs w:val="20"/>
              </w:rPr>
              <w:t>校管理满意度</w:t>
            </w:r>
          </w:p>
        </w:tc>
        <w:tc>
          <w:tcPr>
            <w:tcW w:w="1280" w:type="dxa"/>
            <w:noWrap w:val="0"/>
            <w:vAlign w:val="center"/>
          </w:tcPr>
          <w:p w14:paraId="21A630DA">
            <w:pPr>
              <w:pStyle w:val="11"/>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lang w:val="en-US" w:eastAsia="zh-CN"/>
              </w:rPr>
              <w:t>≧95%</w:t>
            </w:r>
          </w:p>
        </w:tc>
        <w:tc>
          <w:tcPr>
            <w:tcW w:w="1297" w:type="dxa"/>
            <w:noWrap w:val="0"/>
            <w:vAlign w:val="center"/>
          </w:tcPr>
          <w:p w14:paraId="245F4AA2">
            <w:pPr>
              <w:pStyle w:val="11"/>
              <w:jc w:val="center"/>
              <w:rPr>
                <w:rFonts w:hint="eastAsia" w:ascii="宋体" w:hAnsi="宋体" w:eastAsia="宋体" w:cs="宋体"/>
                <w:color w:val="auto"/>
                <w:highlight w:val="none"/>
                <w:lang w:val="en-US" w:eastAsia="zh-CN"/>
              </w:rPr>
            </w:pPr>
            <w:r>
              <w:rPr>
                <w:rFonts w:hint="eastAsia" w:ascii="宋体" w:hAnsi="宋体" w:eastAsia="宋体" w:cs="宋体"/>
                <w:color w:val="auto"/>
                <w:lang w:val="en-US" w:eastAsia="zh-CN"/>
              </w:rPr>
              <w:t>98%</w:t>
            </w:r>
          </w:p>
        </w:tc>
        <w:tc>
          <w:tcPr>
            <w:tcW w:w="576" w:type="dxa"/>
            <w:noWrap w:val="0"/>
            <w:vAlign w:val="center"/>
          </w:tcPr>
          <w:p w14:paraId="7D22DAD6">
            <w:pPr>
              <w:pStyle w:val="11"/>
              <w:jc w:val="center"/>
              <w:rPr>
                <w:rFonts w:hint="eastAsia" w:ascii="宋体" w:hAnsi="宋体" w:eastAsia="宋体" w:cs="宋体"/>
                <w:color w:val="auto"/>
                <w:highlight w:val="none"/>
                <w:lang w:val="en-US" w:eastAsia="zh-CN"/>
              </w:rPr>
            </w:pPr>
            <w:r>
              <w:rPr>
                <w:rFonts w:hint="eastAsia" w:ascii="宋体" w:hAnsi="宋体" w:eastAsia="宋体" w:cs="宋体"/>
                <w:color w:val="auto"/>
                <w:lang w:val="en-US" w:eastAsia="zh-CN"/>
              </w:rPr>
              <w:t>3</w:t>
            </w:r>
          </w:p>
        </w:tc>
        <w:tc>
          <w:tcPr>
            <w:tcW w:w="960" w:type="dxa"/>
            <w:noWrap w:val="0"/>
            <w:vAlign w:val="center"/>
          </w:tcPr>
          <w:p w14:paraId="681E898C">
            <w:pPr>
              <w:pStyle w:val="11"/>
              <w:jc w:val="center"/>
              <w:rPr>
                <w:rFonts w:hint="eastAsia" w:ascii="宋体" w:hAnsi="宋体" w:eastAsia="宋体" w:cs="宋体"/>
                <w:color w:val="auto"/>
                <w:highlight w:val="none"/>
                <w:lang w:val="en-US" w:eastAsia="zh-CN"/>
              </w:rPr>
            </w:pPr>
            <w:r>
              <w:rPr>
                <w:rFonts w:hint="eastAsia" w:ascii="宋体" w:hAnsi="宋体" w:eastAsia="宋体" w:cs="宋体"/>
                <w:color w:val="auto"/>
                <w:lang w:val="en-US" w:eastAsia="zh-CN"/>
              </w:rPr>
              <w:t>3</w:t>
            </w:r>
          </w:p>
        </w:tc>
        <w:tc>
          <w:tcPr>
            <w:tcW w:w="1236" w:type="dxa"/>
            <w:noWrap w:val="0"/>
            <w:vAlign w:val="top"/>
          </w:tcPr>
          <w:p w14:paraId="433DD5A9">
            <w:pPr>
              <w:pStyle w:val="11"/>
              <w:rPr>
                <w:rFonts w:hint="eastAsia" w:ascii="宋体" w:hAnsi="宋体" w:eastAsia="宋体" w:cs="宋体"/>
                <w:color w:val="auto"/>
                <w:sz w:val="18"/>
                <w:szCs w:val="18"/>
                <w:highlight w:val="none"/>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19AB9E4A">
            <w:pPr>
              <w:pStyle w:val="11"/>
              <w:rPr>
                <w:rFonts w:hint="eastAsia" w:ascii="宋体" w:hAnsi="宋体" w:eastAsia="宋体" w:cs="宋体"/>
                <w:color w:val="auto"/>
                <w:sz w:val="18"/>
                <w:szCs w:val="18"/>
                <w:highlight w:val="none"/>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1"/>
              <w:rPr>
                <w:rFonts w:hint="eastAsia" w:ascii="宋体" w:hAnsi="宋体" w:eastAsia="宋体" w:cs="宋体"/>
                <w:color w:val="auto"/>
                <w:sz w:val="18"/>
                <w:szCs w:val="18"/>
                <w:highlight w:val="none"/>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1"/>
              <w:rPr>
                <w:rFonts w:hint="eastAsia" w:ascii="宋体" w:hAnsi="宋体" w:eastAsia="宋体" w:cs="宋体"/>
                <w:color w:val="auto"/>
                <w:sz w:val="18"/>
                <w:szCs w:val="18"/>
                <w:highlight w:val="none"/>
              </w:rPr>
            </w:pPr>
          </w:p>
        </w:tc>
        <w:tc>
          <w:tcPr>
            <w:tcW w:w="1503" w:type="dxa"/>
            <w:tcBorders>
              <w:left w:val="single" w:color="auto" w:sz="4" w:space="0"/>
            </w:tcBorders>
            <w:noWrap w:val="0"/>
            <w:vAlign w:val="top"/>
          </w:tcPr>
          <w:p w14:paraId="5D7AC8A5">
            <w:pPr>
              <w:pStyle w:val="11"/>
              <w:rPr>
                <w:rFonts w:hint="default" w:ascii="宋体" w:hAnsi="宋体" w:eastAsia="宋体" w:cs="宋体"/>
                <w:color w:val="auto"/>
                <w:sz w:val="18"/>
                <w:szCs w:val="18"/>
                <w:highlight w:val="none"/>
                <w:lang w:val="en-US" w:eastAsia="zh-CN"/>
              </w:rPr>
            </w:pPr>
            <w:r>
              <w:rPr>
                <w:rFonts w:hint="eastAsia" w:ascii="宋体" w:hAnsi="宋体" w:eastAsia="宋体" w:cs="宋体"/>
                <w:color w:val="auto"/>
                <w:spacing w:val="-2"/>
                <w:sz w:val="20"/>
                <w:szCs w:val="20"/>
              </w:rPr>
              <w:t>家长对学</w:t>
            </w:r>
            <w:r>
              <w:rPr>
                <w:rFonts w:hint="eastAsia" w:ascii="宋体" w:hAnsi="宋体" w:eastAsia="宋体" w:cs="宋体"/>
                <w:color w:val="auto"/>
                <w:spacing w:val="-1"/>
                <w:sz w:val="20"/>
                <w:szCs w:val="20"/>
              </w:rPr>
              <w:t>校管理满意度</w:t>
            </w:r>
          </w:p>
        </w:tc>
        <w:tc>
          <w:tcPr>
            <w:tcW w:w="1280" w:type="dxa"/>
            <w:noWrap w:val="0"/>
            <w:vAlign w:val="center"/>
          </w:tcPr>
          <w:p w14:paraId="22B70D27">
            <w:pPr>
              <w:pStyle w:val="1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szCs w:val="20"/>
                <w:lang w:val="en-US" w:eastAsia="zh-CN"/>
              </w:rPr>
              <w:t>≧95%</w:t>
            </w:r>
          </w:p>
        </w:tc>
        <w:tc>
          <w:tcPr>
            <w:tcW w:w="1297" w:type="dxa"/>
            <w:noWrap w:val="0"/>
            <w:vAlign w:val="center"/>
          </w:tcPr>
          <w:p w14:paraId="258E6F5D">
            <w:pPr>
              <w:pStyle w:val="1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lang w:val="en-US" w:eastAsia="zh-CN"/>
              </w:rPr>
              <w:t>98%</w:t>
            </w:r>
          </w:p>
        </w:tc>
        <w:tc>
          <w:tcPr>
            <w:tcW w:w="576" w:type="dxa"/>
            <w:noWrap w:val="0"/>
            <w:vAlign w:val="center"/>
          </w:tcPr>
          <w:p w14:paraId="586947B7">
            <w:pPr>
              <w:pStyle w:val="1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lang w:val="en-US" w:eastAsia="zh-CN"/>
              </w:rPr>
              <w:t>4</w:t>
            </w:r>
          </w:p>
        </w:tc>
        <w:tc>
          <w:tcPr>
            <w:tcW w:w="960" w:type="dxa"/>
            <w:noWrap w:val="0"/>
            <w:vAlign w:val="center"/>
          </w:tcPr>
          <w:p w14:paraId="3ACFC4B1">
            <w:pPr>
              <w:pStyle w:val="1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lang w:val="en-US" w:eastAsia="zh-CN"/>
              </w:rPr>
              <w:t>4</w:t>
            </w:r>
          </w:p>
        </w:tc>
        <w:tc>
          <w:tcPr>
            <w:tcW w:w="1236" w:type="dxa"/>
            <w:noWrap w:val="0"/>
            <w:vAlign w:val="top"/>
          </w:tcPr>
          <w:p w14:paraId="79CD9A06">
            <w:pPr>
              <w:pStyle w:val="11"/>
              <w:rPr>
                <w:rFonts w:hint="eastAsia" w:ascii="宋体" w:hAnsi="宋体" w:eastAsia="宋体" w:cs="宋体"/>
                <w:color w:val="auto"/>
                <w:sz w:val="18"/>
                <w:szCs w:val="18"/>
                <w:highlight w:val="none"/>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98.38</w:t>
            </w:r>
          </w:p>
        </w:tc>
        <w:tc>
          <w:tcPr>
            <w:tcW w:w="1236" w:type="dxa"/>
            <w:noWrap w:val="0"/>
            <w:vAlign w:val="top"/>
          </w:tcPr>
          <w:p w14:paraId="26ECF59E">
            <w:pPr>
              <w:pStyle w:val="11"/>
              <w:rPr>
                <w:rFonts w:hint="eastAsia" w:ascii="宋体" w:hAnsi="宋体" w:eastAsia="宋体" w:cs="宋体"/>
                <w:color w:val="auto"/>
                <w:sz w:val="18"/>
                <w:szCs w:val="18"/>
                <w:highlight w:val="none"/>
              </w:rPr>
            </w:pPr>
          </w:p>
        </w:tc>
      </w:tr>
    </w:tbl>
    <w:p w14:paraId="10C8706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3"/>
          <w:szCs w:val="23"/>
          <w:highlight w:val="none"/>
        </w:rPr>
      </w:pPr>
    </w:p>
    <w:p w14:paraId="75375870">
      <w:pPr>
        <w:tabs>
          <w:tab w:val="left" w:pos="2572"/>
        </w:tabs>
        <w:bidi w:val="0"/>
        <w:jc w:val="left"/>
        <w:rPr>
          <w:rFonts w:hint="eastAsia" w:eastAsiaTheme="minorEastAsia"/>
          <w:color w:val="auto"/>
          <w:highlight w:val="none"/>
          <w:lang w:eastAsia="zh-CN"/>
        </w:rPr>
      </w:pPr>
    </w:p>
    <w:p w14:paraId="1DD0FB4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Cs/>
          <w:color w:val="auto"/>
          <w:sz w:val="30"/>
          <w:szCs w:val="30"/>
          <w:lang w:val="en-US" w:eastAsia="zh-CN"/>
        </w:rPr>
      </w:pPr>
      <w:r>
        <w:rPr>
          <w:rFonts w:hint="eastAsia" w:ascii="宋体" w:hAnsi="宋体" w:eastAsia="宋体" w:cs="宋体"/>
          <w:color w:val="auto"/>
          <w:spacing w:val="0"/>
          <w:position w:val="0"/>
          <w:sz w:val="22"/>
          <w:szCs w:val="22"/>
          <w:highlight w:val="none"/>
        </w:rPr>
        <w:t>填表人：</w:t>
      </w:r>
      <w:r>
        <w:rPr>
          <w:rFonts w:hint="eastAsia" w:ascii="宋体" w:hAnsi="宋体" w:eastAsia="宋体" w:cs="宋体"/>
          <w:color w:val="auto"/>
          <w:spacing w:val="0"/>
          <w:position w:val="0"/>
          <w:sz w:val="23"/>
          <w:szCs w:val="23"/>
          <w:lang w:val="en-US" w:eastAsia="zh-CN"/>
        </w:rPr>
        <w:t>彭兴</w:t>
      </w:r>
      <w:r>
        <w:rPr>
          <w:rFonts w:hint="eastAsia" w:ascii="宋体" w:hAnsi="宋体" w:eastAsia="宋体" w:cs="宋体"/>
          <w:color w:val="auto"/>
          <w:spacing w:val="0"/>
          <w:position w:val="0"/>
          <w:sz w:val="23"/>
          <w:szCs w:val="23"/>
        </w:rPr>
        <w:t xml:space="preserve"> </w:t>
      </w:r>
      <w:r>
        <w:rPr>
          <w:rFonts w:hint="eastAsia" w:ascii="宋体" w:hAnsi="宋体" w:eastAsia="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 联系电话： </w:t>
      </w:r>
      <w:r>
        <w:rPr>
          <w:rFonts w:hint="eastAsia" w:ascii="宋体" w:hAnsi="宋体" w:eastAsia="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 18692180889</w:t>
      </w:r>
      <w:r>
        <w:rPr>
          <w:rFonts w:hint="eastAsia" w:ascii="宋体" w:hAnsi="宋体" w:eastAsia="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 xml:space="preserve">  </w:t>
      </w:r>
      <w:r>
        <w:rPr>
          <w:rFonts w:hint="eastAsia" w:ascii="宋体" w:hAnsi="宋体" w:cs="宋体"/>
          <w:color w:val="auto"/>
          <w:spacing w:val="0"/>
          <w:position w:val="0"/>
          <w:sz w:val="23"/>
          <w:szCs w:val="23"/>
          <w:lang w:val="en-US" w:eastAsia="zh-CN"/>
        </w:rPr>
        <w:t xml:space="preserve">     </w:t>
      </w:r>
      <w:r>
        <w:rPr>
          <w:rFonts w:hint="eastAsia" w:ascii="宋体" w:hAnsi="宋体" w:eastAsia="宋体" w:cs="宋体"/>
          <w:color w:val="auto"/>
          <w:spacing w:val="0"/>
          <w:position w:val="0"/>
          <w:sz w:val="23"/>
          <w:szCs w:val="23"/>
        </w:rPr>
        <w:t>填报日期</w:t>
      </w:r>
      <w:r>
        <w:rPr>
          <w:rFonts w:hint="eastAsia" w:ascii="宋体" w:hAnsi="宋体" w:cs="宋体"/>
          <w:color w:val="auto"/>
          <w:spacing w:val="0"/>
          <w:position w:val="0"/>
          <w:sz w:val="23"/>
          <w:szCs w:val="23"/>
          <w:lang w:eastAsia="zh-CN"/>
        </w:rPr>
        <w:t>：</w:t>
      </w:r>
      <w:r>
        <w:rPr>
          <w:rFonts w:hint="eastAsia" w:ascii="宋体" w:hAnsi="宋体" w:cs="宋体"/>
          <w:color w:val="auto"/>
          <w:spacing w:val="0"/>
          <w:position w:val="0"/>
          <w:sz w:val="23"/>
          <w:szCs w:val="23"/>
          <w:lang w:val="en-US" w:eastAsia="zh-CN"/>
        </w:rPr>
        <w:t>2025.7.7</w:t>
      </w:r>
    </w:p>
    <w:p w14:paraId="67F79933">
      <w:pPr>
        <w:tabs>
          <w:tab w:val="left" w:pos="2572"/>
        </w:tabs>
        <w:bidi w:val="0"/>
        <w:jc w:val="left"/>
        <w:rPr>
          <w:rFonts w:hint="eastAsia" w:eastAsiaTheme="minorEastAsia"/>
          <w:color w:val="auto"/>
          <w:highlight w:val="none"/>
          <w:lang w:eastAsia="zh-CN"/>
        </w:rPr>
      </w:pPr>
    </w:p>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DFC0C5EF"/>
    <w:multiLevelType w:val="singleLevel"/>
    <w:tmpl w:val="DFC0C5EF"/>
    <w:lvl w:ilvl="0" w:tentative="0">
      <w:start w:val="2"/>
      <w:numFmt w:val="chineseCounting"/>
      <w:suff w:val="nothing"/>
      <w:lvlText w:val="（%1）"/>
      <w:lvlJc w:val="left"/>
      <w:rPr>
        <w:rFonts w:hint="eastAsia"/>
      </w:rPr>
    </w:lvl>
  </w:abstractNum>
  <w:abstractNum w:abstractNumId="4">
    <w:nsid w:val="E442DBCF"/>
    <w:multiLevelType w:val="singleLevel"/>
    <w:tmpl w:val="E442DBCF"/>
    <w:lvl w:ilvl="0" w:tentative="0">
      <w:start w:val="1"/>
      <w:numFmt w:val="decimal"/>
      <w:suff w:val="nothing"/>
      <w:lvlText w:val="%1）"/>
      <w:lvlJc w:val="left"/>
    </w:lvl>
  </w:abstractNum>
  <w:abstractNum w:abstractNumId="5">
    <w:nsid w:val="F9B2271E"/>
    <w:multiLevelType w:val="singleLevel"/>
    <w:tmpl w:val="F9B2271E"/>
    <w:lvl w:ilvl="0" w:tentative="0">
      <w:start w:val="2"/>
      <w:numFmt w:val="chineseCounting"/>
      <w:suff w:val="nothing"/>
      <w:lvlText w:val="（%1）"/>
      <w:lvlJc w:val="left"/>
      <w:rPr>
        <w:rFonts w:hint="eastAsia"/>
      </w:rPr>
    </w:lvl>
  </w:abstractNum>
  <w:abstractNum w:abstractNumId="6">
    <w:nsid w:val="117CEE39"/>
    <w:multiLevelType w:val="singleLevel"/>
    <w:tmpl w:val="117CEE39"/>
    <w:lvl w:ilvl="0" w:tentative="0">
      <w:start w:val="3"/>
      <w:numFmt w:val="decimal"/>
      <w:suff w:val="nothing"/>
      <w:lvlText w:val="%1、"/>
      <w:lvlJc w:val="left"/>
      <w:pPr>
        <w:ind w:left="0" w:firstLine="567"/>
      </w:pPr>
    </w:lvl>
  </w:abstractNum>
  <w:abstractNum w:abstractNumId="7">
    <w:nsid w:val="11D5B94C"/>
    <w:multiLevelType w:val="singleLevel"/>
    <w:tmpl w:val="11D5B94C"/>
    <w:lvl w:ilvl="0" w:tentative="0">
      <w:start w:val="2"/>
      <w:numFmt w:val="decimal"/>
      <w:suff w:val="nothing"/>
      <w:lvlText w:val="%1、"/>
      <w:lvlJc w:val="left"/>
    </w:lvl>
  </w:abstractNum>
  <w:abstractNum w:abstractNumId="8">
    <w:nsid w:val="56F6E47E"/>
    <w:multiLevelType w:val="singleLevel"/>
    <w:tmpl w:val="56F6E47E"/>
    <w:lvl w:ilvl="0" w:tentative="0">
      <w:start w:val="2"/>
      <w:numFmt w:val="decimal"/>
      <w:suff w:val="nothing"/>
      <w:lvlText w:val="%1、"/>
      <w:lvlJc w:val="left"/>
    </w:lvl>
  </w:abstractNum>
  <w:abstractNum w:abstractNumId="9">
    <w:nsid w:val="6BC0BE32"/>
    <w:multiLevelType w:val="singleLevel"/>
    <w:tmpl w:val="6BC0BE32"/>
    <w:lvl w:ilvl="0" w:tentative="0">
      <w:start w:val="1"/>
      <w:numFmt w:val="decimal"/>
      <w:lvlText w:val="%1."/>
      <w:lvlJc w:val="left"/>
      <w:pPr>
        <w:tabs>
          <w:tab w:val="left" w:pos="312"/>
        </w:tabs>
      </w:pPr>
    </w:lvl>
  </w:abstractNum>
  <w:num w:numId="1">
    <w:abstractNumId w:val="1"/>
  </w:num>
  <w:num w:numId="2">
    <w:abstractNumId w:val="5"/>
  </w:num>
  <w:num w:numId="3">
    <w:abstractNumId w:val="6"/>
  </w:num>
  <w:num w:numId="4">
    <w:abstractNumId w:val="3"/>
  </w:num>
  <w:num w:numId="5">
    <w:abstractNumId w:val="0"/>
  </w:num>
  <w:num w:numId="6">
    <w:abstractNumId w:val="7"/>
  </w:num>
  <w:num w:numId="7">
    <w:abstractNumId w:val="4"/>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0D1"/>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875DD6"/>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7B0D8C"/>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1F76DE"/>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8E20B3"/>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C17B8D"/>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4D5371"/>
    <w:rsid w:val="295867A0"/>
    <w:rsid w:val="295A0917"/>
    <w:rsid w:val="295A5964"/>
    <w:rsid w:val="296248B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449DE"/>
    <w:rsid w:val="2E0E6D42"/>
    <w:rsid w:val="2E0F4249"/>
    <w:rsid w:val="2E225F78"/>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05411"/>
    <w:rsid w:val="3D5A60CA"/>
    <w:rsid w:val="3D662058"/>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22CD2"/>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2F3B40"/>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21B93"/>
    <w:rsid w:val="527B1073"/>
    <w:rsid w:val="52915993"/>
    <w:rsid w:val="5297132B"/>
    <w:rsid w:val="529F28D8"/>
    <w:rsid w:val="529F6FBB"/>
    <w:rsid w:val="52B13290"/>
    <w:rsid w:val="52B90DC7"/>
    <w:rsid w:val="52BF1C0E"/>
    <w:rsid w:val="52C076EC"/>
    <w:rsid w:val="52C25708"/>
    <w:rsid w:val="52C315CC"/>
    <w:rsid w:val="52CC5ABE"/>
    <w:rsid w:val="52CD10CA"/>
    <w:rsid w:val="52CF6D34"/>
    <w:rsid w:val="52DB28F5"/>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60908"/>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50BC0"/>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7F4A7D"/>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1138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936F9B"/>
    <w:rsid w:val="6EAA56FE"/>
    <w:rsid w:val="6EB37B5B"/>
    <w:rsid w:val="6EC1762C"/>
    <w:rsid w:val="6ED50081"/>
    <w:rsid w:val="6ED70BA2"/>
    <w:rsid w:val="6EDB7671"/>
    <w:rsid w:val="6EF77260"/>
    <w:rsid w:val="6F0B4C6A"/>
    <w:rsid w:val="6F1D10D4"/>
    <w:rsid w:val="6F226923"/>
    <w:rsid w:val="6F2302E3"/>
    <w:rsid w:val="6F314C13"/>
    <w:rsid w:val="6F382FA6"/>
    <w:rsid w:val="6F391F60"/>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216743"/>
    <w:rsid w:val="732D5C49"/>
    <w:rsid w:val="733155C8"/>
    <w:rsid w:val="73403A1F"/>
    <w:rsid w:val="73407A23"/>
    <w:rsid w:val="73422D3C"/>
    <w:rsid w:val="735171FE"/>
    <w:rsid w:val="73625723"/>
    <w:rsid w:val="737007D9"/>
    <w:rsid w:val="7375655F"/>
    <w:rsid w:val="73861499"/>
    <w:rsid w:val="738B5B50"/>
    <w:rsid w:val="73AA53A0"/>
    <w:rsid w:val="73B04F6B"/>
    <w:rsid w:val="73D20D1A"/>
    <w:rsid w:val="73E168D2"/>
    <w:rsid w:val="73E873C4"/>
    <w:rsid w:val="73EC193B"/>
    <w:rsid w:val="73F07AA4"/>
    <w:rsid w:val="73F30AFC"/>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5140</Words>
  <Characters>5542</Characters>
  <Lines>0</Lines>
  <Paragraphs>0</Paragraphs>
  <TotalTime>0</TotalTime>
  <ScaleCrop>false</ScaleCrop>
  <LinksUpToDate>false</LinksUpToDate>
  <CharactersWithSpaces>5598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娟</cp:lastModifiedBy>
  <dcterms:modified xsi:type="dcterms:W3CDTF">2025-10-05T11:55:50Z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775B3B890E114A3490F66D71A8DED2C5_13</vt:lpwstr>
  </property>
  <property fmtid="{D5CDD505-2E9C-101B-9397-08002B2CF9AE}" pid="4" name="KSOTemplateDocerSaveRecord">
    <vt:lpwstr>eyJoZGlkIjoiMzEwNTM5NzYwMDRjMzkwZTVkZjY2ODkwMGIxNGU0OTUiLCJ1c2VySWQiOiI1OTg5MTg0NjcifQ==</vt:lpwstr>
  </property>
</Properties>
</file>