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  <w:bookmarkStart w:id="0" w:name="_GoBack"/>
      <w:bookmarkEnd w:id="0"/>
    </w:p>
    <w:p w14:paraId="4EEE7141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1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第九中学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部门(单位)名称：岳阳市第九中学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岳阳市第九中学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4A31EAC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1、贯彻执行国家教育方针政策，深化教育改革，发展素质教育，稳步提高教学质量，促进教育事业发展。</w:t>
      </w:r>
    </w:p>
    <w:p w14:paraId="5F5016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2、保障人员经费，提高教师队伍幸福感。</w:t>
      </w:r>
    </w:p>
    <w:p w14:paraId="7EDAF4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3、管好用好预算内资金，改善和优化学校的办学条件。</w:t>
      </w:r>
    </w:p>
    <w:p w14:paraId="2E14AA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4、促进学生全面发展，把教育教学质量放在首位，办人民满意的教育。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本单位内设机构包括：办公室、教务处、教研处、政教处、后勤处、团委、工会。根据编办核定，我校共有教职工296人，其中：在职编制240人；离退休56人。年末学生人数3199人。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7486E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、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党建工作。学校始终以党总支引领、书记负责、党支部落实、全员参与的形式开展党建工作。本年度已召开党建工作会议31次，组织主题党日活动8次、党总支班子集中学习11次、支部委员集中学习8次、党员自主学习12次；党员学习笔记累计830余篇。有效提升了党支部的组织力，增强了全体党员的政治素养。</w:t>
      </w:r>
    </w:p>
    <w:p w14:paraId="0A56F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、师德师风。学校不断强化师德师风建设，从上至下签订师德师风承诺书，开展师德师风培训，并通过专题讲座、报告会等形式，邀请师德模范、优秀教师分享经验。学校建立了师德师风考核评价机制，将师德表现作为教师年度考核、职务晋升、职称评审等的重要依据。</w:t>
      </w:r>
    </w:p>
    <w:p w14:paraId="0118C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、德育工作。学校从《班级量化考评细则》和《中学生日常行为规范》入手，重点从生活习惯、学习习惯、运动习惯和社会公德等方面进行礼仪教育。严格落实“1530”安全教育和节假日“一日一提醒”制度，通过召开安全主题班会、家长会，增强学生的安全意识。抓主题活动，切实做好体卫艺工作。</w:t>
      </w:r>
    </w:p>
    <w:p w14:paraId="687B1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4、教学工作。教务处加强了教师的备、教、批、辅、考、评各个环节的管理，有具体明确的规范性要求，有课堂教学情况登记反馈制度，有随堂听课制度、有绩效考核评价办法等。同时注重教师队伍的培训和提升，通过组织教学研讨会、教学技能培训等活动，提高了教师的教学能力和专业素养。学校切实落实“双减”政策，深入研究教材教法，大胆创新，推进启发式、探究式、互动式高效教学。</w:t>
      </w:r>
    </w:p>
    <w:p w14:paraId="3E692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5、教研工作。学校积极组织教师参与培训讲座，聘请教育专家来校开展“新教材培训”、“新课标解读”“基于核心素养的课堂教学转型”“信息技术与学科教学深度融合”等专题讲座。有效更新了教师的教育观念。鼓励教师积极参与教学研究，通过申报教学研究项目、发表教学论文等方式，推动了学校的教学改革和创新。</w:t>
      </w:r>
    </w:p>
    <w:p w14:paraId="0F055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6、心理健康教育工作。开设心理健康教育课程。通过生动有趣的课堂教学，引导学生认识自我，学会合理表达情绪，培养良好人际关系。举办心理健康讲座、心理漫画、手抄报展等活动，营造积极向上的校园心理文化氛围。</w:t>
      </w:r>
    </w:p>
    <w:p w14:paraId="0C18E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7、后勤工作。后勤部门在水电、消防、直饮水和食堂等多个关键领域开展了细致且深入的安全保障工作。收费管理，确保信息公开透明。在财务制度执行方面，严格遵循国家相关财务法规和学校内部财务管理制度，规范财务核算流程，加强财务内部控制。每一笔财务收支都经过严格的审核审批程序，确保财务数据的准确性和真实性。</w:t>
      </w:r>
    </w:p>
    <w:p w14:paraId="69572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8、工会工作。坚持校务公开制度，事关教师的职称评定、福利待遇、年度考核、评优选拔等都进行公示公开。多渠道开展丰富活动，活跃教职工业余文体生活。积极响应上级号召，组织我校全体教职工举行“出手吧姐姐温暖2024关爱困境妇女儿童”爱心线上捐助及“一日一元捐—灾后重建”现场募捐，两次善款募捐活动。坚持“以人为本”的理念，暑假期间组织教师做一次健康体检。探望病患23人次，慰问困难教职工10人。</w:t>
      </w:r>
    </w:p>
    <w:p w14:paraId="488C3D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4008.59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3715.83万元：包括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1175.62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8.10万元；奖金712.32万元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伙食补助费136.98万元；绩效工资647.94万元；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395.66万元；职工基本医疗保险缴费164.26万元；其他社会保障缴费30.82万元；住房公积金294.46万元；退休费135.14万元；其他对个人和家庭的补助14.53万元。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292.76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14.96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24.95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9.85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30.00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邮电费2.76万元；物业管理费30.14万元；差旅费1.94万元；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24.94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租赁费0.77万元；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7.10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专用材料费8.00万元；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24.81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工会经费0.75万元；其他交通费用1.96万元；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70.72万元；办公设备购置39.11万元。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34E6D079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528.98万元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其中：</w:t>
      </w:r>
    </w:p>
    <w:p w14:paraId="4AD4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367.94万元：包括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149.91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0.21万元；奖金109.68万元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绩效工资18.05万元；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4.13万元；职工基本医疗保险缴费1.22万元；其他社会保障缴费3.47万元；住房公积金8.55万元；其他工资福利支出28.61万元；退休费40.18万元；奖励金3.93万元。 </w:t>
      </w:r>
    </w:p>
    <w:p w14:paraId="6ABC2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161.04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15.85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福利费67.47万元；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17.64万元；基础设备建设54.45万元；专用设备购置5.63万元。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1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2024年度，学校的各项工作在岳阳楼区教育局的正确指导下，以办好人民满意的教育为目标，全面贯彻党的教育方针，落实立德树人根本任务，坚持党建引领，坚持“五育”并举，不断创新工作思路，多措并举扎实推进教育教学工作，助推学校教育高质量发展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1）我校共有教职工296人，其中：在职编制240人；离退休56人。年末学生人数3199人。</w:t>
      </w:r>
    </w:p>
    <w:p w14:paraId="3E86C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扶助困难学生18人，金额为18000元。扶助困难教师4人，金额为8000元。</w:t>
      </w:r>
    </w:p>
    <w:p w14:paraId="0324C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）通过组织教学研讨会、教学技能培训等活动，提高了教师的教学能力和专业素养。本年度组织教职工进行师德师风专题培训7次，积极选派教师参加省、市、区级教学研讨会、以及各类培训课程。本年度累计派出教师外出学习245人次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7FBBD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1）后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勤部门在水电、消防、直饮水和食堂等多个关键领域开展了细致且深入的安全保障工作。一年来，累计完成水电设备维修300多次，确保了水电供应的持续稳定。制定并完善了详细的消防安全制度和应急预案。定期组织专业人员对校园内所有消防设施，包括灭火器、消火栓、火灾报警器等进行全面检查和维护，确保其性能完好、随时可用。每月定期开展一次消防安全检查，组织全校师生参与消防演练1次。安排专人负责定期对直饮水设备进行清洁、消毒，同时按照规定的检测周期，委托专业检测机构对直饮水水质进行检测，确保水质符合国家相关标准。过去一年，直饮水水质检测全部达标。食堂落实各项防卫措施，严格执行《食品卫生法》、《学生群众用餐管理办法》等制度，按照上级要求严格进行管控。成立以何厚龙书记为组长的食堂卫生安全工作领导小组。食堂的菜品质量，口感，卫生都得到了师生、家长和社会各界的一致好评。</w:t>
      </w:r>
    </w:p>
    <w:p w14:paraId="62EB1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学校加入了岳阳市胡莉华心理名师工作室，设立了心理咨询室，一位专职心理教师，七位兼职心理教师，为学生提供一对一的心理咨询服务。5月心理健康月，我校案例““愈”见心灵，温暖同行”获岳阳市心理健康月活动案例一等奖。针对不同年级学生的心理课《闪闪发光的我》 、《中考这件事》、《升级意志力--做手机的主人》、《我会保护我自己》、《保护青春期安全》等都受到了学生的一致好评。</w:t>
      </w:r>
    </w:p>
    <w:p w14:paraId="2DCB0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3）学校切实落实“双减”政策，深入研究教材教法，大胆创新，推进启发式、探究式、互动式高效教学。</w:t>
      </w:r>
    </w:p>
    <w:p w14:paraId="78F0A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2BDC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年内及时完成承诺的产出任务。</w:t>
      </w:r>
    </w:p>
    <w:p w14:paraId="0C7BB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43E5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严格控制“三公”经费列支，做到“三公”经费支出0万元；全年教育投入经费5192.39万元。</w:t>
      </w:r>
    </w:p>
    <w:p w14:paraId="583135D4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3AB1F9E0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4BF94FC3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07B92B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72BA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抓主题活动，创活力校园。举办了班级篮球联赛、足球联赛。在2024年岳阳楼区中小学成建制合唱比赛评比中获一等奖，篮球联赛中获男子第二名、女子第四名。举行第十一届“同在一片蓝天下”爱心捐书活动，学生共捐赠精美图书近2000余册。积极开展纪念“中国水周”、“世界地球日”、“地球一小时”、“世界环境日”、“世界生物多样性日”等主题活动。组织70名新团员、老师、党员代表赴岳阳市烈士陵园参加纪念“国家公祭日”暨新团员宣誓仪式，教育学生铭记历史，勿忘国耻。通过多种形式开展了以“拒绝校园暴力，共建平安和谐校园”为主题的中学青少年法治宣传教育周活动。积极开展了纪念第37个“世界无烟日“活动，加强控烟宣传和教育活动，组织学生参观岳阳市禁毒教育基地。</w:t>
      </w:r>
    </w:p>
    <w:p w14:paraId="5AF5E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通过申报教学研究项目、发表教学论文等方式，推动了学校的教学改革和创新。本年度，我校教师成功立项省级课题2项、市级课题1项、区级课题14项。共开展公开课、示范课活动120节次以上，建立了完善的教学质量监控体系，通过定期的教学检查、学生评教、教师互评等方式，对教学质量进行了全面的评估。针对发现的问题，及时与教师沟通，共同寻求解决方案，有效提升了教学质量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18044802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</w:t>
      </w:r>
      <w:r>
        <w:rPr>
          <w:rFonts w:hint="eastAsia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今年我校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9个学科组被评为“岳阳楼区教学质量先进学科组”，曾超老师被评为岳阳楼区“十佳教育工作者”。在岳阳楼区举办的第十四届“金钥匙”初中课堂教学竞赛中，易晓莲、卢叶静、肖青青三位老师荣获特等奖，夏天红老师荣获一等奖，杨紫珺老师荣获二等奖。在2024年岳阳市“金鹗奖”教学竞赛决赛中，刘慧、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肖青青分别荣获金奖和一等奖。</w:t>
      </w:r>
    </w:p>
    <w:p w14:paraId="3E580F74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本年度学校荣获2024年度“湖南省平安建设示范校”、“首届湖南省基础教育教学改革研究项目实验学校”、2024年度“岳阳市巾帼建功先进集体”、2023-2024学年度“岳阳市初中教育教学质量先进学校”、2024年“岳阳楼区中学生建制班合唱比赛一等奖”、2023-2024学年度“岳阳楼区初中教育教学质量先进单位”等15项集体荣誉。</w:t>
      </w:r>
    </w:p>
    <w:p w14:paraId="7B28FA28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）学校还利用公众号、校园网、宣传栏等媒介，广泛宣传师德师风建设的重要意义和先进典型，营造了良好的舆论氛围。全年共在岳阳日报、岳阳晚报、楼区融媒体等主流媒体上发表教育宣传稿件29余篇，学校的教育教学、师生风采、校园文化活动等方面的成绩得到了广泛的宣传，有效提升了学校的社会影响力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0F9FA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部分学科的教学质量还有待提高；教师队伍的整体水平还需进一步提升；学生的创新能力和实践能力还需进一步加强等。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4F97B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一是加强教学管理和质量监督，提高教学质量；二是加大教师培训力度，提升教师的专业素养和教学能力；三是加强实践教学环节，培养学生的创新能力和实践能力。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1"/>
        <w:rPr>
          <w:rFonts w:ascii="Arial"/>
          <w:color w:val="auto"/>
          <w:sz w:val="21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7E88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821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0FF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6750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1C19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E382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6D1B5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D42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842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926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BC1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CD4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3E4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ACF8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2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岳阳市第九中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shd w:val="clear"/>
            <w:noWrap w:val="0"/>
            <w:vAlign w:val="center"/>
          </w:tcPr>
          <w:p w14:paraId="5E9D9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1183.8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shd w:val="clear"/>
            <w:noWrap w:val="0"/>
            <w:vAlign w:val="center"/>
          </w:tcPr>
          <w:p w14:paraId="75DCF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1183.8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412.98</w:t>
            </w:r>
          </w:p>
        </w:tc>
        <w:tc>
          <w:tcPr>
            <w:tcW w:w="2232" w:type="dxa"/>
            <w:gridSpan w:val="2"/>
            <w:shd w:val="clear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299.48</w:t>
            </w:r>
          </w:p>
        </w:tc>
        <w:tc>
          <w:tcPr>
            <w:tcW w:w="2208" w:type="dxa"/>
            <w:gridSpan w:val="2"/>
            <w:shd w:val="clear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292.76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19.83</w:t>
            </w:r>
          </w:p>
        </w:tc>
        <w:tc>
          <w:tcPr>
            <w:tcW w:w="2232" w:type="dxa"/>
            <w:gridSpan w:val="2"/>
            <w:shd w:val="clear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08" w:type="dxa"/>
            <w:gridSpan w:val="2"/>
            <w:shd w:val="clear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14.96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42.02</w:t>
            </w:r>
          </w:p>
        </w:tc>
        <w:tc>
          <w:tcPr>
            <w:tcW w:w="2232" w:type="dxa"/>
            <w:gridSpan w:val="2"/>
            <w:shd w:val="clear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208" w:type="dxa"/>
            <w:gridSpan w:val="2"/>
            <w:shd w:val="clear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41.79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16.39</w:t>
            </w:r>
          </w:p>
        </w:tc>
        <w:tc>
          <w:tcPr>
            <w:tcW w:w="2232" w:type="dxa"/>
            <w:gridSpan w:val="2"/>
            <w:shd w:val="clear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13.6</w:t>
            </w:r>
          </w:p>
        </w:tc>
        <w:tc>
          <w:tcPr>
            <w:tcW w:w="2208" w:type="dxa"/>
            <w:gridSpan w:val="2"/>
            <w:shd w:val="clear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7.1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240.11</w:t>
            </w:r>
          </w:p>
        </w:tc>
        <w:tc>
          <w:tcPr>
            <w:tcW w:w="2232" w:type="dxa"/>
            <w:gridSpan w:val="2"/>
            <w:shd w:val="clear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2208" w:type="dxa"/>
            <w:gridSpan w:val="2"/>
            <w:shd w:val="clear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292.01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夏芬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13367308088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2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3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岳阳市第九中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3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4085.79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5202.39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5192.39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3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99.81%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9.98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4537.57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4008.59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1183.80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654.82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3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0D1C9F49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党建引领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，夯实基层党建工作。</w:t>
            </w:r>
          </w:p>
          <w:p w14:paraId="4F541BE5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加强教师思想政治及业务培训，努力提高教育教学质量。</w:t>
            </w:r>
          </w:p>
          <w:p w14:paraId="25F1627E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加强学生安全教育，提高学生身体和心理素质。</w:t>
            </w:r>
          </w:p>
          <w:p w14:paraId="60AB1130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加强后勤管理和服务，及时进行校园基础设施建设和维护，保障教育教学工作正常开展，保证校园无重大安全事故发生。</w:t>
            </w:r>
          </w:p>
          <w:p w14:paraId="2E3EBB7F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保障教职工工资福利待遇及时足额发放，提升教师幸福感，保持教师队伍稳定。</w:t>
            </w:r>
          </w:p>
          <w:p w14:paraId="61932BD5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6、</w:t>
            </w:r>
            <w:r>
              <w:rPr>
                <w:rFonts w:hint="default"/>
                <w:color w:val="auto"/>
                <w:spacing w:val="0"/>
                <w:sz w:val="20"/>
                <w:highlight w:val="none"/>
                <w:lang w:val="en-US" w:eastAsia="zh-CN"/>
              </w:rPr>
              <w:t>增强社会影响力，提升满意度。</w:t>
            </w: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6FFB9E63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学校始终以党总支引领、书记负责、党支部落实、全员参与的形式开展党建工作。</w:t>
            </w:r>
          </w:p>
          <w:p w14:paraId="335FF598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开展师德师风培训，积极选派教师参加省、市、区级教学研讨会、以及各类培训课程。</w:t>
            </w:r>
          </w:p>
          <w:p w14:paraId="027B3442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学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校将心理健康教育纳入学校课程体系，开设了七年级心理健康必修课，内容涵盖自我认知、情绪管理、学会学习、人际交往、压力应对等方面。严格落实“1530”安全教育和节假日“一日一提醒”制度，通过召开安全主题班会、家长会，增强学生的安全意识。</w:t>
            </w:r>
          </w:p>
          <w:p w14:paraId="22CBD0E2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后勤部门在水电、消防、直饮水和食堂等多个关键领域开展了细致且深入的安全保障工作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。收费信息公开透明，让每一位家长都能清楚了解学校的收费情况。在过去一年里，未发生任何一起乱收费投诉事件，维护了学校良好的社会形象。</w:t>
            </w:r>
          </w:p>
          <w:p w14:paraId="1F38C71C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按时足额发放教职工工资及福利待遇。</w:t>
            </w:r>
          </w:p>
          <w:p w14:paraId="6C2702A7">
            <w:pPr>
              <w:pStyle w:val="13"/>
              <w:numPr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6、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本年度学校荣获2024年度“湖南省平安建设示范校”、2023-2024学年度“岳阳楼区初中教育教学质量先进单位”等15项集体荣誉。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3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3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完成在校学生智体美劳全面培养与教育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3199人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3199人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18人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245人次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按时足额发放教职工及退休人员工资及福利待遇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≧296人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296人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5202.39万元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5192.39万元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促进学生全面发展，提高教育教学质量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3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99.98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0" w:firstLineChars="100"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夏芬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13367308088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B82BC52E"/>
    <w:multiLevelType w:val="singleLevel"/>
    <w:tmpl w:val="B82BC5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90DBFDF"/>
    <w:multiLevelType w:val="singleLevel"/>
    <w:tmpl w:val="390DBFD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6D70FB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0A4A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71698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00BF6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A7E53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77212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文字"/>
    <w:next w:val="3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  <w:style w:type="paragraph" w:customStyle="1" w:styleId="17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4398</Words>
  <Characters>4847</Characters>
  <Lines>0</Lines>
  <Paragraphs>0</Paragraphs>
  <TotalTime>7</TotalTime>
  <ScaleCrop>false</ScaleCrop>
  <LinksUpToDate>false</LinksUpToDate>
  <CharactersWithSpaces>4908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2025-07-13T05:57:59Z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B4D78A1015C341AF914471B3809258D9_13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