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53A7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23E83C3F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952D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227467E8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vAlign w:val="top"/>
          </w:tcPr>
          <w:p w14:paraId="502140C3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岳阳市城西清扫保洁管理所</w:t>
            </w:r>
          </w:p>
        </w:tc>
      </w:tr>
      <w:tr w14:paraId="277F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vAlign w:val="top"/>
          </w:tcPr>
          <w:p w14:paraId="631ED4E0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vAlign w:val="top"/>
          </w:tcPr>
          <w:p w14:paraId="4435B18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vAlign w:val="top"/>
          </w:tcPr>
          <w:p w14:paraId="354DB37D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vAlign w:val="top"/>
          </w:tcPr>
          <w:p w14:paraId="4398DF9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3D49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vAlign w:val="top"/>
          </w:tcPr>
          <w:p w14:paraId="307387A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top"/>
          </w:tcPr>
          <w:p w14:paraId="3836688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325" w:type="dxa"/>
            <w:gridSpan w:val="2"/>
            <w:vAlign w:val="top"/>
          </w:tcPr>
          <w:p w14:paraId="386BDD9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9" w:type="dxa"/>
            <w:gridSpan w:val="2"/>
            <w:vAlign w:val="top"/>
          </w:tcPr>
          <w:p w14:paraId="5FCB5170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0B74D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vAlign w:val="top"/>
          </w:tcPr>
          <w:p w14:paraId="6327B3A7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vAlign w:val="top"/>
          </w:tcPr>
          <w:p w14:paraId="7EDA9D9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vAlign w:val="top"/>
          </w:tcPr>
          <w:p w14:paraId="3E96B20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vAlign w:val="top"/>
          </w:tcPr>
          <w:p w14:paraId="7A13CF72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FA2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3F5998E0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513DDC57"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  <w:tc>
          <w:tcPr>
            <w:tcW w:w="2325" w:type="dxa"/>
            <w:gridSpan w:val="2"/>
            <w:vAlign w:val="top"/>
          </w:tcPr>
          <w:p w14:paraId="644E28E6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top"/>
          </w:tcPr>
          <w:p w14:paraId="6C1933E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0F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Align w:val="top"/>
          </w:tcPr>
          <w:p w14:paraId="39CC920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7598803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  <w:tc>
          <w:tcPr>
            <w:tcW w:w="2325" w:type="dxa"/>
            <w:gridSpan w:val="2"/>
            <w:vAlign w:val="top"/>
          </w:tcPr>
          <w:p w14:paraId="76BAAEEE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top"/>
          </w:tcPr>
          <w:p w14:paraId="17CA5EF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222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3076D42B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070A1E9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top"/>
          </w:tcPr>
          <w:p w14:paraId="17A857D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23EAD23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4F1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vAlign w:val="top"/>
          </w:tcPr>
          <w:p w14:paraId="6AC8808E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1A2C0FB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200.32</w:t>
            </w:r>
          </w:p>
        </w:tc>
        <w:tc>
          <w:tcPr>
            <w:tcW w:w="2325" w:type="dxa"/>
            <w:gridSpan w:val="2"/>
            <w:vAlign w:val="top"/>
          </w:tcPr>
          <w:p w14:paraId="1A65A63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top"/>
          </w:tcPr>
          <w:p w14:paraId="11F4D20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54A1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vAlign w:val="top"/>
          </w:tcPr>
          <w:p w14:paraId="5B604AED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15B8469B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top"/>
          </w:tcPr>
          <w:p w14:paraId="72EB2BFC"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6AA5846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AAF4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Align w:val="top"/>
          </w:tcPr>
          <w:p w14:paraId="1245FBCC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00821E8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top"/>
          </w:tcPr>
          <w:p w14:paraId="537A54B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5516BC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08CE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360E44D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6950B94E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3496.89</w:t>
            </w:r>
          </w:p>
        </w:tc>
        <w:tc>
          <w:tcPr>
            <w:tcW w:w="2325" w:type="dxa"/>
            <w:gridSpan w:val="2"/>
            <w:vAlign w:val="top"/>
          </w:tcPr>
          <w:p w14:paraId="5C9826B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3500.00</w:t>
            </w:r>
          </w:p>
        </w:tc>
        <w:tc>
          <w:tcPr>
            <w:tcW w:w="1679" w:type="dxa"/>
            <w:gridSpan w:val="2"/>
            <w:vAlign w:val="top"/>
          </w:tcPr>
          <w:p w14:paraId="03CB7142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3480.94</w:t>
            </w:r>
          </w:p>
        </w:tc>
      </w:tr>
      <w:tr w14:paraId="030A4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Align w:val="top"/>
          </w:tcPr>
          <w:p w14:paraId="1D520531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64864B4A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50.00</w:t>
            </w:r>
          </w:p>
        </w:tc>
        <w:tc>
          <w:tcPr>
            <w:tcW w:w="2325" w:type="dxa"/>
            <w:gridSpan w:val="2"/>
            <w:vAlign w:val="top"/>
          </w:tcPr>
          <w:p w14:paraId="1592BCD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100.00</w:t>
            </w:r>
          </w:p>
        </w:tc>
        <w:tc>
          <w:tcPr>
            <w:tcW w:w="1679" w:type="dxa"/>
            <w:gridSpan w:val="2"/>
            <w:vAlign w:val="top"/>
          </w:tcPr>
          <w:p w14:paraId="0802A36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85.24</w:t>
            </w:r>
          </w:p>
        </w:tc>
      </w:tr>
      <w:tr w14:paraId="6A3D2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vAlign w:val="top"/>
          </w:tcPr>
          <w:p w14:paraId="22B3F3E3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5A9563D9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top"/>
          </w:tcPr>
          <w:p w14:paraId="78A5683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190.00</w:t>
            </w:r>
          </w:p>
        </w:tc>
        <w:tc>
          <w:tcPr>
            <w:tcW w:w="1679" w:type="dxa"/>
            <w:gridSpan w:val="2"/>
            <w:vAlign w:val="top"/>
          </w:tcPr>
          <w:p w14:paraId="4C7FDC9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165.91</w:t>
            </w:r>
          </w:p>
        </w:tc>
      </w:tr>
      <w:tr w14:paraId="12B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vAlign w:val="top"/>
          </w:tcPr>
          <w:p w14:paraId="4B17BE7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37BB3D0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3446.89</w:t>
            </w:r>
          </w:p>
        </w:tc>
        <w:tc>
          <w:tcPr>
            <w:tcW w:w="2325" w:type="dxa"/>
            <w:gridSpan w:val="2"/>
            <w:vAlign w:val="top"/>
          </w:tcPr>
          <w:p w14:paraId="3D28B063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top"/>
          </w:tcPr>
          <w:p w14:paraId="12EFF07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BC68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517A700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编外用工人员经费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34F84D48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2046.54</w:t>
            </w:r>
          </w:p>
        </w:tc>
        <w:tc>
          <w:tcPr>
            <w:tcW w:w="2325" w:type="dxa"/>
            <w:gridSpan w:val="2"/>
            <w:vAlign w:val="top"/>
          </w:tcPr>
          <w:p w14:paraId="31CDFE0E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3210.00</w:t>
            </w:r>
          </w:p>
        </w:tc>
        <w:tc>
          <w:tcPr>
            <w:tcW w:w="1679" w:type="dxa"/>
            <w:gridSpan w:val="2"/>
            <w:vAlign w:val="top"/>
          </w:tcPr>
          <w:p w14:paraId="365141E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3019.54</w:t>
            </w:r>
          </w:p>
        </w:tc>
      </w:tr>
      <w:tr w14:paraId="3132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2CF7B44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标准化考核奖励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3514CEF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2.00</w:t>
            </w:r>
          </w:p>
        </w:tc>
        <w:tc>
          <w:tcPr>
            <w:tcW w:w="2325" w:type="dxa"/>
            <w:gridSpan w:val="2"/>
            <w:vAlign w:val="top"/>
          </w:tcPr>
          <w:p w14:paraId="61CA5C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2E85F3D2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0D75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68D9AC5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城乡社区治理专项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20D6AFC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920.00</w:t>
            </w:r>
          </w:p>
        </w:tc>
        <w:tc>
          <w:tcPr>
            <w:tcW w:w="2325" w:type="dxa"/>
            <w:gridSpan w:val="2"/>
            <w:vAlign w:val="top"/>
          </w:tcPr>
          <w:p w14:paraId="17F3139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391EA9D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F4A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6DD00EC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公务用车运行维护费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8FACF5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172.00</w:t>
            </w:r>
          </w:p>
        </w:tc>
        <w:tc>
          <w:tcPr>
            <w:tcW w:w="2325" w:type="dxa"/>
            <w:gridSpan w:val="2"/>
            <w:vAlign w:val="top"/>
          </w:tcPr>
          <w:p w14:paraId="04CFB1B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top"/>
          </w:tcPr>
          <w:p w14:paraId="453A968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07383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Align w:val="top"/>
          </w:tcPr>
          <w:p w14:paraId="56CC242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环卫清扫经费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6E096555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239.94</w:t>
            </w:r>
          </w:p>
        </w:tc>
        <w:tc>
          <w:tcPr>
            <w:tcW w:w="2325" w:type="dxa"/>
            <w:gridSpan w:val="2"/>
            <w:vAlign w:val="top"/>
          </w:tcPr>
          <w:p w14:paraId="1DB581C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4496363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109.84</w:t>
            </w:r>
          </w:p>
        </w:tc>
      </w:tr>
      <w:tr w14:paraId="11E3D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321010E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就业补助资金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52D2572A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15.71</w:t>
            </w:r>
          </w:p>
        </w:tc>
        <w:tc>
          <w:tcPr>
            <w:tcW w:w="2325" w:type="dxa"/>
            <w:gridSpan w:val="2"/>
            <w:vAlign w:val="top"/>
          </w:tcPr>
          <w:p w14:paraId="46DF6B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2032E62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0F3C4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20D1254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卫健综合专项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32C77E4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4.99</w:t>
            </w:r>
          </w:p>
        </w:tc>
        <w:tc>
          <w:tcPr>
            <w:tcW w:w="2325" w:type="dxa"/>
            <w:gridSpan w:val="2"/>
            <w:vAlign w:val="top"/>
          </w:tcPr>
          <w:p w14:paraId="0CAD7BB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52660EC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5.61</w:t>
            </w:r>
          </w:p>
        </w:tc>
      </w:tr>
      <w:tr w14:paraId="25B0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737CB62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综合绩效奖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15660B13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45.71</w:t>
            </w:r>
          </w:p>
        </w:tc>
        <w:tc>
          <w:tcPr>
            <w:tcW w:w="2325" w:type="dxa"/>
            <w:gridSpan w:val="2"/>
            <w:vAlign w:val="top"/>
          </w:tcPr>
          <w:p w14:paraId="5D8055B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768CDF0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5FEA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74422D1F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2024年第一批地方新增一般债务限额</w:t>
            </w:r>
          </w:p>
        </w:tc>
        <w:tc>
          <w:tcPr>
            <w:tcW w:w="1815" w:type="dxa"/>
            <w:gridSpan w:val="2"/>
            <w:vAlign w:val="top"/>
          </w:tcPr>
          <w:p w14:paraId="1623AB1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 w14:paraId="4B1F57D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33D8705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70.00</w:t>
            </w:r>
          </w:p>
        </w:tc>
      </w:tr>
      <w:tr w14:paraId="56CB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68CED48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大型设备购置专项</w:t>
            </w:r>
          </w:p>
        </w:tc>
        <w:tc>
          <w:tcPr>
            <w:tcW w:w="1815" w:type="dxa"/>
            <w:gridSpan w:val="2"/>
            <w:vAlign w:val="top"/>
          </w:tcPr>
          <w:p w14:paraId="0B67BC7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 w14:paraId="3E5169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53AC28B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24.80</w:t>
            </w:r>
          </w:p>
        </w:tc>
      </w:tr>
      <w:tr w14:paraId="7E585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Align w:val="top"/>
          </w:tcPr>
          <w:p w14:paraId="3625E280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vAlign w:val="top"/>
          </w:tcPr>
          <w:p w14:paraId="0219F24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vAlign w:val="top"/>
          </w:tcPr>
          <w:p w14:paraId="408E97D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7BEC88A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ACA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Align w:val="top"/>
          </w:tcPr>
          <w:p w14:paraId="63B33C17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vAlign w:val="top"/>
          </w:tcPr>
          <w:p w14:paraId="322D408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vAlign w:val="top"/>
          </w:tcPr>
          <w:p w14:paraId="32D42DD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90.00</w:t>
            </w:r>
          </w:p>
        </w:tc>
        <w:tc>
          <w:tcPr>
            <w:tcW w:w="1679" w:type="dxa"/>
            <w:gridSpan w:val="2"/>
            <w:vAlign w:val="top"/>
          </w:tcPr>
          <w:p w14:paraId="094AAB4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139.43</w:t>
            </w:r>
          </w:p>
        </w:tc>
      </w:tr>
      <w:tr w14:paraId="2645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3D16D6F4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617A67FC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11.75</w:t>
            </w:r>
          </w:p>
        </w:tc>
        <w:tc>
          <w:tcPr>
            <w:tcW w:w="2325" w:type="dxa"/>
            <w:gridSpan w:val="2"/>
            <w:vAlign w:val="top"/>
          </w:tcPr>
          <w:p w14:paraId="0E997E9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10.00</w:t>
            </w:r>
          </w:p>
        </w:tc>
        <w:tc>
          <w:tcPr>
            <w:tcW w:w="1679" w:type="dxa"/>
            <w:gridSpan w:val="2"/>
            <w:vAlign w:val="top"/>
          </w:tcPr>
          <w:p w14:paraId="29BFA96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9.49</w:t>
            </w:r>
          </w:p>
        </w:tc>
      </w:tr>
      <w:tr w14:paraId="2EAE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Align w:val="top"/>
          </w:tcPr>
          <w:p w14:paraId="4F69F739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4C260D1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9.36</w:t>
            </w:r>
          </w:p>
        </w:tc>
        <w:tc>
          <w:tcPr>
            <w:tcW w:w="2325" w:type="dxa"/>
            <w:gridSpan w:val="2"/>
            <w:vAlign w:val="top"/>
          </w:tcPr>
          <w:p w14:paraId="419378E6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4.00</w:t>
            </w:r>
          </w:p>
        </w:tc>
        <w:tc>
          <w:tcPr>
            <w:tcW w:w="1679" w:type="dxa"/>
            <w:gridSpan w:val="2"/>
            <w:vAlign w:val="top"/>
          </w:tcPr>
          <w:p w14:paraId="42382B9B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6.05</w:t>
            </w:r>
          </w:p>
        </w:tc>
      </w:tr>
      <w:tr w14:paraId="1BB8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Align w:val="top"/>
          </w:tcPr>
          <w:p w14:paraId="47F5E433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B50372B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1.47</w:t>
            </w:r>
          </w:p>
        </w:tc>
        <w:tc>
          <w:tcPr>
            <w:tcW w:w="2325" w:type="dxa"/>
            <w:gridSpan w:val="2"/>
            <w:vAlign w:val="top"/>
          </w:tcPr>
          <w:p w14:paraId="024D83D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5B86252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00A62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Align w:val="top"/>
          </w:tcPr>
          <w:p w14:paraId="404015DE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vAlign w:val="top"/>
          </w:tcPr>
          <w:p w14:paraId="4F71B534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420.14</w:t>
            </w:r>
          </w:p>
        </w:tc>
        <w:tc>
          <w:tcPr>
            <w:tcW w:w="2325" w:type="dxa"/>
            <w:gridSpan w:val="2"/>
            <w:vAlign w:val="top"/>
          </w:tcPr>
          <w:p w14:paraId="09906A9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109.34</w:t>
            </w:r>
          </w:p>
        </w:tc>
        <w:tc>
          <w:tcPr>
            <w:tcW w:w="1679" w:type="dxa"/>
            <w:gridSpan w:val="2"/>
            <w:vAlign w:val="top"/>
          </w:tcPr>
          <w:p w14:paraId="43D67EC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367.64</w:t>
            </w:r>
          </w:p>
        </w:tc>
      </w:tr>
      <w:tr w14:paraId="41CA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vAlign w:val="top"/>
          </w:tcPr>
          <w:p w14:paraId="171D379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top"/>
          </w:tcPr>
          <w:p w14:paraId="0A30399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vAlign w:val="top"/>
          </w:tcPr>
          <w:p w14:paraId="3433A90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79F4B20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1604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1D5D659B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4A62AF37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14:paraId="53E4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B79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126C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4531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5C83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544A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30EE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3001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3BE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402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6869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46F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3953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61D9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vAlign w:val="top"/>
          </w:tcPr>
          <w:p w14:paraId="1A77628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50AE697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vAlign w:val="top"/>
          </w:tcPr>
          <w:p w14:paraId="1B4C859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vAlign w:val="top"/>
          </w:tcPr>
          <w:p w14:paraId="20F89E5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vAlign w:val="top"/>
          </w:tcPr>
          <w:p w14:paraId="4CCAA74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vAlign w:val="top"/>
          </w:tcPr>
          <w:p w14:paraId="70D2A10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vAlign w:val="top"/>
          </w:tcPr>
          <w:p w14:paraId="5901839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14E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vAlign w:val="top"/>
          </w:tcPr>
          <w:p w14:paraId="06FC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vAlign w:val="top"/>
          </w:tcPr>
          <w:p w14:paraId="5538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518E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754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2932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许慧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8412556   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2025-06-28</w:t>
      </w:r>
    </w:p>
    <w:p w14:paraId="3E8FE31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1358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 年度预算单位整体支出绩效自评表</w:t>
      </w:r>
    </w:p>
    <w:p w14:paraId="4B546282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2C40E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vAlign w:val="top"/>
          </w:tcPr>
          <w:p w14:paraId="56B9E50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vAlign w:val="top"/>
          </w:tcPr>
          <w:p w14:paraId="22BCFCD8">
            <w:pPr>
              <w:pStyle w:val="9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岳阳市城西清扫保洁管理所</w:t>
            </w:r>
          </w:p>
        </w:tc>
      </w:tr>
      <w:tr w14:paraId="3249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EEB35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496CAC4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13DD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21203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90127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0E460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378EA01C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500FB8D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vAlign w:val="top"/>
          </w:tcPr>
          <w:p w14:paraId="5798A42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72B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81B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12E4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D6DF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4430.22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B8BC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4870.84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B1FE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4452.01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359E1C39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6597C78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91.40%</w:t>
            </w:r>
          </w:p>
        </w:tc>
        <w:tc>
          <w:tcPr>
            <w:tcW w:w="1450" w:type="dxa"/>
            <w:vAlign w:val="top"/>
          </w:tcPr>
          <w:p w14:paraId="0010C2D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9.64</w:t>
            </w:r>
          </w:p>
        </w:tc>
      </w:tr>
      <w:tr w14:paraId="0B63B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A08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AB693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1F21D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1D69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FC0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E8199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 xml:space="preserve"> 4378.71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C8F78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 xml:space="preserve"> 971.07</w:t>
            </w:r>
          </w:p>
        </w:tc>
      </w:tr>
      <w:tr w14:paraId="51036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2D8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4BF1E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858B9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 xml:space="preserve"> 3480.94</w:t>
            </w:r>
          </w:p>
        </w:tc>
      </w:tr>
      <w:tr w14:paraId="2A7C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705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8B34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7742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DA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AF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CB221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 xml:space="preserve"> 101.81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9426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B5E9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9160E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3EDE6774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AE93EC9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9F818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2DCEB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32A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9AA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B8942">
            <w:pPr>
              <w:pStyle w:val="9"/>
              <w:spacing w:line="235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  <w:t>贯彻 “环卫治脏” 要求，落实专项行动，坚持 “精细管理” 标准，践行环卫公益使命，做好清扫保洁、安全生产等工作</w:t>
            </w:r>
          </w:p>
        </w:tc>
        <w:tc>
          <w:tcPr>
            <w:tcW w:w="4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39C7D">
            <w:pPr>
              <w:pStyle w:val="9"/>
              <w:rPr>
                <w:rFonts w:hint="default" w:ascii="宋体" w:hAnsi="宋体" w:eastAsia="仿宋" w:cs="宋体"/>
                <w:lang w:val="en-US" w:eastAsia="zh-CN"/>
              </w:rPr>
            </w:pPr>
            <w:r>
              <w:rPr>
                <w:rFonts w:hint="default" w:ascii="宋体" w:hAnsi="宋体" w:eastAsia="仿宋" w:cs="宋体"/>
                <w:lang w:val="en-US" w:eastAsia="zh-CN"/>
              </w:rPr>
              <w:t>完成清障除冰、精细化保洁、防汛等工作，党建、安全生产、组织建设等成效显著，各项工作稳步推进</w:t>
            </w:r>
          </w:p>
        </w:tc>
      </w:tr>
      <w:tr w14:paraId="71891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F7EFD56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B8D132E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561DC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23907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E24F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08BA8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0E686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2465CD27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3F0FD318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vAlign w:val="top"/>
          </w:tcPr>
          <w:p w14:paraId="30E76BE0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407D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06733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084E9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4899C5C5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4D5D091C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20E34A4E">
            <w:pPr>
              <w:pStyle w:val="9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60F39810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E651939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07253">
            <w:pPr>
              <w:spacing w:before="274" w:line="226" w:lineRule="auto"/>
              <w:ind w:left="1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53F99">
            <w:pPr>
              <w:spacing w:before="274" w:line="226" w:lineRule="auto"/>
              <w:ind w:left="126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清雪除冰面积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万平方米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126.6 万平方米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5E1C4F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7A9E631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0A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5A22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F1052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533D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24DD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FA5C7">
            <w:pPr>
              <w:spacing w:before="274" w:line="226" w:lineRule="auto"/>
              <w:ind w:left="126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创卫复检接待任务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5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 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5EA638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48754F8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833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21473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68D68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072F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6EB3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B5C4F">
            <w:pPr>
              <w:spacing w:before="274" w:line="226" w:lineRule="auto"/>
              <w:ind w:left="126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考评抽查路段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 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 余次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B50D7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407E3C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BA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3B23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1966B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40B3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3BD9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286EE">
            <w:pPr>
              <w:spacing w:before="274" w:line="226" w:lineRule="auto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清理生活垃圾量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2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 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4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 吨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B8FF9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3BFEC78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39CC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0A51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44BB6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072E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D72F1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2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车队出动车辆台次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7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 台次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 余台次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17953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3B0BE43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9EC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5DBF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E3681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3E85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592F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C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隐患排查整治次数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3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9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C14D7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738DF6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5B8E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6DD5F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73829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D11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A1E5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4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安全生产教育活动次数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6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8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余次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97802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2FC309B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193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超额完成</w:t>
            </w:r>
          </w:p>
        </w:tc>
      </w:tr>
      <w:tr w14:paraId="04C55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7F152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1833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A879B2F">
            <w:pPr>
              <w:spacing w:before="273" w:line="226" w:lineRule="auto"/>
              <w:ind w:left="12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6958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lang w:val="en-US"/>
              </w:rPr>
              <w:t>环卫作业质量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达到 “六无六净、三全保洁”“车过地净、路见底色” 标准，隐患整改完成率 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均达到相应质量标准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BD61AC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792D5D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5A28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54835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B15A4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A4FB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0E10F">
            <w:pPr>
              <w:spacing w:before="274" w:line="226" w:lineRule="auto"/>
              <w:ind w:left="139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应急工作时效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5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雨雪冰冻、梅雨防汛等应急工作及时响应，保障市民出行环境和市容环境卫生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8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应急工作均及时响应，达到预期效果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EDB113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552936D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136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70FE8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F70A0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72C5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826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E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日常工作时效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6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日常考评督查 “无间隙”，垃圾日产日清，梅雨期 “时产时清”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C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均按时效要求完成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E3CB7C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5646CF2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5873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1D016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92376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1A131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AF8D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A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各项工作成本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在合理成本范围内开展各项环卫工作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8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各项工作成本控制在合理范围内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7B7FC01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vAlign w:val="top"/>
          </w:tcPr>
          <w:p w14:paraId="7B26D6E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041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67783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D1FE5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799DE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6348A54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3AFFE2B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FE168C0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626933F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FA2404C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E05A6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A877EEF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6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资源利用效率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0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提高环卫设备和资源的利用效率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通过科学化作业和管理，提高了环卫设备及资源的利用效率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2B23F5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vAlign w:val="top"/>
          </w:tcPr>
          <w:p w14:paraId="132318A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0C0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47BCE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E8CED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81F3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7B55C">
            <w:pPr>
              <w:spacing w:before="153" w:line="233" w:lineRule="auto"/>
              <w:ind w:left="2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73B9B50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城市环境改善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提升城市环境卫生水平，保障市民出行安全和便利，完成创卫复检接待任务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5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城市环境卫生水平显著提升，市民出行安全和便利得到保障，顺利完成创卫复检接待任务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324EDA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4DA2FA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78F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7DA56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D20C1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B9F3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F2BC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E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职工权益保障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A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维护职工合法权益，增强职工归属感和认同感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成功调解劳动争议，开展各类活动，职工权益得到保障，归属感和认同感增强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8AF2B8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10326E5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0E2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3C10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5C69E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B59D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101AA"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5397933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2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环境质量提升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减少道路污染，降低扬尘，改善城市生态环境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通过冲洗清扫降尘等作业，道路污染减少，扬尘降低，城市生态环境改善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FA6781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shd w:val="clear" w:color="auto" w:fill="auto"/>
            <w:vAlign w:val="top"/>
          </w:tcPr>
          <w:p w14:paraId="245882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CAC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51BB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19690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17E0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08CA3">
            <w:pPr>
              <w:spacing w:before="207" w:line="230" w:lineRule="auto"/>
              <w:ind w:left="227" w:right="116" w:hanging="98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1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长效管理机制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建立健全长效管理机制，保障精细化治理常态长效开展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已建立相应长效管理机制，精细化治理得到常态长效开展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7F994AA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vAlign w:val="top"/>
          </w:tcPr>
          <w:p w14:paraId="38A40FA7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39EC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047F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34696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AE7F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1137B75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4245042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3DA19"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C2EA987"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4522473">
            <w:pPr>
              <w:spacing w:before="7" w:line="226" w:lineRule="auto"/>
              <w:ind w:left="41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C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市民对城市环境卫生满意度较高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5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通过各项工作提升，市民对城市环境卫生满意度较高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6A4D3F1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vAlign w:val="top"/>
          </w:tcPr>
          <w:p w14:paraId="4D807D1F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048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无偏差</w:t>
            </w:r>
          </w:p>
        </w:tc>
      </w:tr>
      <w:tr w14:paraId="4EEEF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7E637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top"/>
          </w:tcPr>
          <w:p w14:paraId="41D86A81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vAlign w:val="top"/>
          </w:tcPr>
          <w:p w14:paraId="2617828F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97.20</w:t>
            </w:r>
          </w:p>
        </w:tc>
        <w:tc>
          <w:tcPr>
            <w:tcW w:w="1450" w:type="dxa"/>
            <w:vAlign w:val="top"/>
          </w:tcPr>
          <w:p w14:paraId="1258C9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7593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E4B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59A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许慧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0730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8412556   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2025-06-28</w:t>
      </w:r>
    </w:p>
    <w:p w14:paraId="15510A0A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6022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35AC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vAlign w:val="top"/>
          </w:tcPr>
          <w:p w14:paraId="4F0AC3F9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vAlign w:val="top"/>
          </w:tcPr>
          <w:p w14:paraId="1A621B4C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6C84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Align w:val="top"/>
          </w:tcPr>
          <w:p w14:paraId="3BCF6F16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vAlign w:val="top"/>
          </w:tcPr>
          <w:p w14:paraId="47D46290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vAlign w:val="top"/>
          </w:tcPr>
          <w:p w14:paraId="04EA7888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vAlign w:val="top"/>
          </w:tcPr>
          <w:p w14:paraId="4DF9C6EF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446BA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6E05F785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68CB6CB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vAlign w:val="top"/>
          </w:tcPr>
          <w:p w14:paraId="5E4F55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724AFA99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vAlign w:val="top"/>
          </w:tcPr>
          <w:p w14:paraId="64A207A0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vAlign w:val="top"/>
          </w:tcPr>
          <w:p w14:paraId="6579F2FA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5BF02BF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11D8C02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vAlign w:val="top"/>
          </w:tcPr>
          <w:p w14:paraId="14CCAB3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E98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F4EDC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171F9B00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vAlign w:val="top"/>
          </w:tcPr>
          <w:p w14:paraId="41867F26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vAlign w:val="top"/>
          </w:tcPr>
          <w:p w14:paraId="7B427E8C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vAlign w:val="top"/>
          </w:tcPr>
          <w:p w14:paraId="33492BAE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vAlign w:val="top"/>
          </w:tcPr>
          <w:p w14:paraId="1A79B1C4"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5ABABB8C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vAlign w:val="top"/>
          </w:tcPr>
          <w:p w14:paraId="7195A515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DF1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48FE6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44F740E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vAlign w:val="top"/>
          </w:tcPr>
          <w:p w14:paraId="4E9376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53DDD1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0F0EA8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0549AA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1C80E4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70B027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78B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68BE1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61B73646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vAlign w:val="top"/>
          </w:tcPr>
          <w:p w14:paraId="094E89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63A5D6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1BC3D7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367F88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12A218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143E45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35ED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B50CD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3F833155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vAlign w:val="top"/>
          </w:tcPr>
          <w:p w14:paraId="443631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4B6790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5D598E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67B0C1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477177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131E9E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36F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BD9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6E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89E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vAlign w:val="top"/>
          </w:tcPr>
          <w:p w14:paraId="3F073101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vAlign w:val="top"/>
          </w:tcPr>
          <w:p w14:paraId="00161A1E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5D6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E4E1D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vAlign w:val="top"/>
          </w:tcPr>
          <w:p w14:paraId="659C05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vAlign w:val="top"/>
          </w:tcPr>
          <w:p w14:paraId="47A4EE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403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 w14:paraId="08C2781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D00779A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vAlign w:val="top"/>
          </w:tcPr>
          <w:p w14:paraId="0803DDF5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vAlign w:val="top"/>
          </w:tcPr>
          <w:p w14:paraId="71A52BA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vAlign w:val="top"/>
          </w:tcPr>
          <w:p w14:paraId="03F1EA68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vAlign w:val="top"/>
          </w:tcPr>
          <w:p w14:paraId="2F63064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A793C1F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vAlign w:val="top"/>
          </w:tcPr>
          <w:p w14:paraId="63C23442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25E1299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vAlign w:val="top"/>
          </w:tcPr>
          <w:p w14:paraId="362C2FAC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2C75BAFB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vAlign w:val="top"/>
          </w:tcPr>
          <w:p w14:paraId="54831DF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5A25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EF34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B27354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A49661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44337D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969DFC8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7C7A120C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187AC5E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1DAEE206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63531D97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Align w:val="top"/>
          </w:tcPr>
          <w:p w14:paraId="4C1CDF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6EE9D5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4570EA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17F360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4A11C0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177E6D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39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2482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B2473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216954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794F08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7C63D7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03A97D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750317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66A39E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0E3896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10F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58A8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B3993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693640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20F931D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1880AF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09BAF0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658D15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3A5D64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52CA44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8B0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0B69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44B89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09EC149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1C3E71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Align w:val="top"/>
          </w:tcPr>
          <w:p w14:paraId="1D970A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5BD75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2A5FD2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6649B2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5B78A2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40B38B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BE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EAE8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6D4E6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6BBD2D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01DC62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04825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76D52C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79E064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E99CF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026A26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4C6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CB7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7BEA1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13B2DC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0EC7F436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29B4D3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428B2C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3A6B98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0C0456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594277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9D7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6A57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EE573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49ABA9A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716CFB94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Align w:val="top"/>
          </w:tcPr>
          <w:p w14:paraId="5AFD1D6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5D4FD1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1BCACCF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50975BAA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46CCE3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03B66E2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B303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F6F0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A25E2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37DB80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733522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7C828A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714298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5AE5F9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3F0811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31CF3A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B69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92E6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14EE7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2B27D8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315D040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78BA11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5570B3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4CD2FB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3323E1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3923CA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3199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32F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0946C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48C8F376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0BE6DA0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Align w:val="top"/>
          </w:tcPr>
          <w:p w14:paraId="7CE5E7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360376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0F9183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4392A9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6834CA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28D44D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4EA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F5EB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3F3FD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56678E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34DAC0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4774FE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7F2B2D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1F5FFD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4DBA81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62E2E6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568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E295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B27B0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71F12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63A61E3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05FF71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2D5774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36EB93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657E38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4EF2BE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87E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245E7E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60326A3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1366D63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D03E257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D7CCDF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C0C0BBC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5105DDE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48743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FA4FF8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186100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6BB41E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6666DA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053672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365D3D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1F4F69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F39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0785E7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96B11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75839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5B8DFB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C2144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4EDE92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7C887A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60F0EA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611F1A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56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4E85CD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464D14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17C000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61B1775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1DDCA6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6D7430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22CAB7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088A1C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5E5C66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999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4BDB08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1E60F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vAlign w:val="top"/>
          </w:tcPr>
          <w:p w14:paraId="0B94399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6EAD15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3194BDE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1A7C22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30244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3E4343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088C25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029AAE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69993D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21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316908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EFED5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63A030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7EF908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0BFFAD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2F6EA5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586267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68545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779A91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2FA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5CCD7B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2EC2B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14C52E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06B9863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51CC66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3C494B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224347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025D11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7B37CC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DE8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2EA27E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DB6D2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vAlign w:val="top"/>
          </w:tcPr>
          <w:p w14:paraId="4BC7434E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13FA1E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41E9EB7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603394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4FCA7A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4003DB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66A3D5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568ADE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1C9C43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3B6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5B1D92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BA116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055D05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1029EF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8555C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11AE87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034911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45C6E7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435F89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111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159980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17327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58C50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4DCEBD8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1121F7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08093C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782112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3E2043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47145C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F4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43CCC9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3416F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vAlign w:val="top"/>
          </w:tcPr>
          <w:p w14:paraId="15EF10D0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4978BF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4200C2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713C6C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4B2629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9B239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7DE75D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B38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5BE287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706C32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5132126D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5DCD42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7EC6FC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749896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29DDD8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99080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08E0F9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B2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4ECF94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9FA96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89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vAlign w:val="top"/>
          </w:tcPr>
          <w:p w14:paraId="66F193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70B2E2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2417E2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32FBD9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5D9A2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630B75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59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E235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0CF220D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3F56984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3762CEE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158511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C6FC21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F73759D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vAlign w:val="top"/>
          </w:tcPr>
          <w:p w14:paraId="00A124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49FE58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3D0D19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734AE3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68BB03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3FFE62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3B2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765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D6E2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A78C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38EEB7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vAlign w:val="top"/>
          </w:tcPr>
          <w:p w14:paraId="14A7D7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vAlign w:val="top"/>
          </w:tcPr>
          <w:p w14:paraId="346661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vAlign w:val="top"/>
          </w:tcPr>
          <w:p w14:paraId="11F8F0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vAlign w:val="top"/>
          </w:tcPr>
          <w:p w14:paraId="7F218C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vAlign w:val="top"/>
          </w:tcPr>
          <w:p w14:paraId="15A814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78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  <w:vAlign w:val="top"/>
          </w:tcPr>
          <w:p w14:paraId="794F84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4D12D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0434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0886A47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 w14:paraId="7BDC7D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7E9069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143D8E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41A7CE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190E3C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7CC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vAlign w:val="top"/>
          </w:tcPr>
          <w:p w14:paraId="4430B86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top"/>
          </w:tcPr>
          <w:p w14:paraId="1F2FD9E8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vAlign w:val="top"/>
          </w:tcPr>
          <w:p w14:paraId="7DF6EE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32F3D7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F305889"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5B3BE90F">
      <w:pPr>
        <w:spacing w:line="217" w:lineRule="auto"/>
        <w:rPr>
          <w:sz w:val="22"/>
          <w:szCs w:val="22"/>
        </w:rPr>
      </w:pPr>
    </w:p>
    <w:p w14:paraId="5035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50A49E46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1D307903">
      <w:pPr>
        <w:spacing w:line="250" w:lineRule="auto"/>
        <w:rPr>
          <w:rFonts w:ascii="Arial"/>
          <w:sz w:val="21"/>
        </w:rPr>
      </w:pPr>
    </w:p>
    <w:p w14:paraId="211DE230">
      <w:pPr>
        <w:spacing w:line="250" w:lineRule="auto"/>
        <w:rPr>
          <w:rFonts w:ascii="Arial"/>
          <w:sz w:val="21"/>
        </w:rPr>
      </w:pPr>
    </w:p>
    <w:p w14:paraId="30DCF724">
      <w:pPr>
        <w:spacing w:line="250" w:lineRule="auto"/>
        <w:rPr>
          <w:rFonts w:ascii="Arial"/>
          <w:sz w:val="21"/>
        </w:rPr>
      </w:pPr>
    </w:p>
    <w:p w14:paraId="658C2AF8">
      <w:pPr>
        <w:spacing w:line="250" w:lineRule="auto"/>
        <w:rPr>
          <w:rFonts w:ascii="Arial"/>
          <w:sz w:val="21"/>
        </w:rPr>
      </w:pPr>
    </w:p>
    <w:p w14:paraId="4A97D130">
      <w:pPr>
        <w:spacing w:line="251" w:lineRule="auto"/>
        <w:rPr>
          <w:rFonts w:ascii="Arial"/>
          <w:sz w:val="21"/>
        </w:rPr>
      </w:pPr>
    </w:p>
    <w:p w14:paraId="59BFDFE1">
      <w:pPr>
        <w:spacing w:line="251" w:lineRule="auto"/>
        <w:rPr>
          <w:rFonts w:ascii="Arial"/>
          <w:sz w:val="21"/>
        </w:rPr>
      </w:pPr>
    </w:p>
    <w:p w14:paraId="73B67BC4">
      <w:pPr>
        <w:spacing w:line="251" w:lineRule="auto"/>
        <w:rPr>
          <w:rFonts w:ascii="Arial"/>
          <w:sz w:val="21"/>
        </w:rPr>
      </w:pPr>
    </w:p>
    <w:p w14:paraId="73DAC811">
      <w:pPr>
        <w:spacing w:line="251" w:lineRule="auto"/>
        <w:rPr>
          <w:rFonts w:ascii="Arial"/>
          <w:sz w:val="21"/>
        </w:rPr>
      </w:pPr>
    </w:p>
    <w:p w14:paraId="0E03814D">
      <w:pPr>
        <w:spacing w:line="251" w:lineRule="auto"/>
        <w:rPr>
          <w:rFonts w:ascii="Arial"/>
          <w:sz w:val="21"/>
        </w:rPr>
      </w:pPr>
    </w:p>
    <w:p w14:paraId="4DB1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 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岳阳市城西清扫保洁管理所</w:t>
      </w:r>
    </w:p>
    <w:p w14:paraId="793E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6EB9CF41">
      <w:pPr>
        <w:spacing w:line="243" w:lineRule="auto"/>
        <w:rPr>
          <w:rFonts w:ascii="Arial"/>
          <w:sz w:val="21"/>
        </w:rPr>
      </w:pPr>
    </w:p>
    <w:p w14:paraId="1EBDF3CA">
      <w:pPr>
        <w:spacing w:line="243" w:lineRule="auto"/>
        <w:rPr>
          <w:rFonts w:ascii="Arial"/>
          <w:sz w:val="21"/>
        </w:rPr>
      </w:pPr>
    </w:p>
    <w:p w14:paraId="3471F50E">
      <w:pPr>
        <w:spacing w:line="243" w:lineRule="auto"/>
        <w:rPr>
          <w:rFonts w:ascii="Arial"/>
          <w:sz w:val="21"/>
        </w:rPr>
      </w:pPr>
    </w:p>
    <w:p w14:paraId="3658BBBD">
      <w:pPr>
        <w:spacing w:line="243" w:lineRule="auto"/>
        <w:rPr>
          <w:rFonts w:ascii="Arial"/>
          <w:sz w:val="21"/>
        </w:rPr>
      </w:pPr>
    </w:p>
    <w:p w14:paraId="07E8AF21">
      <w:pPr>
        <w:spacing w:line="243" w:lineRule="auto"/>
        <w:rPr>
          <w:rFonts w:ascii="Arial"/>
          <w:sz w:val="21"/>
        </w:rPr>
      </w:pPr>
    </w:p>
    <w:p w14:paraId="4458B97C">
      <w:pPr>
        <w:spacing w:line="243" w:lineRule="auto"/>
        <w:rPr>
          <w:rFonts w:ascii="Arial"/>
          <w:sz w:val="21"/>
        </w:rPr>
      </w:pPr>
    </w:p>
    <w:p w14:paraId="5D62EBB1">
      <w:pPr>
        <w:spacing w:line="243" w:lineRule="auto"/>
        <w:rPr>
          <w:rFonts w:ascii="Arial"/>
          <w:sz w:val="21"/>
        </w:rPr>
      </w:pPr>
    </w:p>
    <w:p w14:paraId="13E0AF9B">
      <w:pPr>
        <w:spacing w:line="243" w:lineRule="auto"/>
        <w:rPr>
          <w:rFonts w:ascii="Arial"/>
          <w:sz w:val="21"/>
        </w:rPr>
      </w:pPr>
    </w:p>
    <w:p w14:paraId="30AE0097">
      <w:pPr>
        <w:spacing w:line="243" w:lineRule="auto"/>
        <w:rPr>
          <w:rFonts w:ascii="Arial"/>
          <w:sz w:val="21"/>
        </w:rPr>
      </w:pPr>
    </w:p>
    <w:p w14:paraId="59111497">
      <w:pPr>
        <w:spacing w:line="243" w:lineRule="auto"/>
        <w:rPr>
          <w:rFonts w:ascii="Arial"/>
          <w:sz w:val="21"/>
        </w:rPr>
      </w:pPr>
    </w:p>
    <w:p w14:paraId="7977244D">
      <w:pPr>
        <w:spacing w:line="243" w:lineRule="auto"/>
        <w:rPr>
          <w:rFonts w:ascii="Arial"/>
          <w:sz w:val="21"/>
        </w:rPr>
      </w:pPr>
    </w:p>
    <w:p w14:paraId="180C5040">
      <w:pPr>
        <w:spacing w:line="243" w:lineRule="auto"/>
        <w:rPr>
          <w:rFonts w:ascii="Arial"/>
          <w:sz w:val="21"/>
        </w:rPr>
      </w:pPr>
    </w:p>
    <w:p w14:paraId="7D79817E">
      <w:pPr>
        <w:spacing w:line="243" w:lineRule="auto"/>
        <w:rPr>
          <w:rFonts w:ascii="Arial"/>
          <w:sz w:val="21"/>
        </w:rPr>
      </w:pPr>
    </w:p>
    <w:p w14:paraId="7426340D">
      <w:pPr>
        <w:spacing w:line="243" w:lineRule="auto"/>
        <w:rPr>
          <w:rFonts w:ascii="Arial"/>
          <w:sz w:val="21"/>
        </w:rPr>
      </w:pPr>
    </w:p>
    <w:p w14:paraId="1F990716">
      <w:pPr>
        <w:spacing w:line="243" w:lineRule="auto"/>
        <w:rPr>
          <w:rFonts w:ascii="Arial"/>
          <w:sz w:val="21"/>
        </w:rPr>
      </w:pPr>
    </w:p>
    <w:p w14:paraId="651434C2">
      <w:pPr>
        <w:spacing w:line="243" w:lineRule="auto"/>
        <w:rPr>
          <w:rFonts w:ascii="Arial"/>
          <w:sz w:val="21"/>
        </w:rPr>
      </w:pPr>
    </w:p>
    <w:p w14:paraId="068FA399">
      <w:pPr>
        <w:spacing w:line="243" w:lineRule="auto"/>
        <w:rPr>
          <w:rFonts w:ascii="Arial"/>
          <w:sz w:val="21"/>
        </w:rPr>
      </w:pPr>
    </w:p>
    <w:p w14:paraId="2602E284">
      <w:pPr>
        <w:spacing w:line="243" w:lineRule="auto"/>
        <w:rPr>
          <w:rFonts w:ascii="Arial"/>
          <w:sz w:val="21"/>
        </w:rPr>
      </w:pPr>
    </w:p>
    <w:p w14:paraId="41CE0514">
      <w:pPr>
        <w:spacing w:line="243" w:lineRule="auto"/>
        <w:rPr>
          <w:rFonts w:ascii="Arial"/>
          <w:sz w:val="21"/>
        </w:rPr>
      </w:pPr>
    </w:p>
    <w:p w14:paraId="6E195599">
      <w:pPr>
        <w:spacing w:line="243" w:lineRule="auto"/>
        <w:rPr>
          <w:rFonts w:ascii="Arial"/>
          <w:sz w:val="21"/>
        </w:rPr>
      </w:pPr>
    </w:p>
    <w:p w14:paraId="6CCCA64C">
      <w:pPr>
        <w:spacing w:line="243" w:lineRule="auto"/>
        <w:rPr>
          <w:rFonts w:ascii="Arial"/>
          <w:sz w:val="21"/>
        </w:rPr>
      </w:pPr>
    </w:p>
    <w:p w14:paraId="337BBE79">
      <w:pPr>
        <w:spacing w:line="243" w:lineRule="auto"/>
        <w:rPr>
          <w:rFonts w:ascii="Arial"/>
          <w:sz w:val="21"/>
        </w:rPr>
      </w:pPr>
    </w:p>
    <w:p w14:paraId="132FF783">
      <w:pPr>
        <w:spacing w:line="243" w:lineRule="auto"/>
        <w:rPr>
          <w:rFonts w:ascii="Arial"/>
          <w:sz w:val="21"/>
        </w:rPr>
      </w:pPr>
    </w:p>
    <w:p w14:paraId="4F7800B1">
      <w:pPr>
        <w:spacing w:line="243" w:lineRule="auto"/>
        <w:rPr>
          <w:rFonts w:ascii="Arial"/>
          <w:sz w:val="21"/>
        </w:rPr>
      </w:pPr>
    </w:p>
    <w:p w14:paraId="6F392200">
      <w:pPr>
        <w:spacing w:line="243" w:lineRule="auto"/>
        <w:rPr>
          <w:rFonts w:ascii="Arial"/>
          <w:sz w:val="21"/>
        </w:rPr>
      </w:pPr>
    </w:p>
    <w:p w14:paraId="36184BF9">
      <w:pPr>
        <w:spacing w:line="244" w:lineRule="auto"/>
        <w:rPr>
          <w:rFonts w:ascii="Arial"/>
          <w:sz w:val="21"/>
        </w:rPr>
      </w:pPr>
    </w:p>
    <w:p w14:paraId="5FAAA638">
      <w:pPr>
        <w:spacing w:line="244" w:lineRule="auto"/>
        <w:rPr>
          <w:rFonts w:ascii="Arial"/>
          <w:sz w:val="21"/>
        </w:rPr>
      </w:pPr>
    </w:p>
    <w:p w14:paraId="4435C6AE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2B551D93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06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28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BEC1E3E">
      <w:pPr>
        <w:spacing w:line="335" w:lineRule="auto"/>
        <w:rPr>
          <w:rFonts w:ascii="Arial"/>
          <w:sz w:val="21"/>
        </w:rPr>
      </w:pPr>
    </w:p>
    <w:p w14:paraId="09EEDD52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423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 xml:space="preserve"> 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岳阳市城西清扫保洁管理所</w:t>
      </w:r>
    </w:p>
    <w:p w14:paraId="63EB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D2B3183">
      <w:pPr>
        <w:spacing w:line="283" w:lineRule="auto"/>
        <w:rPr>
          <w:rFonts w:ascii="Arial"/>
          <w:sz w:val="21"/>
        </w:rPr>
      </w:pPr>
    </w:p>
    <w:p w14:paraId="677A01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10664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right="0" w:firstLine="628"/>
        <w:jc w:val="both"/>
        <w:textAlignment w:val="center"/>
        <w:rPr>
          <w:rFonts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（一）职能职责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  </w:t>
      </w:r>
    </w:p>
    <w:p w14:paraId="16D70C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1、负责东茅岭路、巴陵路、火车站立交桥、武广东站以北、京广铁路以西中心城区主干道的清扫保洁、冲洗降尘、人力垃圾中转、隔离桩清洗、果皮筒清掏以及公厕的维护和管理工作;</w:t>
      </w:r>
    </w:p>
    <w:p w14:paraId="4D35FB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2、负责所属机械、车辆等设备的维护、保养及安全工作:</w:t>
      </w:r>
    </w:p>
    <w:p w14:paraId="2E1C1D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3、负责环卫宣传教育和市容卫生督导工作;</w:t>
      </w:r>
    </w:p>
    <w:p w14:paraId="4EB5FB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4、负责推进清扫保洁市场化运作工作;</w:t>
      </w:r>
    </w:p>
    <w:p w14:paraId="04F3F0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5、负责上级主管部门交办的其他工作。</w:t>
      </w:r>
    </w:p>
    <w:p w14:paraId="159EA2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3"/>
        <w:jc w:val="both"/>
        <w:textAlignment w:val="center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（二）机构设置</w:t>
      </w:r>
    </w:p>
    <w:p w14:paraId="66BCF1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岳阳市城西清扫保洁管理所是全额拨款事业单位，为2022年市级下沉单位，正科级。现有事业编52人，实有事业编人员45人，企业编42人，退休人员85人，合同工1人。内设4个股室：人秘股、计财股、考评办、安全股。</w:t>
      </w:r>
    </w:p>
    <w:p w14:paraId="337C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778A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position w:val="21"/>
          <w:sz w:val="31"/>
          <w:szCs w:val="31"/>
        </w:rPr>
        <w:t>（一）基本支出情况</w:t>
      </w:r>
    </w:p>
    <w:p w14:paraId="58411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2024年我单位的基本支出数为971.08万元，其中：人员经费831.65万元，占基本支出的85.64%，主要包括：基本工资、津贴补贴、奖金、绩效工资、伙食补助费、机关事业单位基本养老保险缴费、职工基本医疗保险缴费、其他社会保障缴费、住房公积金、退休费、其他对个人和家庭的补助；日常公用经费139.43万元，占基本支出的14.36%，主要包括：办公费、印刷费、水费、电费、邮电费、差旅费、维修（护）费、专用材料费、劳务费、工会经费、福利费、其他交通费、其他商品和服务支出、办公设备购置、其他交通工具购置。</w:t>
      </w:r>
    </w:p>
    <w:p w14:paraId="41DD2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（二）项目支出情况</w:t>
      </w:r>
    </w:p>
    <w:p w14:paraId="3506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" w:afterAutospacing="0" w:line="0" w:lineRule="atLeast"/>
        <w:ind w:left="0" w:firstLine="629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2024年我单位项目支出总数为3480.94万元，其中：1、业务工作经费支出85.24万元，主要用于主要用于日常考评、监督等工作经费；2、卫健综合专项5.61万元，主要用于发放2022年在编人员综合绩效奖；3、编外用工人员经费3019.54万元，主要是用于发放企业编人员、临聘人员工资和五险一金等；4、2024年第一批地方新增一般债务限额70.00万元；5、大型设备购置专项24.80万元，主要是用于添置各类设施设备和维修维护；6、环卫清扫经费109.84万元，主要是用于环境卫生设施建设、维修改造与管理工作；7、环卫清扫专用车辆运行与维护 165.91万元，主要是用于清扫环卫保洁特种车辆的车辆维修费、油料费、保险费和其他相关费用等。</w:t>
      </w:r>
    </w:p>
    <w:p w14:paraId="246FB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三、政府性基金预算支出情况</w:t>
      </w:r>
    </w:p>
    <w:p w14:paraId="616E69A9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我单位2024年度无政府性基金预算。</w:t>
      </w:r>
    </w:p>
    <w:p w14:paraId="713E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四、国有资本经营预算支出情况</w:t>
      </w:r>
    </w:p>
    <w:p w14:paraId="116601F0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我单位2024年度无国有资本经营预算支出。</w:t>
      </w:r>
    </w:p>
    <w:p w14:paraId="7588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五、社会保险基金预算支出情况</w:t>
      </w:r>
    </w:p>
    <w:p w14:paraId="5E71E585">
      <w:pPr>
        <w:spacing w:before="0" w:beforeAutospacing="0" w:after="1" w:afterAutospacing="0"/>
        <w:ind w:left="0" w:firstLine="628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我单位2024年度无社会保险基金预算。</w:t>
      </w:r>
    </w:p>
    <w:p w14:paraId="1530D9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F3A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2024年，城西清扫保洁管理所在贯彻区委区政府城市六治“环卫治脏”的工作要求中，在落实上级部门“大调研、大排查、大整改、大完善”的专项行动上，始终坚持奋进“精细管理”的工作标准，践行环卫公益使命担当。</w:t>
      </w:r>
    </w:p>
    <w:p w14:paraId="15DA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.稳中求进抓常态，亮点工作展风采。在推进环卫生产工作上，我所一直秉持着城市六治“环卫治脏”的工作要求，奋进精细管治。一是集中开展清障除冰工作。初春，随着气温骤降，多轮雨雪冰冻造成路面积雪结冰，我所立即启动雨雪冰冻紧急预案，以4名班子成员带队成立13个路队突击小组，实行每天19小时的铲冰除雪清理工作，累计出动800余名环卫工人、使用铁锹和扫帚等工具2400多把、出动各类机械车辆30余台投入清雪除冰、垃圾收运，共计铲雪除冰约126.6万平方米。同时对辖区43座公厕周边开展铲雪撒盐工作，撒播工业盐及融雪剂约6吨，并采取垫麻布袋、铺设防滑毡等方式铺设路面避免人员摔倒，确保市民出行环境趋向常态化。二是坚持精细化治理，始终坚持“六无六净、三全保洁”环卫治脏的工作要求。我所每天“无间隙”的开展日常考评督查，坚持“一线工作法”，重点巡查人员到岗情况、道路污染及垃圾堆积等问题，同时900余名环卫一线工人针对卫生死角、树穴及路面卫生开展4-5小时的全面普扫，车队科学化推进蓝天保卫战，实行19小时轮班清洗清扫降尘作业。截止目前，全年累计高标准、高质量完成创卫复检接待任务210次，考评抽查路段</w:t>
      </w:r>
      <w:r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20000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余次，督查解决道路污染问题6240余起，一线环卫工人清理生活垃圾约15600吨，车队出动雾炮、冲洒车辆48000余台次，冲洒用水50000余吨，始终把牢“车过地净、路见底色”，保障常态长效开展精细化治理落到实处。三是启动梅雨防汛工作。梅雨季节，为避免污水反涌，城市内涝，我所采用人工清洗与机械冲刷相结合的作业模式，开展道路淤泥清理及路面冲洗，最大限度加快路面排水速度，避免“雨水窗口”反涌。并且由于梅雨期垃圾易腐烂变质，我们增加了垃圾收集和转运频次，在确保垃圾日产日清的常态工作中，做到“时产时清”，保障垃圾不满溢、不滞留。梅雨期间我所出动800余人参与行动，冲洗车、保洁车出车</w:t>
      </w:r>
      <w:r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60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余辆，累计清理排水口500余个，雨水篦子3000余个，转运生活垃圾2800余车，全力保障市容环境卫生干净整洁。四是油污处理清洗更紧密。在解决油污问题上，我所针对东茅岭路、德胜南路等油污密集路段，采取高压水枪冲洗、化学药剂清洗以及人工刷洗等作业模式，并针对油污滴漏、油污快速处理方面，增设2辆油污处理车、10台油污快速清洗车，使油污清洗保洁更迅速、更高效，切实解决路面车辆油污滴漏、门店油污倾倒不规范等问题。截止目前，油污处理共计使用化学烧碱1600余斤，油污处理剂720公升，油污处理车出车3240余次，清理油污问题8690余处。进一步保持了城市环境的清洁和美观，同时保障了市民的出行安全。</w:t>
      </w:r>
    </w:p>
    <w:p w14:paraId="7684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.持之以恒聚焦点，党的建设全面加强。一是坚持学习先进思想，始终坚持学习贯彻党的二十届三中全会精神，贯彻落实区委区政府的工作要求，积极开展形式多样的学习活动。截至目前，累计开展学习27余次、其中开展集中学习14次、组织传达学习重要会议精神6余次、书记讲党课的学习活动7余次，党员干部撰写学习心得体会130篇。二是加强党风廉政建设，以《条例》为主题，组织党员干部观看廉政警示教育片，强化廉洁自律意识。为进一步落实全面从严治党的工作要求，全年共召开党风廉政建设工作会4次，组织党员干部签订“党风廉政承诺书”35余份，从思想行动上提高党员干部的防腐意识，筑牢党员干部拒腐堤坝。三是落实意识形态责任制，我所积极在岳阳日报、岳阳晚报、今日头条、区融媒等信息平台发表报道22篇，努力传播弘扬环卫公益使命，激发环保服务正能量为环卫事业，潜移默化中提升城市环保氛围，营造良好的舆论工作环境。四是深化巡察督查成效。通过区委的巡检督察工作，我所完善了党风廉政纪律建设，深化了党建工作制度，并通过“三个聚焦”积极查摆自身问题，做到“两个维护”，同时推动全面从严治党向基层延伸，并且通过汇报总结等方式向区党委汇报本单位的政治思想、安全生产、党风廉政建设、班子建设级队伍建设方面的情况，进一步促进了基层党组织工作的规范化、制度化。五是树立党员旗帜标杆。在防汛工作期间，为解决城区内涝，班子成员带领一线党员和一线环卫工人启动环卫保洁应急举措，开展清淤排障工作，进行24小时的轮岗巡查，坚持做到雨不停、人不离的坚守原则。同时在驰援平江救灾上，支部班子调配3辆冲洒水车、4名驾驶人员，协助开展灾后重建工作，切实发挥党员的先锋模范作用，践行环卫工作者的使命与担当。</w:t>
      </w:r>
    </w:p>
    <w:p w14:paraId="6507B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.压紧压实安全生产责任，狠抓安全常态化管控。一是健全安全生产责任体系。我所始终把安全生产摆在重要位置，购买人身意外险900余份，切实保障一线环卫工人的生产安全，同时始终坚持“党政同责、一岗双责、齐抓共管、失职追责”的基本原则，加强组织领导，健全完善安全生产责任体系。把安全生产责任层层分解，做到安全到岗，责任到人。二是确保高温作业人员安全。面对高温“烤”验，我所实行“抓两头、歇中间”的避高温措施，增加道路机械化保洁作业频次，减轻一线环卫工人劳动强度，同时通过会议、微信平台，普及防暑降温知识和高温中暑的应急处理措施，提高职工的自我保护意识。三是全面排查整治风险隐患。今年以来，为确保各类环卫设施设备正常运行和安全运转，全所累计开展隐患排查整治工作36次，排查发现隐患问题8项，已全部整改完成，隐患整改完成率达100%。四是落实安全宣传教育。我所积极开展安全警示教育和安全生产常识宣传，营造全员关心安全生产的浓厚氛围。今年以来，我所组织路段管理员、质检员，快速保洁驾驶员及车队驾驶员共90余人统一培训办理摩托车驾驶证，从专业指导培训中提升安全意识。同时今年组织开展安全生产教育活动12余次，累计360余人参与；并且制作安全宣传栏16块、电子安全屏12条。切实做到“平安楼区”安全建设落实在行动中。</w:t>
      </w:r>
    </w:p>
    <w:p w14:paraId="229E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4.加强组织建设，共筑暖心服务。一是维护职工合法权益，存进劳动关系和谐稳定。为及时处理职工反映的问题和工作诉求，根据《劳动法》妥善调解劳动争议20起，其中离职解聘18起，工伤补偿2起，切实保障了职工的合法权益，增强了职工对单位的归属感和认同感，还有助于工作效率和工作质量的提升。二是组织开展活动，关心职工生活。今年共组织：职工春游、秋游活动各1次、职工健康体检活动2次以及各类知识竞答活动，从活动中丰富了职工的业余文化生活，增进了一线职工与机关干部的亲密感情，增强了组织的凝聚力和向心力。三是健全“暖心服务驿站”功能设施。面对高温寒冷天气增加风扇、空调等降温设备；提供手套、暖宝宝等保暖用品，同时确保驿站空气流通，减少高温寒冷对环卫工作者的影响。并且在驿站准备应急药品、清凉解暑饮品和防寒保暖物品，确保环卫工人在高温寒冷环境下得到有效保护，切实提升一线环卫工人的工作条件和生活品质，使市容环境维护更具公益性和使命感。</w:t>
      </w:r>
    </w:p>
    <w:p w14:paraId="5240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64CD4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1.垃圾零碎问题依然存在:中小学门口的环境卫生状况有待提高，卫生习惯和文明意识还存在陋习，随地乱扔果皮、纸屑、烟头、随意倾倒污水、乱丢垃圾的现象还依然存在。</w:t>
      </w:r>
    </w:p>
    <w:p w14:paraId="085F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.生产安全问题存在隐患：环卫一线职工生产安全意识还不够牢固，缺乏规范化的交通安全培训和安全意识培养，存在边骑车边查看工作信息的危险情况，交通安全意识较为薄弱；同时安全管理制度在个别环节的执行不够严谨，存在一定疏漏。从而容易造成潜在的安全隐患问题。</w:t>
      </w:r>
    </w:p>
    <w:p w14:paraId="2666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.油污问题处理难度较大：油污问题一直是城市六治“环卫治脏”工作中的难点，主要由于解决路面油污和夜宵摊管理问题需要多方面努力，并且部分门店未落实“门前三包”制度，还需加强卫生监管、提高公众意识，规范商家行为以及创新管理方法，尽管油污处理整治行动已成常态化，但要整治处理好油污问题还是需要区域间的协调联动，因此油污处理任重而道远。</w:t>
      </w:r>
    </w:p>
    <w:p w14:paraId="44B30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4BD9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bookmarkStart w:id="0" w:name="_GoBack"/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 xml:space="preserve">1.持续抓好城市精细治理：为高效高质推动城市市容环境综合整治，城区风貌提质升级。一是深化抓牢“夜间机扫水洗、白天快速捡脏保洁”的道路扫保作业模式。围绕每天“两扫、三保”的作业方式和“三统一”、“六无”、“六净”、“一通”的作业标准，真正达到和做到“清扫干净无空挡，洒水及时全覆盖，高压冲洗无丢段，人员到位无缺岗”的目标。二是对主次干道交叉口、绿化带边角、树穴等日常清扫保洁的薄弱环境进行重点关注，强化重点路段的环境卫生管理，精确监控环卫作业质量。三是对果皮箱的管理按照“密闭收集、压缩运输、无遗漏处理”原则，逐步完善垃圾转运体系，解决好垃圾乱倒、乱堆的出路问题。四是对卫生“死角”地带，按照“治理彻底、长效管理”的思路，治理一处、消除一处、巩固一处，确保长效根治不反弹。并且深化清扫保洁治理能力，坚持问题导向，抓紧抓严辖区巡检督查工作，及时发现问题，整治问题，确保市容环卫工作不断档、不松懈，共筑一心，携手前行。 </w:t>
      </w:r>
    </w:p>
    <w:p w14:paraId="5C223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.提质改造公厕设施系统：为提升楼区文旅环境风貌，我所在城市建设需要上对公厕管理实行提质改造升级，计划实施“一新一优一升”方案：一是新建2座零气味、零排放、现代化的智慧公厕，筑牢“新风岳阳”基础设施能力，保障岳阳文旅发展的城区环境卫生风貌。二是优化改进中心城区及周边主要临街公厕环境卫生，提升公厕基础设施设备，安装16座清风除臭系统。三是升级提质改造10座公厕的基础设施性能，保障公厕的环境设施卫生，避免公厕堵塞，执行精细化保洁标准，确保公厕保洁服务工作干净整洁，使公厕环境卫生质量更标准、更高效。</w:t>
      </w:r>
    </w:p>
    <w:p w14:paraId="2469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3.深入推进党风廉政建设：持续开展党纪学习教育，深化落实</w:t>
      </w:r>
      <w:r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中央八项规定及其实施细则精神，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促使党员干部自查自纠，筑牢拒腐防变的思想防线；同时严格落实党风廉政建设责任制，签订党风廉政建设责任书，让党员干部明确党的纪律界限，明晰可为与不可为之事，以案明己身，</w:t>
      </w:r>
      <w:r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夯实意</w:t>
      </w: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识形态基础，守牢党风廉政底线，时刻保持党员队伍的先进性和纯洁性，持续营造崇廉尚洁、风清气正的政治生态。</w:t>
      </w:r>
    </w:p>
    <w:p w14:paraId="0DF7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4.不断加强安全生产建设：认真贯彻落实“安全第一、预防为主、综合治理”的安全生产方针，将保障环卫人员生命安全和作业安全列为首要任务，不断强化安全意识，切身落实安全责任。持续深化安全教育培训，创新培训形式和方法，增强培训的实际效果，确保环卫人员将安全意识扎根心底、落实于行动。并且进一步健全完善安全管理制度，加大制度执行的监督力度，做到有规可依、违规必究。</w:t>
      </w:r>
    </w:p>
    <w:p w14:paraId="4A7D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5.改进完善工会组织建设：为充分发挥工会组织的桥梁和纽带作用，将持续提升工作创新能力，继续开展各类职工活动，丰富组织生活，促进职工之间的交流与合作，提高环卫工作的吸引力与实效性；同时，进一步加强机关干部与一线职工的沟通和交流，深入一线了解职工所需，不断夯实工会组织基础，增强基层工会活力，不断提升工会组织服务职工群众的能力水平。</w:t>
      </w:r>
    </w:p>
    <w:p w14:paraId="486B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6.区域协调联动稳步提升：推动辖区清扫清洗、垃圾收运、设施保洁维护等各项工作任务全面提质革新，落实城市精细化管理，采取“环卫+”的联动机制，全面开展城市管理环境卫生政治工作。并且进一步对照“常态长效、精致精美”的工作目标，加强与社区、街道办事处及相关部门协调联动，稳步推进垃圾治理水平，推动辖区市容卫生干净整洁、日日如新。</w:t>
      </w:r>
    </w:p>
    <w:p w14:paraId="40B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纷繁世事多元应，击鼓催征稳驭舟。接下来我所将始终坚持稳中求进的工作总基调，认真落实城市六治“环卫治脏”工作要求，不断奋进精细管理建生态宜居美丽岳阳，从实际行动中不断践行环卫公益使命力量。</w:t>
      </w:r>
    </w:p>
    <w:bookmarkEnd w:id="0"/>
    <w:p w14:paraId="4B5F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4C40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56" w:firstLineChars="200"/>
        <w:textAlignment w:val="auto"/>
        <w:rPr>
          <w:rFonts w:hint="default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已按楼区财政要求公开。</w:t>
      </w:r>
    </w:p>
    <w:p w14:paraId="7B86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3A9EC7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无。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A8E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0FAFB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FAFB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E5A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9AD96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AD96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2DF87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6014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6014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57AF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E974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E974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F70B2"/>
    <w:multiLevelType w:val="singleLevel"/>
    <w:tmpl w:val="C28F70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A35FBE"/>
    <w:multiLevelType w:val="singleLevel"/>
    <w:tmpl w:val="06A35F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D725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C354F"/>
    <w:rsid w:val="045F666C"/>
    <w:rsid w:val="0460075C"/>
    <w:rsid w:val="04613BEE"/>
    <w:rsid w:val="04675C34"/>
    <w:rsid w:val="046B19E4"/>
    <w:rsid w:val="046C0B29"/>
    <w:rsid w:val="047B7C52"/>
    <w:rsid w:val="04816E5C"/>
    <w:rsid w:val="048760F2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472894"/>
    <w:rsid w:val="09504F8C"/>
    <w:rsid w:val="09524F20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82368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91212"/>
    <w:rsid w:val="0ACB61B4"/>
    <w:rsid w:val="0ACD4157"/>
    <w:rsid w:val="0AE22D30"/>
    <w:rsid w:val="0AE964B0"/>
    <w:rsid w:val="0AF50259"/>
    <w:rsid w:val="0B0C7351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38D9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1A4E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1542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740B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11629"/>
    <w:rsid w:val="0FA00CB6"/>
    <w:rsid w:val="0FA434D3"/>
    <w:rsid w:val="0FB16CA3"/>
    <w:rsid w:val="0FB471F7"/>
    <w:rsid w:val="0FC64A2E"/>
    <w:rsid w:val="0FC95C51"/>
    <w:rsid w:val="0FC965F5"/>
    <w:rsid w:val="0FCD6B4B"/>
    <w:rsid w:val="0FCE1079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0388D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0BC8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D4DFE"/>
    <w:rsid w:val="136B7A0D"/>
    <w:rsid w:val="136C145A"/>
    <w:rsid w:val="13776D50"/>
    <w:rsid w:val="137B3EE1"/>
    <w:rsid w:val="139404F9"/>
    <w:rsid w:val="13A55CD5"/>
    <w:rsid w:val="13AE5449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7E38EC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AF79E2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3374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E7564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27F12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03794F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0EF33E1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72083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F6F26"/>
    <w:rsid w:val="23BE4330"/>
    <w:rsid w:val="23BF0A62"/>
    <w:rsid w:val="23C263BB"/>
    <w:rsid w:val="23C63733"/>
    <w:rsid w:val="23D50A64"/>
    <w:rsid w:val="23DC6F4C"/>
    <w:rsid w:val="23DD2202"/>
    <w:rsid w:val="23DF33FD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07E57"/>
    <w:rsid w:val="24536196"/>
    <w:rsid w:val="24626203"/>
    <w:rsid w:val="247573F6"/>
    <w:rsid w:val="247A4BE7"/>
    <w:rsid w:val="247B4ED4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6762E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32A79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1C9C"/>
    <w:rsid w:val="28467CC2"/>
    <w:rsid w:val="284A4950"/>
    <w:rsid w:val="285710C8"/>
    <w:rsid w:val="285C4BAF"/>
    <w:rsid w:val="285D0F42"/>
    <w:rsid w:val="28700AC7"/>
    <w:rsid w:val="28703320"/>
    <w:rsid w:val="287643B1"/>
    <w:rsid w:val="28917F73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67293"/>
    <w:rsid w:val="29F6324E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B7E3A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3BA8"/>
    <w:rsid w:val="2B166BF6"/>
    <w:rsid w:val="2B2B0DE1"/>
    <w:rsid w:val="2B3E1E16"/>
    <w:rsid w:val="2B5446D0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21E1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D0939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9461C"/>
    <w:rsid w:val="2DA20908"/>
    <w:rsid w:val="2DB45073"/>
    <w:rsid w:val="2DB713DE"/>
    <w:rsid w:val="2DC53663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32695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67B04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31E99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25999"/>
    <w:rsid w:val="335B62EC"/>
    <w:rsid w:val="335E56AE"/>
    <w:rsid w:val="335E79BA"/>
    <w:rsid w:val="3360061D"/>
    <w:rsid w:val="336549AB"/>
    <w:rsid w:val="337174FF"/>
    <w:rsid w:val="33782709"/>
    <w:rsid w:val="33802506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3480F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92D9B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D62985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961A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737A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17DFF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84B1B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51543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037B0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D787A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26FD9"/>
    <w:rsid w:val="4058593B"/>
    <w:rsid w:val="405C0FC1"/>
    <w:rsid w:val="406957E0"/>
    <w:rsid w:val="406A0055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630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80CC1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84797D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66CD"/>
    <w:rsid w:val="46F84006"/>
    <w:rsid w:val="470033AC"/>
    <w:rsid w:val="47081659"/>
    <w:rsid w:val="47123940"/>
    <w:rsid w:val="4726595C"/>
    <w:rsid w:val="47280A93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942C7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5E2A1E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D36682"/>
    <w:rsid w:val="4AE008D2"/>
    <w:rsid w:val="4AE2639D"/>
    <w:rsid w:val="4AFB4B85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62070"/>
    <w:rsid w:val="4D8817F2"/>
    <w:rsid w:val="4D8F350E"/>
    <w:rsid w:val="4D901140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64B12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F2C7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834F8C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C7BA6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67184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77C0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832F9"/>
    <w:rsid w:val="55AC66CB"/>
    <w:rsid w:val="55B71F92"/>
    <w:rsid w:val="55C33131"/>
    <w:rsid w:val="55CD41AB"/>
    <w:rsid w:val="55CD4E7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0F30D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256B8"/>
    <w:rsid w:val="57540996"/>
    <w:rsid w:val="57802A35"/>
    <w:rsid w:val="57815555"/>
    <w:rsid w:val="57882730"/>
    <w:rsid w:val="578A4E52"/>
    <w:rsid w:val="578C3658"/>
    <w:rsid w:val="57A06424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B12F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26E36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E7A03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57683"/>
    <w:rsid w:val="5E284971"/>
    <w:rsid w:val="5E2B4B56"/>
    <w:rsid w:val="5E2C3CE8"/>
    <w:rsid w:val="5E480DBB"/>
    <w:rsid w:val="5E4B0589"/>
    <w:rsid w:val="5E532C32"/>
    <w:rsid w:val="5E5341F0"/>
    <w:rsid w:val="5E6B78B9"/>
    <w:rsid w:val="5E72530D"/>
    <w:rsid w:val="5E7B3471"/>
    <w:rsid w:val="5E811840"/>
    <w:rsid w:val="5EAC620C"/>
    <w:rsid w:val="5EAF12A6"/>
    <w:rsid w:val="5EB56E43"/>
    <w:rsid w:val="5EB6477F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F1931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65942"/>
    <w:rsid w:val="60487E62"/>
    <w:rsid w:val="605A5C34"/>
    <w:rsid w:val="60630B92"/>
    <w:rsid w:val="60662153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7550E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0921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0D6BEF"/>
    <w:rsid w:val="64107D36"/>
    <w:rsid w:val="64156CD8"/>
    <w:rsid w:val="6438039D"/>
    <w:rsid w:val="643917C9"/>
    <w:rsid w:val="64410F8F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2D27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4D1E2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82195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1266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D425E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B4729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9E6F7E"/>
    <w:rsid w:val="6CA21112"/>
    <w:rsid w:val="6CA841D2"/>
    <w:rsid w:val="6CB10385"/>
    <w:rsid w:val="6CC4450B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141AA"/>
    <w:rsid w:val="6D846F22"/>
    <w:rsid w:val="6D853C9A"/>
    <w:rsid w:val="6D9239A2"/>
    <w:rsid w:val="6DA524EE"/>
    <w:rsid w:val="6DAE5920"/>
    <w:rsid w:val="6DB664EE"/>
    <w:rsid w:val="6DC325DE"/>
    <w:rsid w:val="6DC64BAC"/>
    <w:rsid w:val="6DC91BE5"/>
    <w:rsid w:val="6DDA4BA3"/>
    <w:rsid w:val="6DE54739"/>
    <w:rsid w:val="6E037AD7"/>
    <w:rsid w:val="6E056523"/>
    <w:rsid w:val="6E074EC9"/>
    <w:rsid w:val="6E0F5F0C"/>
    <w:rsid w:val="6E160E52"/>
    <w:rsid w:val="6E1833D1"/>
    <w:rsid w:val="6E1B015A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1528F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5CA4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0043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F4332"/>
    <w:rsid w:val="75036430"/>
    <w:rsid w:val="750B11C6"/>
    <w:rsid w:val="750C3FF3"/>
    <w:rsid w:val="750E6C81"/>
    <w:rsid w:val="751A0635"/>
    <w:rsid w:val="751D43A6"/>
    <w:rsid w:val="75230A9A"/>
    <w:rsid w:val="75367802"/>
    <w:rsid w:val="753B10E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2766B"/>
    <w:rsid w:val="76A44430"/>
    <w:rsid w:val="76A71FBB"/>
    <w:rsid w:val="76AA5D81"/>
    <w:rsid w:val="76AB50DC"/>
    <w:rsid w:val="76B50450"/>
    <w:rsid w:val="76BB316D"/>
    <w:rsid w:val="76BB3C83"/>
    <w:rsid w:val="76C80EC7"/>
    <w:rsid w:val="76E1788F"/>
    <w:rsid w:val="76EC260D"/>
    <w:rsid w:val="76F229DF"/>
    <w:rsid w:val="76F51E90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58FC"/>
    <w:rsid w:val="7A3F1ABF"/>
    <w:rsid w:val="7A413A99"/>
    <w:rsid w:val="7A4609B6"/>
    <w:rsid w:val="7A4642A9"/>
    <w:rsid w:val="7A4972A5"/>
    <w:rsid w:val="7A4B4246"/>
    <w:rsid w:val="7A4B6B30"/>
    <w:rsid w:val="7A544A7B"/>
    <w:rsid w:val="7A560E98"/>
    <w:rsid w:val="7A5C009B"/>
    <w:rsid w:val="7A5D3D51"/>
    <w:rsid w:val="7A5F0CF7"/>
    <w:rsid w:val="7A6737D5"/>
    <w:rsid w:val="7A675EA5"/>
    <w:rsid w:val="7A6B3865"/>
    <w:rsid w:val="7A7041ED"/>
    <w:rsid w:val="7A832390"/>
    <w:rsid w:val="7A861779"/>
    <w:rsid w:val="7A92679C"/>
    <w:rsid w:val="7A955810"/>
    <w:rsid w:val="7A985E92"/>
    <w:rsid w:val="7A990D85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546E1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31CEC"/>
    <w:rsid w:val="7C8464A1"/>
    <w:rsid w:val="7C9D2D7B"/>
    <w:rsid w:val="7CA26867"/>
    <w:rsid w:val="7CAF663E"/>
    <w:rsid w:val="7CB43A8E"/>
    <w:rsid w:val="7CC106AB"/>
    <w:rsid w:val="7CC55E61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15947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1838</Words>
  <Characters>2192</Characters>
  <Lines>0</Lines>
  <Paragraphs>0</Paragraphs>
  <TotalTime>20</TotalTime>
  <ScaleCrop>false</ScaleCrop>
  <LinksUpToDate>false</LinksUpToDate>
  <CharactersWithSpaces>2270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用友岳阳新启航沈毅</cp:lastModifiedBy>
  <dcterms:modified xsi:type="dcterms:W3CDTF">2025-10-08T13:38:40Z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eyJoZGlkIjoiYmMwMmJlYzJhMzIwMmQ1NjY3N2FiZmZhNTZiNzgxM2YiLCJ1c2VySWQiOiI1OTk0MTI0OTEifQ==</vt:lpwstr>
  </property>
</Properties>
</file>