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9DC4A6">
      <w:pPr>
        <w:spacing w:line="250" w:lineRule="auto"/>
        <w:rPr>
          <w:rFonts w:ascii="Arial" w:hAnsi="Calibri" w:eastAsia="宋体" w:cs="Times New Roman"/>
          <w:sz w:val="21"/>
        </w:rPr>
      </w:pPr>
    </w:p>
    <w:p w14:paraId="679231C2">
      <w:pPr>
        <w:spacing w:line="251" w:lineRule="auto"/>
        <w:rPr>
          <w:rFonts w:ascii="Arial" w:hAnsi="Calibri" w:eastAsia="宋体" w:cs="Times New Roman"/>
          <w:sz w:val="21"/>
        </w:rPr>
      </w:pPr>
    </w:p>
    <w:p w14:paraId="24CFA7A7">
      <w:pPr>
        <w:spacing w:line="251" w:lineRule="auto"/>
        <w:rPr>
          <w:rFonts w:ascii="Arial" w:hAnsi="Calibri" w:eastAsia="宋体" w:cs="Times New Roman"/>
          <w:sz w:val="21"/>
        </w:rPr>
      </w:pPr>
    </w:p>
    <w:p w14:paraId="2AEB4A6B">
      <w:pPr>
        <w:spacing w:line="251" w:lineRule="auto"/>
        <w:rPr>
          <w:rFonts w:ascii="Arial" w:hAnsi="Calibri" w:eastAsia="宋体" w:cs="Times New Roman"/>
          <w:sz w:val="21"/>
        </w:rPr>
      </w:pPr>
    </w:p>
    <w:p w14:paraId="445547E1">
      <w:pPr>
        <w:spacing w:line="251" w:lineRule="auto"/>
        <w:rPr>
          <w:rFonts w:ascii="Arial" w:hAnsi="Calibri" w:eastAsia="宋体" w:cs="Times New Roman"/>
          <w:sz w:val="21"/>
        </w:rPr>
      </w:pPr>
    </w:p>
    <w:p w14:paraId="5D615EE4">
      <w:pPr>
        <w:spacing w:line="251" w:lineRule="auto"/>
        <w:rPr>
          <w:rFonts w:ascii="Arial" w:hAnsi="Calibri" w:eastAsia="宋体" w:cs="Times New Roman"/>
          <w:sz w:val="21"/>
        </w:rPr>
      </w:pPr>
    </w:p>
    <w:p w14:paraId="0B15963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w:t>
      </w:r>
      <w:r>
        <w:rPr>
          <w:rFonts w:hint="eastAsia" w:ascii="方正小标宋简体" w:hAnsi="方正小标宋简体" w:eastAsia="方正小标宋简体" w:cs="方正小标宋简体"/>
          <w:b w:val="0"/>
          <w:bCs w:val="0"/>
          <w:color w:val="000000"/>
          <w:spacing w:val="2"/>
          <w:sz w:val="42"/>
          <w:szCs w:val="42"/>
          <w:lang w:val="en-US" w:eastAsia="zh-CN"/>
        </w:rPr>
        <w:t>4</w:t>
      </w:r>
      <w:r>
        <w:rPr>
          <w:rFonts w:hint="eastAsia" w:ascii="方正小标宋简体" w:hAnsi="方正小标宋简体" w:eastAsia="方正小标宋简体" w:cs="方正小标宋简体"/>
          <w:b w:val="0"/>
          <w:bCs w:val="0"/>
          <w:color w:val="000000"/>
          <w:spacing w:val="2"/>
          <w:sz w:val="42"/>
          <w:szCs w:val="42"/>
          <w:lang w:eastAsia="zh-CN"/>
        </w:rPr>
        <w:t>年度</w:t>
      </w:r>
      <w:r>
        <w:rPr>
          <w:rFonts w:hint="eastAsia" w:ascii="方正小标宋简体" w:hAnsi="方正小标宋简体" w:eastAsia="方正小标宋简体" w:cs="方正小标宋简体"/>
          <w:b w:val="0"/>
          <w:bCs w:val="0"/>
          <w:color w:val="000000"/>
          <w:spacing w:val="2"/>
          <w:sz w:val="42"/>
          <w:szCs w:val="42"/>
          <w:lang w:val="en-US" w:eastAsia="zh-CN"/>
        </w:rPr>
        <w:t>岳阳楼麻布山省级森林公园管理中心</w:t>
      </w:r>
      <w:r>
        <w:rPr>
          <w:rFonts w:hint="eastAsia" w:ascii="方正小标宋简体" w:hAnsi="方正小标宋简体" w:eastAsia="方正小标宋简体" w:cs="方正小标宋简体"/>
          <w:b w:val="0"/>
          <w:bCs w:val="0"/>
          <w:color w:val="000000"/>
          <w:spacing w:val="2"/>
          <w:sz w:val="42"/>
          <w:szCs w:val="42"/>
          <w:lang w:eastAsia="zh-CN"/>
        </w:rPr>
        <w:t>单位整体支出绩效自评报告</w:t>
      </w:r>
    </w:p>
    <w:p w14:paraId="29690BF4">
      <w:pPr>
        <w:spacing w:line="243" w:lineRule="auto"/>
        <w:rPr>
          <w:rFonts w:ascii="Arial" w:hAnsi="Calibri" w:eastAsia="宋体" w:cs="Times New Roman"/>
          <w:sz w:val="21"/>
        </w:rPr>
      </w:pPr>
    </w:p>
    <w:p w14:paraId="10F93A7E">
      <w:pPr>
        <w:spacing w:line="243" w:lineRule="auto"/>
        <w:rPr>
          <w:rFonts w:ascii="Arial" w:hAnsi="Calibri" w:eastAsia="宋体" w:cs="Times New Roman"/>
          <w:sz w:val="21"/>
        </w:rPr>
      </w:pPr>
    </w:p>
    <w:p w14:paraId="6015AEBC">
      <w:pPr>
        <w:spacing w:line="243" w:lineRule="auto"/>
        <w:rPr>
          <w:rFonts w:ascii="Arial" w:hAnsi="Calibri" w:eastAsia="宋体" w:cs="Times New Roman"/>
          <w:sz w:val="21"/>
        </w:rPr>
      </w:pPr>
    </w:p>
    <w:p w14:paraId="478EFDF4">
      <w:pPr>
        <w:spacing w:line="243" w:lineRule="auto"/>
        <w:rPr>
          <w:rFonts w:ascii="Arial" w:hAnsi="Calibri" w:eastAsia="宋体" w:cs="Times New Roman"/>
          <w:sz w:val="21"/>
        </w:rPr>
      </w:pPr>
    </w:p>
    <w:p w14:paraId="6EB1B4DA">
      <w:pPr>
        <w:spacing w:line="243" w:lineRule="auto"/>
        <w:rPr>
          <w:rFonts w:ascii="Arial" w:hAnsi="Calibri" w:eastAsia="宋体" w:cs="Times New Roman"/>
          <w:sz w:val="21"/>
        </w:rPr>
      </w:pPr>
    </w:p>
    <w:p w14:paraId="3D23ECB4">
      <w:pPr>
        <w:spacing w:line="243" w:lineRule="auto"/>
        <w:rPr>
          <w:rFonts w:ascii="Arial" w:hAnsi="Calibri" w:eastAsia="宋体" w:cs="Times New Roman"/>
          <w:sz w:val="21"/>
        </w:rPr>
      </w:pPr>
    </w:p>
    <w:p w14:paraId="3B52A51F">
      <w:pPr>
        <w:spacing w:line="243" w:lineRule="auto"/>
        <w:rPr>
          <w:rFonts w:ascii="Arial" w:hAnsi="Calibri" w:eastAsia="宋体" w:cs="Times New Roman"/>
          <w:sz w:val="21"/>
        </w:rPr>
      </w:pPr>
    </w:p>
    <w:p w14:paraId="2F0168A6">
      <w:pPr>
        <w:spacing w:line="243" w:lineRule="auto"/>
        <w:rPr>
          <w:rFonts w:ascii="Arial" w:hAnsi="Calibri" w:eastAsia="宋体" w:cs="Times New Roman"/>
          <w:sz w:val="21"/>
        </w:rPr>
      </w:pPr>
    </w:p>
    <w:p w14:paraId="5C0B1206">
      <w:pPr>
        <w:spacing w:line="243" w:lineRule="auto"/>
        <w:rPr>
          <w:rFonts w:ascii="Arial" w:hAnsi="Calibri" w:eastAsia="宋体" w:cs="Times New Roman"/>
          <w:sz w:val="21"/>
        </w:rPr>
      </w:pPr>
    </w:p>
    <w:p w14:paraId="7D36237A">
      <w:pPr>
        <w:spacing w:line="243" w:lineRule="auto"/>
        <w:rPr>
          <w:rFonts w:ascii="Arial" w:hAnsi="Calibri" w:eastAsia="宋体" w:cs="Times New Roman"/>
          <w:sz w:val="21"/>
        </w:rPr>
      </w:pPr>
    </w:p>
    <w:p w14:paraId="39537864">
      <w:pPr>
        <w:spacing w:line="243" w:lineRule="auto"/>
        <w:rPr>
          <w:rFonts w:ascii="Arial" w:hAnsi="Calibri" w:eastAsia="宋体" w:cs="Times New Roman"/>
          <w:sz w:val="21"/>
        </w:rPr>
      </w:pPr>
    </w:p>
    <w:p w14:paraId="31F2B0F2">
      <w:pPr>
        <w:spacing w:line="243" w:lineRule="auto"/>
        <w:rPr>
          <w:rFonts w:ascii="Arial" w:hAnsi="Calibri" w:eastAsia="宋体" w:cs="Times New Roman"/>
          <w:sz w:val="21"/>
        </w:rPr>
      </w:pPr>
    </w:p>
    <w:p w14:paraId="1C03A9A3">
      <w:pPr>
        <w:spacing w:line="243" w:lineRule="auto"/>
        <w:rPr>
          <w:rFonts w:ascii="Arial" w:hAnsi="Calibri" w:eastAsia="宋体" w:cs="Times New Roman"/>
          <w:sz w:val="21"/>
        </w:rPr>
      </w:pPr>
    </w:p>
    <w:p w14:paraId="10EE7FD3">
      <w:pPr>
        <w:spacing w:line="243" w:lineRule="auto"/>
        <w:rPr>
          <w:rFonts w:ascii="Arial" w:hAnsi="Calibri" w:eastAsia="宋体" w:cs="Times New Roman"/>
          <w:sz w:val="21"/>
        </w:rPr>
      </w:pPr>
    </w:p>
    <w:p w14:paraId="3A5EDD47">
      <w:pPr>
        <w:spacing w:line="243" w:lineRule="auto"/>
        <w:rPr>
          <w:rFonts w:ascii="Arial" w:hAnsi="Calibri" w:eastAsia="宋体" w:cs="Times New Roman"/>
          <w:sz w:val="21"/>
        </w:rPr>
      </w:pPr>
    </w:p>
    <w:p w14:paraId="0AD415E7">
      <w:pPr>
        <w:spacing w:line="243" w:lineRule="auto"/>
        <w:rPr>
          <w:rFonts w:ascii="Arial" w:hAnsi="Calibri" w:eastAsia="宋体" w:cs="Times New Roman"/>
          <w:sz w:val="21"/>
        </w:rPr>
      </w:pPr>
    </w:p>
    <w:p w14:paraId="36BE52B2">
      <w:pPr>
        <w:spacing w:line="243" w:lineRule="auto"/>
        <w:rPr>
          <w:rFonts w:ascii="Arial" w:hAnsi="Calibri" w:eastAsia="宋体" w:cs="Times New Roman"/>
          <w:sz w:val="21"/>
        </w:rPr>
      </w:pPr>
    </w:p>
    <w:p w14:paraId="7D47CD9E">
      <w:pPr>
        <w:spacing w:line="243" w:lineRule="auto"/>
        <w:rPr>
          <w:rFonts w:ascii="Arial" w:hAnsi="Calibri" w:eastAsia="宋体" w:cs="Times New Roman"/>
          <w:sz w:val="21"/>
        </w:rPr>
      </w:pPr>
    </w:p>
    <w:p w14:paraId="04842442">
      <w:pPr>
        <w:spacing w:line="243" w:lineRule="auto"/>
        <w:rPr>
          <w:rFonts w:ascii="Arial" w:hAnsi="Calibri" w:eastAsia="宋体" w:cs="Times New Roman"/>
          <w:sz w:val="21"/>
        </w:rPr>
      </w:pPr>
    </w:p>
    <w:p w14:paraId="4D02EBCE">
      <w:pPr>
        <w:spacing w:line="243" w:lineRule="auto"/>
        <w:rPr>
          <w:rFonts w:ascii="Arial" w:hAnsi="Calibri" w:eastAsia="宋体" w:cs="Times New Roman"/>
          <w:sz w:val="21"/>
        </w:rPr>
      </w:pPr>
    </w:p>
    <w:p w14:paraId="0E27C31D">
      <w:pPr>
        <w:spacing w:line="243" w:lineRule="auto"/>
        <w:rPr>
          <w:rFonts w:ascii="Arial" w:hAnsi="Calibri" w:eastAsia="宋体" w:cs="Times New Roman"/>
          <w:sz w:val="21"/>
        </w:rPr>
      </w:pPr>
    </w:p>
    <w:p w14:paraId="094B98C8">
      <w:pPr>
        <w:spacing w:line="243" w:lineRule="auto"/>
        <w:rPr>
          <w:rFonts w:ascii="Arial" w:hAnsi="Calibri" w:eastAsia="宋体" w:cs="Times New Roman"/>
          <w:sz w:val="21"/>
        </w:rPr>
      </w:pPr>
    </w:p>
    <w:p w14:paraId="268A8E8C">
      <w:pPr>
        <w:spacing w:line="243" w:lineRule="auto"/>
        <w:rPr>
          <w:rFonts w:ascii="Arial" w:hAnsi="Calibri" w:eastAsia="宋体" w:cs="Times New Roman"/>
          <w:sz w:val="21"/>
        </w:rPr>
      </w:pPr>
    </w:p>
    <w:p w14:paraId="60C32D5E">
      <w:pPr>
        <w:spacing w:line="243" w:lineRule="auto"/>
        <w:rPr>
          <w:rFonts w:ascii="Arial" w:hAnsi="Calibri" w:eastAsia="宋体" w:cs="Times New Roman"/>
          <w:sz w:val="21"/>
        </w:rPr>
      </w:pPr>
    </w:p>
    <w:p w14:paraId="17DC5C98">
      <w:pPr>
        <w:spacing w:line="243" w:lineRule="auto"/>
        <w:rPr>
          <w:rFonts w:ascii="Arial" w:hAnsi="Calibri" w:eastAsia="宋体" w:cs="Times New Roman"/>
          <w:sz w:val="21"/>
        </w:rPr>
      </w:pPr>
    </w:p>
    <w:p w14:paraId="7F56313E">
      <w:pPr>
        <w:spacing w:line="244" w:lineRule="auto"/>
        <w:rPr>
          <w:rFonts w:ascii="Arial" w:hAnsi="Calibri" w:eastAsia="宋体" w:cs="Times New Roman"/>
          <w:sz w:val="21"/>
        </w:rPr>
      </w:pPr>
    </w:p>
    <w:p w14:paraId="77B71120">
      <w:pPr>
        <w:spacing w:line="244" w:lineRule="auto"/>
        <w:rPr>
          <w:rFonts w:ascii="Arial" w:hAnsi="Calibri" w:eastAsia="宋体" w:cs="Times New Roman"/>
          <w:sz w:val="21"/>
        </w:rPr>
      </w:pPr>
    </w:p>
    <w:p w14:paraId="337C2375">
      <w:pPr>
        <w:spacing w:line="244" w:lineRule="auto"/>
        <w:rPr>
          <w:rFonts w:ascii="Arial" w:hAnsi="Calibri" w:eastAsia="宋体" w:cs="Times New Roman"/>
          <w:sz w:val="21"/>
        </w:rPr>
      </w:pPr>
    </w:p>
    <w:p w14:paraId="5708D1EF">
      <w:pPr>
        <w:spacing w:line="244" w:lineRule="auto"/>
        <w:rPr>
          <w:rFonts w:ascii="Arial" w:hAnsi="Calibri" w:eastAsia="宋体" w:cs="Times New Roman"/>
          <w:sz w:val="21"/>
        </w:rPr>
      </w:pPr>
    </w:p>
    <w:p w14:paraId="47D887BB">
      <w:pPr>
        <w:spacing w:line="244" w:lineRule="auto"/>
        <w:rPr>
          <w:rFonts w:ascii="Arial" w:hAnsi="Calibri" w:eastAsia="宋体" w:cs="Times New Roman"/>
          <w:sz w:val="21"/>
        </w:rPr>
      </w:pPr>
    </w:p>
    <w:p w14:paraId="22436278">
      <w:pPr>
        <w:spacing w:line="244" w:lineRule="auto"/>
        <w:rPr>
          <w:rFonts w:ascii="Arial" w:hAnsi="Calibri" w:eastAsia="宋体" w:cs="Times New Roman"/>
          <w:sz w:val="21"/>
        </w:rPr>
      </w:pPr>
    </w:p>
    <w:p w14:paraId="1647AAB7">
      <w:pPr>
        <w:widowControl w:val="0"/>
        <w:spacing w:before="100" w:line="221" w:lineRule="auto"/>
        <w:jc w:val="both"/>
        <w:rPr>
          <w:rFonts w:ascii="仿宋" w:hAnsi="仿宋" w:eastAsia="仿宋" w:cs="仿宋"/>
          <w:kern w:val="2"/>
          <w:sz w:val="28"/>
          <w:szCs w:val="28"/>
          <w:lang w:val="en-US" w:eastAsia="en-US" w:bidi="ar-SA"/>
        </w:rPr>
      </w:pPr>
      <w:r>
        <w:rPr>
          <w:rFonts w:ascii="仿宋" w:hAnsi="仿宋" w:eastAsia="仿宋" w:cs="仿宋"/>
          <w:spacing w:val="-10"/>
          <w:kern w:val="2"/>
          <w:sz w:val="35"/>
          <w:szCs w:val="35"/>
          <w:lang w:val="en-US" w:eastAsia="en-US" w:bidi="ar-SA"/>
        </w:rPr>
        <w:t>部门（单位）名称</w:t>
      </w:r>
      <w:r>
        <w:rPr>
          <w:rFonts w:ascii="仿宋" w:hAnsi="仿宋" w:eastAsia="仿宋" w:cs="仿宋"/>
          <w:spacing w:val="4"/>
          <w:kern w:val="2"/>
          <w:sz w:val="35"/>
          <w:szCs w:val="35"/>
          <w:lang w:val="en-US" w:eastAsia="en-US" w:bidi="ar-SA"/>
        </w:rPr>
        <w:t>：</w:t>
      </w:r>
      <w:r>
        <w:rPr>
          <w:rFonts w:ascii="仿宋" w:hAnsi="仿宋" w:eastAsia="仿宋" w:cs="仿宋"/>
          <w:spacing w:val="-118"/>
          <w:kern w:val="2"/>
          <w:sz w:val="35"/>
          <w:szCs w:val="35"/>
          <w:lang w:val="en-US" w:eastAsia="en-US" w:bidi="ar-SA"/>
        </w:rPr>
        <w:t xml:space="preserve"> </w:t>
      </w:r>
      <w:r>
        <w:rPr>
          <w:rFonts w:ascii="仿宋" w:hAnsi="仿宋" w:eastAsia="仿宋" w:cs="仿宋"/>
          <w:spacing w:val="-75"/>
          <w:kern w:val="2"/>
          <w:sz w:val="35"/>
          <w:szCs w:val="35"/>
          <w:u w:val="single" w:color="auto"/>
          <w:lang w:val="en-US" w:eastAsia="en-US" w:bidi="ar-SA"/>
        </w:rPr>
        <w:t xml:space="preserve"> </w:t>
      </w:r>
      <w:r>
        <w:rPr>
          <w:rFonts w:ascii="仿宋" w:hAnsi="仿宋" w:eastAsia="仿宋" w:cs="仿宋"/>
          <w:spacing w:val="4"/>
          <w:kern w:val="2"/>
          <w:sz w:val="35"/>
          <w:szCs w:val="35"/>
          <w:u w:val="single" w:color="auto"/>
          <w:lang w:val="en-US" w:eastAsia="en-US" w:bidi="ar-SA"/>
        </w:rPr>
        <w:t>（</w:t>
      </w:r>
      <w:r>
        <w:rPr>
          <w:rFonts w:ascii="仿宋" w:hAnsi="仿宋" w:eastAsia="仿宋" w:cs="仿宋"/>
          <w:spacing w:val="-10"/>
          <w:kern w:val="2"/>
          <w:sz w:val="35"/>
          <w:szCs w:val="35"/>
          <w:u w:val="single" w:color="auto"/>
          <w:lang w:val="en-US" w:eastAsia="en-US" w:bidi="ar-SA"/>
        </w:rPr>
        <w:t>盖章）</w:t>
      </w:r>
      <w:r>
        <w:rPr>
          <w:rFonts w:hint="eastAsia" w:ascii="仿宋" w:hAnsi="仿宋" w:eastAsia="仿宋" w:cs="仿宋"/>
          <w:spacing w:val="-10"/>
          <w:kern w:val="2"/>
          <w:sz w:val="28"/>
          <w:szCs w:val="28"/>
          <w:u w:val="single" w:color="auto"/>
          <w:lang w:val="en-US" w:eastAsia="zh-CN" w:bidi="ar-SA"/>
        </w:rPr>
        <w:t>岳阳楼麻布山省级森林公园管理中心</w:t>
      </w:r>
      <w:r>
        <w:rPr>
          <w:rFonts w:ascii="仿宋" w:hAnsi="仿宋" w:eastAsia="仿宋" w:cs="仿宋"/>
          <w:kern w:val="2"/>
          <w:sz w:val="28"/>
          <w:szCs w:val="28"/>
          <w:u w:val="single" w:color="auto"/>
          <w:lang w:val="en-US" w:eastAsia="en-US" w:bidi="ar-SA"/>
        </w:rPr>
        <w:t xml:space="preserve">         </w:t>
      </w:r>
    </w:p>
    <w:p w14:paraId="187B3B67">
      <w:pPr>
        <w:spacing w:before="228" w:line="222" w:lineRule="auto"/>
        <w:ind w:left="3179"/>
        <w:rPr>
          <w:rFonts w:ascii="楷体" w:hAnsi="楷体" w:eastAsia="楷体" w:cs="楷体"/>
          <w:sz w:val="31"/>
          <w:szCs w:val="31"/>
        </w:rPr>
      </w:pPr>
      <w:r>
        <w:rPr>
          <w:rFonts w:hint="eastAsia" w:ascii="楷体" w:hAnsi="楷体" w:eastAsia="楷体" w:cs="楷体"/>
          <w:spacing w:val="-8"/>
          <w:sz w:val="31"/>
          <w:szCs w:val="31"/>
          <w:lang w:val="en-US" w:eastAsia="zh-CN"/>
        </w:rPr>
        <w:t>2024</w:t>
      </w:r>
      <w:r>
        <w:rPr>
          <w:rFonts w:ascii="楷体" w:hAnsi="楷体" w:eastAsia="楷体" w:cs="楷体"/>
          <w:spacing w:val="-8"/>
          <w:sz w:val="31"/>
          <w:szCs w:val="31"/>
        </w:rPr>
        <w:t>年</w:t>
      </w:r>
      <w:r>
        <w:rPr>
          <w:rFonts w:hint="eastAsia" w:ascii="楷体" w:hAnsi="楷体" w:eastAsia="楷体" w:cs="楷体"/>
          <w:spacing w:val="-8"/>
          <w:sz w:val="31"/>
          <w:szCs w:val="31"/>
          <w:lang w:val="en-US" w:eastAsia="zh-CN"/>
        </w:rPr>
        <w:t>6</w:t>
      </w:r>
      <w:r>
        <w:rPr>
          <w:rFonts w:ascii="楷体" w:hAnsi="楷体" w:eastAsia="楷体" w:cs="楷体"/>
          <w:spacing w:val="-8"/>
          <w:sz w:val="31"/>
          <w:szCs w:val="31"/>
        </w:rPr>
        <w:t>月</w:t>
      </w:r>
      <w:r>
        <w:rPr>
          <w:rFonts w:hint="eastAsia" w:ascii="楷体" w:hAnsi="楷体" w:eastAsia="楷体" w:cs="楷体"/>
          <w:spacing w:val="43"/>
          <w:sz w:val="31"/>
          <w:szCs w:val="31"/>
          <w:lang w:val="en-US" w:eastAsia="zh-CN"/>
        </w:rPr>
        <w:t>26</w:t>
      </w:r>
      <w:r>
        <w:rPr>
          <w:rFonts w:ascii="楷体" w:hAnsi="楷体" w:eastAsia="楷体" w:cs="楷体"/>
          <w:spacing w:val="-8"/>
          <w:sz w:val="31"/>
          <w:szCs w:val="31"/>
        </w:rPr>
        <w:t>日</w:t>
      </w:r>
    </w:p>
    <w:p w14:paraId="05FD605C">
      <w:pPr>
        <w:spacing w:line="335" w:lineRule="auto"/>
        <w:rPr>
          <w:rFonts w:ascii="Arial" w:hAnsi="Calibri" w:eastAsia="宋体" w:cs="Times New Roman"/>
          <w:sz w:val="21"/>
        </w:rPr>
      </w:pPr>
    </w:p>
    <w:p w14:paraId="49131B38">
      <w:pPr>
        <w:spacing w:line="224" w:lineRule="auto"/>
        <w:sectPr>
          <w:footerReference r:id="rId3" w:type="default"/>
          <w:pgSz w:w="11900" w:h="16833"/>
          <w:pgMar w:top="1401" w:right="1583" w:bottom="1445" w:left="1618" w:header="0" w:footer="1170" w:gutter="0"/>
          <w:pgNumType w:fmt="decimal"/>
          <w:cols w:space="720" w:num="1"/>
        </w:sectPr>
      </w:pPr>
    </w:p>
    <w:p w14:paraId="1CC3EA5C">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6"/>
          <w:sz w:val="44"/>
          <w:szCs w:val="44"/>
        </w:rPr>
        <w:t>202</w:t>
      </w:r>
      <w:r>
        <w:rPr>
          <w:rFonts w:hint="eastAsia" w:ascii="方正小标宋简体" w:hAnsi="方正小标宋简体" w:eastAsia="方正小标宋简体" w:cs="方正小标宋简体"/>
          <w:spacing w:val="6"/>
          <w:sz w:val="44"/>
          <w:szCs w:val="44"/>
          <w:lang w:val="en-US" w:eastAsia="zh-CN"/>
        </w:rPr>
        <w:t>4</w:t>
      </w:r>
      <w:r>
        <w:rPr>
          <w:rFonts w:hint="eastAsia" w:ascii="方正小标宋简体" w:hAnsi="方正小标宋简体" w:eastAsia="方正小标宋简体" w:cs="方正小标宋简体"/>
          <w:spacing w:val="6"/>
          <w:sz w:val="44"/>
          <w:szCs w:val="44"/>
        </w:rPr>
        <w:t>年度</w:t>
      </w:r>
      <w:r>
        <w:rPr>
          <w:rFonts w:hint="eastAsia" w:ascii="方正小标宋简体" w:hAnsi="方正小标宋简体" w:eastAsia="方正小标宋简体" w:cs="方正小标宋简体"/>
          <w:spacing w:val="6"/>
          <w:sz w:val="44"/>
          <w:szCs w:val="44"/>
          <w:lang w:val="en-US" w:eastAsia="zh-CN"/>
        </w:rPr>
        <w:t>岳阳楼麻布山省级森林公园管理中心</w:t>
      </w:r>
      <w:r>
        <w:rPr>
          <w:rFonts w:hint="eastAsia" w:ascii="方正小标宋简体" w:hAnsi="方正小标宋简体" w:eastAsia="方正小标宋简体" w:cs="方正小标宋简体"/>
          <w:spacing w:val="6"/>
          <w:sz w:val="44"/>
          <w:szCs w:val="44"/>
          <w:lang w:eastAsia="zh-CN"/>
        </w:rPr>
        <w:t>单位</w:t>
      </w:r>
      <w:r>
        <w:rPr>
          <w:rFonts w:hint="eastAsia" w:ascii="方正小标宋简体" w:hAnsi="方正小标宋简体" w:eastAsia="方正小标宋简体" w:cs="方正小标宋简体"/>
          <w:spacing w:val="6"/>
          <w:sz w:val="44"/>
          <w:szCs w:val="44"/>
        </w:rPr>
        <w:t>整体支出</w:t>
      </w:r>
      <w:r>
        <w:rPr>
          <w:rFonts w:hint="eastAsia" w:ascii="方正小标宋简体" w:hAnsi="方正小标宋简体" w:eastAsia="方正小标宋简体" w:cs="方正小标宋简体"/>
          <w:spacing w:val="7"/>
          <w:sz w:val="44"/>
          <w:szCs w:val="44"/>
        </w:rPr>
        <w:t>绩效自评报告</w:t>
      </w:r>
    </w:p>
    <w:p w14:paraId="23694452">
      <w:pPr>
        <w:spacing w:line="283" w:lineRule="auto"/>
        <w:rPr>
          <w:rFonts w:ascii="Arial" w:hAnsi="Calibri" w:eastAsia="宋体" w:cs="Times New Roman"/>
          <w:sz w:val="21"/>
        </w:rPr>
      </w:pPr>
    </w:p>
    <w:p w14:paraId="699CFC37">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textAlignment w:val="auto"/>
        <w:rPr>
          <w:rFonts w:ascii="黑体" w:hAnsi="黑体" w:eastAsia="黑体" w:cs="黑体"/>
          <w:spacing w:val="5"/>
          <w:sz w:val="31"/>
          <w:szCs w:val="31"/>
        </w:rPr>
      </w:pPr>
      <w:r>
        <w:rPr>
          <w:rFonts w:hint="eastAsia" w:ascii="黑体" w:hAnsi="黑体" w:eastAsia="黑体" w:cs="黑体"/>
          <w:spacing w:val="5"/>
          <w:sz w:val="31"/>
          <w:szCs w:val="31"/>
          <w:lang w:eastAsia="zh-CN"/>
        </w:rPr>
        <w:t>单位</w:t>
      </w:r>
      <w:r>
        <w:rPr>
          <w:rFonts w:ascii="黑体" w:hAnsi="黑体" w:eastAsia="黑体" w:cs="黑体"/>
          <w:spacing w:val="5"/>
          <w:sz w:val="31"/>
          <w:szCs w:val="31"/>
        </w:rPr>
        <w:t>基本情况</w:t>
      </w:r>
    </w:p>
    <w:p w14:paraId="4EB510B9">
      <w:pPr>
        <w:widowControl/>
        <w:spacing w:before="0" w:beforeAutospacing="0" w:after="0" w:afterAutospacing="0" w:line="484" w:lineRule="atLeast"/>
        <w:ind w:left="0" w:right="0" w:firstLine="440"/>
        <w:jc w:val="both"/>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1、职能职责：森林公园主要职能是执行国家省级森林公园管理；保护和合理森林项目的规划和报批；负责园内生态环境保护，防止各种性质的破坏和污染；组织开展与森林公园和森林旅游相关的公益宣传，森林公园信息统计，业务培训；依法对森林公园自然、景观、动植物资源，森林防火安全；协助园内事务管理和文件保护，做好园内游客人身，财产安全保卫和救护等工作。</w:t>
      </w:r>
    </w:p>
    <w:p w14:paraId="676160C5">
      <w:pPr>
        <w:widowControl/>
        <w:shd w:val="clear" w:color="auto" w:fill="FFFFFF"/>
        <w:spacing w:before="0" w:beforeAutospacing="0" w:after="0" w:afterAutospacing="0" w:line="480" w:lineRule="auto"/>
        <w:ind w:left="0" w:right="0" w:firstLine="420"/>
        <w:jc w:val="both"/>
        <w:rPr>
          <w:rFonts w:ascii="黑体" w:hAnsi="黑体" w:eastAsia="黑体" w:cs="黑体"/>
          <w:spacing w:val="5"/>
          <w:sz w:val="31"/>
          <w:szCs w:val="31"/>
        </w:rPr>
      </w:pPr>
      <w:r>
        <w:rPr>
          <w:rFonts w:hint="eastAsia" w:ascii="仿宋" w:hAnsi="仿宋" w:eastAsia="仿宋" w:cs="仿宋"/>
          <w:kern w:val="0"/>
          <w:sz w:val="32"/>
          <w:szCs w:val="32"/>
          <w:lang w:val="en-US" w:eastAsia="zh-CN" w:bidi="ar"/>
        </w:rPr>
        <w:t>2、机构设置：</w:t>
      </w:r>
      <w:r>
        <w:rPr>
          <w:rFonts w:hint="eastAsia" w:ascii="仿宋" w:hAnsi="仿宋" w:eastAsia="仿宋" w:cs="仿宋"/>
          <w:kern w:val="0"/>
          <w:sz w:val="32"/>
          <w:szCs w:val="32"/>
          <w:shd w:val="clear" w:color="auto" w:fill="FFFFFF"/>
          <w:lang w:val="en-US" w:eastAsia="zh-CN" w:bidi="ar"/>
        </w:rPr>
        <w:t>岳阳楼麻布山省级森林公园管理中心为区农业农村局下属副科级公益一类事业单位，核定全额拨款事业编制9名，其中：在职全额编制</w:t>
      </w:r>
      <w:r>
        <w:rPr>
          <w:rFonts w:hint="eastAsia" w:ascii="方正仿宋_GB2312" w:hAnsi="方正仿宋_GB2312" w:eastAsia="方正仿宋_GB2312" w:cs="方正仿宋_GB2312"/>
          <w:kern w:val="0"/>
          <w:sz w:val="32"/>
          <w:szCs w:val="32"/>
          <w:shd w:val="clear" w:color="auto" w:fill="FFFFFF"/>
          <w:lang w:val="en-US" w:eastAsia="zh-CN" w:bidi="ar"/>
        </w:rPr>
        <w:t>8人。</w:t>
      </w:r>
      <w:r>
        <w:rPr>
          <w:rFonts w:hint="eastAsia" w:ascii="方正仿宋_GB2312" w:hAnsi="方正仿宋_GB2312" w:eastAsia="方正仿宋_GB2312" w:cs="方正仿宋_GB2312"/>
          <w:kern w:val="0"/>
          <w:sz w:val="32"/>
          <w:szCs w:val="32"/>
          <w:lang w:val="en-US" w:eastAsia="zh-CN" w:bidi="ar"/>
        </w:rPr>
        <w:t>内</w:t>
      </w:r>
      <w:r>
        <w:rPr>
          <w:rFonts w:hint="eastAsia" w:ascii="仿宋" w:hAnsi="仿宋" w:eastAsia="仿宋" w:cs="仿宋"/>
          <w:kern w:val="0"/>
          <w:sz w:val="32"/>
          <w:szCs w:val="32"/>
          <w:lang w:val="en-US" w:eastAsia="zh-CN" w:bidi="ar"/>
        </w:rPr>
        <w:t>设综合办公室，营林股，规划发展股3个股室。</w:t>
      </w:r>
    </w:p>
    <w:p w14:paraId="6E79D111">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2"/>
          <w:sz w:val="31"/>
          <w:szCs w:val="31"/>
        </w:rPr>
        <w:t>二、</w:t>
      </w:r>
      <w:r>
        <w:rPr>
          <w:rFonts w:ascii="黑体" w:hAnsi="黑体" w:eastAsia="黑体" w:cs="黑体"/>
          <w:spacing w:val="-31"/>
          <w:sz w:val="31"/>
          <w:szCs w:val="31"/>
        </w:rPr>
        <w:t xml:space="preserve"> </w:t>
      </w:r>
      <w:r>
        <w:rPr>
          <w:rFonts w:ascii="黑体" w:hAnsi="黑体" w:eastAsia="黑体" w:cs="黑体"/>
          <w:spacing w:val="-2"/>
          <w:sz w:val="31"/>
          <w:szCs w:val="31"/>
        </w:rPr>
        <w:t>一般公共预算支出情况</w:t>
      </w:r>
    </w:p>
    <w:p w14:paraId="2381DF49">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楷体" w:hAnsi="楷体" w:eastAsia="楷体" w:cs="楷体"/>
          <w:spacing w:val="9"/>
          <w:position w:val="21"/>
          <w:sz w:val="31"/>
          <w:szCs w:val="31"/>
        </w:rPr>
      </w:pPr>
      <w:r>
        <w:rPr>
          <w:rFonts w:ascii="楷体" w:hAnsi="楷体" w:eastAsia="楷体" w:cs="楷体"/>
          <w:spacing w:val="9"/>
          <w:position w:val="21"/>
          <w:sz w:val="31"/>
          <w:szCs w:val="31"/>
        </w:rPr>
        <w:t>（一）基本支出情况</w:t>
      </w:r>
    </w:p>
    <w:p w14:paraId="5D55E8CC">
      <w:pPr>
        <w:pStyle w:val="3"/>
        <w:widowControl/>
        <w:shd w:val="clear" w:color="auto" w:fill="FFFFFF"/>
        <w:spacing w:before="0" w:beforeAutospacing="0" w:after="0" w:afterAutospacing="0" w:line="480" w:lineRule="auto"/>
        <w:ind w:firstLine="420"/>
        <w:jc w:val="both"/>
        <w:rPr>
          <w:rFonts w:hint="eastAsia" w:ascii="仿宋" w:hAnsi="仿宋" w:eastAsia="仿宋" w:cs="仿宋"/>
          <w:color w:val="000000"/>
          <w:sz w:val="32"/>
          <w:szCs w:val="32"/>
          <w:shd w:val="clear" w:color="auto" w:fill="FFFFFF"/>
        </w:rPr>
      </w:pPr>
      <w:r>
        <w:rPr>
          <w:rFonts w:hint="eastAsia" w:ascii="仿宋" w:hAnsi="仿宋" w:eastAsia="仿宋" w:cs="仿宋"/>
          <w:bCs/>
          <w:sz w:val="32"/>
          <w:szCs w:val="32"/>
        </w:rPr>
        <w:t>1、整体支出情况：</w:t>
      </w:r>
      <w:r>
        <w:rPr>
          <w:rFonts w:hint="eastAsia" w:ascii="仿宋" w:hAnsi="仿宋" w:eastAsia="仿宋" w:cs="仿宋"/>
          <w:color w:val="000000"/>
          <w:sz w:val="32"/>
          <w:szCs w:val="32"/>
          <w:shd w:val="clear" w:color="auto" w:fill="FFFFFF"/>
        </w:rPr>
        <w:t>20</w:t>
      </w:r>
      <w:r>
        <w:rPr>
          <w:rFonts w:hint="eastAsia" w:ascii="仿宋" w:hAnsi="仿宋" w:eastAsia="仿宋" w:cs="仿宋"/>
          <w:color w:val="000000"/>
          <w:sz w:val="32"/>
          <w:szCs w:val="32"/>
          <w:shd w:val="clear" w:color="auto" w:fill="FFFFFF"/>
          <w:lang w:val="en-US" w:eastAsia="zh-CN"/>
        </w:rPr>
        <w:t>24</w:t>
      </w:r>
      <w:r>
        <w:rPr>
          <w:rFonts w:hint="eastAsia" w:ascii="仿宋" w:hAnsi="仿宋" w:eastAsia="仿宋" w:cs="仿宋"/>
          <w:color w:val="000000"/>
          <w:sz w:val="32"/>
          <w:szCs w:val="32"/>
          <w:shd w:val="clear" w:color="auto" w:fill="FFFFFF"/>
        </w:rPr>
        <w:t>年度收入</w:t>
      </w:r>
      <w:r>
        <w:rPr>
          <w:rFonts w:hint="eastAsia" w:ascii="仿宋" w:hAnsi="仿宋" w:eastAsia="仿宋" w:cs="仿宋"/>
          <w:color w:val="000000"/>
          <w:sz w:val="32"/>
          <w:szCs w:val="32"/>
          <w:shd w:val="clear" w:color="auto" w:fill="FFFFFF"/>
          <w:lang w:val="en-US" w:eastAsia="zh-CN"/>
        </w:rPr>
        <w:t>330.77</w:t>
      </w:r>
      <w:bookmarkStart w:id="0" w:name="_GoBack"/>
      <w:bookmarkEnd w:id="0"/>
      <w:r>
        <w:rPr>
          <w:rFonts w:hint="eastAsia" w:ascii="仿宋" w:hAnsi="仿宋" w:eastAsia="仿宋" w:cs="仿宋"/>
          <w:color w:val="000000"/>
          <w:sz w:val="32"/>
          <w:szCs w:val="32"/>
          <w:shd w:val="clear" w:color="auto" w:fill="FFFFFF"/>
        </w:rPr>
        <w:t>万元，其中：公共预算财政拨款收入</w:t>
      </w:r>
      <w:r>
        <w:rPr>
          <w:rFonts w:hint="eastAsia" w:ascii="仿宋" w:hAnsi="仿宋" w:eastAsia="仿宋" w:cs="仿宋"/>
          <w:color w:val="000000"/>
          <w:sz w:val="32"/>
          <w:szCs w:val="32"/>
          <w:shd w:val="clear" w:color="auto" w:fill="FFFFFF"/>
          <w:lang w:val="en-US" w:eastAsia="zh-CN"/>
        </w:rPr>
        <w:t>330.69</w:t>
      </w:r>
      <w:r>
        <w:rPr>
          <w:rFonts w:hint="eastAsia" w:ascii="仿宋" w:hAnsi="仿宋" w:eastAsia="仿宋" w:cs="仿宋"/>
          <w:color w:val="000000"/>
          <w:sz w:val="32"/>
          <w:szCs w:val="32"/>
          <w:shd w:val="clear" w:color="auto" w:fill="FFFFFF"/>
        </w:rPr>
        <w:t>万元；</w:t>
      </w:r>
      <w:r>
        <w:rPr>
          <w:rFonts w:hint="eastAsia" w:ascii="仿宋" w:hAnsi="仿宋" w:eastAsia="仿宋" w:cs="仿宋"/>
          <w:color w:val="000000"/>
          <w:sz w:val="32"/>
          <w:szCs w:val="32"/>
          <w:shd w:val="clear" w:color="auto" w:fill="FFFFFF"/>
          <w:lang w:val="en-US" w:eastAsia="zh-CN"/>
        </w:rPr>
        <w:t>其他资金0.08</w:t>
      </w:r>
      <w:r>
        <w:rPr>
          <w:rFonts w:hint="eastAsia" w:ascii="仿宋" w:hAnsi="仿宋" w:eastAsia="仿宋" w:cs="仿宋"/>
          <w:color w:val="000000"/>
          <w:sz w:val="32"/>
          <w:szCs w:val="32"/>
          <w:shd w:val="clear" w:color="auto" w:fill="FFFFFF"/>
        </w:rPr>
        <w:t>万元。</w:t>
      </w:r>
    </w:p>
    <w:p w14:paraId="4416AB41">
      <w:pPr>
        <w:pStyle w:val="3"/>
        <w:widowControl/>
        <w:shd w:val="clear" w:color="auto" w:fill="FFFFFF"/>
        <w:spacing w:before="0" w:beforeAutospacing="0" w:after="0" w:afterAutospacing="0" w:line="480" w:lineRule="auto"/>
        <w:ind w:firstLine="420"/>
        <w:jc w:val="both"/>
        <w:rPr>
          <w:rFonts w:hint="eastAsia" w:ascii="仿宋" w:hAnsi="仿宋" w:eastAsia="仿宋" w:cs="仿宋"/>
          <w:sz w:val="32"/>
          <w:szCs w:val="32"/>
          <w:shd w:val="clear" w:color="auto" w:fill="FFFFFF"/>
          <w:lang w:eastAsia="zh-CN"/>
        </w:rPr>
      </w:pPr>
      <w:r>
        <w:rPr>
          <w:rFonts w:hint="eastAsia" w:ascii="仿宋" w:hAnsi="仿宋" w:eastAsia="仿宋" w:cs="仿宋"/>
          <w:sz w:val="32"/>
          <w:szCs w:val="32"/>
          <w:shd w:val="clear" w:color="auto" w:fill="FFFFFF"/>
        </w:rPr>
        <w:t>2、20</w:t>
      </w:r>
      <w:r>
        <w:rPr>
          <w:rFonts w:hint="eastAsia" w:ascii="仿宋" w:hAnsi="仿宋" w:eastAsia="仿宋" w:cs="仿宋"/>
          <w:sz w:val="32"/>
          <w:szCs w:val="32"/>
          <w:shd w:val="clear" w:color="auto" w:fill="FFFFFF"/>
          <w:lang w:val="en-US" w:eastAsia="zh-CN"/>
        </w:rPr>
        <w:t>24</w:t>
      </w:r>
      <w:r>
        <w:rPr>
          <w:rFonts w:hint="eastAsia" w:ascii="仿宋" w:hAnsi="仿宋" w:eastAsia="仿宋" w:cs="仿宋"/>
          <w:sz w:val="32"/>
          <w:szCs w:val="32"/>
          <w:shd w:val="clear" w:color="auto" w:fill="FFFFFF"/>
        </w:rPr>
        <w:t>年度支出</w:t>
      </w:r>
      <w:r>
        <w:rPr>
          <w:rFonts w:hint="eastAsia" w:ascii="仿宋" w:hAnsi="仿宋" w:eastAsia="仿宋" w:cs="仿宋"/>
          <w:sz w:val="32"/>
          <w:szCs w:val="32"/>
          <w:shd w:val="clear" w:color="auto" w:fill="FFFFFF"/>
          <w:lang w:val="en-US" w:eastAsia="zh-CN"/>
        </w:rPr>
        <w:t>271.77</w:t>
      </w:r>
      <w:r>
        <w:rPr>
          <w:rFonts w:hint="eastAsia" w:ascii="仿宋" w:hAnsi="仿宋" w:eastAsia="仿宋" w:cs="仿宋"/>
          <w:sz w:val="32"/>
          <w:szCs w:val="32"/>
          <w:shd w:val="clear" w:color="auto" w:fill="FFFFFF"/>
        </w:rPr>
        <w:t>万元，（其中</w:t>
      </w:r>
      <w:r>
        <w:rPr>
          <w:rFonts w:hint="eastAsia" w:ascii="仿宋" w:hAnsi="仿宋" w:eastAsia="仿宋" w:cs="仿宋"/>
          <w:sz w:val="32"/>
          <w:szCs w:val="32"/>
          <w:shd w:val="clear" w:color="auto" w:fill="FFFFFF"/>
          <w:lang w:val="en-US" w:eastAsia="zh-CN"/>
        </w:rPr>
        <w:t>人员</w:t>
      </w:r>
      <w:r>
        <w:rPr>
          <w:rFonts w:hint="eastAsia" w:ascii="仿宋" w:hAnsi="仿宋" w:eastAsia="仿宋" w:cs="仿宋"/>
          <w:sz w:val="32"/>
          <w:szCs w:val="32"/>
          <w:shd w:val="clear" w:color="auto" w:fill="FFFFFF"/>
        </w:rPr>
        <w:t>支出：</w:t>
      </w:r>
      <w:r>
        <w:rPr>
          <w:rFonts w:hint="eastAsia" w:ascii="仿宋" w:hAnsi="仿宋" w:eastAsia="仿宋" w:cs="仿宋"/>
          <w:sz w:val="32"/>
          <w:szCs w:val="32"/>
          <w:shd w:val="clear" w:color="auto" w:fill="FFFFFF"/>
          <w:lang w:val="en-US" w:eastAsia="zh-CN"/>
        </w:rPr>
        <w:t>110.80</w:t>
      </w:r>
      <w:r>
        <w:rPr>
          <w:rFonts w:hint="eastAsia" w:ascii="仿宋" w:hAnsi="仿宋" w:eastAsia="仿宋" w:cs="仿宋"/>
          <w:sz w:val="32"/>
          <w:szCs w:val="32"/>
          <w:shd w:val="clear" w:color="auto" w:fill="FFFFFF"/>
        </w:rPr>
        <w:t>万元；</w:t>
      </w:r>
      <w:r>
        <w:rPr>
          <w:rFonts w:hint="eastAsia" w:ascii="仿宋" w:hAnsi="仿宋" w:eastAsia="仿宋" w:cs="仿宋"/>
          <w:sz w:val="32"/>
          <w:szCs w:val="32"/>
          <w:shd w:val="clear" w:color="auto" w:fill="FFFFFF"/>
          <w:lang w:val="en-US" w:eastAsia="zh-CN"/>
        </w:rPr>
        <w:t>公用支出9.5万元）结余58.99</w:t>
      </w:r>
      <w:r>
        <w:rPr>
          <w:rFonts w:hint="eastAsia" w:ascii="仿宋" w:hAnsi="仿宋" w:eastAsia="仿宋" w:cs="仿宋"/>
          <w:sz w:val="32"/>
          <w:szCs w:val="32"/>
          <w:shd w:val="clear" w:color="auto" w:fill="FFFFFF"/>
        </w:rPr>
        <w:t>万元。</w:t>
      </w:r>
    </w:p>
    <w:p w14:paraId="107963D5">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ascii="楷体" w:hAnsi="楷体" w:eastAsia="楷体" w:cs="楷体"/>
          <w:spacing w:val="9"/>
          <w:position w:val="21"/>
          <w:sz w:val="31"/>
          <w:szCs w:val="31"/>
        </w:rPr>
      </w:pPr>
      <w:r>
        <w:rPr>
          <w:rFonts w:hint="eastAsia" w:ascii="仿宋" w:hAnsi="仿宋" w:eastAsia="仿宋" w:cs="仿宋"/>
          <w:sz w:val="32"/>
          <w:szCs w:val="32"/>
          <w:shd w:val="clear" w:color="auto" w:fill="FFFFFF"/>
        </w:rPr>
        <w:t>3、“三公”经费支出合计</w:t>
      </w:r>
      <w:r>
        <w:rPr>
          <w:rFonts w:hint="eastAsia" w:ascii="仿宋" w:hAnsi="仿宋" w:eastAsia="仿宋" w:cs="仿宋"/>
          <w:sz w:val="32"/>
          <w:szCs w:val="32"/>
          <w:shd w:val="clear" w:color="auto" w:fill="FFFFFF"/>
          <w:lang w:val="en-US" w:eastAsia="zh-CN"/>
        </w:rPr>
        <w:t>2.57</w:t>
      </w:r>
      <w:r>
        <w:rPr>
          <w:rFonts w:hint="eastAsia" w:ascii="仿宋" w:hAnsi="仿宋" w:eastAsia="仿宋" w:cs="仿宋"/>
          <w:sz w:val="32"/>
          <w:szCs w:val="32"/>
          <w:shd w:val="clear" w:color="auto" w:fill="FFFFFF"/>
        </w:rPr>
        <w:t>万元，其中：</w:t>
      </w:r>
      <w:r>
        <w:rPr>
          <w:rFonts w:hint="eastAsia" w:ascii="仿宋" w:hAnsi="仿宋" w:eastAsia="仿宋" w:cs="仿宋"/>
          <w:color w:val="000000"/>
          <w:sz w:val="32"/>
          <w:szCs w:val="32"/>
          <w:shd w:val="clear" w:color="auto" w:fill="FFFFFF"/>
        </w:rPr>
        <w:t>公务用车购置及运行维护费</w:t>
      </w:r>
      <w:r>
        <w:rPr>
          <w:rFonts w:hint="eastAsia" w:ascii="仿宋" w:hAnsi="仿宋" w:eastAsia="仿宋" w:cs="仿宋"/>
          <w:color w:val="000000"/>
          <w:sz w:val="32"/>
          <w:szCs w:val="32"/>
          <w:shd w:val="clear" w:color="auto" w:fill="FFFFFF"/>
          <w:lang w:val="en-US" w:eastAsia="zh-CN"/>
        </w:rPr>
        <w:t>2.57</w:t>
      </w:r>
      <w:r>
        <w:rPr>
          <w:rFonts w:hint="eastAsia" w:ascii="仿宋" w:hAnsi="仿宋" w:eastAsia="仿宋" w:cs="仿宋"/>
          <w:color w:val="000000"/>
          <w:sz w:val="32"/>
          <w:szCs w:val="32"/>
          <w:shd w:val="clear" w:color="auto" w:fill="FFFFFF"/>
        </w:rPr>
        <w:t>万元；</w:t>
      </w:r>
      <w:r>
        <w:rPr>
          <w:rFonts w:hint="eastAsia" w:ascii="仿宋" w:hAnsi="仿宋" w:eastAsia="仿宋" w:cs="仿宋"/>
          <w:color w:val="000000"/>
          <w:sz w:val="32"/>
          <w:szCs w:val="32"/>
          <w:shd w:val="clear" w:color="auto" w:fill="FFFFFF"/>
          <w:lang w:val="en-US" w:eastAsia="zh-CN"/>
        </w:rPr>
        <w:t>因公出国（境）费用支出0.00万元，</w:t>
      </w:r>
      <w:r>
        <w:rPr>
          <w:rFonts w:hint="eastAsia" w:ascii="仿宋" w:hAnsi="仿宋" w:eastAsia="仿宋" w:cs="仿宋"/>
          <w:color w:val="000000"/>
          <w:sz w:val="32"/>
          <w:szCs w:val="32"/>
          <w:shd w:val="clear" w:color="auto" w:fill="FFFFFF"/>
        </w:rPr>
        <w:t>公务接待费支出</w:t>
      </w:r>
      <w:r>
        <w:rPr>
          <w:rFonts w:hint="eastAsia" w:ascii="仿宋" w:hAnsi="仿宋" w:eastAsia="仿宋" w:cs="仿宋"/>
          <w:color w:val="000000"/>
          <w:sz w:val="32"/>
          <w:szCs w:val="32"/>
          <w:shd w:val="clear" w:color="auto" w:fill="FFFFFF"/>
          <w:lang w:val="en-US" w:eastAsia="zh-CN"/>
        </w:rPr>
        <w:t>0.00</w:t>
      </w:r>
      <w:r>
        <w:rPr>
          <w:rFonts w:hint="eastAsia" w:ascii="仿宋" w:hAnsi="仿宋" w:eastAsia="仿宋" w:cs="仿宋"/>
          <w:color w:val="000000"/>
          <w:sz w:val="32"/>
          <w:szCs w:val="32"/>
          <w:shd w:val="clear" w:color="auto" w:fill="FFFFFF"/>
        </w:rPr>
        <w:t>万元，因为我单位严格管理和控制公务</w:t>
      </w:r>
      <w:r>
        <w:rPr>
          <w:rFonts w:hint="eastAsia" w:ascii="仿宋" w:hAnsi="仿宋" w:eastAsia="仿宋" w:cs="仿宋"/>
          <w:color w:val="000000"/>
          <w:sz w:val="32"/>
          <w:szCs w:val="32"/>
          <w:shd w:val="clear" w:color="auto" w:fill="FFFFFF"/>
          <w:lang w:val="en-US" w:eastAsia="zh-CN"/>
        </w:rPr>
        <w:t>车辆支出</w:t>
      </w:r>
      <w:r>
        <w:rPr>
          <w:rFonts w:hint="eastAsia" w:ascii="仿宋" w:hAnsi="仿宋" w:eastAsia="仿宋" w:cs="仿宋"/>
          <w:color w:val="000000"/>
          <w:sz w:val="32"/>
          <w:szCs w:val="32"/>
          <w:shd w:val="clear" w:color="auto" w:fill="FFFFFF"/>
        </w:rPr>
        <w:t>。</w:t>
      </w:r>
    </w:p>
    <w:p w14:paraId="016B9928">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楷体" w:hAnsi="楷体" w:eastAsia="楷体" w:cs="楷体"/>
          <w:spacing w:val="9"/>
          <w:sz w:val="31"/>
          <w:szCs w:val="31"/>
        </w:rPr>
      </w:pPr>
      <w:r>
        <w:rPr>
          <w:rFonts w:ascii="楷体" w:hAnsi="楷体" w:eastAsia="楷体" w:cs="楷体"/>
          <w:spacing w:val="9"/>
          <w:sz w:val="31"/>
          <w:szCs w:val="31"/>
        </w:rPr>
        <w:t>（二）项目支出情况</w:t>
      </w:r>
    </w:p>
    <w:p w14:paraId="30B07FAA">
      <w:pPr>
        <w:pStyle w:val="3"/>
        <w:keepNext w:val="0"/>
        <w:keepLines w:val="0"/>
        <w:widowControl/>
        <w:suppressLineNumbers w:val="0"/>
        <w:spacing w:before="0" w:beforeAutospacing="0" w:after="0" w:afterAutospacing="0" w:line="480" w:lineRule="auto"/>
        <w:ind w:firstLine="640" w:firstLineChars="200"/>
        <w:jc w:val="left"/>
        <w:rPr>
          <w:rFonts w:ascii="楷体" w:hAnsi="楷体" w:eastAsia="楷体" w:cs="楷体"/>
          <w:spacing w:val="9"/>
          <w:sz w:val="31"/>
          <w:szCs w:val="31"/>
        </w:rPr>
      </w:pPr>
      <w:r>
        <w:rPr>
          <w:rFonts w:hint="eastAsia" w:ascii="仿宋" w:hAnsi="仿宋" w:eastAsia="仿宋" w:cs="仿宋"/>
          <w:sz w:val="32"/>
          <w:szCs w:val="32"/>
        </w:rPr>
        <w:t>本年度专项收入</w:t>
      </w:r>
      <w:r>
        <w:rPr>
          <w:rFonts w:hint="eastAsia" w:ascii="仿宋" w:hAnsi="仿宋" w:eastAsia="仿宋" w:cs="仿宋"/>
          <w:sz w:val="32"/>
          <w:szCs w:val="32"/>
          <w:lang w:val="en-US" w:eastAsia="zh-CN"/>
        </w:rPr>
        <w:t>212.16</w:t>
      </w:r>
      <w:r>
        <w:rPr>
          <w:rFonts w:hint="eastAsia" w:ascii="仿宋" w:hAnsi="仿宋" w:eastAsia="仿宋" w:cs="仿宋"/>
          <w:sz w:val="32"/>
          <w:szCs w:val="32"/>
        </w:rPr>
        <w:t>万元，其中上级补助专项资金</w:t>
      </w:r>
      <w:r>
        <w:rPr>
          <w:rFonts w:hint="eastAsia" w:ascii="仿宋" w:hAnsi="仿宋" w:eastAsia="仿宋" w:cs="仿宋"/>
          <w:sz w:val="32"/>
          <w:szCs w:val="32"/>
          <w:lang w:val="en-US" w:eastAsia="zh-CN"/>
        </w:rPr>
        <w:t>179.16</w:t>
      </w:r>
      <w:r>
        <w:rPr>
          <w:rFonts w:hint="eastAsia" w:ascii="仿宋" w:hAnsi="仿宋" w:eastAsia="仿宋" w:cs="仿宋"/>
          <w:sz w:val="32"/>
          <w:szCs w:val="32"/>
        </w:rPr>
        <w:t>万元（</w:t>
      </w:r>
      <w:r>
        <w:rPr>
          <w:rFonts w:hint="eastAsia" w:ascii="仿宋" w:hAnsi="仿宋" w:eastAsia="仿宋" w:cs="仿宋"/>
          <w:sz w:val="32"/>
          <w:szCs w:val="32"/>
          <w:lang w:val="en-US" w:eastAsia="zh-CN"/>
        </w:rPr>
        <w:t>配电工程建设资金80.90</w:t>
      </w:r>
      <w:r>
        <w:rPr>
          <w:rFonts w:hint="eastAsia" w:ascii="仿宋" w:hAnsi="仿宋" w:eastAsia="仿宋" w:cs="仿宋"/>
          <w:sz w:val="32"/>
          <w:szCs w:val="32"/>
        </w:rPr>
        <w:t>万元，麻布山森林公园养护经费</w:t>
      </w:r>
      <w:r>
        <w:rPr>
          <w:rFonts w:hint="eastAsia" w:ascii="仿宋" w:hAnsi="仿宋" w:eastAsia="仿宋" w:cs="仿宋"/>
          <w:sz w:val="32"/>
          <w:szCs w:val="32"/>
          <w:lang w:val="en-US" w:eastAsia="zh-CN"/>
        </w:rPr>
        <w:t>10.00</w:t>
      </w:r>
      <w:r>
        <w:rPr>
          <w:rFonts w:hint="eastAsia" w:ascii="仿宋" w:hAnsi="仿宋" w:eastAsia="仿宋" w:cs="仿宋"/>
          <w:sz w:val="32"/>
          <w:szCs w:val="32"/>
        </w:rPr>
        <w:t>万元</w:t>
      </w:r>
      <w:r>
        <w:rPr>
          <w:rFonts w:hint="eastAsia" w:ascii="仿宋" w:hAnsi="仿宋" w:eastAsia="仿宋" w:cs="仿宋"/>
          <w:sz w:val="32"/>
          <w:szCs w:val="32"/>
          <w:lang w:val="en-US" w:eastAsia="zh-CN"/>
        </w:rPr>
        <w:t>,2024年林业有害生物防治补助-松材线虫病防治经费20.00万元；2024年林业有害生物防治补助检疫执法经费10.00万元；2022年水利市级补助资金10.00万元；2023年林路养护经费20.00万元；2023年结转基础实施建设经费10.00万元；2023年植被恢复费结转10万元；2023年结转业务工作经费4.83万元；2022苗木补植款结余指标3.43万元</w:t>
      </w:r>
      <w:r>
        <w:rPr>
          <w:rFonts w:hint="eastAsia" w:ascii="仿宋" w:hAnsi="仿宋" w:eastAsia="仿宋" w:cs="仿宋"/>
          <w:sz w:val="32"/>
          <w:szCs w:val="32"/>
        </w:rPr>
        <w:t>），</w:t>
      </w:r>
      <w:r>
        <w:rPr>
          <w:rFonts w:hint="eastAsia" w:ascii="仿宋" w:hAnsi="仿宋" w:eastAsia="仿宋" w:cs="仿宋"/>
          <w:sz w:val="32"/>
          <w:szCs w:val="32"/>
          <w:lang w:val="en-US" w:eastAsia="zh-CN"/>
        </w:rPr>
        <w:t>业务工作经费29.00万元，运行维护经费4.00万元，</w:t>
      </w:r>
      <w:r>
        <w:rPr>
          <w:rFonts w:hint="eastAsia" w:ascii="仿宋" w:hAnsi="仿宋" w:eastAsia="仿宋" w:cs="仿宋"/>
          <w:sz w:val="32"/>
          <w:szCs w:val="32"/>
        </w:rPr>
        <w:t>。本年度专项支出</w:t>
      </w:r>
      <w:r>
        <w:rPr>
          <w:rFonts w:hint="eastAsia" w:ascii="仿宋" w:hAnsi="仿宋" w:eastAsia="仿宋" w:cs="仿宋"/>
          <w:sz w:val="32"/>
          <w:szCs w:val="32"/>
          <w:lang w:val="en-US" w:eastAsia="zh-CN"/>
        </w:rPr>
        <w:t>151.47</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rPr>
        <w:t>其中：</w:t>
      </w:r>
      <w:r>
        <w:rPr>
          <w:rFonts w:hint="eastAsia" w:ascii="仿宋" w:hAnsi="仿宋" w:eastAsia="仿宋" w:cs="仿宋"/>
          <w:sz w:val="32"/>
          <w:szCs w:val="32"/>
          <w:lang w:val="en-US" w:eastAsia="zh-CN"/>
        </w:rPr>
        <w:t>配电工程建设资金41.96</w:t>
      </w:r>
      <w:r>
        <w:rPr>
          <w:rFonts w:hint="eastAsia" w:ascii="仿宋" w:hAnsi="仿宋" w:eastAsia="仿宋" w:cs="仿宋"/>
          <w:sz w:val="32"/>
          <w:szCs w:val="32"/>
        </w:rPr>
        <w:t>万元，麻布山森林公园养护经费</w:t>
      </w:r>
      <w:r>
        <w:rPr>
          <w:rFonts w:hint="eastAsia" w:ascii="仿宋" w:hAnsi="仿宋" w:eastAsia="仿宋" w:cs="仿宋"/>
          <w:sz w:val="32"/>
          <w:szCs w:val="32"/>
          <w:lang w:val="en-US" w:eastAsia="zh-CN"/>
        </w:rPr>
        <w:t>9.67</w:t>
      </w:r>
      <w:r>
        <w:rPr>
          <w:rFonts w:hint="eastAsia" w:ascii="仿宋" w:hAnsi="仿宋" w:eastAsia="仿宋" w:cs="仿宋"/>
          <w:sz w:val="32"/>
          <w:szCs w:val="32"/>
        </w:rPr>
        <w:t>万元</w:t>
      </w:r>
      <w:r>
        <w:rPr>
          <w:rFonts w:hint="eastAsia" w:ascii="仿宋" w:hAnsi="仿宋" w:eastAsia="仿宋" w:cs="仿宋"/>
          <w:sz w:val="32"/>
          <w:szCs w:val="32"/>
          <w:lang w:val="en-US" w:eastAsia="zh-CN"/>
        </w:rPr>
        <w:t>,2024年林业有害生物防治补助-松材线虫病防治经费18.78万元；2024年林业有害生物防治补助检疫执法经费0.00万元；2022年水利市级补助资金10.00万元；2023年林路养护经费20.00万元；2023年结转基础实施建设经费10.00万元；2023年植被恢复费结转9.98万元；2023年结转业务工作经费4.83万元；2022苗木补植款结余指标2.68万元。</w:t>
      </w:r>
      <w:r>
        <w:rPr>
          <w:rFonts w:hint="eastAsia" w:ascii="仿宋" w:hAnsi="仿宋" w:eastAsia="仿宋" w:cs="仿宋"/>
          <w:sz w:val="32"/>
          <w:szCs w:val="32"/>
        </w:rPr>
        <w:t>专项</w:t>
      </w:r>
      <w:r>
        <w:rPr>
          <w:rFonts w:hint="eastAsia" w:ascii="仿宋" w:hAnsi="仿宋" w:eastAsia="仿宋" w:cs="仿宋"/>
          <w:sz w:val="32"/>
          <w:szCs w:val="32"/>
          <w:lang w:val="en-US" w:eastAsia="zh-CN"/>
        </w:rPr>
        <w:t>结余指标</w:t>
      </w:r>
      <w:r>
        <w:rPr>
          <w:rFonts w:hint="eastAsia" w:ascii="仿宋" w:hAnsi="仿宋" w:eastAsia="仿宋" w:cs="仿宋"/>
          <w:sz w:val="32"/>
          <w:szCs w:val="32"/>
          <w:shd w:val="clear" w:color="auto" w:fill="FFFFFF"/>
          <w:lang w:val="en-US" w:eastAsia="zh-CN"/>
        </w:rPr>
        <w:t>51.26万元</w:t>
      </w:r>
      <w:r>
        <w:rPr>
          <w:rFonts w:hint="eastAsia" w:ascii="仿宋" w:hAnsi="仿宋" w:eastAsia="仿宋" w:cs="仿宋"/>
          <w:sz w:val="32"/>
          <w:szCs w:val="32"/>
          <w:lang w:val="en-US" w:eastAsia="zh-CN"/>
        </w:rPr>
        <w:t>，项目暂未完工,资金年末财政收回结转至下年。</w:t>
      </w:r>
    </w:p>
    <w:p w14:paraId="2884CB5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ascii="黑体" w:hAnsi="黑体" w:eastAsia="黑体" w:cs="黑体"/>
          <w:spacing w:val="8"/>
          <w:sz w:val="31"/>
          <w:szCs w:val="31"/>
        </w:rPr>
      </w:pPr>
      <w:r>
        <w:rPr>
          <w:rFonts w:hint="eastAsia" w:ascii="黑体" w:hAnsi="黑体" w:eastAsia="黑体" w:cs="黑体"/>
          <w:spacing w:val="8"/>
          <w:sz w:val="31"/>
          <w:szCs w:val="31"/>
          <w:lang w:val="en-US" w:eastAsia="zh-CN"/>
        </w:rPr>
        <w:t>三、</w:t>
      </w:r>
      <w:r>
        <w:rPr>
          <w:rFonts w:ascii="黑体" w:hAnsi="黑体" w:eastAsia="黑体" w:cs="黑体"/>
          <w:spacing w:val="8"/>
          <w:sz w:val="31"/>
          <w:szCs w:val="31"/>
        </w:rPr>
        <w:t>政府性基金预算支出情况</w:t>
      </w:r>
    </w:p>
    <w:p w14:paraId="75ABC682">
      <w:pPr>
        <w:keepNext w:val="0"/>
        <w:keepLines w:val="0"/>
        <w:pageBreakBefore w:val="0"/>
        <w:widowControl w:val="0"/>
        <w:numPr>
          <w:ilvl w:val="0"/>
          <w:numId w:val="0"/>
        </w:numPr>
        <w:kinsoku/>
        <w:wordWrap/>
        <w:overflowPunct/>
        <w:topLinePunct w:val="0"/>
        <w:autoSpaceDE/>
        <w:autoSpaceDN/>
        <w:bidi w:val="0"/>
        <w:adjustRightInd/>
        <w:snapToGrid/>
        <w:ind w:leftChars="200"/>
        <w:jc w:val="left"/>
        <w:textAlignment w:val="auto"/>
        <w:rPr>
          <w:rFonts w:ascii="黑体" w:hAnsi="黑体" w:eastAsia="黑体" w:cs="黑体"/>
          <w:spacing w:val="8"/>
          <w:sz w:val="31"/>
          <w:szCs w:val="31"/>
        </w:rPr>
      </w:pPr>
      <w:r>
        <w:rPr>
          <w:rFonts w:hint="eastAsia" w:ascii="仿宋" w:hAnsi="仿宋" w:eastAsia="仿宋" w:cs="仿宋"/>
          <w:color w:val="000000"/>
          <w:spacing w:val="0"/>
          <w:position w:val="0"/>
          <w:sz w:val="32"/>
          <w:szCs w:val="32"/>
          <w:lang w:val="en-US" w:eastAsia="zh-CN"/>
        </w:rPr>
        <w:t>本年度本单位无政府性基金安排的支出。</w:t>
      </w:r>
    </w:p>
    <w:p w14:paraId="2F5B55E4">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textAlignment w:val="auto"/>
        <w:rPr>
          <w:rFonts w:ascii="黑体" w:hAnsi="黑体" w:eastAsia="黑体" w:cs="黑体"/>
          <w:spacing w:val="7"/>
          <w:position w:val="21"/>
          <w:sz w:val="31"/>
          <w:szCs w:val="31"/>
        </w:rPr>
      </w:pPr>
      <w:r>
        <w:rPr>
          <w:rFonts w:ascii="黑体" w:hAnsi="黑体" w:eastAsia="黑体" w:cs="黑体"/>
          <w:spacing w:val="7"/>
          <w:position w:val="21"/>
          <w:sz w:val="31"/>
          <w:szCs w:val="31"/>
        </w:rPr>
        <w:t>国有资本经营预算支出情况</w:t>
      </w:r>
    </w:p>
    <w:p w14:paraId="10754E6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320" w:firstLineChars="100"/>
        <w:textAlignment w:val="auto"/>
        <w:rPr>
          <w:rFonts w:ascii="黑体" w:hAnsi="黑体" w:eastAsia="黑体" w:cs="黑体"/>
          <w:spacing w:val="7"/>
          <w:position w:val="21"/>
          <w:sz w:val="31"/>
          <w:szCs w:val="31"/>
        </w:rPr>
      </w:pPr>
      <w:r>
        <w:rPr>
          <w:rFonts w:hint="eastAsia" w:ascii="仿宋" w:hAnsi="仿宋" w:eastAsia="仿宋" w:cs="仿宋"/>
          <w:color w:val="000000"/>
          <w:spacing w:val="0"/>
          <w:position w:val="0"/>
          <w:sz w:val="32"/>
          <w:szCs w:val="32"/>
          <w:lang w:val="en-US" w:eastAsia="zh-CN"/>
        </w:rPr>
        <w:t>本年度本单位无国有资本经营预算支出。</w:t>
      </w:r>
    </w:p>
    <w:p w14:paraId="43A5639C">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8"/>
          <w:sz w:val="31"/>
          <w:szCs w:val="31"/>
        </w:rPr>
      </w:pPr>
      <w:r>
        <w:rPr>
          <w:rFonts w:ascii="黑体" w:hAnsi="黑体" w:eastAsia="黑体" w:cs="黑体"/>
          <w:spacing w:val="8"/>
          <w:sz w:val="31"/>
          <w:szCs w:val="31"/>
        </w:rPr>
        <w:t>社会保险基金预算支出情况</w:t>
      </w:r>
    </w:p>
    <w:p w14:paraId="7BB6BBD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ascii="黑体" w:hAnsi="黑体" w:eastAsia="黑体" w:cs="黑体"/>
          <w:spacing w:val="8"/>
          <w:sz w:val="31"/>
          <w:szCs w:val="31"/>
        </w:rPr>
      </w:pPr>
      <w:r>
        <w:rPr>
          <w:rFonts w:hint="eastAsia" w:ascii="仿宋" w:hAnsi="仿宋" w:eastAsia="仿宋" w:cs="仿宋"/>
          <w:color w:val="000000"/>
          <w:spacing w:val="0"/>
          <w:position w:val="0"/>
          <w:sz w:val="32"/>
          <w:szCs w:val="32"/>
          <w:lang w:val="en-US" w:eastAsia="zh-CN"/>
        </w:rPr>
        <w:t>本年度本单位无社会保险基金预算支出。</w:t>
      </w:r>
    </w:p>
    <w:p w14:paraId="5D124F4E">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8"/>
          <w:sz w:val="31"/>
          <w:szCs w:val="31"/>
        </w:rPr>
      </w:pPr>
      <w:r>
        <w:rPr>
          <w:rFonts w:hint="eastAsia" w:ascii="黑体" w:hAnsi="黑体" w:eastAsia="黑体" w:cs="黑体"/>
          <w:spacing w:val="8"/>
          <w:sz w:val="31"/>
          <w:szCs w:val="31"/>
          <w:lang w:eastAsia="zh-CN"/>
        </w:rPr>
        <w:t>单位</w:t>
      </w:r>
      <w:r>
        <w:rPr>
          <w:rFonts w:ascii="黑体" w:hAnsi="黑体" w:eastAsia="黑体" w:cs="黑体"/>
          <w:spacing w:val="8"/>
          <w:sz w:val="31"/>
          <w:szCs w:val="31"/>
        </w:rPr>
        <w:t>整体支出绩效情况</w:t>
      </w:r>
    </w:p>
    <w:p w14:paraId="21FA0BEF">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我单位工作经费安排严格按照年初预算来执行，有效防止了超预算</w:t>
      </w:r>
      <w:r>
        <w:rPr>
          <w:rFonts w:hint="eastAsia" w:ascii="仿宋" w:hAnsi="仿宋" w:eastAsia="仿宋" w:cs="仿宋"/>
          <w:bCs/>
          <w:sz w:val="32"/>
          <w:szCs w:val="32"/>
          <w:lang w:eastAsia="zh-CN"/>
        </w:rPr>
        <w:t>，</w:t>
      </w:r>
      <w:r>
        <w:rPr>
          <w:rFonts w:hint="eastAsia" w:ascii="仿宋" w:hAnsi="仿宋" w:eastAsia="仿宋" w:cs="仿宋"/>
          <w:bCs/>
          <w:sz w:val="32"/>
          <w:szCs w:val="32"/>
        </w:rPr>
        <w:t>严格按照厉行节约的要求</w:t>
      </w:r>
      <w:r>
        <w:rPr>
          <w:rFonts w:hint="eastAsia" w:ascii="仿宋" w:hAnsi="仿宋" w:eastAsia="仿宋" w:cs="仿宋"/>
          <w:bCs/>
          <w:sz w:val="32"/>
          <w:szCs w:val="32"/>
          <w:lang w:eastAsia="zh-CN"/>
        </w:rPr>
        <w:t>，</w:t>
      </w:r>
      <w:r>
        <w:rPr>
          <w:rFonts w:hint="eastAsia" w:ascii="仿宋" w:hAnsi="仿宋" w:eastAsia="仿宋" w:cs="仿宋"/>
          <w:bCs/>
          <w:sz w:val="32"/>
          <w:szCs w:val="32"/>
        </w:rPr>
        <w:t>降低运行成本，合理配置。</w:t>
      </w:r>
      <w:r>
        <w:rPr>
          <w:rFonts w:hint="eastAsia" w:ascii="仿宋" w:hAnsi="仿宋" w:eastAsia="仿宋" w:cs="仿宋"/>
          <w:sz w:val="32"/>
          <w:szCs w:val="32"/>
        </w:rPr>
        <w:t>管理中心管理模式、机制机构、生态保护、旅游服务等工作得到了长足的发展</w:t>
      </w:r>
      <w:r>
        <w:rPr>
          <w:rFonts w:hint="eastAsia" w:ascii="仿宋" w:hAnsi="仿宋" w:eastAsia="仿宋" w:cs="仿宋"/>
          <w:bCs/>
          <w:sz w:val="32"/>
          <w:szCs w:val="32"/>
        </w:rPr>
        <w:t>。</w:t>
      </w:r>
    </w:p>
    <w:p w14:paraId="55BEB542">
      <w:pPr>
        <w:pStyle w:val="3"/>
        <w:keepNext w:val="0"/>
        <w:keepLines w:val="0"/>
        <w:widowControl/>
        <w:suppressLineNumbers w:val="0"/>
        <w:spacing w:before="0" w:beforeAutospacing="0" w:after="0" w:afterAutospacing="0" w:line="33" w:lineRule="atLeast"/>
        <w:ind w:left="0"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经济性方面评价</w:t>
      </w:r>
      <w:r>
        <w:rPr>
          <w:rFonts w:hint="eastAsia" w:ascii="仿宋" w:hAnsi="仿宋" w:eastAsia="仿宋" w:cs="仿宋"/>
          <w:sz w:val="32"/>
          <w:szCs w:val="32"/>
          <w:lang w:eastAsia="zh-CN"/>
        </w:rPr>
        <w:t>：</w:t>
      </w:r>
    </w:p>
    <w:p w14:paraId="22FB68B0">
      <w:pPr>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预算执行方面，支出总额基本控制在预算总额以内，除专项预算追加和政策性工资绩效预算的追加外，本年部门预算未进行预算相关事项的调整。预算内专项资金在取得财政局的年度预算批复时，随批复一同进行了下达；追加的项目专项资金在取得上级或同级财政批复后随批复及时进行了下达</w:t>
      </w:r>
      <w:r>
        <w:rPr>
          <w:rFonts w:hint="eastAsia" w:ascii="仿宋" w:hAnsi="仿宋" w:eastAsia="仿宋" w:cs="仿宋"/>
          <w:sz w:val="32"/>
          <w:szCs w:val="32"/>
          <w:lang w:eastAsia="zh-CN"/>
        </w:rPr>
        <w:t>。</w:t>
      </w:r>
    </w:p>
    <w:p w14:paraId="76128C4C">
      <w:pPr>
        <w:pStyle w:val="3"/>
        <w:keepNext w:val="0"/>
        <w:keepLines w:val="0"/>
        <w:widowControl/>
        <w:suppressLineNumbers w:val="0"/>
        <w:spacing w:before="0" w:beforeAutospacing="0" w:after="0" w:afterAutospacing="0" w:line="480" w:lineRule="auto"/>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效率性评价和有效性评价</w:t>
      </w:r>
      <w:r>
        <w:rPr>
          <w:rFonts w:hint="eastAsia" w:ascii="仿宋" w:hAnsi="仿宋" w:eastAsia="仿宋" w:cs="仿宋"/>
          <w:sz w:val="32"/>
          <w:szCs w:val="32"/>
          <w:lang w:eastAsia="zh-CN"/>
        </w:rPr>
        <w:t>：</w:t>
      </w:r>
    </w:p>
    <w:p w14:paraId="710B79AF">
      <w:pPr>
        <w:pStyle w:val="3"/>
        <w:keepNext w:val="0"/>
        <w:keepLines w:val="0"/>
        <w:widowControl/>
        <w:suppressLineNumbers w:val="0"/>
        <w:spacing w:before="0" w:beforeAutospacing="0" w:after="0" w:afterAutospacing="0" w:line="480" w:lineRule="auto"/>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rPr>
        <w:t>本单位基本上执行了年初预算，不断优化资金支出结构，提高资金的使用效益，以达到了保运转，保民生，保安全，促均衡的效果。本单位对于202</w:t>
      </w:r>
      <w:r>
        <w:rPr>
          <w:rFonts w:hint="eastAsia" w:ascii="仿宋" w:hAnsi="仿宋" w:eastAsia="仿宋" w:cs="仿宋"/>
          <w:sz w:val="32"/>
          <w:szCs w:val="32"/>
          <w:lang w:val="en-US" w:eastAsia="zh-CN"/>
        </w:rPr>
        <w:t>4</w:t>
      </w:r>
      <w:r>
        <w:rPr>
          <w:rFonts w:hint="eastAsia" w:ascii="仿宋" w:hAnsi="仿宋" w:eastAsia="仿宋" w:cs="仿宋"/>
          <w:sz w:val="32"/>
          <w:szCs w:val="32"/>
        </w:rPr>
        <w:t>年度全区目标管理绩效考核指标均落实到位，圆满完成了既定任务，各项工作成效显著</w:t>
      </w:r>
      <w:r>
        <w:rPr>
          <w:rFonts w:hint="eastAsia" w:ascii="仿宋" w:hAnsi="仿宋" w:eastAsia="仿宋" w:cs="仿宋"/>
          <w:sz w:val="32"/>
          <w:szCs w:val="32"/>
          <w:lang w:eastAsia="zh-CN"/>
        </w:rPr>
        <w:t>。</w:t>
      </w:r>
    </w:p>
    <w:p w14:paraId="4C2FD855">
      <w:pPr>
        <w:keepNext w:val="0"/>
        <w:keepLines w:val="0"/>
        <w:pageBreakBefore w:val="0"/>
        <w:widowControl w:val="0"/>
        <w:kinsoku/>
        <w:wordWrap/>
        <w:overflowPunct/>
        <w:topLinePunct w:val="0"/>
        <w:autoSpaceDE/>
        <w:autoSpaceDN/>
        <w:bidi w:val="0"/>
        <w:adjustRightInd/>
        <w:snapToGrid/>
        <w:ind w:firstLine="643" w:firstLineChars="200"/>
        <w:jc w:val="both"/>
        <w:textAlignment w:val="auto"/>
        <w:rPr>
          <w:rFonts w:hint="default" w:ascii="楷体" w:hAnsi="楷体" w:eastAsia="楷体" w:cs="楷体"/>
          <w:b/>
          <w:bCs/>
          <w:sz w:val="32"/>
          <w:szCs w:val="40"/>
          <w:lang w:val="en-US" w:eastAsia="zh-CN"/>
        </w:rPr>
      </w:pPr>
      <w:r>
        <w:rPr>
          <w:rFonts w:hint="eastAsia" w:ascii="楷体" w:hAnsi="楷体" w:eastAsia="楷体" w:cs="楷体"/>
          <w:b/>
          <w:bCs/>
          <w:sz w:val="32"/>
          <w:szCs w:val="40"/>
          <w:lang w:val="en-US" w:eastAsia="zh-CN"/>
        </w:rPr>
        <w:t>（一）守护绿色家园，强化生态管护。</w:t>
      </w:r>
    </w:p>
    <w:p w14:paraId="298AFED9">
      <w:pPr>
        <w:keepNext w:val="0"/>
        <w:keepLines w:val="0"/>
        <w:pageBreakBefore w:val="0"/>
        <w:widowControl w:val="0"/>
        <w:kinsoku/>
        <w:wordWrap/>
        <w:overflowPunct/>
        <w:topLinePunct w:val="0"/>
        <w:autoSpaceDE/>
        <w:autoSpaceDN/>
        <w:bidi w:val="0"/>
        <w:adjustRightInd/>
        <w:snapToGrid/>
        <w:ind w:firstLine="643" w:firstLineChars="200"/>
        <w:jc w:val="both"/>
        <w:textAlignment w:val="auto"/>
        <w:rPr>
          <w:rFonts w:hint="eastAsia" w:ascii="仿宋" w:hAnsi="仿宋" w:eastAsia="仿宋" w:cs="仿宋"/>
          <w:sz w:val="32"/>
          <w:szCs w:val="40"/>
          <w:lang w:val="en-US" w:eastAsia="zh-CN"/>
        </w:rPr>
      </w:pPr>
      <w:r>
        <w:rPr>
          <w:rFonts w:hint="eastAsia" w:ascii="仿宋" w:hAnsi="仿宋" w:eastAsia="仿宋" w:cs="仿宋"/>
          <w:b/>
          <w:bCs/>
          <w:sz w:val="32"/>
          <w:szCs w:val="40"/>
          <w:lang w:val="en-US" w:eastAsia="zh-CN"/>
        </w:rPr>
        <w:t>1、进一步提质公园植被管护工作。</w:t>
      </w:r>
      <w:r>
        <w:rPr>
          <w:rFonts w:hint="eastAsia" w:ascii="仿宋" w:hAnsi="仿宋" w:eastAsia="仿宋" w:cs="仿宋"/>
          <w:sz w:val="32"/>
          <w:szCs w:val="40"/>
          <w:lang w:val="en-US" w:eastAsia="zh-CN"/>
        </w:rPr>
        <w:t>根据植被生长周期特点，7月中旬开展一次公园植被管护工作，主要针对林区道路两侧进行美化，植被景观化修剪，入口两侧补植红叶石楠、冬青，休憩景观棚两侧补植花草，进一步提质了公园植被景观，提升游客进山入林的观光体验。</w:t>
      </w:r>
    </w:p>
    <w:p w14:paraId="60F69418">
      <w:pPr>
        <w:keepNext w:val="0"/>
        <w:keepLines w:val="0"/>
        <w:pageBreakBefore w:val="0"/>
        <w:widowControl w:val="0"/>
        <w:kinsoku/>
        <w:wordWrap/>
        <w:overflowPunct/>
        <w:topLinePunct w:val="0"/>
        <w:autoSpaceDE/>
        <w:autoSpaceDN/>
        <w:bidi w:val="0"/>
        <w:adjustRightInd/>
        <w:snapToGrid/>
        <w:ind w:firstLine="643" w:firstLineChars="200"/>
        <w:jc w:val="both"/>
        <w:textAlignment w:val="auto"/>
        <w:rPr>
          <w:rFonts w:hint="default" w:ascii="仿宋" w:hAnsi="仿宋" w:eastAsia="仿宋" w:cs="仿宋"/>
          <w:sz w:val="32"/>
          <w:szCs w:val="40"/>
          <w:lang w:val="en-US" w:eastAsia="zh-CN"/>
        </w:rPr>
      </w:pPr>
      <w:r>
        <w:rPr>
          <w:rFonts w:hint="eastAsia" w:ascii="仿宋" w:hAnsi="仿宋" w:eastAsia="仿宋" w:cs="仿宋"/>
          <w:b/>
          <w:bCs/>
          <w:sz w:val="32"/>
          <w:szCs w:val="40"/>
          <w:lang w:val="en-US" w:eastAsia="zh-CN"/>
        </w:rPr>
        <w:t>2、积极开展有害生物防治工作。</w:t>
      </w:r>
      <w:r>
        <w:rPr>
          <w:rFonts w:hint="eastAsia" w:ascii="仿宋" w:hAnsi="仿宋" w:eastAsia="仿宋" w:cs="仿宋"/>
          <w:sz w:val="32"/>
          <w:szCs w:val="40"/>
          <w:lang w:val="en-US" w:eastAsia="zh-CN"/>
        </w:rPr>
        <w:t>全年共开展两次有害生物防治工作：一是加拿大一枝黄花花期来临之前，对公园6.8公里山体林路两侧进行全面的清理；二是9月上旬进行了一次松材线虫病的防治工作。有效的清理了有害生物，保证公园林区生物多样性。</w:t>
      </w:r>
    </w:p>
    <w:p w14:paraId="607F98FB">
      <w:pPr>
        <w:keepNext w:val="0"/>
        <w:keepLines w:val="0"/>
        <w:pageBreakBefore w:val="0"/>
        <w:widowControl w:val="0"/>
        <w:kinsoku/>
        <w:wordWrap/>
        <w:overflowPunct/>
        <w:topLinePunct w:val="0"/>
        <w:autoSpaceDE/>
        <w:autoSpaceDN/>
        <w:bidi w:val="0"/>
        <w:adjustRightInd/>
        <w:snapToGrid/>
        <w:ind w:firstLine="643" w:firstLineChars="200"/>
        <w:jc w:val="both"/>
        <w:textAlignment w:val="auto"/>
        <w:rPr>
          <w:rFonts w:hint="eastAsia" w:ascii="仿宋" w:hAnsi="仿宋" w:eastAsia="仿宋" w:cs="仿宋"/>
          <w:sz w:val="32"/>
          <w:szCs w:val="40"/>
          <w:lang w:val="en-US" w:eastAsia="zh-CN"/>
        </w:rPr>
      </w:pPr>
      <w:r>
        <w:rPr>
          <w:rFonts w:hint="eastAsia" w:ascii="仿宋" w:hAnsi="仿宋" w:eastAsia="仿宋" w:cs="仿宋"/>
          <w:b/>
          <w:bCs/>
          <w:sz w:val="32"/>
          <w:szCs w:val="40"/>
          <w:lang w:val="en-US" w:eastAsia="zh-CN"/>
        </w:rPr>
        <w:t>3、多次开展林下可燃清理工作。</w:t>
      </w:r>
      <w:r>
        <w:rPr>
          <w:rFonts w:hint="eastAsia" w:ascii="仿宋" w:hAnsi="仿宋" w:eastAsia="仿宋" w:cs="仿宋"/>
          <w:sz w:val="32"/>
          <w:szCs w:val="40"/>
          <w:lang w:val="en-US" w:eastAsia="zh-CN"/>
        </w:rPr>
        <w:t>受今年春节期间连续雨雪冰冻天气影响，公园林区植被大面积受损，管理中心积极上报省、市、区林业部门，严格落实上级部门关于林下可燃物清理“五边两内”要求，根据公园生态管护实际情况，先后结合项目组织开展清理林下可燃物3次，逐步排除了公园景观道路安全隐患，保证了春节、五一、国庆期节返乡游客、日常节假日游客朋友们的安全观光体验和公园的生态安全。</w:t>
      </w:r>
    </w:p>
    <w:p w14:paraId="5C87F58F">
      <w:pPr>
        <w:keepNext w:val="0"/>
        <w:keepLines w:val="0"/>
        <w:pageBreakBefore w:val="0"/>
        <w:widowControl w:val="0"/>
        <w:kinsoku/>
        <w:wordWrap/>
        <w:overflowPunct/>
        <w:topLinePunct w:val="0"/>
        <w:autoSpaceDE/>
        <w:autoSpaceDN/>
        <w:bidi w:val="0"/>
        <w:adjustRightInd/>
        <w:snapToGrid/>
        <w:ind w:firstLine="643" w:firstLineChars="200"/>
        <w:jc w:val="both"/>
        <w:textAlignment w:val="auto"/>
        <w:rPr>
          <w:rFonts w:hint="default" w:ascii="楷体" w:hAnsi="楷体" w:eastAsia="楷体" w:cs="楷体"/>
          <w:b/>
          <w:bCs/>
          <w:sz w:val="32"/>
          <w:szCs w:val="40"/>
          <w:lang w:val="en-US" w:eastAsia="zh-CN"/>
        </w:rPr>
      </w:pPr>
      <w:r>
        <w:rPr>
          <w:rFonts w:hint="eastAsia" w:ascii="楷体" w:hAnsi="楷体" w:eastAsia="楷体" w:cs="楷体"/>
          <w:b/>
          <w:bCs/>
          <w:sz w:val="32"/>
          <w:szCs w:val="40"/>
          <w:lang w:val="en-US" w:eastAsia="zh-CN"/>
        </w:rPr>
        <w:t>（二）加强合作交流，提质设施管护</w:t>
      </w:r>
    </w:p>
    <w:p w14:paraId="1774560C">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 w:hAnsi="仿宋" w:eastAsia="仿宋" w:cs="仿宋"/>
          <w:sz w:val="32"/>
          <w:szCs w:val="40"/>
          <w:lang w:val="en-US" w:eastAsia="zh-CN"/>
        </w:rPr>
      </w:pPr>
      <w:r>
        <w:rPr>
          <w:rFonts w:hint="eastAsia" w:ascii="仿宋" w:hAnsi="仿宋" w:eastAsia="仿宋" w:cs="仿宋"/>
          <w:sz w:val="32"/>
          <w:szCs w:val="40"/>
          <w:lang w:val="en-US" w:eastAsia="zh-CN"/>
        </w:rPr>
        <w:t>加强与区文旅部门对接，积极反映争取公园文旅基础设施四项管护建设。对公园景观棚下约400平米进行透水基础建设，更新休憩椅；对景观平台平面进行加固，更换防腐木；对山下停车坪公厕、山上公厕进行硬软件维修，提高公厕使用安全；对两个林路公厕加设2吨水箱以备不时之需。</w:t>
      </w:r>
    </w:p>
    <w:p w14:paraId="03C73AD1">
      <w:pPr>
        <w:keepNext w:val="0"/>
        <w:keepLines w:val="0"/>
        <w:pageBreakBefore w:val="0"/>
        <w:widowControl w:val="0"/>
        <w:kinsoku/>
        <w:wordWrap/>
        <w:overflowPunct/>
        <w:topLinePunct w:val="0"/>
        <w:autoSpaceDE/>
        <w:autoSpaceDN/>
        <w:bidi w:val="0"/>
        <w:adjustRightInd/>
        <w:snapToGrid/>
        <w:ind w:firstLine="643" w:firstLineChars="200"/>
        <w:jc w:val="both"/>
        <w:textAlignment w:val="auto"/>
        <w:rPr>
          <w:rFonts w:hint="default" w:ascii="楷体" w:hAnsi="楷体" w:eastAsia="楷体" w:cs="楷体"/>
          <w:b/>
          <w:bCs/>
          <w:sz w:val="32"/>
          <w:szCs w:val="40"/>
          <w:lang w:val="en-US" w:eastAsia="zh-CN"/>
        </w:rPr>
      </w:pPr>
      <w:r>
        <w:rPr>
          <w:rFonts w:hint="eastAsia" w:ascii="楷体" w:hAnsi="楷体" w:eastAsia="楷体" w:cs="楷体"/>
          <w:b/>
          <w:bCs/>
          <w:sz w:val="32"/>
          <w:szCs w:val="40"/>
          <w:lang w:val="en-US" w:eastAsia="zh-CN"/>
        </w:rPr>
        <w:t>（三）完善基础设备，拓展发展空间</w:t>
      </w:r>
    </w:p>
    <w:p w14:paraId="0D3DCDF4">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配电工程接入电网。岳阳楼麻布山省级森林公园不仅是森林，也是公园，每年到麻布山登高观光的游客约十万人次，为更好的合理发展好公园，提高公园自然保护地建设水平，经过三年全体工作人员的不懈努力，麻布山林区配电工程于今年10月份正式接入国家电网，为公园后续的发展建设奠定了基础。</w:t>
      </w:r>
    </w:p>
    <w:p w14:paraId="16B7697E">
      <w:pPr>
        <w:keepNext w:val="0"/>
        <w:keepLines w:val="0"/>
        <w:pageBreakBefore w:val="0"/>
        <w:widowControl w:val="0"/>
        <w:kinsoku/>
        <w:wordWrap/>
        <w:overflowPunct/>
        <w:topLinePunct w:val="0"/>
        <w:autoSpaceDE/>
        <w:autoSpaceDN/>
        <w:bidi w:val="0"/>
        <w:adjustRightInd/>
        <w:snapToGrid/>
        <w:ind w:firstLine="643" w:firstLineChars="200"/>
        <w:jc w:val="both"/>
        <w:textAlignment w:val="auto"/>
        <w:rPr>
          <w:rFonts w:hint="eastAsia" w:ascii="楷体" w:hAnsi="楷体" w:eastAsia="楷体" w:cs="楷体"/>
          <w:b/>
          <w:bCs/>
          <w:sz w:val="32"/>
          <w:szCs w:val="40"/>
          <w:lang w:val="en-US" w:eastAsia="zh-CN"/>
        </w:rPr>
      </w:pPr>
      <w:r>
        <w:rPr>
          <w:rFonts w:hint="eastAsia" w:ascii="楷体" w:hAnsi="楷体" w:eastAsia="楷体" w:cs="楷体"/>
          <w:b/>
          <w:bCs/>
          <w:sz w:val="32"/>
          <w:szCs w:val="40"/>
          <w:lang w:val="en-US" w:eastAsia="zh-CN"/>
        </w:rPr>
        <w:t>（四）加强全面巡查，提升监管力度</w:t>
      </w:r>
    </w:p>
    <w:p w14:paraId="70FC7358">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结合林业部门全面监督工作的开展，公园的巡护四至范围、巡护路径、频次、方式都有了新的提质，结合年初的14个生态问题线索进行逐一核查，及时反馈，充分运用林业大数据平台核销问题线索；结合林长办巡林系统的运用，落实抓好林长制护林员督导巡导工作，加强“131”机制的及时响应，保证公园乡级林长有履职、村级林长有记录，护林员点位100%巡护率。</w:t>
      </w:r>
    </w:p>
    <w:p w14:paraId="122062BB">
      <w:pPr>
        <w:keepNext w:val="0"/>
        <w:keepLines w:val="0"/>
        <w:pageBreakBefore w:val="0"/>
        <w:widowControl w:val="0"/>
        <w:kinsoku/>
        <w:wordWrap/>
        <w:overflowPunct/>
        <w:topLinePunct w:val="0"/>
        <w:autoSpaceDE/>
        <w:autoSpaceDN/>
        <w:bidi w:val="0"/>
        <w:adjustRightInd/>
        <w:snapToGrid/>
        <w:ind w:firstLine="643" w:firstLineChars="200"/>
        <w:jc w:val="both"/>
        <w:textAlignment w:val="auto"/>
        <w:rPr>
          <w:rFonts w:hint="eastAsia" w:ascii="楷体" w:hAnsi="楷体" w:eastAsia="楷体" w:cs="楷体"/>
          <w:b/>
          <w:bCs/>
          <w:sz w:val="32"/>
          <w:szCs w:val="40"/>
          <w:lang w:val="en-US" w:eastAsia="zh-CN"/>
        </w:rPr>
      </w:pPr>
      <w:r>
        <w:rPr>
          <w:rFonts w:hint="eastAsia" w:ascii="楷体" w:hAnsi="楷体" w:eastAsia="楷体" w:cs="楷体"/>
          <w:b/>
          <w:bCs/>
          <w:sz w:val="32"/>
          <w:szCs w:val="40"/>
          <w:lang w:val="en-US" w:eastAsia="zh-CN"/>
        </w:rPr>
        <w:t>（五）强化技术防控，管护宣导并举</w:t>
      </w:r>
    </w:p>
    <w:p w14:paraId="473ECAE6">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在去年架设的太阳能视频监控语音播报设备5台套的基础上，今年又在公园山体林路两侧，侧重于游客聚散地（景观棚、绿藤长廊及交叉路口处）增设同类视频监控语音播报设备5台套，并上下山口实现人员流量统计和人像抓捕。同时根据上级业务部门关于安全工作的相关工作（如：省级林长令、市级林长令、区级禁火令）实时进行报播宣传，随时喊话进山入林的游客朋友：“注意森林防火”，做到远程管控和宣传两并重，进一步增强了技术防控的多元化和多样性。统过人员流量统计显示，截止到2024年12月底，进入林区徒步登山的游客已达6万人次/年。</w:t>
      </w:r>
    </w:p>
    <w:p w14:paraId="0419B75B">
      <w:pPr>
        <w:keepNext w:val="0"/>
        <w:keepLines w:val="0"/>
        <w:pageBreakBefore w:val="0"/>
        <w:widowControl w:val="0"/>
        <w:kinsoku/>
        <w:wordWrap/>
        <w:overflowPunct/>
        <w:topLinePunct w:val="0"/>
        <w:autoSpaceDE/>
        <w:autoSpaceDN/>
        <w:bidi w:val="0"/>
        <w:adjustRightInd/>
        <w:snapToGrid/>
        <w:ind w:firstLine="643" w:firstLineChars="200"/>
        <w:jc w:val="both"/>
        <w:textAlignment w:val="auto"/>
        <w:rPr>
          <w:rFonts w:hint="eastAsia" w:ascii="楷体" w:hAnsi="楷体" w:eastAsia="楷体" w:cs="楷体"/>
          <w:b/>
          <w:bCs/>
          <w:sz w:val="32"/>
          <w:szCs w:val="40"/>
          <w:lang w:val="en-US" w:eastAsia="zh-CN"/>
        </w:rPr>
      </w:pPr>
      <w:r>
        <w:rPr>
          <w:rFonts w:hint="eastAsia" w:ascii="楷体" w:hAnsi="楷体" w:eastAsia="楷体" w:cs="楷体"/>
          <w:b/>
          <w:bCs/>
          <w:sz w:val="32"/>
          <w:szCs w:val="40"/>
          <w:lang w:val="en-US" w:eastAsia="zh-CN"/>
        </w:rPr>
        <w:t>（六）优化三区三线，推动整合优化</w:t>
      </w:r>
    </w:p>
    <w:p w14:paraId="7DD0B600">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 w:hAnsi="仿宋" w:eastAsia="仿宋" w:cs="仿宋"/>
          <w:sz w:val="32"/>
          <w:szCs w:val="40"/>
          <w:lang w:val="en-US" w:eastAsia="zh-CN"/>
        </w:rPr>
      </w:pPr>
      <w:r>
        <w:rPr>
          <w:rFonts w:hint="eastAsia" w:ascii="仿宋" w:hAnsi="仿宋" w:eastAsia="仿宋" w:cs="仿宋"/>
          <w:sz w:val="32"/>
          <w:szCs w:val="40"/>
          <w:lang w:val="en-US" w:eastAsia="zh-CN"/>
        </w:rPr>
        <w:t>持续关注以“国家公园为主体的自然保护地体系建设工作”，于10月16日国家林业和草原局对全面自然保护地整合优化调整情况进行了公示，岳阳楼麻布山省级森林公园总体规划面积548.23公顷调整为419.44公顷，原有公园区域内的集中连片的稳定耕地和村庄调出公园范围。</w:t>
      </w:r>
    </w:p>
    <w:p w14:paraId="2E889AD3">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(七)、取得成效</w:t>
      </w:r>
    </w:p>
    <w:p w14:paraId="0855C0D4">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 w:hAnsi="仿宋" w:eastAsia="仿宋" w:cs="仿宋"/>
          <w:sz w:val="32"/>
          <w:szCs w:val="40"/>
          <w:lang w:val="en-US" w:eastAsia="zh-CN"/>
        </w:rPr>
      </w:pPr>
      <w:r>
        <w:rPr>
          <w:rFonts w:hint="eastAsia" w:ascii="仿宋" w:hAnsi="仿宋" w:eastAsia="仿宋" w:cs="仿宋"/>
          <w:sz w:val="32"/>
          <w:szCs w:val="40"/>
          <w:lang w:val="en-US" w:eastAsia="zh-CN"/>
        </w:rPr>
        <w:t>在区委、区政府，上级业务部门的强有力的支撑下，公园经过一年的努力提质，综合管理水平得到了一定的提升，一是在保护森林资源和设施建设上，公园综合管护更加规范，累积了更为丰富的经验，全年完成了一次植被管护工作，开展了两次有害生物防治，开展了三次林下可燃物的清理，提质文旅游基础设施管护四项建设；二是在安全管控上，落实林长制管理，加强技术防控建设，做好管控的同时抓好宣教，传播生态理念，保证了全年安全无事故、无火警、火情；三是在拓展发展上，着力于“三通一平”，落实山区林区专变配电工程，为后续生态建设、园区旅游发展奠定了基础。</w:t>
      </w:r>
    </w:p>
    <w:p w14:paraId="3C89D73B">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pacing w:val="9"/>
          <w:position w:val="21"/>
          <w:sz w:val="31"/>
          <w:szCs w:val="31"/>
        </w:rPr>
      </w:pPr>
      <w:r>
        <w:rPr>
          <w:rFonts w:ascii="黑体" w:hAnsi="黑体" w:eastAsia="黑体" w:cs="黑体"/>
          <w:spacing w:val="9"/>
          <w:position w:val="21"/>
          <w:sz w:val="31"/>
          <w:szCs w:val="31"/>
        </w:rPr>
        <w:t>七、存在的问题及原因分析</w:t>
      </w:r>
    </w:p>
    <w:p w14:paraId="65BF06C4">
      <w:pPr>
        <w:spacing w:line="560" w:lineRule="exact"/>
        <w:ind w:firstLine="640" w:firstLineChars="200"/>
        <w:rPr>
          <w:rFonts w:hint="eastAsia" w:ascii="仿宋" w:hAnsi="仿宋" w:eastAsia="仿宋" w:cs="仿宋"/>
          <w:bCs/>
          <w:sz w:val="32"/>
          <w:szCs w:val="32"/>
          <w:lang w:eastAsia="zh-CN"/>
        </w:rPr>
      </w:pPr>
      <w:r>
        <w:rPr>
          <w:rFonts w:hint="eastAsia" w:ascii="仿宋" w:hAnsi="仿宋" w:eastAsia="仿宋" w:cs="仿宋"/>
          <w:bCs/>
          <w:sz w:val="32"/>
          <w:szCs w:val="32"/>
        </w:rPr>
        <w:t>1.预算执行进度和效率有待加强</w:t>
      </w:r>
      <w:r>
        <w:rPr>
          <w:rFonts w:hint="eastAsia" w:ascii="仿宋" w:hAnsi="仿宋" w:eastAsia="仿宋" w:cs="仿宋"/>
          <w:bCs/>
          <w:sz w:val="32"/>
          <w:szCs w:val="32"/>
          <w:lang w:eastAsia="zh-CN"/>
        </w:rPr>
        <w:t>，</w:t>
      </w:r>
      <w:r>
        <w:rPr>
          <w:rFonts w:hint="eastAsia" w:ascii="仿宋" w:hAnsi="仿宋" w:eastAsia="仿宋" w:cs="仿宋"/>
          <w:bCs/>
          <w:sz w:val="32"/>
          <w:szCs w:val="32"/>
          <w:lang w:val="en-US" w:eastAsia="zh-CN"/>
        </w:rPr>
        <w:t>绩效目标管理和调整有待完善。</w:t>
      </w:r>
    </w:p>
    <w:p w14:paraId="642CAB08">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2.财务制度执行力有待加强，资金使用计划有待细化。部门预算管理有待进一步加强，厉行节约有待进一步落实。</w:t>
      </w:r>
    </w:p>
    <w:p w14:paraId="41B836E6">
      <w:pPr>
        <w:spacing w:line="560" w:lineRule="exact"/>
        <w:ind w:firstLine="640" w:firstLineChars="200"/>
        <w:rPr>
          <w:rFonts w:ascii="黑体" w:hAnsi="黑体" w:eastAsia="黑体" w:cs="黑体"/>
          <w:spacing w:val="9"/>
          <w:position w:val="21"/>
          <w:sz w:val="31"/>
          <w:szCs w:val="31"/>
        </w:rPr>
      </w:pPr>
      <w:r>
        <w:rPr>
          <w:rFonts w:hint="eastAsia" w:ascii="仿宋" w:hAnsi="仿宋" w:eastAsia="仿宋" w:cs="仿宋"/>
          <w:bCs/>
          <w:sz w:val="32"/>
          <w:szCs w:val="32"/>
          <w:lang w:val="en-US" w:eastAsia="zh-CN"/>
        </w:rPr>
        <w:t>3.加强组织管理人员的业务培训，提升管理能力和服务水平。</w:t>
      </w:r>
    </w:p>
    <w:p w14:paraId="00A9FD61">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default" w:ascii="黑体" w:hAnsi="黑体" w:eastAsia="黑体" w:cs="黑体"/>
          <w:spacing w:val="8"/>
          <w:sz w:val="31"/>
          <w:szCs w:val="31"/>
          <w:lang w:val="en-US" w:eastAsia="zh-CN"/>
        </w:rPr>
      </w:pPr>
      <w:r>
        <w:rPr>
          <w:rFonts w:ascii="黑体" w:hAnsi="黑体" w:eastAsia="黑体" w:cs="黑体"/>
          <w:spacing w:val="8"/>
          <w:sz w:val="31"/>
          <w:szCs w:val="31"/>
        </w:rPr>
        <w:t>八、下一步改进措施</w:t>
      </w:r>
      <w:r>
        <w:rPr>
          <w:rFonts w:hint="eastAsia" w:ascii="黑体" w:hAnsi="黑体" w:eastAsia="黑体" w:cs="黑体"/>
          <w:spacing w:val="8"/>
          <w:sz w:val="31"/>
          <w:szCs w:val="31"/>
          <w:lang w:eastAsia="zh-CN"/>
        </w:rPr>
        <w:t>、</w:t>
      </w:r>
      <w:r>
        <w:rPr>
          <w:rFonts w:hint="eastAsia" w:ascii="黑体" w:hAnsi="黑体" w:eastAsia="黑体" w:cs="黑体"/>
          <w:spacing w:val="8"/>
          <w:sz w:val="31"/>
          <w:szCs w:val="31"/>
          <w:lang w:val="en-US" w:eastAsia="zh-CN"/>
        </w:rPr>
        <w:t>工作建议</w:t>
      </w:r>
    </w:p>
    <w:p w14:paraId="5D4B0410">
      <w:pPr>
        <w:spacing w:line="560" w:lineRule="exact"/>
        <w:ind w:firstLine="800" w:firstLineChars="250"/>
        <w:rPr>
          <w:rFonts w:hint="eastAsia" w:ascii="仿宋" w:hAnsi="仿宋" w:eastAsia="仿宋" w:cs="仿宋"/>
          <w:bCs/>
          <w:sz w:val="32"/>
          <w:szCs w:val="32"/>
        </w:rPr>
      </w:pPr>
      <w:r>
        <w:rPr>
          <w:rFonts w:hint="eastAsia" w:ascii="仿宋" w:hAnsi="仿宋" w:eastAsia="仿宋" w:cs="仿宋"/>
          <w:bCs/>
          <w:sz w:val="32"/>
          <w:szCs w:val="32"/>
        </w:rPr>
        <w:t>针对上述存在的问题及整体支出管理工作的需要，改进措施如下：</w:t>
      </w:r>
    </w:p>
    <w:p w14:paraId="5B65B8E7">
      <w:pPr>
        <w:numPr>
          <w:ilvl w:val="0"/>
          <w:numId w:val="3"/>
        </w:numPr>
        <w:spacing w:line="560" w:lineRule="exact"/>
        <w:ind w:left="910" w:hanging="36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切实加快预算执行进度,提升资金使用效率</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密切关注目标任务开展情况,确保实际工作切合绩效目标。</w:t>
      </w:r>
    </w:p>
    <w:p w14:paraId="5E145D82">
      <w:pPr>
        <w:numPr>
          <w:ilvl w:val="0"/>
          <w:numId w:val="3"/>
        </w:numPr>
        <w:spacing w:line="560" w:lineRule="exact"/>
        <w:ind w:left="910" w:hanging="360"/>
        <w:rPr>
          <w:rFonts w:hint="eastAsia" w:ascii="仿宋" w:hAnsi="仿宋" w:eastAsia="仿宋" w:cs="仿宋"/>
          <w:color w:val="000000"/>
          <w:spacing w:val="0"/>
          <w:position w:val="0"/>
          <w:sz w:val="32"/>
          <w:szCs w:val="32"/>
          <w:lang w:val="en-US" w:eastAsia="zh-CN"/>
        </w:rPr>
      </w:pPr>
      <w:r>
        <w:rPr>
          <w:rFonts w:hint="eastAsia" w:ascii="仿宋" w:hAnsi="仿宋" w:eastAsia="仿宋" w:cs="仿宋"/>
          <w:bCs/>
          <w:sz w:val="32"/>
          <w:szCs w:val="32"/>
        </w:rPr>
        <w:t>继续从严控制</w:t>
      </w:r>
      <w:r>
        <w:rPr>
          <w:rFonts w:hint="eastAsia" w:ascii="仿宋" w:hAnsi="仿宋" w:eastAsia="仿宋" w:cs="仿宋"/>
          <w:color w:val="000000"/>
          <w:sz w:val="32"/>
          <w:szCs w:val="32"/>
          <w:shd w:val="clear" w:color="auto" w:fill="FFFFFF"/>
        </w:rPr>
        <w:t>出国（境）经费、车</w:t>
      </w:r>
      <w:r>
        <w:rPr>
          <w:rFonts w:hint="eastAsia" w:ascii="仿宋" w:hAnsi="仿宋" w:eastAsia="仿宋" w:cs="仿宋"/>
          <w:color w:val="000000"/>
          <w:sz w:val="32"/>
          <w:szCs w:val="32"/>
          <w:shd w:val="clear" w:color="auto" w:fill="FFFFFF"/>
          <w:lang w:val="en-US" w:eastAsia="zh-CN"/>
        </w:rPr>
        <w:t>辆</w:t>
      </w:r>
      <w:r>
        <w:rPr>
          <w:rFonts w:hint="eastAsia" w:ascii="仿宋" w:hAnsi="仿宋" w:eastAsia="仿宋" w:cs="仿宋"/>
          <w:color w:val="000000"/>
          <w:sz w:val="32"/>
          <w:szCs w:val="32"/>
          <w:shd w:val="clear" w:color="auto" w:fill="FFFFFF"/>
        </w:rPr>
        <w:t>购置及运行维护费、公务接待费等一般性支出。</w:t>
      </w:r>
    </w:p>
    <w:p w14:paraId="58C8D050">
      <w:pPr>
        <w:numPr>
          <w:ilvl w:val="0"/>
          <w:numId w:val="3"/>
        </w:numPr>
        <w:spacing w:line="560" w:lineRule="exact"/>
        <w:ind w:left="910" w:hanging="360"/>
        <w:rPr>
          <w:rFonts w:hint="eastAsia" w:ascii="仿宋" w:hAnsi="仿宋" w:eastAsia="仿宋" w:cs="仿宋"/>
          <w:color w:val="000000"/>
          <w:spacing w:val="0"/>
          <w:position w:val="0"/>
          <w:sz w:val="32"/>
          <w:szCs w:val="32"/>
          <w:lang w:val="en-US" w:eastAsia="zh-CN"/>
        </w:rPr>
      </w:pPr>
      <w:r>
        <w:rPr>
          <w:rFonts w:hint="eastAsia" w:ascii="仿宋" w:hAnsi="仿宋" w:eastAsia="仿宋" w:cs="仿宋"/>
          <w:color w:val="000000"/>
          <w:sz w:val="32"/>
          <w:szCs w:val="32"/>
          <w:shd w:val="clear" w:color="auto" w:fill="FFFFFF"/>
        </w:rPr>
        <w:t>加强财务管理，严格财务审核。在费用报账支付时，按照预算规定的费用项目和用途进行资金使用审核、列报支付、财务核算，杜绝超支现象的发生。</w:t>
      </w:r>
    </w:p>
    <w:p w14:paraId="136456C8">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pacing w:val="8"/>
          <w:sz w:val="31"/>
          <w:szCs w:val="31"/>
        </w:rPr>
      </w:pPr>
    </w:p>
    <w:p w14:paraId="614A5489">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pacing w:val="8"/>
          <w:position w:val="21"/>
          <w:sz w:val="31"/>
          <w:szCs w:val="31"/>
        </w:rPr>
      </w:pPr>
      <w:r>
        <w:rPr>
          <w:rFonts w:ascii="黑体" w:hAnsi="黑体" w:eastAsia="黑体" w:cs="黑体"/>
          <w:spacing w:val="9"/>
          <w:position w:val="21"/>
          <w:sz w:val="31"/>
          <w:szCs w:val="31"/>
        </w:rPr>
        <w:t>九、</w:t>
      </w:r>
      <w:r>
        <w:rPr>
          <w:rFonts w:hint="eastAsia" w:ascii="黑体" w:hAnsi="黑体" w:eastAsia="黑体" w:cs="黑体"/>
          <w:spacing w:val="9"/>
          <w:position w:val="21"/>
          <w:sz w:val="31"/>
          <w:szCs w:val="31"/>
          <w:lang w:eastAsia="zh-CN"/>
        </w:rPr>
        <w:t>单位</w:t>
      </w:r>
      <w:r>
        <w:rPr>
          <w:rFonts w:ascii="黑体" w:hAnsi="黑体" w:eastAsia="黑体" w:cs="黑体"/>
          <w:spacing w:val="9"/>
          <w:position w:val="21"/>
          <w:sz w:val="31"/>
          <w:szCs w:val="31"/>
        </w:rPr>
        <w:t>整体支出绩效自评结果拟应用和公开</w:t>
      </w:r>
      <w:r>
        <w:rPr>
          <w:rFonts w:ascii="黑体" w:hAnsi="黑体" w:eastAsia="黑体" w:cs="黑体"/>
          <w:spacing w:val="8"/>
          <w:position w:val="21"/>
          <w:sz w:val="31"/>
          <w:szCs w:val="31"/>
        </w:rPr>
        <w:t>情况</w:t>
      </w:r>
    </w:p>
    <w:p w14:paraId="592A3653">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ascii="黑体" w:hAnsi="黑体" w:eastAsia="黑体" w:cs="黑体"/>
          <w:spacing w:val="8"/>
          <w:position w:val="21"/>
          <w:sz w:val="31"/>
          <w:szCs w:val="31"/>
        </w:rPr>
      </w:pPr>
      <w:r>
        <w:rPr>
          <w:rFonts w:hint="eastAsia" w:ascii="仿宋_GB2312" w:hAnsi="仿宋_GB2312" w:eastAsia="仿宋_GB2312" w:cs="仿宋_GB2312"/>
          <w:color w:val="000000"/>
          <w:spacing w:val="0"/>
          <w:position w:val="0"/>
          <w:sz w:val="32"/>
          <w:szCs w:val="32"/>
          <w:lang w:val="en-US" w:eastAsia="zh-CN"/>
        </w:rPr>
        <w:t>无</w:t>
      </w:r>
    </w:p>
    <w:p w14:paraId="497C6AFF">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textAlignment w:val="auto"/>
        <w:rPr>
          <w:rFonts w:ascii="黑体" w:hAnsi="黑体" w:eastAsia="黑体" w:cs="黑体"/>
          <w:spacing w:val="-3"/>
          <w:sz w:val="31"/>
          <w:szCs w:val="31"/>
        </w:rPr>
      </w:pPr>
      <w:r>
        <w:rPr>
          <w:rFonts w:ascii="黑体" w:hAnsi="黑体" w:eastAsia="黑体" w:cs="黑体"/>
          <w:spacing w:val="-3"/>
          <w:sz w:val="31"/>
          <w:szCs w:val="31"/>
        </w:rPr>
        <w:t>其他需要说明的情况</w:t>
      </w:r>
    </w:p>
    <w:p w14:paraId="43CFD076">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default" w:ascii="仿宋_GB2312" w:hAnsi="仿宋_GB2312" w:eastAsia="仿宋_GB2312" w:cs="仿宋_GB2312"/>
          <w:color w:val="000000"/>
          <w:spacing w:val="0"/>
          <w:position w:val="0"/>
          <w:sz w:val="32"/>
          <w:szCs w:val="32"/>
          <w:lang w:val="en-US" w:eastAsia="zh-CN"/>
        </w:rPr>
      </w:pPr>
      <w:r>
        <w:rPr>
          <w:rFonts w:hint="eastAsia" w:ascii="仿宋_GB2312" w:hAnsi="仿宋_GB2312" w:eastAsia="仿宋_GB2312" w:cs="仿宋_GB2312"/>
          <w:color w:val="000000"/>
          <w:spacing w:val="0"/>
          <w:position w:val="0"/>
          <w:sz w:val="32"/>
          <w:szCs w:val="32"/>
          <w:lang w:val="en-US" w:eastAsia="zh-CN"/>
        </w:rPr>
        <w:t>其他需要说明的情况：无</w:t>
      </w:r>
    </w:p>
    <w:p w14:paraId="1BEE21AA">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黑体" w:hAnsi="黑体" w:eastAsia="黑体" w:cs="黑体"/>
          <w:spacing w:val="-3"/>
          <w:sz w:val="31"/>
          <w:szCs w:val="31"/>
        </w:rPr>
      </w:pPr>
    </w:p>
    <w:p w14:paraId="25A0486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embedRegular r:id="rId1" w:fontKey="{0193E32E-7643-4E02-9454-A8FF03B583CE}"/>
  </w:font>
  <w:font w:name="黑体">
    <w:panose1 w:val="02010609060101010101"/>
    <w:charset w:val="86"/>
    <w:family w:val="auto"/>
    <w:pitch w:val="default"/>
    <w:sig w:usb0="800002BF" w:usb1="38CF7CFA" w:usb2="00000016" w:usb3="00000000" w:csb0="00040001" w:csb1="00000000"/>
    <w:embedRegular r:id="rId2" w:fontKey="{7489C7DB-569F-420C-9682-B03F028930F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3" w:fontKey="{FE76BEF0-CFA6-4446-8CFA-0DBF38090EC6}"/>
  </w:font>
  <w:font w:name="方正小标宋简体">
    <w:panose1 w:val="02000000000000000000"/>
    <w:charset w:val="86"/>
    <w:family w:val="auto"/>
    <w:pitch w:val="default"/>
    <w:sig w:usb0="00000001" w:usb1="08000000" w:usb2="00000000" w:usb3="00000000" w:csb0="00040000" w:csb1="00000000"/>
    <w:embedRegular r:id="rId4" w:fontKey="{7E0657E3-6266-441B-AB2D-47FAF85B995E}"/>
  </w:font>
  <w:font w:name="仿宋">
    <w:panose1 w:val="02010609060101010101"/>
    <w:charset w:val="86"/>
    <w:family w:val="auto"/>
    <w:pitch w:val="default"/>
    <w:sig w:usb0="800002BF" w:usb1="38CF7CFA" w:usb2="00000016" w:usb3="00000000" w:csb0="00040001" w:csb1="00000000"/>
    <w:embedRegular r:id="rId5" w:fontKey="{4293118F-6CB4-459B-ADC8-69021E665898}"/>
  </w:font>
  <w:font w:name="楷体">
    <w:panose1 w:val="02010609060101010101"/>
    <w:charset w:val="86"/>
    <w:family w:val="auto"/>
    <w:pitch w:val="default"/>
    <w:sig w:usb0="800002BF" w:usb1="38CF7CFA" w:usb2="00000016" w:usb3="00000000" w:csb0="00040001" w:csb1="00000000"/>
    <w:embedRegular r:id="rId6" w:fontKey="{FA113812-5C00-4D33-A5C0-DEAA90B8C6D0}"/>
  </w:font>
  <w:font w:name="方正仿宋_GB2312">
    <w:panose1 w:val="02000000000000000000"/>
    <w:charset w:val="86"/>
    <w:family w:val="auto"/>
    <w:pitch w:val="default"/>
    <w:sig w:usb0="A00002BF" w:usb1="184F6CFA" w:usb2="00000012" w:usb3="00000000" w:csb0="00040001" w:csb1="00000000"/>
    <w:embedRegular r:id="rId7" w:fontKey="{4C9FCA17-1ADC-4590-AECC-8205BE63A416}"/>
  </w:font>
  <w:font w:name="仿宋_GB2312">
    <w:altName w:val="仿宋"/>
    <w:panose1 w:val="02010609030101010101"/>
    <w:charset w:val="86"/>
    <w:family w:val="auto"/>
    <w:pitch w:val="default"/>
    <w:sig w:usb0="00000000" w:usb1="00000000" w:usb2="00000000" w:usb3="00000000" w:csb0="00040000" w:csb1="00000000"/>
    <w:embedRegular r:id="rId8" w:fontKey="{DFA15FA9-4BEE-461F-8553-C52249D64DA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3E3FE">
    <w:pPr>
      <w:widowControl w:val="0"/>
      <w:spacing w:before="1" w:line="174" w:lineRule="auto"/>
      <w:jc w:val="right"/>
      <w:rPr>
        <w:rFonts w:ascii="仿宋" w:hAnsi="仿宋" w:eastAsia="仿宋" w:cs="仿宋"/>
        <w:kern w:val="2"/>
        <w:sz w:val="28"/>
        <w:szCs w:val="28"/>
        <w:lang w:val="en-US" w:eastAsia="en-US" w:bidi="ar-SA"/>
      </w:rPr>
    </w:pPr>
    <w:r>
      <w:rPr>
        <w:rFonts w:ascii="仿宋" w:hAnsi="仿宋" w:eastAsia="仿宋" w:cs="仿宋"/>
        <w:kern w:val="2"/>
        <w:sz w:val="28"/>
        <w:szCs w:val="35"/>
        <w:lang w:val="en-US" w:eastAsia="en-US"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DD96FDA">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11</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7DD96FDA">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11</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D23F29"/>
    <w:multiLevelType w:val="singleLevel"/>
    <w:tmpl w:val="B5D23F29"/>
    <w:lvl w:ilvl="0" w:tentative="0">
      <w:start w:val="10"/>
      <w:numFmt w:val="chineseCounting"/>
      <w:suff w:val="space"/>
      <w:lvlText w:val="%1、"/>
      <w:lvlJc w:val="left"/>
      <w:rPr>
        <w:rFonts w:hint="eastAsia"/>
      </w:rPr>
    </w:lvl>
  </w:abstractNum>
  <w:abstractNum w:abstractNumId="1">
    <w:nsid w:val="B810E668"/>
    <w:multiLevelType w:val="singleLevel"/>
    <w:tmpl w:val="B810E668"/>
    <w:lvl w:ilvl="0" w:tentative="0">
      <w:start w:val="1"/>
      <w:numFmt w:val="chineseCounting"/>
      <w:suff w:val="nothing"/>
      <w:lvlText w:val="%1、"/>
      <w:lvlJc w:val="left"/>
      <w:rPr>
        <w:rFonts w:hint="eastAsia"/>
      </w:rPr>
    </w:lvl>
  </w:abstractNum>
  <w:abstractNum w:abstractNumId="2">
    <w:nsid w:val="414E19A9"/>
    <w:multiLevelType w:val="multilevel"/>
    <w:tmpl w:val="414E19A9"/>
    <w:lvl w:ilvl="0" w:tentative="0">
      <w:start w:val="1"/>
      <w:numFmt w:val="decimal"/>
      <w:lvlText w:val="%1."/>
      <w:lvlJc w:val="left"/>
      <w:pPr>
        <w:tabs>
          <w:tab w:val="left" w:pos="910"/>
        </w:tabs>
        <w:ind w:left="910" w:hanging="360"/>
      </w:pPr>
      <w:rPr>
        <w:rFonts w:hint="default" w:cs="黑体"/>
        <w:color w:val="auto"/>
      </w:rPr>
    </w:lvl>
    <w:lvl w:ilvl="1" w:tentative="0">
      <w:start w:val="1"/>
      <w:numFmt w:val="lowerLetter"/>
      <w:lvlText w:val="%2)"/>
      <w:lvlJc w:val="left"/>
      <w:pPr>
        <w:tabs>
          <w:tab w:val="left" w:pos="1390"/>
        </w:tabs>
        <w:ind w:left="1390" w:hanging="420"/>
      </w:pPr>
    </w:lvl>
    <w:lvl w:ilvl="2" w:tentative="0">
      <w:start w:val="1"/>
      <w:numFmt w:val="lowerRoman"/>
      <w:lvlText w:val="%3."/>
      <w:lvlJc w:val="right"/>
      <w:pPr>
        <w:tabs>
          <w:tab w:val="left" w:pos="1810"/>
        </w:tabs>
        <w:ind w:left="1810" w:hanging="420"/>
      </w:pPr>
    </w:lvl>
    <w:lvl w:ilvl="3" w:tentative="0">
      <w:start w:val="1"/>
      <w:numFmt w:val="decimal"/>
      <w:lvlText w:val="%4."/>
      <w:lvlJc w:val="left"/>
      <w:pPr>
        <w:tabs>
          <w:tab w:val="left" w:pos="2230"/>
        </w:tabs>
        <w:ind w:left="2230" w:hanging="420"/>
      </w:pPr>
    </w:lvl>
    <w:lvl w:ilvl="4" w:tentative="0">
      <w:start w:val="1"/>
      <w:numFmt w:val="lowerLetter"/>
      <w:lvlText w:val="%5)"/>
      <w:lvlJc w:val="left"/>
      <w:pPr>
        <w:tabs>
          <w:tab w:val="left" w:pos="2650"/>
        </w:tabs>
        <w:ind w:left="2650" w:hanging="420"/>
      </w:pPr>
    </w:lvl>
    <w:lvl w:ilvl="5" w:tentative="0">
      <w:start w:val="1"/>
      <w:numFmt w:val="lowerRoman"/>
      <w:lvlText w:val="%6."/>
      <w:lvlJc w:val="right"/>
      <w:pPr>
        <w:tabs>
          <w:tab w:val="left" w:pos="3070"/>
        </w:tabs>
        <w:ind w:left="3070" w:hanging="420"/>
      </w:pPr>
    </w:lvl>
    <w:lvl w:ilvl="6" w:tentative="0">
      <w:start w:val="1"/>
      <w:numFmt w:val="decimal"/>
      <w:lvlText w:val="%7."/>
      <w:lvlJc w:val="left"/>
      <w:pPr>
        <w:tabs>
          <w:tab w:val="left" w:pos="3490"/>
        </w:tabs>
        <w:ind w:left="3490" w:hanging="420"/>
      </w:pPr>
    </w:lvl>
    <w:lvl w:ilvl="7" w:tentative="0">
      <w:start w:val="1"/>
      <w:numFmt w:val="lowerLetter"/>
      <w:lvlText w:val="%8)"/>
      <w:lvlJc w:val="left"/>
      <w:pPr>
        <w:tabs>
          <w:tab w:val="left" w:pos="3910"/>
        </w:tabs>
        <w:ind w:left="3910" w:hanging="420"/>
      </w:pPr>
    </w:lvl>
    <w:lvl w:ilvl="8" w:tentative="0">
      <w:start w:val="1"/>
      <w:numFmt w:val="lowerRoman"/>
      <w:lvlText w:val="%9."/>
      <w:lvlJc w:val="right"/>
      <w:pPr>
        <w:tabs>
          <w:tab w:val="left" w:pos="4330"/>
        </w:tabs>
        <w:ind w:left="4330" w:hanging="420"/>
      </w:pPr>
    </w:lvl>
  </w:abstractNum>
  <w:abstractNum w:abstractNumId="3">
    <w:nsid w:val="554B2AB5"/>
    <w:multiLevelType w:val="singleLevel"/>
    <w:tmpl w:val="554B2AB5"/>
    <w:lvl w:ilvl="0" w:tentative="0">
      <w:start w:val="4"/>
      <w:numFmt w:val="chineseCounting"/>
      <w:suff w:val="nothing"/>
      <w:lvlText w:val="%1、"/>
      <w:lvlJc w:val="left"/>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8A59DE"/>
    <w:rsid w:val="14D70F8E"/>
    <w:rsid w:val="181F33EB"/>
    <w:rsid w:val="346314E0"/>
    <w:rsid w:val="518A59DE"/>
    <w:rsid w:val="57595FC7"/>
    <w:rsid w:val="5FB62E23"/>
    <w:rsid w:val="70BF38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next w:val="1"/>
    <w:unhideWhenUsed/>
    <w:qFormat/>
    <w:uiPriority w:val="0"/>
    <w:pPr>
      <w:widowControl w:val="0"/>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qFormat/>
    <w:uiPriority w:val="0"/>
    <w:pPr>
      <w:widowControl w:val="0"/>
      <w:spacing w:before="100" w:beforeAutospacing="1" w:after="100" w:afterAutospacing="1"/>
      <w:ind w:left="0" w:right="0"/>
      <w:jc w:val="left"/>
    </w:pPr>
    <w:rPr>
      <w:rFonts w:ascii="Calibri" w:hAnsi="Calibri" w:eastAsia="宋体" w:cs="Times New Roman"/>
      <w:kern w:val="0"/>
      <w:sz w:val="24"/>
      <w:szCs w:val="22"/>
      <w:lang w:val="en-US" w:eastAsia="zh-CN" w:bidi="ar"/>
    </w:rPr>
  </w:style>
  <w:style w:type="paragraph" w:customStyle="1" w:styleId="6">
    <w:name w:val="Heading3"/>
    <w:next w:val="1"/>
    <w:qFormat/>
    <w:uiPriority w:val="99"/>
    <w:pPr>
      <w:widowControl w:val="0"/>
      <w:spacing w:beforeAutospacing="1" w:afterAutospacing="1"/>
      <w:jc w:val="both"/>
      <w:textAlignment w:val="baseline"/>
    </w:pPr>
    <w:rPr>
      <w:rFonts w:ascii="宋体" w:hAnsi="宋体" w:eastAsia="宋体" w:cs="Times New Roman"/>
      <w:kern w:val="2"/>
      <w:sz w:val="18"/>
      <w:szCs w:val="18"/>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3318</Words>
  <Characters>3554</Characters>
  <Lines>0</Lines>
  <Paragraphs>0</Paragraphs>
  <TotalTime>15</TotalTime>
  <ScaleCrop>false</ScaleCrop>
  <LinksUpToDate>false</LinksUpToDate>
  <CharactersWithSpaces>3566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2025-06-25T08:10:00Z</dcterms:created>
  <dc:creator>硝香</dc:creator>
  <cp:lastModifiedBy>硝香</cp:lastModifiedBy>
  <dcterms:modified xsi:type="dcterms:W3CDTF">2025-10-11T02:32:21Z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2895CABF8FA549C39413916215E53D13_11</vt:lpwstr>
  </property>
  <property fmtid="{D5CDD505-2E9C-101B-9397-08002B2CF9AE}" pid="4" name="KSOTemplateDocerSaveRecord">
    <vt:lpwstr>eyJoZGlkIjoiZjMzYjAwOWMwZmE3MTEyNzY3MjAzNzk3MWNkOGQ1OTMiLCJ1c2VySWQiOiIzODE1NzM0ODQifQ==</vt:lpwstr>
  </property>
</Properties>
</file>