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B730C">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2</w:t>
      </w:r>
    </w:p>
    <w:p w14:paraId="1BC146A8">
      <w:pPr>
        <w:spacing w:line="250" w:lineRule="auto"/>
        <w:rPr>
          <w:rFonts w:ascii="Arial"/>
          <w:sz w:val="21"/>
        </w:rPr>
      </w:pPr>
    </w:p>
    <w:p w14:paraId="04B115AE">
      <w:pPr>
        <w:spacing w:line="250" w:lineRule="auto"/>
        <w:rPr>
          <w:rFonts w:ascii="Arial"/>
          <w:sz w:val="21"/>
        </w:rPr>
      </w:pPr>
    </w:p>
    <w:p w14:paraId="56223909">
      <w:pPr>
        <w:spacing w:line="250" w:lineRule="auto"/>
        <w:rPr>
          <w:rFonts w:ascii="Arial"/>
          <w:sz w:val="21"/>
        </w:rPr>
      </w:pPr>
    </w:p>
    <w:p w14:paraId="00F6E705">
      <w:pPr>
        <w:spacing w:line="250" w:lineRule="auto"/>
        <w:rPr>
          <w:rFonts w:ascii="Arial"/>
          <w:sz w:val="21"/>
        </w:rPr>
      </w:pPr>
    </w:p>
    <w:p w14:paraId="18A232BC">
      <w:pPr>
        <w:spacing w:line="251" w:lineRule="auto"/>
        <w:rPr>
          <w:rFonts w:ascii="Arial"/>
          <w:sz w:val="21"/>
        </w:rPr>
      </w:pPr>
    </w:p>
    <w:p w14:paraId="54D5E34C">
      <w:pPr>
        <w:spacing w:line="251" w:lineRule="auto"/>
        <w:rPr>
          <w:rFonts w:ascii="Arial"/>
          <w:sz w:val="21"/>
        </w:rPr>
      </w:pPr>
    </w:p>
    <w:p w14:paraId="7CB39226">
      <w:pPr>
        <w:spacing w:line="251" w:lineRule="auto"/>
        <w:rPr>
          <w:rFonts w:ascii="Arial"/>
          <w:sz w:val="21"/>
        </w:rPr>
      </w:pPr>
    </w:p>
    <w:p w14:paraId="522D4D21">
      <w:pPr>
        <w:spacing w:line="251" w:lineRule="auto"/>
        <w:rPr>
          <w:rFonts w:ascii="Arial"/>
          <w:sz w:val="21"/>
        </w:rPr>
      </w:pPr>
    </w:p>
    <w:p w14:paraId="6C69DDAE">
      <w:pPr>
        <w:spacing w:line="251" w:lineRule="auto"/>
        <w:rPr>
          <w:rFonts w:ascii="Arial"/>
          <w:sz w:val="21"/>
        </w:rPr>
      </w:pPr>
    </w:p>
    <w:p w14:paraId="560E7A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w:t>
      </w:r>
      <w:r>
        <w:rPr>
          <w:rFonts w:hint="eastAsia" w:ascii="方正小标宋简体" w:hAnsi="方正小标宋简体" w:eastAsia="方正小标宋简体" w:cs="方正小标宋简体"/>
          <w:b w:val="0"/>
          <w:bCs w:val="0"/>
          <w:color w:val="000000"/>
          <w:spacing w:val="2"/>
          <w:sz w:val="42"/>
          <w:szCs w:val="42"/>
          <w:lang w:val="en-US" w:eastAsia="zh-CN"/>
        </w:rPr>
        <w:t>4</w:t>
      </w:r>
      <w:r>
        <w:rPr>
          <w:rFonts w:hint="eastAsia" w:ascii="方正小标宋简体" w:hAnsi="方正小标宋简体" w:eastAsia="方正小标宋简体" w:cs="方正小标宋简体"/>
          <w:b w:val="0"/>
          <w:bCs w:val="0"/>
          <w:color w:val="000000"/>
          <w:spacing w:val="2"/>
          <w:sz w:val="42"/>
          <w:szCs w:val="42"/>
          <w:lang w:eastAsia="zh-CN"/>
        </w:rPr>
        <w:t xml:space="preserve"> 年度</w:t>
      </w:r>
      <w:r>
        <w:rPr>
          <w:rFonts w:hint="eastAsia" w:ascii="方正小标宋简体" w:hAnsi="方正小标宋简体" w:eastAsia="方正小标宋简体" w:cs="方正小标宋简体"/>
          <w:b w:val="0"/>
          <w:bCs w:val="0"/>
          <w:color w:val="000000"/>
          <w:spacing w:val="2"/>
          <w:sz w:val="42"/>
          <w:szCs w:val="42"/>
          <w:lang w:val="en-US" w:eastAsia="zh-CN"/>
        </w:rPr>
        <w:t>区城投服务中心</w:t>
      </w:r>
      <w:r>
        <w:rPr>
          <w:rFonts w:hint="eastAsia" w:ascii="方正小标宋简体" w:hAnsi="方正小标宋简体" w:eastAsia="方正小标宋简体" w:cs="方正小标宋简体"/>
          <w:b w:val="0"/>
          <w:bCs w:val="0"/>
          <w:color w:val="000000"/>
          <w:spacing w:val="2"/>
          <w:sz w:val="42"/>
          <w:szCs w:val="42"/>
          <w:lang w:eastAsia="zh-CN"/>
        </w:rPr>
        <w:t>整体支出</w:t>
      </w:r>
    </w:p>
    <w:p w14:paraId="0ADE7D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绩效自评报告</w:t>
      </w:r>
    </w:p>
    <w:p w14:paraId="7E621398">
      <w:pPr>
        <w:spacing w:line="243" w:lineRule="auto"/>
        <w:rPr>
          <w:rFonts w:ascii="Arial"/>
          <w:sz w:val="21"/>
        </w:rPr>
      </w:pPr>
    </w:p>
    <w:p w14:paraId="2A7198F2">
      <w:pPr>
        <w:spacing w:line="243" w:lineRule="auto"/>
        <w:rPr>
          <w:rFonts w:ascii="Arial"/>
          <w:sz w:val="21"/>
        </w:rPr>
      </w:pPr>
    </w:p>
    <w:p w14:paraId="72F423CD">
      <w:pPr>
        <w:spacing w:line="243" w:lineRule="auto"/>
        <w:rPr>
          <w:rFonts w:ascii="Arial"/>
          <w:sz w:val="21"/>
        </w:rPr>
      </w:pPr>
    </w:p>
    <w:p w14:paraId="35E3C90B">
      <w:pPr>
        <w:spacing w:line="243" w:lineRule="auto"/>
        <w:rPr>
          <w:rFonts w:ascii="Arial"/>
          <w:sz w:val="21"/>
        </w:rPr>
      </w:pPr>
    </w:p>
    <w:p w14:paraId="0F29A108">
      <w:pPr>
        <w:spacing w:line="243" w:lineRule="auto"/>
        <w:rPr>
          <w:rFonts w:ascii="Arial"/>
          <w:sz w:val="21"/>
        </w:rPr>
      </w:pPr>
    </w:p>
    <w:p w14:paraId="1C2A8168">
      <w:pPr>
        <w:spacing w:line="243" w:lineRule="auto"/>
        <w:rPr>
          <w:rFonts w:ascii="Arial"/>
          <w:sz w:val="21"/>
        </w:rPr>
      </w:pPr>
    </w:p>
    <w:p w14:paraId="0E8EDB8F">
      <w:pPr>
        <w:spacing w:line="243" w:lineRule="auto"/>
        <w:rPr>
          <w:rFonts w:ascii="Arial"/>
          <w:sz w:val="21"/>
        </w:rPr>
      </w:pPr>
    </w:p>
    <w:p w14:paraId="7CD30656">
      <w:pPr>
        <w:spacing w:line="243" w:lineRule="auto"/>
        <w:rPr>
          <w:rFonts w:ascii="Arial"/>
          <w:sz w:val="21"/>
        </w:rPr>
      </w:pPr>
    </w:p>
    <w:p w14:paraId="2456765A">
      <w:pPr>
        <w:spacing w:line="243" w:lineRule="auto"/>
        <w:rPr>
          <w:rFonts w:ascii="Arial"/>
          <w:sz w:val="21"/>
        </w:rPr>
      </w:pPr>
    </w:p>
    <w:p w14:paraId="6A68A737">
      <w:pPr>
        <w:spacing w:line="243" w:lineRule="auto"/>
        <w:rPr>
          <w:rFonts w:ascii="Arial"/>
          <w:sz w:val="21"/>
        </w:rPr>
      </w:pPr>
    </w:p>
    <w:p w14:paraId="7AC097ED">
      <w:pPr>
        <w:spacing w:line="243" w:lineRule="auto"/>
        <w:rPr>
          <w:rFonts w:ascii="Arial"/>
          <w:sz w:val="21"/>
        </w:rPr>
      </w:pPr>
    </w:p>
    <w:p w14:paraId="68C5F46B">
      <w:pPr>
        <w:spacing w:line="243" w:lineRule="auto"/>
        <w:rPr>
          <w:rFonts w:ascii="Arial"/>
          <w:sz w:val="21"/>
        </w:rPr>
      </w:pPr>
    </w:p>
    <w:p w14:paraId="221AA4E4">
      <w:pPr>
        <w:spacing w:line="243" w:lineRule="auto"/>
        <w:rPr>
          <w:rFonts w:ascii="Arial"/>
          <w:sz w:val="21"/>
        </w:rPr>
      </w:pPr>
    </w:p>
    <w:p w14:paraId="17C8FB16">
      <w:pPr>
        <w:spacing w:line="243" w:lineRule="auto"/>
        <w:rPr>
          <w:rFonts w:ascii="Arial"/>
          <w:sz w:val="21"/>
        </w:rPr>
      </w:pPr>
    </w:p>
    <w:p w14:paraId="6C0D4B2F">
      <w:pPr>
        <w:spacing w:line="243" w:lineRule="auto"/>
        <w:rPr>
          <w:rFonts w:ascii="Arial"/>
          <w:sz w:val="21"/>
        </w:rPr>
      </w:pPr>
    </w:p>
    <w:p w14:paraId="760A45B1">
      <w:pPr>
        <w:spacing w:line="243" w:lineRule="auto"/>
        <w:rPr>
          <w:rFonts w:ascii="Arial"/>
          <w:sz w:val="21"/>
        </w:rPr>
      </w:pPr>
    </w:p>
    <w:p w14:paraId="40016F5F">
      <w:pPr>
        <w:spacing w:line="243" w:lineRule="auto"/>
        <w:rPr>
          <w:rFonts w:ascii="Arial"/>
          <w:sz w:val="21"/>
        </w:rPr>
      </w:pPr>
    </w:p>
    <w:p w14:paraId="754B45ED">
      <w:pPr>
        <w:spacing w:line="243" w:lineRule="auto"/>
        <w:rPr>
          <w:rFonts w:ascii="Arial"/>
          <w:sz w:val="21"/>
        </w:rPr>
      </w:pPr>
    </w:p>
    <w:p w14:paraId="773181A0">
      <w:pPr>
        <w:spacing w:line="243" w:lineRule="auto"/>
        <w:rPr>
          <w:rFonts w:ascii="Arial"/>
          <w:sz w:val="21"/>
        </w:rPr>
      </w:pPr>
    </w:p>
    <w:p w14:paraId="30250522">
      <w:pPr>
        <w:spacing w:line="243" w:lineRule="auto"/>
        <w:rPr>
          <w:rFonts w:ascii="Arial"/>
          <w:sz w:val="21"/>
        </w:rPr>
      </w:pPr>
    </w:p>
    <w:p w14:paraId="4D506A1F">
      <w:pPr>
        <w:spacing w:line="243" w:lineRule="auto"/>
        <w:rPr>
          <w:rFonts w:ascii="Arial"/>
          <w:sz w:val="21"/>
        </w:rPr>
      </w:pPr>
    </w:p>
    <w:p w14:paraId="5B7D810C">
      <w:pPr>
        <w:spacing w:line="243" w:lineRule="auto"/>
        <w:rPr>
          <w:rFonts w:ascii="Arial"/>
          <w:sz w:val="21"/>
        </w:rPr>
      </w:pPr>
    </w:p>
    <w:p w14:paraId="2FADF777">
      <w:pPr>
        <w:spacing w:line="243" w:lineRule="auto"/>
        <w:rPr>
          <w:rFonts w:ascii="Arial"/>
          <w:sz w:val="21"/>
        </w:rPr>
      </w:pPr>
    </w:p>
    <w:p w14:paraId="2E09E951">
      <w:pPr>
        <w:spacing w:line="243" w:lineRule="auto"/>
        <w:rPr>
          <w:rFonts w:ascii="Arial"/>
          <w:sz w:val="21"/>
        </w:rPr>
      </w:pPr>
    </w:p>
    <w:p w14:paraId="022BE0A6">
      <w:pPr>
        <w:spacing w:line="243" w:lineRule="auto"/>
        <w:rPr>
          <w:rFonts w:ascii="Arial"/>
          <w:sz w:val="21"/>
        </w:rPr>
      </w:pPr>
    </w:p>
    <w:p w14:paraId="4FF4F3FA">
      <w:pPr>
        <w:spacing w:line="244" w:lineRule="auto"/>
        <w:rPr>
          <w:rFonts w:ascii="Arial"/>
          <w:sz w:val="21"/>
        </w:rPr>
      </w:pPr>
    </w:p>
    <w:p w14:paraId="0A807D07">
      <w:pPr>
        <w:spacing w:line="244" w:lineRule="auto"/>
        <w:rPr>
          <w:rFonts w:ascii="Arial"/>
          <w:sz w:val="21"/>
        </w:rPr>
      </w:pPr>
    </w:p>
    <w:p w14:paraId="50895994">
      <w:pPr>
        <w:pStyle w:val="2"/>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0A7ED92B">
      <w:pPr>
        <w:spacing w:before="228" w:line="222" w:lineRule="auto"/>
        <w:ind w:left="3179"/>
        <w:rPr>
          <w:rFonts w:ascii="楷体" w:hAnsi="楷体" w:eastAsia="楷体" w:cs="楷体"/>
          <w:sz w:val="31"/>
          <w:szCs w:val="31"/>
        </w:rPr>
      </w:pP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ascii="楷体" w:hAnsi="楷体" w:eastAsia="楷体" w:cs="楷体"/>
          <w:spacing w:val="-8"/>
          <w:sz w:val="31"/>
          <w:szCs w:val="31"/>
        </w:rPr>
        <w:t>日</w:t>
      </w:r>
    </w:p>
    <w:p w14:paraId="71E03EDC">
      <w:pPr>
        <w:spacing w:line="335" w:lineRule="auto"/>
        <w:rPr>
          <w:rFonts w:ascii="Arial"/>
          <w:sz w:val="21"/>
        </w:rPr>
      </w:pPr>
    </w:p>
    <w:p w14:paraId="0F8C29FC">
      <w:pPr>
        <w:pStyle w:val="2"/>
        <w:spacing w:before="102" w:line="224" w:lineRule="auto"/>
        <w:ind w:left="3216"/>
        <w:sectPr>
          <w:footerReference r:id="rId3" w:type="default"/>
          <w:pgSz w:w="11900" w:h="16833"/>
          <w:pgMar w:top="1401" w:right="1583" w:bottom="1445" w:left="1618" w:header="0" w:footer="1170" w:gutter="0"/>
          <w:pgNumType w:fmt="decimal"/>
          <w:cols w:space="720" w:num="1"/>
        </w:sectPr>
      </w:pPr>
      <w:r>
        <w:rPr>
          <w:spacing w:val="8"/>
        </w:rPr>
        <w:t>（此页为封面）</w:t>
      </w:r>
    </w:p>
    <w:p w14:paraId="540AD638">
      <w:pPr>
        <w:keepNext w:val="0"/>
        <w:keepLines w:val="0"/>
        <w:pageBreakBefore w:val="0"/>
        <w:widowControl w:val="0"/>
        <w:kinsoku/>
        <w:wordWrap/>
        <w:overflowPunct/>
        <w:topLinePunct w:val="0"/>
        <w:autoSpaceDE/>
        <w:autoSpaceDN/>
        <w:bidi w:val="0"/>
        <w:adjustRightInd/>
        <w:snapToGrid/>
        <w:spacing w:line="700" w:lineRule="exact"/>
        <w:ind w:left="0"/>
        <w:jc w:val="both"/>
        <w:textAlignment w:val="auto"/>
        <w:rPr>
          <w:rFonts w:hint="eastAsia" w:ascii="方正小标宋简体" w:hAnsi="方正小标宋简体" w:eastAsia="方正小标宋简体" w:cs="方正小标宋简体"/>
          <w:spacing w:val="6"/>
          <w:sz w:val="44"/>
          <w:szCs w:val="44"/>
        </w:rPr>
      </w:pPr>
    </w:p>
    <w:p w14:paraId="724CB820">
      <w:pPr>
        <w:keepNext w:val="0"/>
        <w:keepLines w:val="0"/>
        <w:pageBreakBefore w:val="0"/>
        <w:widowControl w:val="0"/>
        <w:kinsoku/>
        <w:wordWrap/>
        <w:overflowPunct/>
        <w:topLinePunct w:val="0"/>
        <w:autoSpaceDE/>
        <w:autoSpaceDN/>
        <w:bidi w:val="0"/>
        <w:adjustRightInd/>
        <w:snapToGrid/>
        <w:spacing w:line="700" w:lineRule="exact"/>
        <w:ind w:left="0" w:firstLine="904" w:firstLineChars="200"/>
        <w:jc w:val="both"/>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w:t>
      </w:r>
      <w:r>
        <w:rPr>
          <w:rFonts w:hint="eastAsia" w:ascii="方正小标宋简体" w:hAnsi="方正小标宋简体" w:eastAsia="方正小标宋简体" w:cs="方正小标宋简体"/>
          <w:spacing w:val="6"/>
          <w:sz w:val="44"/>
          <w:szCs w:val="44"/>
          <w:lang w:val="en-US" w:eastAsia="zh-CN"/>
        </w:rPr>
        <w:t>4</w:t>
      </w:r>
      <w:r>
        <w:rPr>
          <w:rFonts w:hint="eastAsia" w:ascii="方正小标宋简体" w:hAnsi="方正小标宋简体" w:eastAsia="方正小标宋简体" w:cs="方正小标宋简体"/>
          <w:spacing w:val="6"/>
          <w:sz w:val="44"/>
          <w:szCs w:val="44"/>
        </w:rPr>
        <w:t>年度</w:t>
      </w:r>
      <w:r>
        <w:rPr>
          <w:rFonts w:hint="eastAsia" w:ascii="方正小标宋简体" w:hAnsi="方正小标宋简体" w:eastAsia="方正小标宋简体" w:cs="方正小标宋简体"/>
          <w:b w:val="0"/>
          <w:bCs w:val="0"/>
          <w:color w:val="000000"/>
          <w:spacing w:val="2"/>
          <w:sz w:val="42"/>
          <w:szCs w:val="42"/>
          <w:lang w:val="en-US" w:eastAsia="zh-CN"/>
        </w:rPr>
        <w:t>区城投服务中心</w:t>
      </w:r>
      <w:r>
        <w:rPr>
          <w:rFonts w:hint="eastAsia" w:ascii="方正小标宋简体" w:hAnsi="方正小标宋简体" w:eastAsia="方正小标宋简体" w:cs="方正小标宋简体"/>
          <w:spacing w:val="6"/>
          <w:sz w:val="44"/>
          <w:szCs w:val="44"/>
        </w:rPr>
        <w:t>整体支出</w:t>
      </w:r>
    </w:p>
    <w:p w14:paraId="371FE13D">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7"/>
          <w:sz w:val="44"/>
          <w:szCs w:val="44"/>
        </w:rPr>
        <w:t>绩效自评报告</w:t>
      </w:r>
    </w:p>
    <w:p w14:paraId="7442E84B">
      <w:pPr>
        <w:spacing w:line="283" w:lineRule="auto"/>
        <w:rPr>
          <w:rFonts w:ascii="Arial"/>
          <w:sz w:val="21"/>
        </w:rPr>
      </w:pPr>
    </w:p>
    <w:p w14:paraId="2069CE15">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642DE796">
      <w:pPr>
        <w:spacing w:line="560" w:lineRule="exact"/>
        <w:ind w:firstLine="64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岳阳市岳阳楼区城市建设投资服务中心于2010年6月经岳阳楼区机构编制委员会岳楼编[2010]6号文件批准成立，定名为岳阳市岳阳楼区城市建设投资服务中心。区城市建设投资服务中心宗旨是以科学发展观为指导，牢固树立经营城市、管理城市的理念，贯彻落实区委、区政府有关城市建设的决定，为推进我区城市建设发挥积极作用。</w:t>
      </w:r>
    </w:p>
    <w:p w14:paraId="5E8C27CA">
      <w:pPr>
        <w:spacing w:line="560" w:lineRule="exact"/>
        <w:ind w:firstLine="645"/>
        <w:rPr>
          <w:rFonts w:hint="default" w:eastAsia="宋体"/>
          <w:lang w:val="en-US" w:eastAsia="zh-CN"/>
        </w:rPr>
      </w:pPr>
      <w:r>
        <w:rPr>
          <w:rFonts w:hint="eastAsia" w:ascii="仿宋_GB2312" w:hAnsi="仿宋_GB2312" w:eastAsia="仿宋_GB2312" w:cs="仿宋_GB2312"/>
          <w:kern w:val="2"/>
          <w:sz w:val="32"/>
          <w:szCs w:val="32"/>
          <w:lang w:val="en-US" w:eastAsia="zh-CN" w:bidi="ar-SA"/>
        </w:rPr>
        <w:t>区城市建设投资服务中心业务范围：1、负责履行城建投资主体职能，参与政府性投资城建项目的组织实施；负责拟定全区城市建设投资管理工作规划，认真贯彻落实关于城市建设投资管理的法律法规。2、负责编制城建项目建设资金年度收支计划草案，配合开展项目选项、立项等工作。3、负责起草城建项目资金结算调度方案，编制并实施项目资金月度收支计划，办理项目资金结算、汇总，办理项目竣工结算和财务决算，出具财务分析报告。4、负责协助城建项目融资，审核贷款合同等相关资料。5、负责合同有关部门对项目工程实施相关单位的工作进行指导、协调和管理；组织对项目设计方案和施工图的会审，参与项目概算、预算、与结算的审查；负责城建项目设计、施工、采购、监理的招标工作；负责合同有关部门办理工程合同及合同委托手续，检查合同的履约情况。6、负责会同有关部门审查城建工程项目的重大设计修改方案与工程变更，办理项目前期费用审核及签订合同和支付手续，办理合同范围以外项目的调增、调减审查与申报；参与工程项目的征地和拆迁协调。7、负责合同城建项目建设管理部门主持竣工工程的验收，主持办理工程项目移交管理工作。8、承办区委、区政府和上级主管部门交办的其他事项。</w:t>
      </w:r>
    </w:p>
    <w:p w14:paraId="67D55670">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74EF48B5">
      <w:pPr>
        <w:keepNext w:val="0"/>
        <w:keepLines w:val="0"/>
        <w:pageBreakBefore w:val="0"/>
        <w:widowControl w:val="0"/>
        <w:kinsoku/>
        <w:wordWrap/>
        <w:overflowPunct/>
        <w:topLinePunct w:val="0"/>
        <w:autoSpaceDE/>
        <w:autoSpaceDN/>
        <w:bidi w:val="0"/>
        <w:adjustRightInd/>
        <w:snapToGrid/>
        <w:spacing w:line="240" w:lineRule="auto"/>
        <w:ind w:left="0" w:firstLine="328" w:firstLineChars="10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006725B0">
      <w:pPr>
        <w:spacing w:line="560" w:lineRule="exact"/>
        <w:ind w:firstLine="64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2024年部门决算459.5元，整体支出459.5万元，其中基本支出246.6万元，项目支出212.9万元。</w:t>
      </w:r>
    </w:p>
    <w:p w14:paraId="2D1FA6D1">
      <w:pPr>
        <w:keepNext w:val="0"/>
        <w:keepLines w:val="0"/>
        <w:pageBreakBefore w:val="0"/>
        <w:widowControl w:val="0"/>
        <w:numPr>
          <w:numId w:val="0"/>
        </w:numPr>
        <w:kinsoku/>
        <w:wordWrap/>
        <w:overflowPunct/>
        <w:topLinePunct w:val="0"/>
        <w:autoSpaceDE/>
        <w:autoSpaceDN/>
        <w:bidi w:val="0"/>
        <w:adjustRightInd/>
        <w:snapToGrid/>
        <w:spacing w:line="240" w:lineRule="auto"/>
        <w:textAlignment w:val="auto"/>
        <w:rPr>
          <w:rFonts w:ascii="楷体" w:hAnsi="楷体" w:eastAsia="楷体" w:cs="楷体"/>
          <w:spacing w:val="9"/>
          <w:sz w:val="31"/>
          <w:szCs w:val="31"/>
        </w:rPr>
      </w:pPr>
      <w:r>
        <w:rPr>
          <w:rFonts w:hint="eastAsia" w:ascii="楷体" w:hAnsi="楷体" w:eastAsia="楷体" w:cs="楷体"/>
          <w:spacing w:val="9"/>
          <w:sz w:val="31"/>
          <w:szCs w:val="31"/>
          <w:lang w:eastAsia="zh-CN"/>
        </w:rPr>
        <w:t>（</w:t>
      </w:r>
      <w:r>
        <w:rPr>
          <w:rFonts w:hint="eastAsia" w:ascii="楷体" w:hAnsi="楷体" w:eastAsia="楷体" w:cs="楷体"/>
          <w:spacing w:val="9"/>
          <w:sz w:val="31"/>
          <w:szCs w:val="31"/>
          <w:lang w:val="en-US" w:eastAsia="zh-CN"/>
        </w:rPr>
        <w:t>二</w:t>
      </w:r>
      <w:r>
        <w:rPr>
          <w:rFonts w:hint="eastAsia" w:ascii="楷体" w:hAnsi="楷体" w:eastAsia="楷体" w:cs="楷体"/>
          <w:spacing w:val="9"/>
          <w:sz w:val="31"/>
          <w:szCs w:val="31"/>
          <w:lang w:eastAsia="zh-CN"/>
        </w:rPr>
        <w:t>）</w:t>
      </w:r>
      <w:r>
        <w:rPr>
          <w:rFonts w:ascii="楷体" w:hAnsi="楷体" w:eastAsia="楷体" w:cs="楷体"/>
          <w:spacing w:val="9"/>
          <w:sz w:val="31"/>
          <w:szCs w:val="31"/>
        </w:rPr>
        <w:t>项目支出情况</w:t>
      </w:r>
    </w:p>
    <w:p w14:paraId="5505908D">
      <w:pPr>
        <w:spacing w:line="560" w:lineRule="exact"/>
        <w:ind w:firstLine="645"/>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2024年部门决算中项目支出212.9万元，其中业务工作经费23.33万元，其他项目经费189.57万元。</w:t>
      </w:r>
    </w:p>
    <w:p w14:paraId="06C1F01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黑体" w:hAnsi="黑体" w:eastAsia="黑体" w:cs="黑体"/>
          <w:spacing w:val="8"/>
          <w:sz w:val="31"/>
          <w:szCs w:val="31"/>
        </w:rPr>
      </w:pPr>
      <w:r>
        <w:rPr>
          <w:rFonts w:hint="eastAsia" w:ascii="黑体" w:hAnsi="黑体" w:eastAsia="黑体" w:cs="黑体"/>
          <w:spacing w:val="8"/>
          <w:sz w:val="31"/>
          <w:szCs w:val="31"/>
          <w:lang w:val="en-US" w:eastAsia="zh-CN"/>
        </w:rPr>
        <w:t>三、</w:t>
      </w:r>
      <w:r>
        <w:rPr>
          <w:rFonts w:ascii="黑体" w:hAnsi="黑体" w:eastAsia="黑体" w:cs="黑体"/>
          <w:spacing w:val="8"/>
          <w:sz w:val="31"/>
          <w:szCs w:val="31"/>
        </w:rPr>
        <w:t>政府性基金预算支出情况</w:t>
      </w:r>
    </w:p>
    <w:p w14:paraId="1D3947E6">
      <w:pPr>
        <w:spacing w:line="560" w:lineRule="exact"/>
        <w:ind w:firstLine="645"/>
      </w:pPr>
      <w:r>
        <w:rPr>
          <w:rFonts w:hint="eastAsia" w:ascii="仿宋_GB2312" w:hAnsi="仿宋_GB2312" w:eastAsia="仿宋_GB2312" w:cs="仿宋_GB2312"/>
          <w:kern w:val="2"/>
          <w:sz w:val="32"/>
          <w:szCs w:val="32"/>
          <w:lang w:val="en-US" w:eastAsia="zh-CN" w:bidi="ar-SA"/>
        </w:rPr>
        <w:t>2024年我中心政府性基金预算支出6917.93万元。</w:t>
      </w:r>
    </w:p>
    <w:p w14:paraId="0E1758E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黑体" w:hAnsi="黑体" w:eastAsia="黑体" w:cs="黑体"/>
          <w:spacing w:val="7"/>
          <w:position w:val="21"/>
          <w:sz w:val="31"/>
          <w:szCs w:val="31"/>
        </w:rPr>
      </w:pPr>
      <w:r>
        <w:rPr>
          <w:rFonts w:hint="eastAsia" w:ascii="黑体" w:hAnsi="黑体" w:eastAsia="黑体" w:cs="黑体"/>
          <w:spacing w:val="7"/>
          <w:position w:val="21"/>
          <w:sz w:val="31"/>
          <w:szCs w:val="31"/>
          <w:lang w:val="en-US" w:eastAsia="zh-CN"/>
        </w:rPr>
        <w:t>四、</w:t>
      </w:r>
      <w:r>
        <w:rPr>
          <w:rFonts w:ascii="黑体" w:hAnsi="黑体" w:eastAsia="黑体" w:cs="黑体"/>
          <w:spacing w:val="7"/>
          <w:position w:val="21"/>
          <w:sz w:val="31"/>
          <w:szCs w:val="31"/>
        </w:rPr>
        <w:t>国有资本经营预算支出情况</w:t>
      </w:r>
    </w:p>
    <w:p w14:paraId="54317283">
      <w:pPr>
        <w:pStyle w:val="4"/>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2024年我中心无国有资本经营预算支出支出</w:t>
      </w:r>
    </w:p>
    <w:p w14:paraId="58F62AF1">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社会保险基金预算支出情况</w:t>
      </w:r>
    </w:p>
    <w:p w14:paraId="459AB636">
      <w:pPr>
        <w:pStyle w:val="4"/>
        <w:numPr>
          <w:ilvl w:val="0"/>
          <w:numId w:val="0"/>
        </w:numPr>
        <w:rPr>
          <w:rFonts w:hint="default" w:ascii="仿宋_GB2312" w:hAnsi="仿宋_GB2312" w:eastAsia="仿宋_GB2312" w:cs="仿宋_GB2312"/>
          <w:sz w:val="32"/>
          <w:szCs w:val="32"/>
          <w:lang w:val="en-US" w:eastAsia="zh-CN"/>
        </w:rPr>
      </w:pPr>
      <w:r>
        <w:rPr>
          <w:rFonts w:hint="eastAsia"/>
          <w:lang w:val="en-US" w:eastAsia="zh-CN"/>
        </w:rPr>
        <w:t xml:space="preserve">     </w:t>
      </w:r>
      <w:r>
        <w:rPr>
          <w:rFonts w:hint="eastAsia" w:ascii="仿宋_GB2312" w:hAnsi="仿宋_GB2312" w:eastAsia="仿宋_GB2312" w:cs="仿宋_GB2312"/>
          <w:sz w:val="32"/>
          <w:szCs w:val="32"/>
          <w:lang w:val="en-US" w:eastAsia="zh-CN"/>
        </w:rPr>
        <w:t xml:space="preserve"> 2024年我中心无社会保险基金预算支出</w:t>
      </w:r>
    </w:p>
    <w:p w14:paraId="1CE4959E">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18FF102C">
      <w:pPr>
        <w:numPr>
          <w:numId w:val="0"/>
        </w:numPr>
        <w:rPr>
          <w:rFonts w:hint="eastAsia" w:ascii="楷体" w:hAnsi="楷体" w:eastAsia="楷体" w:cs="楷体"/>
          <w:b/>
          <w:bCs/>
          <w:sz w:val="32"/>
          <w:szCs w:val="32"/>
        </w:rPr>
      </w:pPr>
      <w:r>
        <w:rPr>
          <w:rFonts w:hint="eastAsia" w:ascii="楷体" w:hAnsi="楷体" w:eastAsia="楷体" w:cs="楷体"/>
          <w:b/>
          <w:bCs/>
          <w:sz w:val="32"/>
          <w:szCs w:val="32"/>
          <w:lang w:val="en-US" w:eastAsia="zh-CN"/>
        </w:rPr>
        <w:t xml:space="preserve">    1、</w:t>
      </w:r>
      <w:r>
        <w:rPr>
          <w:rFonts w:hint="eastAsia" w:ascii="楷体" w:hAnsi="楷体" w:eastAsia="楷体" w:cs="楷体"/>
          <w:b/>
          <w:bCs/>
          <w:sz w:val="32"/>
          <w:szCs w:val="32"/>
        </w:rPr>
        <w:t>高速推动改革转型。</w:t>
      </w:r>
    </w:p>
    <w:p w14:paraId="53C1C2E9">
      <w:pPr>
        <w:pStyle w:val="4"/>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区城投中心监管区内多家国有企业，现阶段国有企业正处于改革转型时期，监督</w:t>
      </w:r>
      <w:r>
        <w:rPr>
          <w:rFonts w:hint="eastAsia" w:ascii="仿宋_GB2312" w:hAnsi="仿宋_GB2312" w:eastAsia="仿宋_GB2312" w:cs="仿宋_GB2312"/>
          <w:sz w:val="32"/>
          <w:szCs w:val="32"/>
        </w:rPr>
        <w:t>国有企业核心竞争力提升、激发高质量发展动力与活力、加速城市进步及优化城市形象的强大驱动力。</w:t>
      </w:r>
    </w:p>
    <w:p w14:paraId="6B34C0C9">
      <w:pPr>
        <w:numPr>
          <w:numId w:val="0"/>
        </w:numPr>
        <w:ind w:firstLine="643" w:firstLineChars="200"/>
        <w:rPr>
          <w:rFonts w:hint="eastAsia" w:ascii="楷体" w:hAnsi="楷体" w:eastAsia="楷体" w:cs="楷体"/>
          <w:b/>
          <w:bCs/>
          <w:sz w:val="32"/>
          <w:szCs w:val="32"/>
        </w:rPr>
      </w:pPr>
      <w:r>
        <w:rPr>
          <w:rFonts w:hint="eastAsia" w:ascii="楷体" w:hAnsi="楷体" w:eastAsia="楷体" w:cs="楷体"/>
          <w:b/>
          <w:bCs/>
          <w:sz w:val="32"/>
          <w:szCs w:val="32"/>
          <w:lang w:val="en-US" w:eastAsia="zh-CN"/>
        </w:rPr>
        <w:t>2、</w:t>
      </w:r>
      <w:r>
        <w:rPr>
          <w:rFonts w:hint="eastAsia" w:ascii="楷体" w:hAnsi="楷体" w:eastAsia="楷体" w:cs="楷体"/>
          <w:b/>
          <w:bCs/>
          <w:sz w:val="32"/>
          <w:szCs w:val="32"/>
        </w:rPr>
        <w:t>高质谋划筹资融资。</w:t>
      </w:r>
    </w:p>
    <w:p w14:paraId="5B4C0163">
      <w:pPr>
        <w:pStyle w:val="4"/>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面对发展重任，</w:t>
      </w:r>
      <w:r>
        <w:rPr>
          <w:rFonts w:hint="eastAsia" w:ascii="仿宋_GB2312" w:hAnsi="仿宋_GB2312" w:eastAsia="仿宋_GB2312" w:cs="仿宋_GB2312"/>
          <w:sz w:val="32"/>
          <w:szCs w:val="32"/>
          <w:lang w:val="en-US" w:eastAsia="zh-CN"/>
        </w:rPr>
        <w:t>区城投中心监管下属</w:t>
      </w:r>
      <w:r>
        <w:rPr>
          <w:rFonts w:hint="eastAsia" w:ascii="仿宋_GB2312" w:hAnsi="仿宋_GB2312" w:eastAsia="仿宋_GB2312" w:cs="仿宋_GB2312"/>
          <w:sz w:val="32"/>
          <w:szCs w:val="32"/>
        </w:rPr>
        <w:t>公司始终将资金保障作为</w:t>
      </w:r>
      <w:r>
        <w:rPr>
          <w:rFonts w:hint="eastAsia" w:ascii="仿宋_GB2312" w:hAnsi="仿宋_GB2312" w:eastAsia="仿宋_GB2312" w:cs="仿宋_GB2312"/>
          <w:sz w:val="32"/>
          <w:szCs w:val="32"/>
          <w:lang w:val="en-US" w:eastAsia="zh-CN"/>
        </w:rPr>
        <w:t>重要</w:t>
      </w:r>
      <w:r>
        <w:rPr>
          <w:rFonts w:hint="eastAsia" w:ascii="仿宋_GB2312" w:hAnsi="仿宋_GB2312" w:eastAsia="仿宋_GB2312" w:cs="仿宋_GB2312"/>
          <w:sz w:val="32"/>
          <w:szCs w:val="32"/>
        </w:rPr>
        <w:t>要务，筹资融资工作成效明显。</w:t>
      </w:r>
    </w:p>
    <w:p w14:paraId="2E96F1CA">
      <w:pPr>
        <w:numPr>
          <w:numId w:val="0"/>
        </w:numPr>
        <w:ind w:firstLine="643" w:firstLineChars="200"/>
        <w:rPr>
          <w:rFonts w:hint="eastAsia" w:ascii="楷体" w:hAnsi="楷体" w:eastAsia="楷体" w:cs="楷体"/>
          <w:b/>
          <w:bCs/>
          <w:sz w:val="32"/>
          <w:szCs w:val="32"/>
        </w:rPr>
      </w:pPr>
      <w:r>
        <w:rPr>
          <w:rFonts w:hint="eastAsia" w:ascii="楷体" w:hAnsi="楷体" w:eastAsia="楷体" w:cs="楷体"/>
          <w:b/>
          <w:bCs/>
          <w:sz w:val="32"/>
          <w:szCs w:val="32"/>
          <w:highlight w:val="none"/>
          <w:lang w:val="en-US" w:eastAsia="zh-CN"/>
        </w:rPr>
        <w:t>3、</w:t>
      </w:r>
      <w:r>
        <w:rPr>
          <w:rFonts w:hint="eastAsia" w:ascii="楷体" w:hAnsi="楷体" w:eastAsia="楷体" w:cs="楷体"/>
          <w:b/>
          <w:bCs/>
          <w:sz w:val="32"/>
          <w:szCs w:val="32"/>
          <w:highlight w:val="none"/>
        </w:rPr>
        <w:t>高效盘活资产资源</w:t>
      </w:r>
      <w:r>
        <w:rPr>
          <w:rFonts w:hint="eastAsia" w:ascii="楷体" w:hAnsi="楷体" w:eastAsia="楷体" w:cs="楷体"/>
          <w:b/>
          <w:bCs/>
          <w:sz w:val="32"/>
          <w:szCs w:val="32"/>
          <w:highlight w:val="none"/>
          <w:lang w:eastAsia="zh-CN"/>
        </w:rPr>
        <w:t>。</w:t>
      </w:r>
    </w:p>
    <w:p w14:paraId="1573580A">
      <w:pPr>
        <w:pStyle w:val="2"/>
        <w:keepNext w:val="0"/>
        <w:keepLines w:val="0"/>
        <w:pageBreakBefore w:val="0"/>
        <w:kinsoku/>
        <w:wordWrap/>
        <w:overflowPunct/>
        <w:topLinePunct w:val="0"/>
        <w:autoSpaceDE/>
        <w:autoSpaceDN/>
        <w:bidi w:val="0"/>
        <w:spacing w:beforeAutospacing="0" w:afterAutospacing="0" w:line="600" w:lineRule="exact"/>
        <w:ind w:left="0" w:firstLine="640" w:firstLineChars="200"/>
        <w:jc w:val="both"/>
        <w:textAlignment w:val="auto"/>
        <w:rPr>
          <w:rFonts w:hint="eastAsia" w:ascii="仿宋_GB2312" w:hAnsi="仿宋_GB2312" w:eastAsia="仿宋_GB2312" w:cs="仿宋_GB2312"/>
          <w:b w:val="0"/>
          <w:bCs w:val="0"/>
          <w:color w:val="000000"/>
          <w:kern w:val="2"/>
          <w:sz w:val="32"/>
          <w:szCs w:val="32"/>
          <w:highlight w:val="none"/>
          <w:u w:val="none"/>
          <w:lang w:val="en-US" w:eastAsia="zh-CN" w:bidi="ar-SA"/>
        </w:rPr>
      </w:pPr>
      <w:r>
        <w:rPr>
          <w:rFonts w:hint="eastAsia" w:ascii="仿宋_GB2312" w:hAnsi="仿宋_GB2312" w:eastAsia="仿宋_GB2312" w:cs="仿宋_GB2312"/>
          <w:b w:val="0"/>
          <w:bCs w:val="0"/>
          <w:color w:val="000000"/>
          <w:kern w:val="2"/>
          <w:sz w:val="32"/>
          <w:szCs w:val="32"/>
          <w:highlight w:val="none"/>
          <w:u w:val="none"/>
          <w:lang w:val="en-US" w:eastAsia="zh-CN" w:bidi="ar-SA"/>
        </w:rPr>
        <w:t>优化资产运营，发挥资产效益。强化资产管理，提升资产效率。聚焦权证办理，增强发展动能。</w:t>
      </w:r>
      <w:r>
        <w:rPr>
          <w:rFonts w:hint="eastAsia" w:ascii="仿宋_GB2312" w:hAnsi="仿宋_GB2312" w:eastAsia="仿宋_GB2312" w:cs="仿宋_GB2312"/>
          <w:b w:val="0"/>
          <w:bCs w:val="0"/>
          <w:color w:val="000000"/>
          <w:kern w:val="2"/>
          <w:sz w:val="32"/>
          <w:szCs w:val="32"/>
          <w:highlight w:val="none"/>
          <w:u w:val="none"/>
          <w:lang w:val="en-US" w:eastAsia="zh-CN" w:bidi="ar-SA"/>
        </w:rPr>
        <w:t>截止2024年12月底，已办证至区城投中心4处，规范“三资”工作，有效防范风险。将</w:t>
      </w:r>
      <w:r>
        <w:rPr>
          <w:rFonts w:hint="eastAsia" w:ascii="仿宋_GB2312" w:hAnsi="仿宋_GB2312" w:eastAsia="仿宋_GB2312" w:cs="仿宋_GB2312"/>
          <w:b w:val="0"/>
          <w:bCs w:val="0"/>
          <w:color w:val="000000"/>
          <w:kern w:val="2"/>
          <w:sz w:val="32"/>
          <w:szCs w:val="32"/>
          <w:highlight w:val="none"/>
          <w:u w:val="none"/>
          <w:lang w:val="en-US" w:eastAsia="zh-CN" w:bidi="ar-SA"/>
        </w:rPr>
        <w:t>资产相关处置资料进行了全面整理，完善相关处置程序，上报区财政局行资股；进一步摸清全区国有企业经营性、闲置资产底数，掌握资产盘活、处置、特许经营权等基本情况，已按要求及时向区“三资”办、市国资部门、区发改办报送相关材料和数据。</w:t>
      </w:r>
    </w:p>
    <w:p w14:paraId="43A8AF87">
      <w:pPr>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cs="黑体"/>
          <w:spacing w:val="9"/>
          <w:position w:val="21"/>
          <w:sz w:val="31"/>
          <w:szCs w:val="31"/>
        </w:rPr>
      </w:pPr>
      <w:bookmarkStart w:id="0" w:name="_GoBack"/>
      <w:bookmarkEnd w:id="0"/>
      <w:r>
        <w:rPr>
          <w:rFonts w:ascii="黑体" w:hAnsi="黑体" w:eastAsia="黑体" w:cs="黑体"/>
          <w:spacing w:val="9"/>
          <w:position w:val="21"/>
          <w:sz w:val="31"/>
          <w:szCs w:val="31"/>
        </w:rPr>
        <w:t>七、存在的问题及原因分析</w:t>
      </w:r>
    </w:p>
    <w:p w14:paraId="3FBF449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Hans"/>
        </w:rPr>
        <w:t>当前</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val="en-US" w:eastAsia="zh-CN"/>
        </w:rPr>
        <w:t>区城投中心及下属企业</w:t>
      </w:r>
      <w:r>
        <w:rPr>
          <w:rFonts w:hint="eastAsia" w:ascii="仿宋_GB2312" w:hAnsi="仿宋_GB2312" w:eastAsia="仿宋_GB2312" w:cs="仿宋_GB2312"/>
          <w:sz w:val="32"/>
          <w:szCs w:val="32"/>
          <w:lang w:eastAsia="zh-Hans"/>
        </w:rPr>
        <w:t>既担负历史重任</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lang w:eastAsia="zh-Hans"/>
        </w:rPr>
        <w:t>又肩负发展使命</w:t>
      </w:r>
      <w:r>
        <w:rPr>
          <w:rFonts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随着改革的不断深入，存在</w:t>
      </w:r>
      <w:r>
        <w:rPr>
          <w:rFonts w:hint="eastAsia" w:ascii="仿宋_GB2312" w:hAnsi="仿宋_GB2312" w:eastAsia="仿宋_GB2312" w:cs="仿宋_GB2312"/>
          <w:sz w:val="32"/>
          <w:szCs w:val="32"/>
          <w:lang w:eastAsia="zh-CN"/>
        </w:rPr>
        <w:t>体制机制</w:t>
      </w:r>
      <w:r>
        <w:rPr>
          <w:rFonts w:hint="eastAsia" w:ascii="仿宋_GB2312" w:hAnsi="仿宋_GB2312" w:eastAsia="仿宋_GB2312" w:cs="仿宋_GB2312"/>
          <w:sz w:val="32"/>
          <w:szCs w:val="32"/>
        </w:rPr>
        <w:t>不</w:t>
      </w:r>
      <w:r>
        <w:rPr>
          <w:rFonts w:hint="eastAsia" w:ascii="仿宋_GB2312" w:hAnsi="仿宋_GB2312" w:eastAsia="仿宋_GB2312" w:cs="仿宋_GB2312"/>
          <w:sz w:val="32"/>
          <w:szCs w:val="32"/>
          <w:lang w:eastAsia="zh-CN"/>
        </w:rPr>
        <w:t>顺</w:t>
      </w:r>
      <w:r>
        <w:rPr>
          <w:rFonts w:hint="eastAsia" w:ascii="仿宋_GB2312" w:hAnsi="仿宋_GB2312" w:eastAsia="仿宋_GB2312" w:cs="仿宋_GB2312"/>
          <w:sz w:val="32"/>
          <w:szCs w:val="32"/>
        </w:rPr>
        <w:t>等深层次的突出问题。</w:t>
      </w:r>
    </w:p>
    <w:p w14:paraId="522649F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kern w:val="2"/>
          <w:sz w:val="32"/>
          <w:szCs w:val="32"/>
          <w:lang w:val="en-US" w:eastAsia="zh-CN" w:bidi="ar-SA"/>
        </w:rPr>
        <w:t>1、管理机制不顺。</w:t>
      </w:r>
      <w:r>
        <w:rPr>
          <w:rFonts w:hint="eastAsia" w:ascii="仿宋_GB2312" w:hAnsi="仿宋_GB2312" w:eastAsia="仿宋_GB2312" w:cs="仿宋_GB2312"/>
          <w:sz w:val="32"/>
          <w:szCs w:val="32"/>
        </w:rPr>
        <w:t>一是政企不分依然存在。</w:t>
      </w:r>
      <w:r>
        <w:rPr>
          <w:rFonts w:hint="eastAsia" w:ascii="仿宋_GB2312" w:hAnsi="仿宋_GB2312" w:eastAsia="仿宋_GB2312" w:cs="仿宋_GB2312"/>
          <w:sz w:val="32"/>
          <w:szCs w:val="32"/>
          <w:lang w:eastAsia="zh-CN"/>
        </w:rPr>
        <w:t>城投服务中心三定方案没有修改，对国有企业政策把关、业务监督等方面职能不明确。二是项目结算、资金拆借等情况复杂，市区两级棚改项目结算情况难以理清，结算工作推进难度大。</w:t>
      </w:r>
    </w:p>
    <w:p w14:paraId="367AD01D">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pPr>
      <w:r>
        <w:rPr>
          <w:rFonts w:hint="eastAsia" w:ascii="仿宋_GB2312" w:hAnsi="仿宋_GB2312" w:eastAsia="仿宋_GB2312" w:cs="仿宋_GB2312"/>
          <w:color w:val="000000"/>
          <w:spacing w:val="0"/>
          <w:position w:val="0"/>
          <w:sz w:val="32"/>
          <w:szCs w:val="32"/>
          <w:lang w:val="en-US" w:eastAsia="zh-CN"/>
        </w:rPr>
        <w:t>2、资产处置工作推行较难，主要原因还是在于各部门配合度不够。</w:t>
      </w:r>
    </w:p>
    <w:p w14:paraId="21E39C68">
      <w:pPr>
        <w:keepNext w:val="0"/>
        <w:keepLines w:val="0"/>
        <w:pageBreakBefore w:val="0"/>
        <w:widowControl w:val="0"/>
        <w:numPr>
          <w:numId w:val="0"/>
        </w:numPr>
        <w:kinsoku/>
        <w:wordWrap/>
        <w:overflowPunct/>
        <w:topLinePunct w:val="0"/>
        <w:autoSpaceDE/>
        <w:autoSpaceDN/>
        <w:bidi w:val="0"/>
        <w:adjustRightInd/>
        <w:snapToGrid/>
        <w:spacing w:line="240" w:lineRule="auto"/>
        <w:ind w:leftChars="0"/>
        <w:textAlignment w:val="auto"/>
        <w:rPr>
          <w:rFonts w:ascii="黑体" w:hAnsi="黑体" w:eastAsia="黑体" w:cs="黑体"/>
          <w:spacing w:val="8"/>
          <w:sz w:val="31"/>
          <w:szCs w:val="31"/>
        </w:rPr>
      </w:pPr>
      <w:r>
        <w:rPr>
          <w:rFonts w:hint="eastAsia" w:ascii="黑体" w:hAnsi="黑体" w:eastAsia="黑体" w:cs="黑体"/>
          <w:spacing w:val="8"/>
          <w:sz w:val="31"/>
          <w:szCs w:val="31"/>
          <w:lang w:val="en-US" w:eastAsia="zh-CN"/>
        </w:rPr>
        <w:t>八、</w:t>
      </w:r>
      <w:r>
        <w:rPr>
          <w:rFonts w:ascii="黑体" w:hAnsi="黑体" w:eastAsia="黑体" w:cs="黑体"/>
          <w:spacing w:val="8"/>
          <w:sz w:val="31"/>
          <w:szCs w:val="31"/>
        </w:rPr>
        <w:t>下一步改进措施</w:t>
      </w:r>
    </w:p>
    <w:p w14:paraId="05581457">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spacing w:val="0"/>
          <w:position w:val="0"/>
          <w:sz w:val="32"/>
          <w:szCs w:val="32"/>
          <w:lang w:val="en-US" w:eastAsia="zh-CN"/>
        </w:rPr>
      </w:pPr>
      <w:r>
        <w:rPr>
          <w:rFonts w:hint="eastAsia" w:ascii="仿宋_GB2312" w:hAnsi="仿宋_GB2312" w:eastAsia="仿宋_GB2312" w:cs="仿宋_GB2312"/>
          <w:color w:val="000000"/>
          <w:spacing w:val="0"/>
          <w:position w:val="0"/>
          <w:sz w:val="32"/>
          <w:szCs w:val="32"/>
          <w:lang w:val="en-US" w:eastAsia="zh-CN"/>
        </w:rPr>
        <w:t>1、紧扣发展之要，推进市场化转型。</w:t>
      </w:r>
    </w:p>
    <w:p w14:paraId="60211EC8">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default" w:ascii="仿宋_GB2312" w:hAnsi="仿宋_GB2312" w:eastAsia="仿宋_GB2312" w:cs="仿宋_GB2312"/>
          <w:color w:val="000000"/>
          <w:spacing w:val="0"/>
          <w:position w:val="0"/>
          <w:sz w:val="32"/>
          <w:szCs w:val="32"/>
          <w:lang w:val="en-US" w:eastAsia="zh-CN"/>
        </w:rPr>
      </w:pPr>
      <w:r>
        <w:rPr>
          <w:rFonts w:hint="eastAsia" w:ascii="仿宋_GB2312" w:hAnsi="仿宋_GB2312" w:eastAsia="仿宋_GB2312" w:cs="仿宋_GB2312"/>
          <w:color w:val="000000"/>
          <w:spacing w:val="0"/>
          <w:position w:val="0"/>
          <w:sz w:val="32"/>
          <w:szCs w:val="32"/>
          <w:lang w:val="en-US" w:eastAsia="zh-CN"/>
        </w:rPr>
        <w:t>2、扛牢政治责任，抓好资金统筹。</w:t>
      </w:r>
    </w:p>
    <w:p w14:paraId="5501479A">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default" w:ascii="仿宋_GB2312" w:hAnsi="仿宋_GB2312" w:eastAsia="仿宋_GB2312" w:cs="仿宋_GB2312"/>
          <w:color w:val="000000"/>
          <w:spacing w:val="0"/>
          <w:position w:val="0"/>
          <w:sz w:val="32"/>
          <w:szCs w:val="32"/>
          <w:lang w:val="en-US" w:eastAsia="zh-CN"/>
        </w:rPr>
      </w:pPr>
      <w:r>
        <w:rPr>
          <w:rFonts w:hint="eastAsia" w:ascii="仿宋_GB2312" w:hAnsi="仿宋_GB2312" w:eastAsia="仿宋_GB2312" w:cs="仿宋_GB2312"/>
          <w:color w:val="000000"/>
          <w:spacing w:val="0"/>
          <w:position w:val="0"/>
          <w:sz w:val="32"/>
          <w:szCs w:val="32"/>
          <w:lang w:val="en-US" w:eastAsia="zh-CN"/>
        </w:rPr>
        <w:t>3、着眼发展之需，推动实体运营。</w:t>
      </w:r>
    </w:p>
    <w:p w14:paraId="65D9E7E3">
      <w:pPr>
        <w:keepNext w:val="0"/>
        <w:keepLines w:val="0"/>
        <w:pageBreakBefore w:val="0"/>
        <w:widowControl w:val="0"/>
        <w:numPr>
          <w:numId w:val="0"/>
        </w:numPr>
        <w:kinsoku/>
        <w:wordWrap/>
        <w:overflowPunct/>
        <w:topLinePunct w:val="0"/>
        <w:autoSpaceDE/>
        <w:autoSpaceDN/>
        <w:bidi w:val="0"/>
        <w:adjustRightInd/>
        <w:snapToGrid/>
        <w:spacing w:line="240" w:lineRule="auto"/>
        <w:ind w:leftChars="0"/>
        <w:textAlignment w:val="auto"/>
        <w:rPr>
          <w:rFonts w:ascii="黑体" w:hAnsi="黑体" w:eastAsia="黑体" w:cs="黑体"/>
          <w:spacing w:val="8"/>
          <w:position w:val="21"/>
          <w:sz w:val="31"/>
          <w:szCs w:val="31"/>
        </w:rPr>
      </w:pPr>
      <w:r>
        <w:rPr>
          <w:rFonts w:hint="eastAsia" w:ascii="黑体" w:hAnsi="黑体" w:eastAsia="黑体" w:cs="黑体"/>
          <w:spacing w:val="9"/>
          <w:position w:val="21"/>
          <w:sz w:val="31"/>
          <w:szCs w:val="31"/>
          <w:lang w:val="en-US" w:eastAsia="zh-CN"/>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767EA3B7">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pPr>
      <w:r>
        <w:rPr>
          <w:rFonts w:hint="eastAsia" w:ascii="仿宋_GB2312" w:hAnsi="仿宋_GB2312" w:eastAsia="仿宋_GB2312" w:cs="仿宋_GB2312"/>
          <w:color w:val="000000"/>
          <w:spacing w:val="0"/>
          <w:position w:val="0"/>
          <w:sz w:val="32"/>
          <w:szCs w:val="32"/>
          <w:lang w:val="en-US" w:eastAsia="zh-CN"/>
        </w:rPr>
        <w:t>无；</w:t>
      </w:r>
    </w:p>
    <w:p w14:paraId="54D241EF">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hint="eastAsia" w:ascii="黑体" w:hAnsi="黑体" w:eastAsia="黑体" w:cs="黑体"/>
          <w:spacing w:val="-3"/>
          <w:sz w:val="31"/>
          <w:szCs w:val="31"/>
          <w:lang w:val="en-US" w:eastAsia="zh-CN"/>
        </w:rPr>
        <w:t>十、</w:t>
      </w:r>
      <w:r>
        <w:rPr>
          <w:rFonts w:ascii="黑体" w:hAnsi="黑体" w:eastAsia="黑体" w:cs="黑体"/>
          <w:spacing w:val="-3"/>
          <w:sz w:val="31"/>
          <w:szCs w:val="31"/>
        </w:rPr>
        <w:t>其他需要说明的情况</w:t>
      </w:r>
    </w:p>
    <w:p w14:paraId="233178D1">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14:paraId="7C7D16C5">
      <w:pPr>
        <w:pStyle w:val="2"/>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pPr>
      <w:r>
        <w:rPr>
          <w:spacing w:val="6"/>
        </w:rPr>
        <w:t>附件：</w:t>
      </w:r>
      <w:r>
        <w:rPr>
          <w:rFonts w:ascii="Times New Roman" w:hAnsi="Times New Roman" w:eastAsia="Times New Roman" w:cs="Times New Roman"/>
          <w:spacing w:val="6"/>
        </w:rPr>
        <w:t>1</w:t>
      </w:r>
      <w:r>
        <w:rPr>
          <w:spacing w:val="6"/>
        </w:rPr>
        <w:t>、</w:t>
      </w:r>
      <w:r>
        <w:rPr>
          <w:rFonts w:hint="eastAsia"/>
          <w:spacing w:val="6"/>
          <w:lang w:eastAsia="zh-CN"/>
        </w:rPr>
        <w:t>单位</w:t>
      </w:r>
      <w:r>
        <w:rPr>
          <w:spacing w:val="6"/>
        </w:rPr>
        <w:t>整体支出绩效评价基础数据表</w:t>
      </w:r>
    </w:p>
    <w:p w14:paraId="4CBF1684">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pPr>
      <w:r>
        <w:rPr>
          <w:rFonts w:ascii="Times New Roman" w:hAnsi="Times New Roman" w:eastAsia="Times New Roman" w:cs="Times New Roman"/>
          <w:spacing w:val="8"/>
        </w:rPr>
        <w:t>2</w:t>
      </w:r>
      <w:r>
        <w:rPr>
          <w:spacing w:val="8"/>
        </w:rPr>
        <w:t>、</w:t>
      </w:r>
      <w:r>
        <w:rPr>
          <w:rFonts w:hint="eastAsia"/>
          <w:spacing w:val="8"/>
          <w:lang w:eastAsia="zh-CN"/>
        </w:rPr>
        <w:t>单位</w:t>
      </w:r>
      <w:r>
        <w:rPr>
          <w:spacing w:val="8"/>
        </w:rPr>
        <w:t>整体支出绩效自评表</w:t>
      </w:r>
    </w:p>
    <w:p w14:paraId="12E15068">
      <w:pPr>
        <w:pStyle w:val="2"/>
        <w:keepNext w:val="0"/>
        <w:keepLines w:val="0"/>
        <w:pageBreakBefore w:val="0"/>
        <w:widowControl w:val="0"/>
        <w:kinsoku/>
        <w:wordWrap/>
        <w:overflowPunct/>
        <w:topLinePunct w:val="0"/>
        <w:autoSpaceDE/>
        <w:autoSpaceDN/>
        <w:bidi w:val="0"/>
        <w:adjustRightInd/>
        <w:snapToGrid/>
        <w:spacing w:line="240" w:lineRule="auto"/>
        <w:ind w:left="0" w:right="0" w:firstLine="1104" w:firstLineChars="300"/>
        <w:jc w:val="left"/>
        <w:textAlignment w:val="auto"/>
      </w:pPr>
      <w:r>
        <w:rPr>
          <w:rFonts w:ascii="Times New Roman" w:hAnsi="Times New Roman" w:eastAsia="Times New Roman" w:cs="Times New Roman"/>
          <w:spacing w:val="9"/>
          <w:position w:val="21"/>
        </w:rPr>
        <w:t>3</w:t>
      </w:r>
      <w:r>
        <w:rPr>
          <w:spacing w:val="9"/>
          <w:position w:val="21"/>
        </w:rPr>
        <w:t>、项目支出绩效自评表（每个一级项目一张</w:t>
      </w:r>
      <w:r>
        <w:rPr>
          <w:spacing w:val="8"/>
          <w:position w:val="21"/>
        </w:rPr>
        <w:t>表）</w:t>
      </w:r>
    </w:p>
    <w:p w14:paraId="623036E5">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rPr>
        <w:t>4</w:t>
      </w:r>
      <w:r>
        <w:rPr>
          <w:spacing w:val="7"/>
        </w:rPr>
        <w:t>、政府性基金预算支出情况表</w:t>
      </w:r>
    </w:p>
    <w:p w14:paraId="28E676E0">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position w:val="21"/>
        </w:rPr>
        <w:t>5</w:t>
      </w:r>
      <w:r>
        <w:rPr>
          <w:spacing w:val="7"/>
          <w:position w:val="21"/>
        </w:rPr>
        <w:t>、国有资本经营预算支出情况表</w:t>
      </w:r>
    </w:p>
    <w:p w14:paraId="727C2F6A">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rFonts w:hint="eastAsia" w:ascii="仿宋_GB2312" w:hAnsi="仿宋_GB2312" w:eastAsia="仿宋_GB2312" w:cs="仿宋_GB2312"/>
          <w:sz w:val="32"/>
          <w:szCs w:val="32"/>
        </w:rPr>
      </w:pPr>
      <w:r>
        <w:rPr>
          <w:rFonts w:ascii="Times New Roman" w:hAnsi="Times New Roman" w:eastAsia="Times New Roman" w:cs="Times New Roman"/>
          <w:spacing w:val="7"/>
        </w:rPr>
        <w:t>6</w:t>
      </w:r>
      <w:r>
        <w:rPr>
          <w:spacing w:val="7"/>
        </w:rPr>
        <w:t>、社会保险基金预算支出情况</w:t>
      </w:r>
    </w:p>
    <w:p w14:paraId="4D1188B7">
      <w:pPr>
        <w:pStyle w:val="2"/>
        <w:keepNext w:val="0"/>
        <w:keepLines w:val="0"/>
        <w:pageBreakBefore w:val="0"/>
        <w:kinsoku/>
        <w:wordWrap/>
        <w:overflowPunct/>
        <w:topLinePunct w:val="0"/>
        <w:autoSpaceDE/>
        <w:autoSpaceDN/>
        <w:bidi w:val="0"/>
        <w:spacing w:beforeAutospacing="0" w:afterAutospacing="0" w:line="600" w:lineRule="exact"/>
        <w:ind w:left="0" w:firstLine="640" w:firstLineChars="200"/>
        <w:jc w:val="both"/>
        <w:textAlignment w:val="auto"/>
        <w:rPr>
          <w:rFonts w:hint="eastAsia" w:ascii="仿宋_GB2312" w:hAnsi="仿宋_GB2312" w:eastAsia="仿宋_GB2312" w:cs="仿宋_GB2312"/>
          <w:b w:val="0"/>
          <w:bCs w:val="0"/>
          <w:color w:val="000000"/>
          <w:kern w:val="2"/>
          <w:sz w:val="32"/>
          <w:szCs w:val="32"/>
          <w:highlight w:val="none"/>
          <w:u w:val="none"/>
          <w:lang w:val="en-US" w:eastAsia="zh-CN" w:bidi="ar-SA"/>
        </w:rPr>
      </w:pPr>
    </w:p>
    <w:p w14:paraId="612A61EA">
      <w:pPr>
        <w:numPr>
          <w:numId w:val="0"/>
        </w:numPr>
        <w:ind w:firstLine="321" w:firstLineChars="100"/>
        <w:rPr>
          <w:rFonts w:hint="eastAsia" w:ascii="楷体" w:hAnsi="楷体" w:eastAsia="楷体" w:cs="楷体"/>
          <w:b/>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BF3E7">
    <w:pPr>
      <w:pStyle w:val="2"/>
      <w:spacing w:before="1" w:line="174" w:lineRule="auto"/>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475CA2">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23475CA2">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23C17"/>
    <w:multiLevelType w:val="singleLevel"/>
    <w:tmpl w:val="CB223C17"/>
    <w:lvl w:ilvl="0" w:tentative="0">
      <w:start w:val="1"/>
      <w:numFmt w:val="chineseCounting"/>
      <w:suff w:val="nothing"/>
      <w:lvlText w:val="%1、"/>
      <w:lvlJc w:val="left"/>
      <w:rPr>
        <w:rFonts w:hint="eastAsia"/>
      </w:rPr>
    </w:lvl>
  </w:abstractNum>
  <w:abstractNum w:abstractNumId="1">
    <w:nsid w:val="1634ABE0"/>
    <w:multiLevelType w:val="singleLevel"/>
    <w:tmpl w:val="1634ABE0"/>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827E82"/>
    <w:rsid w:val="37C44C8D"/>
    <w:rsid w:val="3A827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semiHidden/>
    <w:qFormat/>
    <w:uiPriority w:val="0"/>
    <w:pPr>
      <w:widowControl w:val="0"/>
      <w:jc w:val="both"/>
    </w:pPr>
    <w:rPr>
      <w:rFonts w:ascii="仿宋" w:hAnsi="仿宋" w:eastAsia="仿宋" w:cs="仿宋"/>
      <w:kern w:val="2"/>
      <w:sz w:val="35"/>
      <w:szCs w:val="35"/>
      <w:lang w:val="en-US" w:eastAsia="en-US" w:bidi="ar-SA"/>
    </w:rPr>
  </w:style>
  <w:style w:type="paragraph" w:styleId="3">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4">
    <w:name w:val="Body Text First Indent 2"/>
    <w:unhideWhenUsed/>
    <w:qFormat/>
    <w:uiPriority w:val="0"/>
    <w:pPr>
      <w:widowControl w:val="0"/>
      <w:spacing w:after="120"/>
      <w:ind w:left="420" w:leftChars="200"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2025-07-07T02:22:00Z</dcterms:created>
  <dc:creator>包子卷</dc:creator>
  <cp:lastModifiedBy>包子卷</cp:lastModifiedBy>
  <dcterms:modified xsi:type="dcterms:W3CDTF">2025-07-07T02:54:00Z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29F5947E43104FA3BE4FDD01EE9D0132_11</vt:lpwstr>
  </property>
  <property fmtid="{D5CDD505-2E9C-101B-9397-08002B2CF9AE}" pid="4" name="KSOTemplateDocerSaveRecord">
    <vt:lpwstr>eyJoZGlkIjoiMTZiMjcxZDJmODE0MWQ2ZjBmODAwM2E1MTE0NDA3MTIiLCJ1c2VySWQiOiI0OTc2ODM1MjEifQ==</vt:lpwstr>
  </property>
</Properties>
</file>