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59B7">
      <w:pPr>
        <w:pStyle w:val="2"/>
        <w:spacing w:line="445" w:lineRule="auto"/>
      </w:pPr>
    </w:p>
    <w:p w14:paraId="5DA7A5A4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附件2</w:t>
      </w:r>
    </w:p>
    <w:p w14:paraId="78DFE811">
      <w:pPr>
        <w:pStyle w:val="2"/>
        <w:spacing w:line="249" w:lineRule="auto"/>
      </w:pPr>
    </w:p>
    <w:p w14:paraId="664A13CC">
      <w:pPr>
        <w:pStyle w:val="2"/>
        <w:spacing w:line="250" w:lineRule="auto"/>
      </w:pPr>
    </w:p>
    <w:p w14:paraId="219D1A55">
      <w:pPr>
        <w:pStyle w:val="2"/>
        <w:spacing w:line="250" w:lineRule="auto"/>
      </w:pPr>
    </w:p>
    <w:p w14:paraId="7DEDC815">
      <w:pPr>
        <w:pStyle w:val="2"/>
        <w:spacing w:line="250" w:lineRule="auto"/>
      </w:pPr>
    </w:p>
    <w:p w14:paraId="4AB195CE">
      <w:pPr>
        <w:pStyle w:val="2"/>
        <w:spacing w:line="250" w:lineRule="auto"/>
      </w:pPr>
    </w:p>
    <w:p w14:paraId="6AD5DC78">
      <w:pPr>
        <w:pStyle w:val="2"/>
        <w:spacing w:line="241" w:lineRule="auto"/>
        <w:ind w:left="2734" w:hanging="2734" w:hangingChars="6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2024年度</w:t>
      </w:r>
      <w:r>
        <w:rPr>
          <w:rFonts w:hint="eastAsia" w:ascii="宋体" w:hAnsi="宋体" w:eastAsia="宋体" w:cs="宋体"/>
          <w:b/>
          <w:bCs/>
          <w:spacing w:val="7"/>
          <w:sz w:val="44"/>
          <w:szCs w:val="44"/>
        </w:rPr>
        <w:t>岳阳市岳阳楼区通海路管理处</w:t>
      </w: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单位整体支出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绩效自评报告</w:t>
      </w:r>
    </w:p>
    <w:p w14:paraId="1824C7D0">
      <w:pPr>
        <w:pStyle w:val="2"/>
      </w:pPr>
    </w:p>
    <w:p w14:paraId="648877F4">
      <w:pPr>
        <w:pStyle w:val="2"/>
      </w:pPr>
    </w:p>
    <w:p w14:paraId="1432DFE1">
      <w:pPr>
        <w:pStyle w:val="2"/>
      </w:pPr>
    </w:p>
    <w:p w14:paraId="3F98E840">
      <w:pPr>
        <w:pStyle w:val="2"/>
        <w:spacing w:line="241" w:lineRule="auto"/>
      </w:pPr>
    </w:p>
    <w:p w14:paraId="48F24B8E">
      <w:pPr>
        <w:pStyle w:val="2"/>
        <w:spacing w:line="241" w:lineRule="auto"/>
      </w:pPr>
    </w:p>
    <w:p w14:paraId="11CF7661">
      <w:pPr>
        <w:pStyle w:val="2"/>
        <w:spacing w:line="241" w:lineRule="auto"/>
      </w:pPr>
    </w:p>
    <w:p w14:paraId="07D05949">
      <w:pPr>
        <w:pStyle w:val="2"/>
        <w:spacing w:line="241" w:lineRule="auto"/>
      </w:pPr>
    </w:p>
    <w:p w14:paraId="07B04A6F">
      <w:pPr>
        <w:pStyle w:val="2"/>
        <w:spacing w:line="241" w:lineRule="auto"/>
      </w:pPr>
    </w:p>
    <w:p w14:paraId="73BCC459">
      <w:pPr>
        <w:pStyle w:val="2"/>
        <w:spacing w:line="241" w:lineRule="auto"/>
      </w:pPr>
    </w:p>
    <w:p w14:paraId="2B9C68CD">
      <w:pPr>
        <w:pStyle w:val="2"/>
        <w:spacing w:line="241" w:lineRule="auto"/>
      </w:pPr>
    </w:p>
    <w:p w14:paraId="0FF92696">
      <w:pPr>
        <w:pStyle w:val="2"/>
        <w:spacing w:line="241" w:lineRule="auto"/>
      </w:pPr>
    </w:p>
    <w:p w14:paraId="7CF991DF">
      <w:pPr>
        <w:pStyle w:val="2"/>
        <w:spacing w:line="241" w:lineRule="auto"/>
      </w:pPr>
    </w:p>
    <w:p w14:paraId="332FBAA2">
      <w:pPr>
        <w:pStyle w:val="2"/>
        <w:spacing w:line="241" w:lineRule="auto"/>
      </w:pPr>
    </w:p>
    <w:p w14:paraId="3E3ED1D8">
      <w:pPr>
        <w:pStyle w:val="2"/>
        <w:spacing w:line="241" w:lineRule="auto"/>
      </w:pPr>
    </w:p>
    <w:p w14:paraId="30CC0B88">
      <w:pPr>
        <w:pStyle w:val="2"/>
        <w:spacing w:line="241" w:lineRule="auto"/>
      </w:pPr>
    </w:p>
    <w:p w14:paraId="4D41823E">
      <w:pPr>
        <w:pStyle w:val="2"/>
        <w:spacing w:line="241" w:lineRule="auto"/>
      </w:pPr>
    </w:p>
    <w:p w14:paraId="64DB433C">
      <w:pPr>
        <w:pStyle w:val="2"/>
        <w:spacing w:line="241" w:lineRule="auto"/>
      </w:pPr>
    </w:p>
    <w:p w14:paraId="644C330C">
      <w:pPr>
        <w:pStyle w:val="2"/>
        <w:spacing w:line="241" w:lineRule="auto"/>
      </w:pPr>
    </w:p>
    <w:p w14:paraId="12282553">
      <w:pPr>
        <w:pStyle w:val="2"/>
        <w:spacing w:line="241" w:lineRule="auto"/>
      </w:pPr>
    </w:p>
    <w:p w14:paraId="1B8150F2">
      <w:pPr>
        <w:pStyle w:val="2"/>
        <w:spacing w:line="241" w:lineRule="auto"/>
      </w:pPr>
    </w:p>
    <w:p w14:paraId="0A8F00E5">
      <w:pPr>
        <w:pStyle w:val="2"/>
        <w:spacing w:line="241" w:lineRule="auto"/>
      </w:pPr>
    </w:p>
    <w:p w14:paraId="79A7A5B5">
      <w:pPr>
        <w:pStyle w:val="2"/>
        <w:spacing w:line="241" w:lineRule="auto"/>
      </w:pPr>
    </w:p>
    <w:p w14:paraId="3DFBDDCD">
      <w:pPr>
        <w:pStyle w:val="2"/>
        <w:spacing w:line="241" w:lineRule="auto"/>
      </w:pPr>
    </w:p>
    <w:p w14:paraId="700D2211">
      <w:pPr>
        <w:spacing w:before="104" w:line="221" w:lineRule="auto"/>
        <w:ind w:left="18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预算单位名称：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  <w:u w:val="single" w:color="auto"/>
        </w:rPr>
        <w:t>(</w:t>
      </w:r>
      <w:r>
        <w:rPr>
          <w:rFonts w:ascii="仿宋" w:hAnsi="仿宋" w:eastAsia="仿宋" w:cs="仿宋"/>
          <w:spacing w:val="68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  <w:u w:val="single" w:color="auto"/>
        </w:rPr>
        <w:t>盖</w:t>
      </w:r>
      <w:r>
        <w:rPr>
          <w:rFonts w:ascii="仿宋" w:hAnsi="仿宋" w:eastAsia="仿宋" w:cs="仿宋"/>
          <w:spacing w:val="64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  <w:u w:val="single" w:color="auto"/>
        </w:rPr>
        <w:t>章</w:t>
      </w:r>
      <w:r>
        <w:rPr>
          <w:rFonts w:ascii="仿宋" w:hAnsi="仿宋" w:eastAsia="仿宋" w:cs="仿宋"/>
          <w:spacing w:val="53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  <w:u w:val="single" w:color="auto"/>
        </w:rPr>
        <w:t>)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</w:t>
      </w:r>
    </w:p>
    <w:p w14:paraId="4C4EDF81">
      <w:pPr>
        <w:pStyle w:val="2"/>
        <w:spacing w:line="247" w:lineRule="auto"/>
      </w:pPr>
    </w:p>
    <w:p w14:paraId="394B2030">
      <w:pPr>
        <w:spacing w:before="75" w:line="222" w:lineRule="auto"/>
        <w:ind w:left="310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18"/>
          <w:sz w:val="23"/>
          <w:szCs w:val="23"/>
        </w:rPr>
        <w:t>年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   </w:t>
      </w:r>
      <w:r>
        <w:rPr>
          <w:rFonts w:ascii="仿宋" w:hAnsi="仿宋" w:eastAsia="仿宋" w:cs="仿宋"/>
          <w:b/>
          <w:bCs/>
          <w:spacing w:val="-18"/>
          <w:sz w:val="23"/>
          <w:szCs w:val="23"/>
        </w:rPr>
        <w:t>月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    </w:t>
      </w:r>
      <w:r>
        <w:rPr>
          <w:rFonts w:ascii="仿宋" w:hAnsi="仿宋" w:eastAsia="仿宋" w:cs="仿宋"/>
          <w:b/>
          <w:bCs/>
          <w:spacing w:val="-18"/>
          <w:sz w:val="23"/>
          <w:szCs w:val="23"/>
        </w:rPr>
        <w:t>日</w:t>
      </w:r>
    </w:p>
    <w:p w14:paraId="35EE2FB7">
      <w:pPr>
        <w:pStyle w:val="2"/>
        <w:spacing w:line="394" w:lineRule="auto"/>
      </w:pPr>
    </w:p>
    <w:p w14:paraId="07AFBDF1">
      <w:pPr>
        <w:spacing w:before="104" w:line="224" w:lineRule="auto"/>
        <w:ind w:left="3295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0" w:h="16830"/>
          <w:pgMar w:top="1430" w:right="1785" w:bottom="1344" w:left="1714" w:header="0" w:footer="929" w:gutter="0"/>
          <w:cols w:space="720" w:num="1"/>
        </w:sectPr>
      </w:pPr>
      <w:r>
        <w:rPr>
          <w:rFonts w:ascii="仿宋" w:hAnsi="仿宋" w:eastAsia="仿宋" w:cs="仿宋"/>
          <w:spacing w:val="47"/>
          <w:sz w:val="32"/>
          <w:szCs w:val="32"/>
        </w:rPr>
        <w:t>(此页为封面)</w:t>
      </w:r>
    </w:p>
    <w:p w14:paraId="119EA41D">
      <w:pPr>
        <w:pStyle w:val="2"/>
        <w:spacing w:line="241" w:lineRule="auto"/>
        <w:ind w:left="2734" w:hanging="2734" w:hangingChars="6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2024年度</w:t>
      </w:r>
      <w:r>
        <w:rPr>
          <w:rFonts w:hint="eastAsia" w:ascii="宋体" w:hAnsi="宋体" w:eastAsia="宋体" w:cs="宋体"/>
          <w:b/>
          <w:bCs/>
          <w:spacing w:val="7"/>
          <w:sz w:val="44"/>
          <w:szCs w:val="44"/>
        </w:rPr>
        <w:t>岳阳市岳阳楼区通海路管理处</w:t>
      </w: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单位整体支出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绩效自评报告</w:t>
      </w:r>
    </w:p>
    <w:p w14:paraId="3F03DE2E">
      <w:pPr>
        <w:pStyle w:val="2"/>
      </w:pPr>
    </w:p>
    <w:p w14:paraId="5C167469">
      <w:pPr>
        <w:numPr>
          <w:ilvl w:val="0"/>
          <w:numId w:val="1"/>
        </w:numPr>
        <w:spacing w:before="104" w:line="222" w:lineRule="auto"/>
        <w:rPr>
          <w:rFonts w:ascii="黑体" w:hAnsi="黑体" w:eastAsia="黑体" w:cs="黑体"/>
          <w:spacing w:val="-1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单位基本情况</w:t>
      </w:r>
    </w:p>
    <w:p w14:paraId="29FF700A">
      <w:pPr>
        <w:spacing w:before="176" w:line="225" w:lineRule="auto"/>
        <w:ind w:left="199"/>
        <w:rPr>
          <w:rFonts w:ascii="楷体" w:hAnsi="楷体" w:eastAsia="楷体" w:cs="楷体"/>
          <w:spacing w:val="22"/>
          <w:sz w:val="32"/>
          <w:szCs w:val="32"/>
        </w:rPr>
      </w:pPr>
      <w:r>
        <w:rPr>
          <w:rFonts w:hint="eastAsia" w:ascii="楷体" w:hAnsi="楷体" w:eastAsia="楷体" w:cs="楷体"/>
          <w:spacing w:val="22"/>
          <w:sz w:val="32"/>
          <w:szCs w:val="32"/>
        </w:rPr>
        <w:t>（一）职能职责</w:t>
      </w:r>
    </w:p>
    <w:p w14:paraId="28182F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宣传、执行党的路线、方针、政策和国家法律、法规；保证上级党委、政府决议、决定的贯彻落实；组织开展党建工作、宣传工作、群团工作和精神文明建设工作；监督、教育、管理党员干部；对居民进行思想政治教育和社会主义法制教育。</w:t>
      </w:r>
    </w:p>
    <w:p w14:paraId="71B51A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2、制定全处经济社会发展规划，引导、督促各经济组织开展工作；负责管理处财政预算和收支管理，对社区财务进行指导和审计。</w:t>
      </w:r>
    </w:p>
    <w:p w14:paraId="5D87CA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3、制定社会治安综合治理规划并组织实施，管理外来人口，组织民事调解，保护居民合法权益，开展安全生产检查，向人民政府反映居民群众诉求，办理群众来信来访事项，维护辖区内社会稳定，优化发展环境。</w:t>
      </w:r>
    </w:p>
    <w:p w14:paraId="5CCE24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4、负责本区域内的计划生育、民政优抚、社会救助、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文化教育、劳动服务等社会事务和城市防汛、森林防火等抢险救灾工作。</w:t>
      </w:r>
    </w:p>
    <w:p w14:paraId="32FBDE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5、负责辖区内城市管理、禁违拆违治违工作。</w:t>
      </w:r>
    </w:p>
    <w:p w14:paraId="3F1CE5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6、服务辖区内的项目建设。</w:t>
      </w:r>
    </w:p>
    <w:p w14:paraId="113D0F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7、完成区工委、管委会交办的其他事项。</w:t>
      </w:r>
    </w:p>
    <w:p w14:paraId="5DC31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楷体" w:hAnsi="楷体" w:eastAsia="楷体" w:cs="楷体"/>
          <w:snapToGrid w:val="0"/>
          <w:color w:val="000000"/>
          <w:spacing w:val="22"/>
          <w:kern w:val="0"/>
          <w:sz w:val="32"/>
          <w:szCs w:val="32"/>
          <w:lang w:val="en-US" w:eastAsia="en-US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　　</w:t>
      </w:r>
      <w:r>
        <w:rPr>
          <w:rFonts w:hint="eastAsia" w:ascii="楷体" w:hAnsi="楷体" w:eastAsia="楷体" w:cs="楷体"/>
          <w:snapToGrid w:val="0"/>
          <w:color w:val="000000"/>
          <w:spacing w:val="22"/>
          <w:kern w:val="0"/>
          <w:sz w:val="32"/>
          <w:szCs w:val="32"/>
          <w:lang w:val="en-US" w:eastAsia="en-US" w:bidi="ar-SA"/>
        </w:rPr>
        <w:t>（二）机构设置</w:t>
      </w:r>
    </w:p>
    <w:p w14:paraId="0066C2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处财政供养人口108人，其中：在编人员93人，退休人员11人，临聘人员4人。内设机构为14个：党政办、党建办、财政办、宣传办、纪工委、人大政协联络办、自然资源管理办、城市综合治理办、退役军人服务站民政办、应急管理办、社区治理办、经济发展办、社会事务办、社会治安综合治理办。</w:t>
      </w:r>
    </w:p>
    <w:p w14:paraId="307D7B64">
      <w:pPr>
        <w:spacing w:before="222" w:line="221" w:lineRule="auto"/>
        <w:ind w:left="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二、一般公共预算支出情况</w:t>
      </w:r>
    </w:p>
    <w:p w14:paraId="0FB48C2D">
      <w:pPr>
        <w:spacing w:before="176" w:line="225" w:lineRule="auto"/>
        <w:ind w:left="199"/>
        <w:rPr>
          <w:rFonts w:ascii="楷体" w:hAnsi="楷体" w:eastAsia="楷体" w:cs="楷体"/>
          <w:spacing w:val="22"/>
          <w:sz w:val="32"/>
          <w:szCs w:val="32"/>
        </w:rPr>
      </w:pPr>
      <w:r>
        <w:rPr>
          <w:rFonts w:ascii="楷体" w:hAnsi="楷体" w:eastAsia="楷体" w:cs="楷体"/>
          <w:spacing w:val="22"/>
          <w:sz w:val="32"/>
          <w:szCs w:val="32"/>
        </w:rPr>
        <w:t>(一)基本支出情况</w:t>
      </w:r>
    </w:p>
    <w:p w14:paraId="66A57176">
      <w:pPr>
        <w:spacing w:line="57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2024年基本支出年初预算数为2001.94万元，实际支出为1595.41。其中：人员经费1545.41万元，主要包括：基本工资、津贴补贴、奖金、机关事业单位基本养老保险缴费、职工基本医疗保险缴费、其他社会保障缴费、住房公积金；商品和服务支出50万元，主要包括：办公费、工会经费、福利费。</w:t>
      </w:r>
    </w:p>
    <w:p w14:paraId="16302FCC">
      <w:pPr>
        <w:numPr>
          <w:ilvl w:val="0"/>
          <w:numId w:val="2"/>
        </w:numPr>
        <w:spacing w:before="301" w:line="227" w:lineRule="auto"/>
        <w:ind w:left="199"/>
        <w:rPr>
          <w:rFonts w:ascii="楷体" w:hAnsi="楷体" w:eastAsia="楷体" w:cs="楷体"/>
          <w:spacing w:val="22"/>
          <w:sz w:val="32"/>
          <w:szCs w:val="32"/>
        </w:rPr>
      </w:pPr>
      <w:r>
        <w:rPr>
          <w:rFonts w:ascii="楷体" w:hAnsi="楷体" w:eastAsia="楷体" w:cs="楷体"/>
          <w:spacing w:val="22"/>
          <w:sz w:val="32"/>
          <w:szCs w:val="32"/>
        </w:rPr>
        <w:t>项目支出情况</w:t>
      </w:r>
    </w:p>
    <w:p w14:paraId="1A904192">
      <w:pPr>
        <w:spacing w:line="57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2024年本部门项目支出预算0万元，实际支出为2276.12万元。其中：</w:t>
      </w:r>
      <w:r>
        <w:rPr>
          <w:rFonts w:hint="default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业务工作经费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1437.317万元，区划转隶人员经费161.22万元，城乡社区治理专项67.94万元，庙坡安置门面租金76.67万元，茶场还建小区建设100万元，关于解决中南市场巩固国家卫生城市工作经费50万元，茶场还建小区建设315万元，2022年通海路管理处厕改工程68万元。</w:t>
      </w:r>
    </w:p>
    <w:p w14:paraId="61F017F6">
      <w:pPr>
        <w:spacing w:before="236" w:line="222" w:lineRule="auto"/>
        <w:ind w:left="19"/>
        <w:rPr>
          <w:rFonts w:ascii="黑体" w:hAnsi="黑体" w:eastAsia="黑体" w:cs="黑体"/>
          <w:spacing w:val="3"/>
          <w:sz w:val="32"/>
          <w:szCs w:val="32"/>
        </w:rPr>
      </w:pPr>
      <w:r>
        <w:rPr>
          <w:rFonts w:ascii="黑体" w:hAnsi="黑体" w:eastAsia="黑体" w:cs="黑体"/>
          <w:spacing w:val="3"/>
          <w:sz w:val="32"/>
          <w:szCs w:val="32"/>
        </w:rPr>
        <w:t>三、政府性基金预算支出情况</w:t>
      </w:r>
    </w:p>
    <w:p w14:paraId="3635BED7">
      <w:pPr>
        <w:spacing w:line="57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2024年度本部门无政府性基金预算支出。</w:t>
      </w:r>
    </w:p>
    <w:p w14:paraId="471ED398">
      <w:pPr>
        <w:numPr>
          <w:ilvl w:val="0"/>
          <w:numId w:val="3"/>
        </w:numPr>
        <w:spacing w:before="195" w:line="222" w:lineRule="auto"/>
        <w:ind w:left="19"/>
        <w:rPr>
          <w:rFonts w:ascii="黑体" w:hAnsi="黑体" w:eastAsia="黑体" w:cs="黑体"/>
          <w:spacing w:val="2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国有资本经营预算支出情况</w:t>
      </w:r>
    </w:p>
    <w:p w14:paraId="63D38C51">
      <w:pPr>
        <w:spacing w:line="570" w:lineRule="exact"/>
        <w:ind w:firstLine="640" w:firstLineChars="200"/>
        <w:rPr>
          <w:rFonts w:ascii="黑体" w:hAnsi="黑体" w:eastAsia="黑体" w:cs="黑体"/>
          <w:spacing w:val="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2024年度本部门无国有资本经营预算支出。</w:t>
      </w:r>
    </w:p>
    <w:p w14:paraId="09053F80">
      <w:pPr>
        <w:numPr>
          <w:ilvl w:val="0"/>
          <w:numId w:val="3"/>
        </w:numPr>
        <w:spacing w:before="285" w:line="222" w:lineRule="auto"/>
        <w:ind w:left="19" w:leftChars="0" w:firstLine="0" w:firstLineChars="0"/>
        <w:rPr>
          <w:rFonts w:ascii="黑体" w:hAnsi="黑体" w:eastAsia="黑体" w:cs="黑体"/>
          <w:spacing w:val="2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社会保险基金预算支出情况</w:t>
      </w:r>
    </w:p>
    <w:p w14:paraId="4B3ADC51">
      <w:pPr>
        <w:spacing w:line="57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2024年度本部门无社会保险基金预算支出。</w:t>
      </w:r>
    </w:p>
    <w:p w14:paraId="66803CC6">
      <w:pPr>
        <w:numPr>
          <w:ilvl w:val="0"/>
          <w:numId w:val="3"/>
        </w:numPr>
        <w:spacing w:before="254" w:line="221" w:lineRule="auto"/>
        <w:ind w:left="19" w:leftChars="0" w:firstLine="0" w:firstLineChars="0"/>
        <w:rPr>
          <w:rFonts w:ascii="黑体" w:hAnsi="黑体" w:eastAsia="黑体" w:cs="黑体"/>
          <w:spacing w:val="3"/>
          <w:sz w:val="32"/>
          <w:szCs w:val="32"/>
        </w:rPr>
      </w:pPr>
      <w:r>
        <w:rPr>
          <w:rFonts w:ascii="黑体" w:hAnsi="黑体" w:eastAsia="黑体" w:cs="黑体"/>
          <w:spacing w:val="3"/>
          <w:sz w:val="32"/>
          <w:szCs w:val="32"/>
        </w:rPr>
        <w:t>单位整体支出绩效情况</w:t>
      </w:r>
    </w:p>
    <w:p w14:paraId="5336D6B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本单位各项项目资金其主要用途是确保单位的正常运转，促进各项工作任务顺利完成。在人员经费支出、公共支出严格执行区政府的各项制度；在项目经费的使用上，在保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证各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项任务顺利完成的同时，严格落实厉行节约的原则；三公经费的使用严格控制在预算申报的范围内。</w:t>
      </w:r>
    </w:p>
    <w:p w14:paraId="089A5125">
      <w:pPr>
        <w:numPr>
          <w:ilvl w:val="0"/>
          <w:numId w:val="0"/>
        </w:numPr>
        <w:spacing w:before="254" w:line="221" w:lineRule="auto"/>
        <w:ind w:left="19" w:leftChars="0"/>
        <w:rPr>
          <w:rFonts w:ascii="黑体" w:hAnsi="黑体" w:eastAsia="黑体" w:cs="黑体"/>
          <w:spacing w:val="3"/>
          <w:sz w:val="32"/>
          <w:szCs w:val="32"/>
        </w:rPr>
      </w:pPr>
    </w:p>
    <w:p w14:paraId="4D479E51">
      <w:pPr>
        <w:numPr>
          <w:ilvl w:val="0"/>
          <w:numId w:val="3"/>
        </w:numPr>
        <w:spacing w:before="168" w:line="222" w:lineRule="auto"/>
        <w:ind w:left="19" w:leftChars="0" w:firstLine="0" w:firstLineChars="0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存在的问题及原因分析</w:t>
      </w:r>
    </w:p>
    <w:p w14:paraId="4D30494F">
      <w:pPr>
        <w:spacing w:before="176" w:line="225" w:lineRule="auto"/>
        <w:ind w:left="199" w:firstLine="640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回顾一年的工作，虽然取得了一些成绩，但离处工委的要求还有一定的差距，主要表现在以下方面：</w:t>
      </w:r>
    </w:p>
    <w:p w14:paraId="615885F8">
      <w:pPr>
        <w:spacing w:line="570" w:lineRule="exact"/>
        <w:ind w:firstLine="829" w:firstLineChars="258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1、工作激情不够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还需进一步增强事业心和责任感，真正做到爱岗敬业，工作激情还有待进一步提高。</w:t>
      </w:r>
    </w:p>
    <w:p w14:paraId="311CAED6">
      <w:pPr>
        <w:spacing w:line="570" w:lineRule="exact"/>
        <w:ind w:firstLine="829" w:firstLineChars="258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2、担当意识不够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表现为按部就班，默守成规，遇到问题绕道走，怕麻烦担风险，患得患失，不求无功，但求无过。</w:t>
      </w:r>
    </w:p>
    <w:p w14:paraId="4ADE2258">
      <w:pPr>
        <w:spacing w:line="570" w:lineRule="exact"/>
        <w:ind w:firstLine="829" w:firstLineChars="258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3、学习热情不高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表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现为学风不够扎实，研究不够深入，学而不深，学用脱节，不仅专业知识需要加强，理论知识也需要加强。</w:t>
      </w:r>
    </w:p>
    <w:p w14:paraId="63DC0DC9">
      <w:pPr>
        <w:spacing w:before="305" w:line="222" w:lineRule="auto"/>
        <w:ind w:left="19"/>
        <w:rPr>
          <w:rFonts w:ascii="黑体" w:hAnsi="黑体" w:eastAsia="黑体" w:cs="黑体"/>
          <w:spacing w:val="4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八、下一步改进措施、工作建议</w:t>
      </w:r>
    </w:p>
    <w:p w14:paraId="44C75EA9">
      <w:p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我们将迅速把思想和行动统一到处工委、管理处的工作决策和部署上来，咬定目标，攻坚克难，再创佳绩。主要从以下几个方面抓好来年工作：</w:t>
      </w:r>
    </w:p>
    <w:p w14:paraId="5B0D3642">
      <w:pPr>
        <w:spacing w:line="560" w:lineRule="exact"/>
        <w:ind w:firstLine="643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、积极与楼区财政衔接对接工作。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在与经开区办理结算的同时，积极主动与楼区财政局等相关职能部门对接汇报工作，在思想上、行动上、工作中，做到高度融合，确保财政工作不被动、不掉档。</w:t>
      </w:r>
    </w:p>
    <w:p w14:paraId="5329CAB9">
      <w:pPr>
        <w:spacing w:line="560" w:lineRule="exact"/>
        <w:ind w:firstLine="643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、加强财政财务管理。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厉行节约，牢固树立过紧日子思想，着力创建清廉机关，进一步加强财政科学化、精细化管理，完善预算绩效管理，重点加强政府采购、工程招投标，财政评审审计管理和监督，从严从紧控制“三公经费”，大力压缩非生产性、非钢性支出，确保机关正常运转，不发生财政“底线”风险。</w:t>
      </w:r>
    </w:p>
    <w:p w14:paraId="4467B850">
      <w:pPr>
        <w:spacing w:line="570" w:lineRule="exact"/>
        <w:ind w:firstLine="643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、加强队伍建设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进一步规范财政所日常工作管理，健全各项管理制度，加强政治理论和财经知识学习，提升干部队伍素质，努力打造一支肯干事，敢担当，清正廉洁的财政干部队伍，以铁的纪律、硬的业务、实的作风完成各项工作任务。</w:t>
      </w:r>
    </w:p>
    <w:p w14:paraId="725526D7">
      <w:pPr>
        <w:spacing w:line="570" w:lineRule="exact"/>
        <w:ind w:firstLine="643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、其它中心工作。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在做好本职工作的同时，不折不扣完成处工委交办的其它中心工作。</w:t>
      </w:r>
    </w:p>
    <w:p w14:paraId="0B212236">
      <w:pPr>
        <w:spacing w:before="144" w:line="221" w:lineRule="auto"/>
        <w:ind w:left="19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九、单位整体支出绩效自评结果拟应用和公开情况</w:t>
      </w:r>
    </w:p>
    <w:p w14:paraId="3AB0505E">
      <w:pPr>
        <w:spacing w:line="57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已按相关要求及时进行预决算公开及整体支出绩效自评的公开。</w:t>
      </w:r>
    </w:p>
    <w:p w14:paraId="40E98F13">
      <w:pPr>
        <w:spacing w:before="337" w:line="221" w:lineRule="auto"/>
        <w:ind w:left="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十、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其他需要说明的情况</w:t>
      </w:r>
    </w:p>
    <w:p w14:paraId="7F5FCC2F">
      <w:pPr>
        <w:pStyle w:val="2"/>
        <w:spacing w:line="427" w:lineRule="auto"/>
      </w:pPr>
    </w:p>
    <w:p w14:paraId="67E9EF45">
      <w:pPr>
        <w:spacing w:before="105" w:line="221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7"/>
          <w:sz w:val="32"/>
          <w:szCs w:val="32"/>
        </w:rPr>
        <w:t>附件：1、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单位整体支出绩效评价基础数据表</w:t>
      </w:r>
    </w:p>
    <w:p w14:paraId="09609A09">
      <w:pPr>
        <w:spacing w:before="267" w:line="221" w:lineRule="auto"/>
        <w:ind w:left="116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pacing w:val="33"/>
          <w:sz w:val="32"/>
          <w:szCs w:val="32"/>
        </w:rPr>
        <w:t>2、</w:t>
      </w:r>
      <w:r>
        <w:rPr>
          <w:rFonts w:ascii="宋体" w:hAnsi="宋体" w:eastAsia="宋体" w:cs="宋体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单位整体支出绩效自评表</w:t>
      </w:r>
    </w:p>
    <w:p w14:paraId="1BD3B623">
      <w:pPr>
        <w:spacing w:before="200" w:line="222" w:lineRule="auto"/>
        <w:ind w:left="116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pacing w:val="35"/>
          <w:sz w:val="32"/>
          <w:szCs w:val="32"/>
        </w:rPr>
        <w:t>3、</w:t>
      </w:r>
      <w:r>
        <w:rPr>
          <w:rFonts w:ascii="宋体" w:hAnsi="宋体" w:eastAsia="宋体" w:cs="宋体"/>
          <w:spacing w:val="-7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项目支出绩效自评表</w:t>
      </w:r>
    </w:p>
    <w:p w14:paraId="23FECEDC">
      <w:pPr>
        <w:spacing w:before="281" w:line="220" w:lineRule="auto"/>
        <w:ind w:left="116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pacing w:val="33"/>
          <w:sz w:val="32"/>
          <w:szCs w:val="32"/>
        </w:rPr>
        <w:t>4、</w:t>
      </w:r>
      <w:r>
        <w:rPr>
          <w:rFonts w:ascii="宋体" w:hAnsi="宋体" w:eastAsia="宋体" w:cs="宋体"/>
          <w:spacing w:val="-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政府性基金预算支出情况表</w:t>
      </w:r>
    </w:p>
    <w:p w14:paraId="61036AD2">
      <w:pPr>
        <w:spacing w:before="181" w:line="222" w:lineRule="auto"/>
        <w:ind w:left="1160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pacing w:val="31"/>
          <w:sz w:val="32"/>
          <w:szCs w:val="32"/>
        </w:rPr>
        <w:t>5、</w:t>
      </w:r>
      <w:r>
        <w:rPr>
          <w:rFonts w:ascii="宋体" w:hAnsi="宋体" w:eastAsia="宋体" w:cs="宋体"/>
          <w:spacing w:val="-3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国有资本经营预算支出情况表</w:t>
      </w:r>
    </w:p>
    <w:p w14:paraId="294F8420">
      <w:pPr>
        <w:spacing w:before="294" w:line="221" w:lineRule="auto"/>
        <w:ind w:left="116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32"/>
          <w:sz w:val="32"/>
          <w:szCs w:val="32"/>
        </w:rPr>
        <w:t>6、</w:t>
      </w:r>
      <w:r>
        <w:rPr>
          <w:rFonts w:ascii="宋体" w:hAnsi="宋体" w:eastAsia="宋体" w:cs="宋体"/>
          <w:spacing w:val="-6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社会保险基金预算支出情况</w:t>
      </w:r>
    </w:p>
    <w:p w14:paraId="507421DD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0" w:h="16830"/>
          <w:pgMar w:top="1430" w:right="1785" w:bottom="1104" w:left="1690" w:header="0" w:footer="683" w:gutter="0"/>
          <w:cols w:space="720" w:num="1"/>
        </w:sectPr>
      </w:pPr>
    </w:p>
    <w:p w14:paraId="5FD1A9F9">
      <w:pPr>
        <w:spacing w:before="248" w:line="352" w:lineRule="auto"/>
        <w:ind w:left="198" w:firstLine="9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预算单位整体支出绩效自评工作考核评分表</w:t>
      </w:r>
      <w:r>
        <w:rPr>
          <w:rFonts w:ascii="宋体" w:hAnsi="宋体" w:eastAsia="宋体" w:cs="宋体"/>
          <w:spacing w:val="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5"/>
          <w:szCs w:val="25"/>
        </w:rPr>
        <w:t>单位名称：</w:t>
      </w:r>
    </w:p>
    <w:tbl>
      <w:tblPr>
        <w:tblStyle w:val="7"/>
        <w:tblW w:w="8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28"/>
        <w:gridCol w:w="639"/>
        <w:gridCol w:w="3027"/>
        <w:gridCol w:w="869"/>
        <w:gridCol w:w="1543"/>
      </w:tblGrid>
      <w:tr w14:paraId="41F77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14" w:type="dxa"/>
            <w:vAlign w:val="top"/>
          </w:tcPr>
          <w:p w14:paraId="0DD283B6">
            <w:pPr>
              <w:pStyle w:val="8"/>
              <w:spacing w:before="96" w:line="220" w:lineRule="auto"/>
              <w:ind w:left="44"/>
            </w:pPr>
            <w:r>
              <w:rPr>
                <w:spacing w:val="2"/>
              </w:rPr>
              <w:t>一级标准</w:t>
            </w:r>
          </w:p>
        </w:tc>
        <w:tc>
          <w:tcPr>
            <w:tcW w:w="1428" w:type="dxa"/>
            <w:vAlign w:val="top"/>
          </w:tcPr>
          <w:p w14:paraId="32DD6E1E">
            <w:pPr>
              <w:pStyle w:val="8"/>
              <w:spacing w:before="96" w:line="220" w:lineRule="auto"/>
              <w:ind w:left="200"/>
            </w:pPr>
            <w:r>
              <w:rPr>
                <w:spacing w:val="2"/>
              </w:rPr>
              <w:t>二级标准</w:t>
            </w:r>
          </w:p>
        </w:tc>
        <w:tc>
          <w:tcPr>
            <w:tcW w:w="639" w:type="dxa"/>
            <w:vAlign w:val="top"/>
          </w:tcPr>
          <w:p w14:paraId="4133E523">
            <w:pPr>
              <w:pStyle w:val="8"/>
              <w:spacing w:before="95" w:line="219" w:lineRule="auto"/>
              <w:ind w:left="13"/>
            </w:pPr>
            <w:r>
              <w:rPr>
                <w:spacing w:val="4"/>
              </w:rPr>
              <w:t>分值</w:t>
            </w:r>
          </w:p>
        </w:tc>
        <w:tc>
          <w:tcPr>
            <w:tcW w:w="3027" w:type="dxa"/>
            <w:vAlign w:val="top"/>
          </w:tcPr>
          <w:p w14:paraId="1E4904A4">
            <w:pPr>
              <w:pStyle w:val="8"/>
              <w:spacing w:before="96" w:line="220" w:lineRule="auto"/>
              <w:ind w:left="1023"/>
            </w:pPr>
            <w:r>
              <w:rPr>
                <w:spacing w:val="2"/>
              </w:rPr>
              <w:t>评分标准</w:t>
            </w:r>
          </w:p>
        </w:tc>
        <w:tc>
          <w:tcPr>
            <w:tcW w:w="869" w:type="dxa"/>
            <w:vAlign w:val="top"/>
          </w:tcPr>
          <w:p w14:paraId="13FA3DD2">
            <w:pPr>
              <w:pStyle w:val="8"/>
              <w:spacing w:before="96" w:line="220" w:lineRule="auto"/>
              <w:ind w:left="177"/>
            </w:pPr>
            <w:r>
              <w:rPr>
                <w:spacing w:val="-3"/>
              </w:rPr>
              <w:t>评分</w:t>
            </w:r>
          </w:p>
        </w:tc>
        <w:tc>
          <w:tcPr>
            <w:tcW w:w="1543" w:type="dxa"/>
            <w:vAlign w:val="top"/>
          </w:tcPr>
          <w:p w14:paraId="57A7F07A">
            <w:pPr>
              <w:pStyle w:val="8"/>
              <w:spacing w:before="96" w:line="220" w:lineRule="auto"/>
              <w:ind w:left="278"/>
            </w:pPr>
            <w:r>
              <w:rPr>
                <w:spacing w:val="7"/>
              </w:rPr>
              <w:t>扣分理由</w:t>
            </w:r>
          </w:p>
        </w:tc>
      </w:tr>
      <w:tr w14:paraId="546B6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4F861F07">
            <w:pPr>
              <w:spacing w:line="248" w:lineRule="auto"/>
              <w:rPr>
                <w:rFonts w:ascii="Arial"/>
                <w:sz w:val="21"/>
              </w:rPr>
            </w:pPr>
          </w:p>
          <w:p w14:paraId="429D5E99">
            <w:pPr>
              <w:spacing w:line="248" w:lineRule="auto"/>
              <w:rPr>
                <w:rFonts w:ascii="Arial"/>
                <w:sz w:val="21"/>
              </w:rPr>
            </w:pPr>
          </w:p>
          <w:p w14:paraId="1249389F">
            <w:pPr>
              <w:spacing w:line="248" w:lineRule="auto"/>
              <w:rPr>
                <w:rFonts w:ascii="Arial"/>
                <w:sz w:val="21"/>
              </w:rPr>
            </w:pPr>
          </w:p>
          <w:p w14:paraId="260F278A">
            <w:pPr>
              <w:spacing w:line="248" w:lineRule="auto"/>
              <w:rPr>
                <w:rFonts w:ascii="Arial"/>
                <w:sz w:val="21"/>
              </w:rPr>
            </w:pPr>
          </w:p>
          <w:p w14:paraId="3F327F10">
            <w:pPr>
              <w:spacing w:line="249" w:lineRule="auto"/>
              <w:rPr>
                <w:rFonts w:ascii="Arial"/>
                <w:sz w:val="21"/>
              </w:rPr>
            </w:pPr>
          </w:p>
          <w:p w14:paraId="66E459F1">
            <w:pPr>
              <w:spacing w:line="249" w:lineRule="auto"/>
              <w:rPr>
                <w:rFonts w:ascii="Arial"/>
                <w:sz w:val="21"/>
              </w:rPr>
            </w:pPr>
          </w:p>
          <w:p w14:paraId="341EFA8A">
            <w:pPr>
              <w:spacing w:line="249" w:lineRule="auto"/>
              <w:rPr>
                <w:rFonts w:ascii="Arial"/>
                <w:sz w:val="21"/>
              </w:rPr>
            </w:pPr>
          </w:p>
          <w:p w14:paraId="26D0D964">
            <w:pPr>
              <w:spacing w:line="249" w:lineRule="auto"/>
              <w:rPr>
                <w:rFonts w:ascii="Arial"/>
                <w:sz w:val="21"/>
              </w:rPr>
            </w:pPr>
          </w:p>
          <w:p w14:paraId="453BF52D">
            <w:pPr>
              <w:pStyle w:val="8"/>
              <w:spacing w:before="81" w:line="221" w:lineRule="auto"/>
              <w:ind w:left="175"/>
            </w:pPr>
            <w:r>
              <w:rPr>
                <w:spacing w:val="-2"/>
              </w:rPr>
              <w:t>及时性</w:t>
            </w:r>
          </w:p>
          <w:p w14:paraId="23829F48">
            <w:pPr>
              <w:pStyle w:val="8"/>
              <w:spacing w:before="190" w:line="220" w:lineRule="auto"/>
              <w:ind w:left="175"/>
            </w:pPr>
            <w:r>
              <w:rPr>
                <w:spacing w:val="10"/>
              </w:rPr>
              <w:t>(20分)</w:t>
            </w:r>
          </w:p>
        </w:tc>
        <w:tc>
          <w:tcPr>
            <w:tcW w:w="1428" w:type="dxa"/>
            <w:vAlign w:val="top"/>
          </w:tcPr>
          <w:p w14:paraId="705DB39B">
            <w:pPr>
              <w:spacing w:line="311" w:lineRule="auto"/>
              <w:rPr>
                <w:rFonts w:ascii="Arial"/>
                <w:sz w:val="21"/>
              </w:rPr>
            </w:pPr>
          </w:p>
          <w:p w14:paraId="41BAB8F3">
            <w:pPr>
              <w:spacing w:line="311" w:lineRule="auto"/>
              <w:rPr>
                <w:rFonts w:ascii="Arial"/>
                <w:sz w:val="21"/>
              </w:rPr>
            </w:pPr>
          </w:p>
          <w:p w14:paraId="55AF7716">
            <w:pPr>
              <w:spacing w:line="311" w:lineRule="auto"/>
              <w:rPr>
                <w:rFonts w:ascii="Arial"/>
                <w:sz w:val="21"/>
              </w:rPr>
            </w:pPr>
          </w:p>
          <w:p w14:paraId="4A6DB7EF">
            <w:pPr>
              <w:pStyle w:val="8"/>
              <w:spacing w:before="81" w:line="201" w:lineRule="auto"/>
              <w:ind w:left="99" w:right="56" w:hanging="19"/>
              <w:jc w:val="both"/>
            </w:pPr>
            <w:r>
              <w:rPr>
                <w:spacing w:val="1"/>
              </w:rPr>
              <w:t>按时完成绩</w:t>
            </w:r>
            <w:r>
              <w:rPr>
                <w:spacing w:val="2"/>
              </w:rPr>
              <w:t xml:space="preserve"> 效评价线上</w:t>
            </w:r>
            <w:r>
              <w:t xml:space="preserve"> </w:t>
            </w:r>
            <w:r>
              <w:rPr>
                <w:spacing w:val="29"/>
              </w:rPr>
              <w:t>报送工作</w:t>
            </w:r>
          </w:p>
        </w:tc>
        <w:tc>
          <w:tcPr>
            <w:tcW w:w="639" w:type="dxa"/>
            <w:vAlign w:val="top"/>
          </w:tcPr>
          <w:p w14:paraId="5744F578">
            <w:pPr>
              <w:spacing w:line="245" w:lineRule="auto"/>
              <w:rPr>
                <w:rFonts w:ascii="Arial"/>
                <w:sz w:val="21"/>
              </w:rPr>
            </w:pPr>
          </w:p>
          <w:p w14:paraId="1962D1C9">
            <w:pPr>
              <w:spacing w:line="245" w:lineRule="auto"/>
              <w:rPr>
                <w:rFonts w:ascii="Arial"/>
                <w:sz w:val="21"/>
              </w:rPr>
            </w:pPr>
          </w:p>
          <w:p w14:paraId="2C7D26BD">
            <w:pPr>
              <w:spacing w:line="245" w:lineRule="auto"/>
              <w:rPr>
                <w:rFonts w:ascii="Arial"/>
                <w:sz w:val="21"/>
              </w:rPr>
            </w:pPr>
          </w:p>
          <w:p w14:paraId="74092865">
            <w:pPr>
              <w:spacing w:line="245" w:lineRule="auto"/>
              <w:rPr>
                <w:rFonts w:ascii="Arial"/>
                <w:sz w:val="21"/>
              </w:rPr>
            </w:pPr>
          </w:p>
          <w:p w14:paraId="7778297C">
            <w:pPr>
              <w:spacing w:line="245" w:lineRule="auto"/>
              <w:rPr>
                <w:rFonts w:ascii="Arial"/>
                <w:sz w:val="21"/>
              </w:rPr>
            </w:pPr>
          </w:p>
          <w:p w14:paraId="05EC4E75">
            <w:pPr>
              <w:pStyle w:val="8"/>
              <w:spacing w:before="82"/>
              <w:ind w:left="182"/>
            </w:pPr>
            <w:r>
              <w:rPr>
                <w:spacing w:val="-8"/>
              </w:rPr>
              <w:t>10</w:t>
            </w:r>
          </w:p>
        </w:tc>
        <w:tc>
          <w:tcPr>
            <w:tcW w:w="3027" w:type="dxa"/>
            <w:vAlign w:val="top"/>
          </w:tcPr>
          <w:p w14:paraId="545DB328">
            <w:pPr>
              <w:pStyle w:val="8"/>
              <w:spacing w:before="78" w:line="298" w:lineRule="auto"/>
              <w:ind w:left="14" w:firstLine="478"/>
            </w:pPr>
            <w:r>
              <w:t>2025年7月15日前将审</w:t>
            </w:r>
            <w:r>
              <w:rPr>
                <w:spacing w:val="4"/>
              </w:rPr>
              <w:t xml:space="preserve">  </w:t>
            </w:r>
            <w:r>
              <w:t>核通过的2024年绩效自评报</w:t>
            </w:r>
            <w:r>
              <w:rPr>
                <w:spacing w:val="1"/>
              </w:rPr>
              <w:t xml:space="preserve"> </w:t>
            </w:r>
            <w:r>
              <w:t>告(加盖单位公章)及相关</w:t>
            </w:r>
          </w:p>
          <w:p w14:paraId="38F2F341">
            <w:pPr>
              <w:pStyle w:val="8"/>
              <w:spacing w:line="282" w:lineRule="auto"/>
              <w:ind w:left="14"/>
            </w:pPr>
            <w:r>
              <w:t>附表报送预算绩效管理信息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系统的，得10分。每推迟一</w:t>
            </w:r>
            <w:r>
              <w:rPr>
                <w:spacing w:val="10"/>
              </w:rPr>
              <w:t xml:space="preserve"> </w:t>
            </w:r>
            <w:r>
              <w:t>个工作日报送的扣1分，扣</w:t>
            </w:r>
            <w:r>
              <w:rPr>
                <w:spacing w:val="5"/>
              </w:rPr>
              <w:t xml:space="preserve">  </w:t>
            </w:r>
            <w:r>
              <w:t>完为止。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F8BC8A0">
            <w:pPr>
              <w:spacing w:line="245" w:lineRule="auto"/>
              <w:rPr>
                <w:rFonts w:ascii="Arial"/>
                <w:sz w:val="21"/>
              </w:rPr>
            </w:pPr>
          </w:p>
          <w:p w14:paraId="454038AE">
            <w:pPr>
              <w:spacing w:line="245" w:lineRule="auto"/>
              <w:rPr>
                <w:rFonts w:ascii="Arial"/>
                <w:sz w:val="21"/>
              </w:rPr>
            </w:pPr>
          </w:p>
          <w:p w14:paraId="137C28D3">
            <w:pPr>
              <w:spacing w:line="245" w:lineRule="auto"/>
              <w:rPr>
                <w:rFonts w:ascii="Arial"/>
                <w:sz w:val="21"/>
              </w:rPr>
            </w:pPr>
          </w:p>
          <w:p w14:paraId="4D83BBB4">
            <w:pPr>
              <w:spacing w:line="245" w:lineRule="auto"/>
              <w:rPr>
                <w:rFonts w:ascii="Arial"/>
                <w:sz w:val="21"/>
              </w:rPr>
            </w:pPr>
          </w:p>
          <w:p w14:paraId="3E2F969C">
            <w:pPr>
              <w:spacing w:line="245" w:lineRule="auto"/>
              <w:rPr>
                <w:rFonts w:ascii="Arial"/>
                <w:sz w:val="21"/>
              </w:rPr>
            </w:pPr>
          </w:p>
          <w:p w14:paraId="42B9E322">
            <w:pPr>
              <w:pStyle w:val="8"/>
              <w:spacing w:before="82"/>
              <w:ind w:left="1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1543" w:type="dxa"/>
            <w:vAlign w:val="top"/>
          </w:tcPr>
          <w:p w14:paraId="79A117DC">
            <w:pPr>
              <w:rPr>
                <w:rFonts w:ascii="Arial"/>
                <w:sz w:val="21"/>
              </w:rPr>
            </w:pPr>
          </w:p>
        </w:tc>
      </w:tr>
      <w:tr w14:paraId="2B2AB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63D9C0D2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9E6DA9B">
            <w:pPr>
              <w:spacing w:line="269" w:lineRule="auto"/>
              <w:rPr>
                <w:rFonts w:ascii="Arial"/>
                <w:sz w:val="21"/>
              </w:rPr>
            </w:pPr>
          </w:p>
          <w:p w14:paraId="20CBB09E">
            <w:pPr>
              <w:spacing w:line="269" w:lineRule="auto"/>
              <w:rPr>
                <w:rFonts w:ascii="Arial"/>
                <w:sz w:val="21"/>
              </w:rPr>
            </w:pPr>
          </w:p>
          <w:p w14:paraId="7E0903B6">
            <w:pPr>
              <w:pStyle w:val="8"/>
              <w:spacing w:before="81" w:line="198" w:lineRule="auto"/>
              <w:ind w:left="80"/>
            </w:pPr>
            <w:r>
              <w:rPr>
                <w:spacing w:val="1"/>
              </w:rPr>
              <w:t>按时完成绩</w:t>
            </w:r>
          </w:p>
          <w:p w14:paraId="7ECB5BE5">
            <w:pPr>
              <w:pStyle w:val="8"/>
              <w:spacing w:line="194" w:lineRule="auto"/>
              <w:ind w:left="110"/>
            </w:pPr>
            <w:r>
              <w:rPr>
                <w:spacing w:val="2"/>
              </w:rPr>
              <w:t>效评价公开</w:t>
            </w:r>
          </w:p>
          <w:p w14:paraId="5C5C376C">
            <w:pPr>
              <w:pStyle w:val="8"/>
              <w:spacing w:line="220" w:lineRule="auto"/>
              <w:ind w:left="450"/>
            </w:pPr>
            <w:r>
              <w:rPr>
                <w:spacing w:val="8"/>
              </w:rPr>
              <w:t>工作</w:t>
            </w:r>
          </w:p>
        </w:tc>
        <w:tc>
          <w:tcPr>
            <w:tcW w:w="639" w:type="dxa"/>
            <w:vAlign w:val="top"/>
          </w:tcPr>
          <w:p w14:paraId="5B905E12">
            <w:pPr>
              <w:spacing w:line="277" w:lineRule="auto"/>
              <w:rPr>
                <w:rFonts w:ascii="Arial"/>
                <w:sz w:val="21"/>
              </w:rPr>
            </w:pPr>
          </w:p>
          <w:p w14:paraId="78EC464A">
            <w:pPr>
              <w:spacing w:line="277" w:lineRule="auto"/>
              <w:rPr>
                <w:rFonts w:ascii="Arial"/>
                <w:sz w:val="21"/>
              </w:rPr>
            </w:pPr>
          </w:p>
          <w:p w14:paraId="46F8D5A8">
            <w:pPr>
              <w:spacing w:line="277" w:lineRule="auto"/>
              <w:rPr>
                <w:rFonts w:ascii="Arial"/>
                <w:sz w:val="21"/>
              </w:rPr>
            </w:pPr>
          </w:p>
          <w:p w14:paraId="10036E94">
            <w:pPr>
              <w:pStyle w:val="8"/>
              <w:spacing w:before="81"/>
              <w:ind w:left="182"/>
            </w:pPr>
            <w:r>
              <w:rPr>
                <w:spacing w:val="-8"/>
              </w:rPr>
              <w:t>10</w:t>
            </w:r>
          </w:p>
        </w:tc>
        <w:tc>
          <w:tcPr>
            <w:tcW w:w="3027" w:type="dxa"/>
            <w:vAlign w:val="top"/>
          </w:tcPr>
          <w:p w14:paraId="005891EE">
            <w:pPr>
              <w:pStyle w:val="8"/>
              <w:spacing w:before="83" w:line="219" w:lineRule="auto"/>
              <w:ind w:left="14"/>
            </w:pPr>
            <w:r>
              <w:t>2025年7月30日前将2024</w:t>
            </w:r>
          </w:p>
          <w:p w14:paraId="42EB6D6B">
            <w:pPr>
              <w:pStyle w:val="8"/>
              <w:spacing w:before="99" w:line="284" w:lineRule="auto"/>
              <w:ind w:left="14"/>
            </w:pPr>
            <w:r>
              <w:rPr>
                <w:spacing w:val="-1"/>
              </w:rPr>
              <w:t>年绩效自评报告及相关附表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公开至楼区政府门户网站。</w:t>
            </w:r>
            <w:r>
              <w:rPr>
                <w:spacing w:val="10"/>
              </w:rPr>
              <w:t xml:space="preserve"> </w:t>
            </w:r>
            <w:r>
              <w:t>每推迟一个工作日报送的扣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1分，扣完为止。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39D53AA8">
            <w:pPr>
              <w:spacing w:line="277" w:lineRule="auto"/>
              <w:rPr>
                <w:rFonts w:ascii="Arial"/>
                <w:sz w:val="21"/>
              </w:rPr>
            </w:pPr>
          </w:p>
          <w:p w14:paraId="1C6DF4EF">
            <w:pPr>
              <w:spacing w:line="277" w:lineRule="auto"/>
              <w:rPr>
                <w:rFonts w:ascii="Arial"/>
                <w:sz w:val="21"/>
              </w:rPr>
            </w:pPr>
          </w:p>
          <w:p w14:paraId="02DA1E66">
            <w:pPr>
              <w:spacing w:line="277" w:lineRule="auto"/>
              <w:rPr>
                <w:rFonts w:ascii="Arial"/>
                <w:sz w:val="21"/>
              </w:rPr>
            </w:pPr>
          </w:p>
          <w:p w14:paraId="4AB850CA">
            <w:pPr>
              <w:pStyle w:val="8"/>
              <w:spacing w:before="81"/>
              <w:ind w:left="1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1543" w:type="dxa"/>
            <w:vAlign w:val="top"/>
          </w:tcPr>
          <w:p w14:paraId="5154F8C4">
            <w:pPr>
              <w:rPr>
                <w:rFonts w:ascii="Arial"/>
                <w:sz w:val="21"/>
              </w:rPr>
            </w:pPr>
          </w:p>
        </w:tc>
      </w:tr>
      <w:tr w14:paraId="305B2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3A43663F">
            <w:pPr>
              <w:spacing w:line="245" w:lineRule="auto"/>
              <w:rPr>
                <w:rFonts w:ascii="Arial"/>
                <w:sz w:val="21"/>
              </w:rPr>
            </w:pPr>
          </w:p>
          <w:p w14:paraId="5C5AC283">
            <w:pPr>
              <w:spacing w:line="245" w:lineRule="auto"/>
              <w:rPr>
                <w:rFonts w:ascii="Arial"/>
                <w:sz w:val="21"/>
              </w:rPr>
            </w:pPr>
          </w:p>
          <w:p w14:paraId="4762CF6B">
            <w:pPr>
              <w:spacing w:line="245" w:lineRule="auto"/>
              <w:rPr>
                <w:rFonts w:ascii="Arial"/>
                <w:sz w:val="21"/>
              </w:rPr>
            </w:pPr>
          </w:p>
          <w:p w14:paraId="50F5B17A">
            <w:pPr>
              <w:spacing w:line="245" w:lineRule="auto"/>
              <w:rPr>
                <w:rFonts w:ascii="Arial"/>
                <w:sz w:val="21"/>
              </w:rPr>
            </w:pPr>
          </w:p>
          <w:p w14:paraId="13C58102">
            <w:pPr>
              <w:spacing w:line="246" w:lineRule="auto"/>
              <w:rPr>
                <w:rFonts w:ascii="Arial"/>
                <w:sz w:val="21"/>
              </w:rPr>
            </w:pPr>
          </w:p>
          <w:p w14:paraId="746A4EBB">
            <w:pPr>
              <w:spacing w:line="246" w:lineRule="auto"/>
              <w:rPr>
                <w:rFonts w:ascii="Arial"/>
                <w:sz w:val="21"/>
              </w:rPr>
            </w:pPr>
          </w:p>
          <w:p w14:paraId="5F6A4E3F">
            <w:pPr>
              <w:spacing w:line="246" w:lineRule="auto"/>
              <w:rPr>
                <w:rFonts w:ascii="Arial"/>
                <w:sz w:val="21"/>
              </w:rPr>
            </w:pPr>
          </w:p>
          <w:p w14:paraId="68FF1128">
            <w:pPr>
              <w:spacing w:line="246" w:lineRule="auto"/>
              <w:rPr>
                <w:rFonts w:ascii="Arial"/>
                <w:sz w:val="21"/>
              </w:rPr>
            </w:pPr>
          </w:p>
          <w:p w14:paraId="12E6A079">
            <w:pPr>
              <w:spacing w:line="246" w:lineRule="auto"/>
              <w:rPr>
                <w:rFonts w:ascii="Arial"/>
                <w:sz w:val="21"/>
              </w:rPr>
            </w:pPr>
          </w:p>
          <w:p w14:paraId="6A1A615D">
            <w:pPr>
              <w:pStyle w:val="8"/>
              <w:spacing w:before="81" w:line="219" w:lineRule="auto"/>
              <w:ind w:left="175"/>
            </w:pPr>
            <w:r>
              <w:rPr>
                <w:spacing w:val="3"/>
              </w:rPr>
              <w:t>完整性</w:t>
            </w:r>
          </w:p>
          <w:p w14:paraId="6119BF31">
            <w:pPr>
              <w:pStyle w:val="8"/>
              <w:spacing w:before="164" w:line="220" w:lineRule="auto"/>
              <w:ind w:left="245"/>
            </w:pPr>
            <w:r>
              <w:rPr>
                <w:spacing w:val="10"/>
              </w:rPr>
              <w:t>(30分)</w:t>
            </w:r>
          </w:p>
        </w:tc>
        <w:tc>
          <w:tcPr>
            <w:tcW w:w="1428" w:type="dxa"/>
            <w:vAlign w:val="top"/>
          </w:tcPr>
          <w:p w14:paraId="4393AED0">
            <w:pPr>
              <w:spacing w:line="469" w:lineRule="auto"/>
              <w:rPr>
                <w:rFonts w:ascii="Arial"/>
                <w:sz w:val="21"/>
              </w:rPr>
            </w:pPr>
          </w:p>
          <w:p w14:paraId="18B5DFE3">
            <w:pPr>
              <w:pStyle w:val="8"/>
              <w:spacing w:before="82" w:line="206" w:lineRule="auto"/>
              <w:ind w:left="330" w:right="78" w:hanging="250"/>
            </w:pPr>
            <w:r>
              <w:rPr>
                <w:spacing w:val="1"/>
              </w:rPr>
              <w:t>绩效自评材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料完整</w:t>
            </w:r>
          </w:p>
        </w:tc>
        <w:tc>
          <w:tcPr>
            <w:tcW w:w="639" w:type="dxa"/>
            <w:vAlign w:val="top"/>
          </w:tcPr>
          <w:p w14:paraId="0B0D5AD6">
            <w:pPr>
              <w:spacing w:line="317" w:lineRule="auto"/>
              <w:rPr>
                <w:rFonts w:ascii="Arial"/>
                <w:sz w:val="21"/>
              </w:rPr>
            </w:pPr>
          </w:p>
          <w:p w14:paraId="734381E1">
            <w:pPr>
              <w:spacing w:line="317" w:lineRule="auto"/>
              <w:rPr>
                <w:rFonts w:ascii="Arial"/>
                <w:sz w:val="21"/>
              </w:rPr>
            </w:pPr>
          </w:p>
          <w:p w14:paraId="0E45C7E9">
            <w:pPr>
              <w:pStyle w:val="8"/>
              <w:spacing w:before="81"/>
              <w:ind w:left="182"/>
            </w:pPr>
            <w:r>
              <w:rPr>
                <w:spacing w:val="-8"/>
              </w:rPr>
              <w:t>10</w:t>
            </w:r>
          </w:p>
        </w:tc>
        <w:tc>
          <w:tcPr>
            <w:tcW w:w="3027" w:type="dxa"/>
            <w:vAlign w:val="top"/>
          </w:tcPr>
          <w:p w14:paraId="1BB42C47">
            <w:pPr>
              <w:pStyle w:val="8"/>
              <w:spacing w:before="91" w:line="280" w:lineRule="auto"/>
              <w:ind w:left="14"/>
              <w:jc w:val="both"/>
            </w:pPr>
            <w:r>
              <w:t>绩效自评材料含自评报告、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基础数据表、整体支出和专</w:t>
            </w:r>
            <w:r>
              <w:rPr>
                <w:spacing w:val="1"/>
              </w:rPr>
              <w:t xml:space="preserve">  </w:t>
            </w:r>
            <w:r>
              <w:t>项支出自评表的，得10分；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每少一项扣5分，扣完为止。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1CDB89C">
            <w:pPr>
              <w:spacing w:line="317" w:lineRule="auto"/>
              <w:rPr>
                <w:rFonts w:ascii="Arial"/>
                <w:sz w:val="21"/>
              </w:rPr>
            </w:pPr>
          </w:p>
          <w:p w14:paraId="364996EF">
            <w:pPr>
              <w:spacing w:line="317" w:lineRule="auto"/>
              <w:rPr>
                <w:rFonts w:ascii="Arial"/>
                <w:sz w:val="21"/>
              </w:rPr>
            </w:pPr>
          </w:p>
          <w:p w14:paraId="74958B97">
            <w:pPr>
              <w:pStyle w:val="8"/>
              <w:spacing w:before="81"/>
              <w:ind w:left="1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1543" w:type="dxa"/>
            <w:vAlign w:val="top"/>
          </w:tcPr>
          <w:p w14:paraId="255AAA6B">
            <w:pPr>
              <w:rPr>
                <w:rFonts w:ascii="Arial"/>
                <w:sz w:val="21"/>
              </w:rPr>
            </w:pPr>
          </w:p>
        </w:tc>
      </w:tr>
      <w:tr w14:paraId="664F8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76007FCA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41363F3">
            <w:pPr>
              <w:spacing w:line="280" w:lineRule="auto"/>
              <w:rPr>
                <w:rFonts w:ascii="Arial"/>
                <w:sz w:val="21"/>
              </w:rPr>
            </w:pPr>
          </w:p>
          <w:p w14:paraId="4B5EF2AA">
            <w:pPr>
              <w:spacing w:line="280" w:lineRule="auto"/>
              <w:rPr>
                <w:rFonts w:ascii="Arial"/>
                <w:sz w:val="21"/>
              </w:rPr>
            </w:pPr>
          </w:p>
          <w:p w14:paraId="3AE2AD57">
            <w:pPr>
              <w:pStyle w:val="8"/>
              <w:spacing w:before="82" w:line="193" w:lineRule="auto"/>
              <w:ind w:left="80"/>
            </w:pPr>
            <w:r>
              <w:rPr>
                <w:spacing w:val="2"/>
              </w:rPr>
              <w:t>自评报告正</w:t>
            </w:r>
          </w:p>
          <w:p w14:paraId="37F8CCFB">
            <w:pPr>
              <w:pStyle w:val="8"/>
              <w:spacing w:before="1" w:line="191" w:lineRule="auto"/>
              <w:ind w:left="80"/>
            </w:pPr>
            <w:r>
              <w:rPr>
                <w:spacing w:val="2"/>
              </w:rPr>
              <w:t>文部分内容</w:t>
            </w:r>
          </w:p>
          <w:p w14:paraId="6FE835D2">
            <w:pPr>
              <w:pStyle w:val="8"/>
              <w:spacing w:line="219" w:lineRule="auto"/>
              <w:ind w:left="450"/>
            </w:pPr>
            <w:r>
              <w:rPr>
                <w:spacing w:val="6"/>
              </w:rPr>
              <w:t>完整</w:t>
            </w:r>
          </w:p>
        </w:tc>
        <w:tc>
          <w:tcPr>
            <w:tcW w:w="639" w:type="dxa"/>
            <w:vAlign w:val="top"/>
          </w:tcPr>
          <w:p w14:paraId="7E05C146">
            <w:pPr>
              <w:spacing w:line="278" w:lineRule="auto"/>
              <w:rPr>
                <w:rFonts w:ascii="Arial"/>
                <w:sz w:val="21"/>
              </w:rPr>
            </w:pPr>
          </w:p>
          <w:p w14:paraId="384DB98B">
            <w:pPr>
              <w:spacing w:line="278" w:lineRule="auto"/>
              <w:rPr>
                <w:rFonts w:ascii="Arial"/>
                <w:sz w:val="21"/>
              </w:rPr>
            </w:pPr>
          </w:p>
          <w:p w14:paraId="4698629F">
            <w:pPr>
              <w:spacing w:line="279" w:lineRule="auto"/>
              <w:rPr>
                <w:rFonts w:ascii="Arial"/>
                <w:sz w:val="21"/>
              </w:rPr>
            </w:pPr>
          </w:p>
          <w:p w14:paraId="0FBE5719">
            <w:pPr>
              <w:pStyle w:val="8"/>
              <w:spacing w:before="81"/>
              <w:ind w:left="182"/>
            </w:pPr>
            <w:r>
              <w:rPr>
                <w:spacing w:val="-8"/>
              </w:rPr>
              <w:t>10</w:t>
            </w:r>
          </w:p>
        </w:tc>
        <w:tc>
          <w:tcPr>
            <w:tcW w:w="3027" w:type="dxa"/>
            <w:vAlign w:val="top"/>
          </w:tcPr>
          <w:p w14:paraId="299B4515">
            <w:pPr>
              <w:pStyle w:val="8"/>
              <w:spacing w:before="85" w:line="284" w:lineRule="auto"/>
              <w:ind w:left="14" w:firstLine="19"/>
              <w:jc w:val="both"/>
            </w:pPr>
            <w:r>
              <w:rPr>
                <w:spacing w:val="-2"/>
              </w:rPr>
              <w:t>自评报告撰写规范。对单位</w:t>
            </w:r>
            <w:r>
              <w:rPr>
                <w:spacing w:val="2"/>
              </w:rPr>
              <w:t xml:space="preserve"> </w:t>
            </w:r>
            <w:r>
              <w:t>整体支出情况、总体绩效情 况、存在问题、改进措施及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结果应用进行分析说明的，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得10分，每少一项扣2分。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56F6A5B">
            <w:pPr>
              <w:spacing w:line="278" w:lineRule="auto"/>
              <w:rPr>
                <w:rFonts w:ascii="Arial"/>
                <w:sz w:val="21"/>
              </w:rPr>
            </w:pPr>
          </w:p>
          <w:p w14:paraId="30FBFEFA">
            <w:pPr>
              <w:spacing w:line="278" w:lineRule="auto"/>
              <w:rPr>
                <w:rFonts w:ascii="Arial"/>
                <w:sz w:val="21"/>
              </w:rPr>
            </w:pPr>
          </w:p>
          <w:p w14:paraId="048D1A9C">
            <w:pPr>
              <w:spacing w:line="279" w:lineRule="auto"/>
              <w:rPr>
                <w:rFonts w:ascii="Arial"/>
                <w:sz w:val="21"/>
              </w:rPr>
            </w:pPr>
          </w:p>
          <w:p w14:paraId="138515DA">
            <w:pPr>
              <w:pStyle w:val="8"/>
              <w:spacing w:before="81"/>
              <w:ind w:left="1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1543" w:type="dxa"/>
            <w:vAlign w:val="top"/>
          </w:tcPr>
          <w:p w14:paraId="16220B57">
            <w:pPr>
              <w:rPr>
                <w:rFonts w:ascii="Arial"/>
                <w:sz w:val="21"/>
              </w:rPr>
            </w:pPr>
          </w:p>
        </w:tc>
      </w:tr>
      <w:tr w14:paraId="33DC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09DEED2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436BAFCF">
            <w:pPr>
              <w:spacing w:line="353" w:lineRule="auto"/>
              <w:rPr>
                <w:rFonts w:ascii="Arial"/>
                <w:sz w:val="21"/>
              </w:rPr>
            </w:pPr>
          </w:p>
          <w:p w14:paraId="6A3EBD85">
            <w:pPr>
              <w:pStyle w:val="8"/>
              <w:spacing w:before="82" w:line="208" w:lineRule="auto"/>
              <w:ind w:left="80"/>
            </w:pPr>
            <w:r>
              <w:rPr>
                <w:spacing w:val="2"/>
              </w:rPr>
              <w:t>自评报告附</w:t>
            </w:r>
          </w:p>
          <w:p w14:paraId="4AE42A51">
            <w:pPr>
              <w:pStyle w:val="8"/>
              <w:spacing w:line="192" w:lineRule="auto"/>
              <w:ind w:left="80"/>
            </w:pPr>
            <w:r>
              <w:rPr>
                <w:spacing w:val="2"/>
              </w:rPr>
              <w:t>件部分内容</w:t>
            </w:r>
          </w:p>
          <w:p w14:paraId="1DE4275C">
            <w:pPr>
              <w:pStyle w:val="8"/>
              <w:spacing w:line="219" w:lineRule="auto"/>
              <w:ind w:left="450"/>
            </w:pPr>
            <w:r>
              <w:rPr>
                <w:spacing w:val="6"/>
              </w:rPr>
              <w:t>完整</w:t>
            </w:r>
          </w:p>
        </w:tc>
        <w:tc>
          <w:tcPr>
            <w:tcW w:w="639" w:type="dxa"/>
            <w:vAlign w:val="top"/>
          </w:tcPr>
          <w:p w14:paraId="743F26CD">
            <w:pPr>
              <w:spacing w:line="319" w:lineRule="auto"/>
              <w:rPr>
                <w:rFonts w:ascii="Arial"/>
                <w:sz w:val="21"/>
              </w:rPr>
            </w:pPr>
          </w:p>
          <w:p w14:paraId="041D196F">
            <w:pPr>
              <w:spacing w:line="319" w:lineRule="auto"/>
              <w:rPr>
                <w:rFonts w:ascii="Arial"/>
                <w:sz w:val="21"/>
              </w:rPr>
            </w:pPr>
          </w:p>
          <w:p w14:paraId="74A6A273">
            <w:pPr>
              <w:pStyle w:val="8"/>
              <w:spacing w:before="81"/>
              <w:ind w:left="182"/>
            </w:pPr>
            <w:r>
              <w:rPr>
                <w:spacing w:val="-8"/>
              </w:rPr>
              <w:t>10</w:t>
            </w:r>
          </w:p>
        </w:tc>
        <w:tc>
          <w:tcPr>
            <w:tcW w:w="3027" w:type="dxa"/>
            <w:vAlign w:val="top"/>
          </w:tcPr>
          <w:p w14:paraId="33E8AA91">
            <w:pPr>
              <w:pStyle w:val="8"/>
              <w:spacing w:before="90" w:line="281" w:lineRule="auto"/>
              <w:ind w:left="14"/>
              <w:jc w:val="both"/>
            </w:pPr>
            <w:r>
              <w:t xml:space="preserve">基础数据表、整体支出绩效 </w:t>
            </w:r>
            <w:r>
              <w:rPr>
                <w:spacing w:val="-1"/>
              </w:rPr>
              <w:t>自评表、项目支出绩效自评</w:t>
            </w:r>
            <w:r>
              <w:rPr>
                <w:spacing w:val="10"/>
              </w:rPr>
              <w:t xml:space="preserve"> </w:t>
            </w:r>
            <w:r>
              <w:t>表内数据填写完整的，得10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分；否则酌情扣分。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BBFDA8E">
            <w:pPr>
              <w:spacing w:line="319" w:lineRule="auto"/>
              <w:rPr>
                <w:rFonts w:ascii="Arial"/>
                <w:sz w:val="21"/>
              </w:rPr>
            </w:pPr>
          </w:p>
          <w:p w14:paraId="6F6FA5D4">
            <w:pPr>
              <w:spacing w:line="319" w:lineRule="auto"/>
              <w:rPr>
                <w:rFonts w:ascii="Arial"/>
                <w:sz w:val="21"/>
              </w:rPr>
            </w:pPr>
          </w:p>
          <w:p w14:paraId="71BA487F">
            <w:pPr>
              <w:pStyle w:val="8"/>
              <w:spacing w:before="81"/>
              <w:ind w:left="1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1543" w:type="dxa"/>
            <w:vAlign w:val="top"/>
          </w:tcPr>
          <w:p w14:paraId="074AFC8C">
            <w:pPr>
              <w:rPr>
                <w:rFonts w:ascii="Arial"/>
                <w:sz w:val="21"/>
              </w:rPr>
            </w:pPr>
          </w:p>
        </w:tc>
      </w:tr>
    </w:tbl>
    <w:p w14:paraId="3035017A">
      <w:pPr>
        <w:pStyle w:val="2"/>
      </w:pPr>
    </w:p>
    <w:p w14:paraId="4398CF01">
      <w:pPr>
        <w:sectPr>
          <w:headerReference r:id="rId7" w:type="default"/>
          <w:footerReference r:id="rId8" w:type="default"/>
          <w:pgSz w:w="11900" w:h="16830"/>
          <w:pgMar w:top="2370" w:right="1735" w:bottom="1144" w:left="1494" w:header="1878" w:footer="729" w:gutter="0"/>
          <w:cols w:space="720" w:num="1"/>
        </w:sectPr>
      </w:pPr>
    </w:p>
    <w:p w14:paraId="33E9B923">
      <w:pPr>
        <w:spacing w:before="26"/>
      </w:pPr>
    </w:p>
    <w:p w14:paraId="755CBD76">
      <w:pPr>
        <w:spacing w:before="26"/>
      </w:pPr>
    </w:p>
    <w:p w14:paraId="5FFCBD6A">
      <w:pPr>
        <w:spacing w:before="25"/>
      </w:pPr>
    </w:p>
    <w:p w14:paraId="3E9A9641">
      <w:pPr>
        <w:spacing w:before="25"/>
      </w:pPr>
    </w:p>
    <w:p w14:paraId="05DFEFCF">
      <w:pPr>
        <w:spacing w:before="25"/>
      </w:pPr>
    </w:p>
    <w:tbl>
      <w:tblPr>
        <w:tblStyle w:val="7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8"/>
        <w:gridCol w:w="639"/>
        <w:gridCol w:w="3017"/>
        <w:gridCol w:w="869"/>
        <w:gridCol w:w="1503"/>
      </w:tblGrid>
      <w:tr w14:paraId="6C231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14" w:type="dxa"/>
            <w:vAlign w:val="top"/>
          </w:tcPr>
          <w:p w14:paraId="6DE2034E">
            <w:pPr>
              <w:pStyle w:val="8"/>
              <w:spacing w:before="96" w:line="220" w:lineRule="auto"/>
              <w:ind w:left="35"/>
            </w:pPr>
            <w:r>
              <w:rPr>
                <w:spacing w:val="2"/>
              </w:rPr>
              <w:t>一级标准</w:t>
            </w:r>
          </w:p>
        </w:tc>
        <w:tc>
          <w:tcPr>
            <w:tcW w:w="1418" w:type="dxa"/>
            <w:vAlign w:val="top"/>
          </w:tcPr>
          <w:p w14:paraId="1B89D3C0">
            <w:pPr>
              <w:pStyle w:val="8"/>
              <w:spacing w:before="96" w:line="220" w:lineRule="auto"/>
              <w:ind w:left="201"/>
            </w:pPr>
            <w:r>
              <w:rPr>
                <w:spacing w:val="2"/>
              </w:rPr>
              <w:t>二级标准</w:t>
            </w:r>
          </w:p>
        </w:tc>
        <w:tc>
          <w:tcPr>
            <w:tcW w:w="639" w:type="dxa"/>
            <w:vAlign w:val="top"/>
          </w:tcPr>
          <w:p w14:paraId="5ED9D954">
            <w:pPr>
              <w:pStyle w:val="8"/>
              <w:spacing w:before="95" w:line="219" w:lineRule="auto"/>
              <w:ind w:left="23"/>
            </w:pPr>
            <w:r>
              <w:rPr>
                <w:spacing w:val="4"/>
              </w:rPr>
              <w:t>分值</w:t>
            </w:r>
          </w:p>
        </w:tc>
        <w:tc>
          <w:tcPr>
            <w:tcW w:w="3017" w:type="dxa"/>
            <w:vAlign w:val="top"/>
          </w:tcPr>
          <w:p w14:paraId="20C72E9F">
            <w:pPr>
              <w:pStyle w:val="8"/>
              <w:spacing w:before="96" w:line="220" w:lineRule="auto"/>
              <w:ind w:left="1044"/>
            </w:pPr>
            <w:r>
              <w:rPr>
                <w:spacing w:val="2"/>
              </w:rPr>
              <w:t>评分标准</w:t>
            </w:r>
          </w:p>
        </w:tc>
        <w:tc>
          <w:tcPr>
            <w:tcW w:w="869" w:type="dxa"/>
            <w:vAlign w:val="top"/>
          </w:tcPr>
          <w:p w14:paraId="09A23696">
            <w:pPr>
              <w:pStyle w:val="8"/>
              <w:spacing w:before="96" w:line="220" w:lineRule="auto"/>
              <w:ind w:left="197"/>
            </w:pPr>
            <w:r>
              <w:rPr>
                <w:spacing w:val="-3"/>
              </w:rPr>
              <w:t>评分</w:t>
            </w:r>
          </w:p>
        </w:tc>
        <w:tc>
          <w:tcPr>
            <w:tcW w:w="1503" w:type="dxa"/>
            <w:vAlign w:val="top"/>
          </w:tcPr>
          <w:p w14:paraId="3CB0B30E">
            <w:pPr>
              <w:pStyle w:val="8"/>
              <w:spacing w:before="96" w:line="220" w:lineRule="auto"/>
              <w:ind w:left="298"/>
            </w:pPr>
            <w:r>
              <w:rPr>
                <w:spacing w:val="7"/>
              </w:rPr>
              <w:t>扣分理由</w:t>
            </w:r>
          </w:p>
        </w:tc>
      </w:tr>
      <w:tr w14:paraId="213B7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6FB94650">
            <w:pPr>
              <w:spacing w:line="241" w:lineRule="auto"/>
              <w:rPr>
                <w:rFonts w:ascii="Arial"/>
                <w:sz w:val="21"/>
              </w:rPr>
            </w:pPr>
          </w:p>
          <w:p w14:paraId="227E3EE0">
            <w:pPr>
              <w:spacing w:line="241" w:lineRule="auto"/>
              <w:rPr>
                <w:rFonts w:ascii="Arial"/>
                <w:sz w:val="21"/>
              </w:rPr>
            </w:pPr>
          </w:p>
          <w:p w14:paraId="247E6E8E">
            <w:pPr>
              <w:spacing w:line="241" w:lineRule="auto"/>
              <w:rPr>
                <w:rFonts w:ascii="Arial"/>
                <w:sz w:val="21"/>
              </w:rPr>
            </w:pPr>
          </w:p>
          <w:p w14:paraId="76A89434">
            <w:pPr>
              <w:spacing w:line="241" w:lineRule="auto"/>
              <w:rPr>
                <w:rFonts w:ascii="Arial"/>
                <w:sz w:val="21"/>
              </w:rPr>
            </w:pPr>
          </w:p>
          <w:p w14:paraId="33069B0F">
            <w:pPr>
              <w:spacing w:line="241" w:lineRule="auto"/>
              <w:rPr>
                <w:rFonts w:ascii="Arial"/>
                <w:sz w:val="21"/>
              </w:rPr>
            </w:pPr>
          </w:p>
          <w:p w14:paraId="0D902315">
            <w:pPr>
              <w:spacing w:line="241" w:lineRule="auto"/>
              <w:rPr>
                <w:rFonts w:ascii="Arial"/>
                <w:sz w:val="21"/>
              </w:rPr>
            </w:pPr>
          </w:p>
          <w:p w14:paraId="6F5BB262">
            <w:pPr>
              <w:spacing w:line="241" w:lineRule="auto"/>
              <w:rPr>
                <w:rFonts w:ascii="Arial"/>
                <w:sz w:val="21"/>
              </w:rPr>
            </w:pPr>
          </w:p>
          <w:p w14:paraId="13383953">
            <w:pPr>
              <w:spacing w:line="241" w:lineRule="auto"/>
              <w:rPr>
                <w:rFonts w:ascii="Arial"/>
                <w:sz w:val="21"/>
              </w:rPr>
            </w:pPr>
          </w:p>
          <w:p w14:paraId="59130833">
            <w:pPr>
              <w:spacing w:line="241" w:lineRule="auto"/>
              <w:rPr>
                <w:rFonts w:ascii="Arial"/>
                <w:sz w:val="21"/>
              </w:rPr>
            </w:pPr>
          </w:p>
          <w:p w14:paraId="61F0287B">
            <w:pPr>
              <w:spacing w:line="241" w:lineRule="auto"/>
              <w:rPr>
                <w:rFonts w:ascii="Arial"/>
                <w:sz w:val="21"/>
              </w:rPr>
            </w:pPr>
          </w:p>
          <w:p w14:paraId="4E480B6A">
            <w:pPr>
              <w:spacing w:line="241" w:lineRule="auto"/>
              <w:rPr>
                <w:rFonts w:ascii="Arial"/>
                <w:sz w:val="21"/>
              </w:rPr>
            </w:pPr>
          </w:p>
          <w:p w14:paraId="775C23AA">
            <w:pPr>
              <w:spacing w:line="241" w:lineRule="auto"/>
              <w:rPr>
                <w:rFonts w:ascii="Arial"/>
                <w:sz w:val="21"/>
              </w:rPr>
            </w:pPr>
          </w:p>
          <w:p w14:paraId="540C619C">
            <w:pPr>
              <w:spacing w:line="241" w:lineRule="auto"/>
              <w:rPr>
                <w:rFonts w:ascii="Arial"/>
                <w:sz w:val="21"/>
              </w:rPr>
            </w:pPr>
          </w:p>
          <w:p w14:paraId="7111C29C">
            <w:pPr>
              <w:spacing w:line="241" w:lineRule="auto"/>
              <w:rPr>
                <w:rFonts w:ascii="Arial"/>
                <w:sz w:val="21"/>
              </w:rPr>
            </w:pPr>
          </w:p>
          <w:p w14:paraId="05E0EC14">
            <w:pPr>
              <w:spacing w:line="241" w:lineRule="auto"/>
              <w:rPr>
                <w:rFonts w:ascii="Arial"/>
                <w:sz w:val="21"/>
              </w:rPr>
            </w:pPr>
          </w:p>
          <w:p w14:paraId="51AFCBB3">
            <w:pPr>
              <w:spacing w:line="241" w:lineRule="auto"/>
              <w:rPr>
                <w:rFonts w:ascii="Arial"/>
                <w:sz w:val="21"/>
              </w:rPr>
            </w:pPr>
          </w:p>
          <w:p w14:paraId="6552EBBA">
            <w:pPr>
              <w:spacing w:line="241" w:lineRule="auto"/>
              <w:rPr>
                <w:rFonts w:ascii="Arial"/>
                <w:sz w:val="21"/>
              </w:rPr>
            </w:pPr>
          </w:p>
          <w:p w14:paraId="53BC2924">
            <w:pPr>
              <w:spacing w:line="241" w:lineRule="auto"/>
              <w:rPr>
                <w:rFonts w:ascii="Arial"/>
                <w:sz w:val="21"/>
              </w:rPr>
            </w:pPr>
          </w:p>
          <w:p w14:paraId="0C65E67E">
            <w:pPr>
              <w:spacing w:line="241" w:lineRule="auto"/>
              <w:rPr>
                <w:rFonts w:ascii="Arial"/>
                <w:sz w:val="21"/>
              </w:rPr>
            </w:pPr>
          </w:p>
          <w:p w14:paraId="0172A072">
            <w:pPr>
              <w:spacing w:line="241" w:lineRule="auto"/>
              <w:rPr>
                <w:rFonts w:ascii="Arial"/>
                <w:sz w:val="21"/>
              </w:rPr>
            </w:pPr>
          </w:p>
          <w:p w14:paraId="079B69EB">
            <w:pPr>
              <w:pStyle w:val="8"/>
              <w:spacing w:before="81" w:line="220" w:lineRule="auto"/>
              <w:ind w:left="215"/>
            </w:pPr>
            <w:r>
              <w:rPr>
                <w:spacing w:val="3"/>
              </w:rPr>
              <w:t>客观性</w:t>
            </w:r>
          </w:p>
          <w:p w14:paraId="5EC0A2B3">
            <w:pPr>
              <w:pStyle w:val="8"/>
              <w:spacing w:before="192" w:line="220" w:lineRule="auto"/>
              <w:ind w:left="215"/>
            </w:pPr>
            <w:r>
              <w:rPr>
                <w:spacing w:val="10"/>
              </w:rPr>
              <w:t>(50分)</w:t>
            </w:r>
          </w:p>
        </w:tc>
        <w:tc>
          <w:tcPr>
            <w:tcW w:w="1418" w:type="dxa"/>
            <w:vAlign w:val="top"/>
          </w:tcPr>
          <w:p w14:paraId="3DF3F65B">
            <w:pPr>
              <w:spacing w:line="287" w:lineRule="auto"/>
              <w:rPr>
                <w:rFonts w:ascii="Arial"/>
                <w:sz w:val="21"/>
              </w:rPr>
            </w:pPr>
          </w:p>
          <w:p w14:paraId="140524F8">
            <w:pPr>
              <w:pStyle w:val="8"/>
              <w:spacing w:before="81" w:line="219" w:lineRule="auto"/>
              <w:ind w:left="71"/>
            </w:pPr>
            <w:r>
              <w:rPr>
                <w:spacing w:val="2"/>
              </w:rPr>
              <w:t>根据部门职</w:t>
            </w:r>
          </w:p>
          <w:p w14:paraId="622735E6">
            <w:pPr>
              <w:pStyle w:val="8"/>
              <w:spacing w:before="164" w:line="220" w:lineRule="auto"/>
              <w:jc w:val="right"/>
            </w:pPr>
            <w:r>
              <w:rPr>
                <w:spacing w:val="-18"/>
              </w:rPr>
              <w:t>责、工作计划</w:t>
            </w:r>
          </w:p>
          <w:p w14:paraId="6ECBA8B2">
            <w:pPr>
              <w:pStyle w:val="8"/>
              <w:spacing w:before="181" w:line="219" w:lineRule="auto"/>
              <w:ind w:left="71"/>
            </w:pPr>
            <w:r>
              <w:rPr>
                <w:spacing w:val="1"/>
              </w:rPr>
              <w:t>等选用个性</w:t>
            </w:r>
          </w:p>
          <w:p w14:paraId="263496C0">
            <w:pPr>
              <w:pStyle w:val="8"/>
              <w:spacing w:before="161" w:line="218" w:lineRule="auto"/>
              <w:ind w:left="71"/>
            </w:pPr>
            <w:r>
              <w:rPr>
                <w:spacing w:val="4"/>
              </w:rPr>
              <w:t>评价指标和</w:t>
            </w:r>
          </w:p>
          <w:p w14:paraId="7556A356">
            <w:pPr>
              <w:pStyle w:val="8"/>
              <w:spacing w:before="177" w:line="219" w:lineRule="auto"/>
              <w:ind w:left="321"/>
            </w:pPr>
            <w:r>
              <w:rPr>
                <w:spacing w:val="3"/>
              </w:rPr>
              <w:t>指标值</w:t>
            </w:r>
          </w:p>
        </w:tc>
        <w:tc>
          <w:tcPr>
            <w:tcW w:w="639" w:type="dxa"/>
            <w:vAlign w:val="top"/>
          </w:tcPr>
          <w:p w14:paraId="1AF074CA">
            <w:pPr>
              <w:spacing w:line="247" w:lineRule="auto"/>
              <w:rPr>
                <w:rFonts w:ascii="Arial"/>
                <w:sz w:val="21"/>
              </w:rPr>
            </w:pPr>
          </w:p>
          <w:p w14:paraId="7BF8D32B">
            <w:pPr>
              <w:spacing w:line="247" w:lineRule="auto"/>
              <w:rPr>
                <w:rFonts w:ascii="Arial"/>
                <w:sz w:val="21"/>
              </w:rPr>
            </w:pPr>
          </w:p>
          <w:p w14:paraId="106DA9B4">
            <w:pPr>
              <w:spacing w:line="247" w:lineRule="auto"/>
              <w:rPr>
                <w:rFonts w:ascii="Arial"/>
                <w:sz w:val="21"/>
              </w:rPr>
            </w:pPr>
          </w:p>
          <w:p w14:paraId="7343506B">
            <w:pPr>
              <w:spacing w:line="247" w:lineRule="auto"/>
              <w:rPr>
                <w:rFonts w:ascii="Arial"/>
                <w:sz w:val="21"/>
              </w:rPr>
            </w:pPr>
          </w:p>
          <w:p w14:paraId="6603A60D">
            <w:pPr>
              <w:spacing w:line="247" w:lineRule="auto"/>
              <w:rPr>
                <w:rFonts w:ascii="Arial"/>
                <w:sz w:val="21"/>
              </w:rPr>
            </w:pPr>
          </w:p>
          <w:p w14:paraId="66AFC692">
            <w:pPr>
              <w:pStyle w:val="8"/>
              <w:spacing w:before="81"/>
              <w:ind w:left="183"/>
            </w:pPr>
            <w:r>
              <w:rPr>
                <w:spacing w:val="-8"/>
              </w:rPr>
              <w:t>10</w:t>
            </w:r>
          </w:p>
        </w:tc>
        <w:tc>
          <w:tcPr>
            <w:tcW w:w="3017" w:type="dxa"/>
            <w:vAlign w:val="top"/>
          </w:tcPr>
          <w:p w14:paraId="1B441CAF">
            <w:pPr>
              <w:pStyle w:val="8"/>
              <w:spacing w:before="48" w:line="284" w:lineRule="auto"/>
              <w:ind w:left="14"/>
            </w:pPr>
            <w:r>
              <w:rPr>
                <w:spacing w:val="-19"/>
              </w:rPr>
              <w:t>1、绩效评价个性指标细化到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三级的，得5分；部分细化</w:t>
            </w:r>
            <w:r>
              <w:rPr>
                <w:spacing w:val="3"/>
              </w:rPr>
              <w:t xml:space="preserve">   </w:t>
            </w:r>
            <w:r>
              <w:rPr>
                <w:spacing w:val="-20"/>
              </w:rPr>
              <w:t>的，酌情扣分；没有细化的，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不得分。</w:t>
            </w:r>
          </w:p>
          <w:p w14:paraId="51557DAD">
            <w:pPr>
              <w:pStyle w:val="8"/>
              <w:spacing w:before="84" w:line="280" w:lineRule="auto"/>
              <w:ind w:left="14"/>
            </w:pPr>
            <w:r>
              <w:rPr>
                <w:spacing w:val="-11"/>
              </w:rPr>
              <w:t>2、反映产出、效益方面的指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标权重合计不低于60%的，得</w:t>
            </w:r>
            <w:r>
              <w:t xml:space="preserve"> </w:t>
            </w:r>
            <w:r>
              <w:rPr>
                <w:spacing w:val="-1"/>
              </w:rPr>
              <w:t>5分；否则酌情扣分。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D6660EB">
            <w:pPr>
              <w:spacing w:line="247" w:lineRule="auto"/>
              <w:rPr>
                <w:rFonts w:ascii="Arial"/>
                <w:sz w:val="21"/>
              </w:rPr>
            </w:pPr>
          </w:p>
          <w:p w14:paraId="63B8A922">
            <w:pPr>
              <w:spacing w:line="247" w:lineRule="auto"/>
              <w:rPr>
                <w:rFonts w:ascii="Arial"/>
                <w:sz w:val="21"/>
              </w:rPr>
            </w:pPr>
          </w:p>
          <w:p w14:paraId="03DEC4E8">
            <w:pPr>
              <w:spacing w:line="247" w:lineRule="auto"/>
              <w:rPr>
                <w:rFonts w:ascii="Arial"/>
                <w:sz w:val="21"/>
              </w:rPr>
            </w:pPr>
          </w:p>
          <w:p w14:paraId="1BF261E8">
            <w:pPr>
              <w:spacing w:line="247" w:lineRule="auto"/>
              <w:rPr>
                <w:rFonts w:ascii="Arial"/>
                <w:sz w:val="21"/>
              </w:rPr>
            </w:pPr>
          </w:p>
          <w:p w14:paraId="42132A07">
            <w:pPr>
              <w:spacing w:line="247" w:lineRule="auto"/>
              <w:rPr>
                <w:rFonts w:ascii="Arial"/>
                <w:sz w:val="21"/>
              </w:rPr>
            </w:pPr>
          </w:p>
          <w:p w14:paraId="0C70A19C">
            <w:pPr>
              <w:pStyle w:val="8"/>
              <w:spacing w:before="81"/>
              <w:ind w:left="1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1503" w:type="dxa"/>
            <w:vAlign w:val="top"/>
          </w:tcPr>
          <w:p w14:paraId="524C4BF8">
            <w:pPr>
              <w:rPr>
                <w:rFonts w:ascii="Arial"/>
                <w:sz w:val="21"/>
              </w:rPr>
            </w:pPr>
          </w:p>
        </w:tc>
      </w:tr>
      <w:tr w14:paraId="26801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6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0CCABE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A622C13">
            <w:pPr>
              <w:spacing w:line="248" w:lineRule="auto"/>
              <w:rPr>
                <w:rFonts w:ascii="Arial"/>
                <w:sz w:val="21"/>
              </w:rPr>
            </w:pPr>
          </w:p>
          <w:p w14:paraId="4AFE7C69">
            <w:pPr>
              <w:spacing w:line="248" w:lineRule="auto"/>
              <w:rPr>
                <w:rFonts w:ascii="Arial"/>
                <w:sz w:val="21"/>
              </w:rPr>
            </w:pPr>
          </w:p>
          <w:p w14:paraId="7C8D65B1">
            <w:pPr>
              <w:spacing w:line="248" w:lineRule="auto"/>
              <w:rPr>
                <w:rFonts w:ascii="Arial"/>
                <w:sz w:val="21"/>
              </w:rPr>
            </w:pPr>
          </w:p>
          <w:p w14:paraId="3891DE15">
            <w:pPr>
              <w:spacing w:line="249" w:lineRule="auto"/>
              <w:rPr>
                <w:rFonts w:ascii="Arial"/>
                <w:sz w:val="21"/>
              </w:rPr>
            </w:pPr>
          </w:p>
          <w:p w14:paraId="0701382B">
            <w:pPr>
              <w:spacing w:line="249" w:lineRule="auto"/>
              <w:rPr>
                <w:rFonts w:ascii="Arial"/>
                <w:sz w:val="21"/>
              </w:rPr>
            </w:pPr>
          </w:p>
          <w:p w14:paraId="5E30C03D">
            <w:pPr>
              <w:spacing w:line="249" w:lineRule="auto"/>
              <w:rPr>
                <w:rFonts w:ascii="Arial"/>
                <w:sz w:val="21"/>
              </w:rPr>
            </w:pPr>
          </w:p>
          <w:p w14:paraId="4D042F25">
            <w:pPr>
              <w:spacing w:line="249" w:lineRule="auto"/>
              <w:rPr>
                <w:rFonts w:ascii="Arial"/>
                <w:sz w:val="21"/>
              </w:rPr>
            </w:pPr>
          </w:p>
          <w:p w14:paraId="0F537E6F">
            <w:pPr>
              <w:spacing w:line="249" w:lineRule="auto"/>
              <w:rPr>
                <w:rFonts w:ascii="Arial"/>
                <w:sz w:val="21"/>
              </w:rPr>
            </w:pPr>
          </w:p>
          <w:p w14:paraId="65CFD9B5">
            <w:pPr>
              <w:pStyle w:val="8"/>
              <w:spacing w:before="81" w:line="350" w:lineRule="auto"/>
              <w:ind w:left="11"/>
            </w:pPr>
            <w:r>
              <w:rPr>
                <w:spacing w:val="-20"/>
              </w:rPr>
              <w:t>反映</w:t>
            </w:r>
            <w:r>
              <w:rPr>
                <w:spacing w:val="-19"/>
              </w:rPr>
              <w:t>问题、</w:t>
            </w:r>
            <w:r>
              <w:rPr>
                <w:spacing w:val="-11"/>
              </w:rPr>
              <w:t>分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析原因全面</w:t>
            </w:r>
          </w:p>
        </w:tc>
        <w:tc>
          <w:tcPr>
            <w:tcW w:w="639" w:type="dxa"/>
            <w:vAlign w:val="top"/>
          </w:tcPr>
          <w:p w14:paraId="5346D88D">
            <w:pPr>
              <w:spacing w:line="250" w:lineRule="auto"/>
              <w:rPr>
                <w:rFonts w:ascii="Arial"/>
                <w:sz w:val="21"/>
              </w:rPr>
            </w:pPr>
          </w:p>
          <w:p w14:paraId="6B1DF84C">
            <w:pPr>
              <w:spacing w:line="250" w:lineRule="auto"/>
              <w:rPr>
                <w:rFonts w:ascii="Arial"/>
                <w:sz w:val="21"/>
              </w:rPr>
            </w:pPr>
          </w:p>
          <w:p w14:paraId="028C08A1">
            <w:pPr>
              <w:spacing w:line="250" w:lineRule="auto"/>
              <w:rPr>
                <w:rFonts w:ascii="Arial"/>
                <w:sz w:val="21"/>
              </w:rPr>
            </w:pPr>
          </w:p>
          <w:p w14:paraId="728DE71A">
            <w:pPr>
              <w:spacing w:line="250" w:lineRule="auto"/>
              <w:rPr>
                <w:rFonts w:ascii="Arial"/>
                <w:sz w:val="21"/>
              </w:rPr>
            </w:pPr>
          </w:p>
          <w:p w14:paraId="34F60890">
            <w:pPr>
              <w:spacing w:line="250" w:lineRule="auto"/>
              <w:rPr>
                <w:rFonts w:ascii="Arial"/>
                <w:sz w:val="21"/>
              </w:rPr>
            </w:pPr>
          </w:p>
          <w:p w14:paraId="4BCBCC8B">
            <w:pPr>
              <w:spacing w:line="250" w:lineRule="auto"/>
              <w:rPr>
                <w:rFonts w:ascii="Arial"/>
                <w:sz w:val="21"/>
              </w:rPr>
            </w:pPr>
          </w:p>
          <w:p w14:paraId="600CE36E">
            <w:pPr>
              <w:spacing w:line="250" w:lineRule="auto"/>
              <w:rPr>
                <w:rFonts w:ascii="Arial"/>
                <w:sz w:val="21"/>
              </w:rPr>
            </w:pPr>
          </w:p>
          <w:p w14:paraId="15087D85">
            <w:pPr>
              <w:spacing w:line="251" w:lineRule="auto"/>
              <w:rPr>
                <w:rFonts w:ascii="Arial"/>
                <w:sz w:val="21"/>
              </w:rPr>
            </w:pPr>
          </w:p>
          <w:p w14:paraId="57DDC440">
            <w:pPr>
              <w:spacing w:line="251" w:lineRule="auto"/>
              <w:rPr>
                <w:rFonts w:ascii="Arial"/>
                <w:sz w:val="21"/>
              </w:rPr>
            </w:pPr>
          </w:p>
          <w:p w14:paraId="7657C310">
            <w:pPr>
              <w:pStyle w:val="8"/>
              <w:spacing w:before="81"/>
              <w:ind w:left="183"/>
            </w:pPr>
            <w:r>
              <w:rPr>
                <w:spacing w:val="-4"/>
              </w:rPr>
              <w:t>20</w:t>
            </w:r>
          </w:p>
        </w:tc>
        <w:tc>
          <w:tcPr>
            <w:tcW w:w="3017" w:type="dxa"/>
            <w:vAlign w:val="top"/>
          </w:tcPr>
          <w:p w14:paraId="2385E54E">
            <w:pPr>
              <w:pStyle w:val="8"/>
              <w:spacing w:before="77" w:line="298" w:lineRule="auto"/>
              <w:ind w:left="14"/>
            </w:pPr>
            <w:r>
              <w:rPr>
                <w:spacing w:val="-9"/>
              </w:rPr>
              <w:t>从单位年初预算和预算绩效</w:t>
            </w:r>
            <w:r>
              <w:t xml:space="preserve"> </w:t>
            </w:r>
            <w:r>
              <w:rPr>
                <w:spacing w:val="-20"/>
              </w:rPr>
              <w:t>管理、履职效能、资金分配、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资产、财务管理、政府采购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等方面归纳问题、分析原因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全面的，得20分；反映问题、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分析原因较全面的，得15-19</w:t>
            </w:r>
            <w:r>
              <w:t xml:space="preserve">  </w:t>
            </w:r>
            <w:r>
              <w:rPr>
                <w:spacing w:val="-9"/>
              </w:rPr>
              <w:t>分；反映问题、分析原因不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全面的，得14-18分；问题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未归纳且过于简单的，得</w:t>
            </w:r>
          </w:p>
          <w:p w14:paraId="4D104903">
            <w:pPr>
              <w:pStyle w:val="8"/>
              <w:spacing w:before="35" w:line="276" w:lineRule="auto"/>
              <w:ind w:left="14"/>
            </w:pPr>
            <w:r>
              <w:rPr>
                <w:spacing w:val="-1"/>
              </w:rPr>
              <w:t>9-13分；只提出经费不足问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题的不得分；其他情况酌情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扣分。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2410278">
            <w:pPr>
              <w:spacing w:line="250" w:lineRule="auto"/>
              <w:rPr>
                <w:rFonts w:ascii="Arial"/>
                <w:sz w:val="21"/>
              </w:rPr>
            </w:pPr>
          </w:p>
          <w:p w14:paraId="34295473">
            <w:pPr>
              <w:spacing w:line="250" w:lineRule="auto"/>
              <w:rPr>
                <w:rFonts w:ascii="Arial"/>
                <w:sz w:val="21"/>
              </w:rPr>
            </w:pPr>
          </w:p>
          <w:p w14:paraId="081B3C30">
            <w:pPr>
              <w:spacing w:line="250" w:lineRule="auto"/>
              <w:rPr>
                <w:rFonts w:ascii="Arial"/>
                <w:sz w:val="21"/>
              </w:rPr>
            </w:pPr>
          </w:p>
          <w:p w14:paraId="148BF025">
            <w:pPr>
              <w:spacing w:line="250" w:lineRule="auto"/>
              <w:rPr>
                <w:rFonts w:ascii="Arial"/>
                <w:sz w:val="21"/>
              </w:rPr>
            </w:pPr>
          </w:p>
          <w:p w14:paraId="64CBACF3">
            <w:pPr>
              <w:spacing w:line="250" w:lineRule="auto"/>
              <w:rPr>
                <w:rFonts w:ascii="Arial"/>
                <w:sz w:val="21"/>
              </w:rPr>
            </w:pPr>
          </w:p>
          <w:p w14:paraId="4CA8A574">
            <w:pPr>
              <w:spacing w:line="250" w:lineRule="auto"/>
              <w:rPr>
                <w:rFonts w:ascii="Arial"/>
                <w:sz w:val="21"/>
              </w:rPr>
            </w:pPr>
          </w:p>
          <w:p w14:paraId="7E0A22E9">
            <w:pPr>
              <w:spacing w:line="250" w:lineRule="auto"/>
              <w:rPr>
                <w:rFonts w:ascii="Arial"/>
                <w:sz w:val="21"/>
              </w:rPr>
            </w:pPr>
          </w:p>
          <w:p w14:paraId="66F0D0BE">
            <w:pPr>
              <w:spacing w:line="251" w:lineRule="auto"/>
              <w:rPr>
                <w:rFonts w:ascii="Arial"/>
                <w:sz w:val="21"/>
              </w:rPr>
            </w:pPr>
          </w:p>
          <w:p w14:paraId="5C60C373">
            <w:pPr>
              <w:spacing w:line="251" w:lineRule="auto"/>
              <w:rPr>
                <w:rFonts w:ascii="Arial"/>
                <w:sz w:val="21"/>
              </w:rPr>
            </w:pPr>
          </w:p>
          <w:p w14:paraId="0C1A59AF">
            <w:pPr>
              <w:pStyle w:val="8"/>
              <w:spacing w:before="81"/>
              <w:ind w:left="1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1503" w:type="dxa"/>
            <w:vAlign w:val="top"/>
          </w:tcPr>
          <w:p w14:paraId="0A28E54D">
            <w:pPr>
              <w:rPr>
                <w:rFonts w:ascii="Arial"/>
                <w:sz w:val="21"/>
              </w:rPr>
            </w:pPr>
          </w:p>
        </w:tc>
      </w:tr>
      <w:tr w14:paraId="52C8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7B684C0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F9AD71B">
            <w:pPr>
              <w:spacing w:line="247" w:lineRule="auto"/>
              <w:rPr>
                <w:rFonts w:ascii="Arial"/>
                <w:sz w:val="21"/>
              </w:rPr>
            </w:pPr>
          </w:p>
          <w:p w14:paraId="302D22E6">
            <w:pPr>
              <w:spacing w:line="247" w:lineRule="auto"/>
              <w:rPr>
                <w:rFonts w:ascii="Arial"/>
                <w:sz w:val="21"/>
              </w:rPr>
            </w:pPr>
          </w:p>
          <w:p w14:paraId="5C0A077D">
            <w:pPr>
              <w:spacing w:line="248" w:lineRule="auto"/>
              <w:rPr>
                <w:rFonts w:ascii="Arial"/>
                <w:sz w:val="21"/>
              </w:rPr>
            </w:pPr>
          </w:p>
          <w:p w14:paraId="7600DC5E">
            <w:pPr>
              <w:spacing w:line="248" w:lineRule="auto"/>
              <w:rPr>
                <w:rFonts w:ascii="Arial"/>
                <w:sz w:val="21"/>
              </w:rPr>
            </w:pPr>
          </w:p>
          <w:p w14:paraId="2BB86B63">
            <w:pPr>
              <w:pStyle w:val="8"/>
              <w:spacing w:before="81" w:line="350" w:lineRule="auto"/>
              <w:ind w:left="11"/>
            </w:pPr>
            <w:r>
              <w:rPr>
                <w:spacing w:val="-19"/>
              </w:rPr>
              <w:t>改进措施</w:t>
            </w:r>
            <w:r>
              <w:rPr>
                <w:spacing w:val="-18"/>
              </w:rPr>
              <w:t>、</w:t>
            </w:r>
            <w:r>
              <w:rPr>
                <w:spacing w:val="-14"/>
              </w:rPr>
              <w:t>工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作建议全面</w:t>
            </w:r>
          </w:p>
        </w:tc>
        <w:tc>
          <w:tcPr>
            <w:tcW w:w="639" w:type="dxa"/>
            <w:vAlign w:val="top"/>
          </w:tcPr>
          <w:p w14:paraId="3561BBA4">
            <w:pPr>
              <w:spacing w:line="248" w:lineRule="auto"/>
              <w:rPr>
                <w:rFonts w:ascii="Arial"/>
                <w:sz w:val="21"/>
              </w:rPr>
            </w:pPr>
          </w:p>
          <w:p w14:paraId="5C3F385F">
            <w:pPr>
              <w:spacing w:line="248" w:lineRule="auto"/>
              <w:rPr>
                <w:rFonts w:ascii="Arial"/>
                <w:sz w:val="21"/>
              </w:rPr>
            </w:pPr>
          </w:p>
          <w:p w14:paraId="15D9043F">
            <w:pPr>
              <w:spacing w:line="248" w:lineRule="auto"/>
              <w:rPr>
                <w:rFonts w:ascii="Arial"/>
                <w:sz w:val="21"/>
              </w:rPr>
            </w:pPr>
          </w:p>
          <w:p w14:paraId="429662A1">
            <w:pPr>
              <w:spacing w:line="249" w:lineRule="auto"/>
              <w:rPr>
                <w:rFonts w:ascii="Arial"/>
                <w:sz w:val="21"/>
              </w:rPr>
            </w:pPr>
          </w:p>
          <w:p w14:paraId="403DAB40">
            <w:pPr>
              <w:spacing w:line="249" w:lineRule="auto"/>
              <w:rPr>
                <w:rFonts w:ascii="Arial"/>
                <w:sz w:val="21"/>
              </w:rPr>
            </w:pPr>
          </w:p>
          <w:p w14:paraId="3EC00F5C">
            <w:pPr>
              <w:pStyle w:val="8"/>
              <w:spacing w:before="81"/>
              <w:ind w:left="183"/>
            </w:pPr>
            <w:r>
              <w:rPr>
                <w:spacing w:val="-4"/>
              </w:rPr>
              <w:t>20</w:t>
            </w:r>
          </w:p>
        </w:tc>
        <w:tc>
          <w:tcPr>
            <w:tcW w:w="3017" w:type="dxa"/>
            <w:vAlign w:val="top"/>
          </w:tcPr>
          <w:p w14:paraId="35F9E48A">
            <w:pPr>
              <w:pStyle w:val="8"/>
              <w:spacing w:before="86" w:line="298" w:lineRule="auto"/>
              <w:ind w:left="14"/>
              <w:jc w:val="both"/>
            </w:pPr>
            <w:r>
              <w:rPr>
                <w:spacing w:val="-1"/>
              </w:rPr>
              <w:t>改进措施、工作建议与问题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对应且全面的得20分，比较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全面的得15-19分，建议不</w:t>
            </w:r>
          </w:p>
          <w:p w14:paraId="6F942045">
            <w:pPr>
              <w:pStyle w:val="8"/>
              <w:spacing w:before="1" w:line="300" w:lineRule="auto"/>
              <w:ind w:left="14"/>
            </w:pPr>
            <w:r>
              <w:rPr>
                <w:spacing w:val="-4"/>
              </w:rPr>
              <w:t>全面的得14-18分，建议过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于简单的得9-13分，只提出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加大资金投入建议的不得</w:t>
            </w:r>
          </w:p>
          <w:p w14:paraId="59CFA788">
            <w:pPr>
              <w:pStyle w:val="8"/>
              <w:spacing w:line="220" w:lineRule="auto"/>
              <w:ind w:left="14"/>
            </w:pPr>
            <w:r>
              <w:rPr>
                <w:spacing w:val="-1"/>
              </w:rPr>
              <w:t>分；其他情况酌情扣分。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56E32CE">
            <w:pPr>
              <w:spacing w:line="248" w:lineRule="auto"/>
              <w:rPr>
                <w:rFonts w:ascii="Arial"/>
                <w:sz w:val="21"/>
              </w:rPr>
            </w:pPr>
          </w:p>
          <w:p w14:paraId="287466D6">
            <w:pPr>
              <w:spacing w:line="248" w:lineRule="auto"/>
              <w:rPr>
                <w:rFonts w:ascii="Arial"/>
                <w:sz w:val="21"/>
              </w:rPr>
            </w:pPr>
          </w:p>
          <w:p w14:paraId="671BD1C9">
            <w:pPr>
              <w:spacing w:line="248" w:lineRule="auto"/>
              <w:rPr>
                <w:rFonts w:ascii="Arial"/>
                <w:sz w:val="21"/>
              </w:rPr>
            </w:pPr>
          </w:p>
          <w:p w14:paraId="332C8899">
            <w:pPr>
              <w:spacing w:line="249" w:lineRule="auto"/>
              <w:rPr>
                <w:rFonts w:ascii="Arial"/>
                <w:sz w:val="21"/>
              </w:rPr>
            </w:pPr>
          </w:p>
          <w:p w14:paraId="19A01D5D">
            <w:pPr>
              <w:spacing w:line="249" w:lineRule="auto"/>
              <w:rPr>
                <w:rFonts w:ascii="Arial"/>
                <w:sz w:val="21"/>
              </w:rPr>
            </w:pPr>
          </w:p>
          <w:p w14:paraId="7AC0938D">
            <w:pPr>
              <w:pStyle w:val="8"/>
              <w:spacing w:before="81"/>
              <w:ind w:left="1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1503" w:type="dxa"/>
            <w:vAlign w:val="top"/>
          </w:tcPr>
          <w:p w14:paraId="771CC2D3">
            <w:pPr>
              <w:rPr>
                <w:rFonts w:ascii="Arial"/>
                <w:sz w:val="21"/>
              </w:rPr>
            </w:pPr>
          </w:p>
        </w:tc>
      </w:tr>
      <w:tr w14:paraId="78ACA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14" w:type="dxa"/>
            <w:vAlign w:val="top"/>
          </w:tcPr>
          <w:p w14:paraId="315362D4">
            <w:pPr>
              <w:pStyle w:val="8"/>
              <w:spacing w:before="188" w:line="221" w:lineRule="auto"/>
              <w:ind w:left="468"/>
            </w:pPr>
            <w:r>
              <w:rPr>
                <w:b/>
                <w:bCs/>
                <w:spacing w:val="-6"/>
              </w:rPr>
              <w:t>合计</w:t>
            </w:r>
          </w:p>
        </w:tc>
        <w:tc>
          <w:tcPr>
            <w:tcW w:w="1418" w:type="dxa"/>
            <w:vAlign w:val="top"/>
          </w:tcPr>
          <w:p w14:paraId="3AC2B433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0F7B63E7">
            <w:pPr>
              <w:pStyle w:val="8"/>
              <w:spacing w:before="214"/>
              <w:ind w:left="123"/>
            </w:pPr>
            <w:r>
              <w:rPr>
                <w:spacing w:val="-7"/>
              </w:rPr>
              <w:t>100</w:t>
            </w:r>
          </w:p>
        </w:tc>
        <w:tc>
          <w:tcPr>
            <w:tcW w:w="3017" w:type="dxa"/>
            <w:vAlign w:val="top"/>
          </w:tcPr>
          <w:p w14:paraId="4CBF7EE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shd w:val="clear" w:color="auto" w:fill="auto"/>
            <w:vAlign w:val="top"/>
          </w:tcPr>
          <w:p w14:paraId="24ECB466">
            <w:pPr>
              <w:pStyle w:val="8"/>
              <w:spacing w:before="214"/>
              <w:ind w:left="1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7"/>
              </w:rPr>
              <w:t>100</w:t>
            </w:r>
          </w:p>
        </w:tc>
        <w:tc>
          <w:tcPr>
            <w:tcW w:w="1503" w:type="dxa"/>
            <w:vAlign w:val="top"/>
          </w:tcPr>
          <w:p w14:paraId="2BFC1D90">
            <w:pPr>
              <w:rPr>
                <w:rFonts w:ascii="Arial"/>
                <w:sz w:val="21"/>
              </w:rPr>
            </w:pPr>
          </w:p>
        </w:tc>
      </w:tr>
    </w:tbl>
    <w:p w14:paraId="07A4B187">
      <w:pPr>
        <w:pStyle w:val="2"/>
      </w:pPr>
    </w:p>
    <w:sectPr>
      <w:headerReference r:id="rId9" w:type="default"/>
      <w:footerReference r:id="rId10" w:type="default"/>
      <w:pgSz w:w="11900" w:h="16830"/>
      <w:pgMar w:top="400" w:right="1735" w:bottom="1124" w:left="1594" w:header="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B8BC">
    <w:pPr>
      <w:spacing w:before="1" w:line="233" w:lineRule="auto"/>
      <w:ind w:left="7405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7667">
    <w:pPr>
      <w:spacing w:line="237" w:lineRule="auto"/>
      <w:ind w:left="19"/>
      <w:rPr>
        <w:rFonts w:ascii="黑体" w:hAnsi="黑体" w:eastAsia="黑体" w:cs="黑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21D3D">
    <w:pPr>
      <w:spacing w:before="1" w:line="233" w:lineRule="auto"/>
      <w:ind w:left="7615"/>
      <w:rPr>
        <w:rFonts w:ascii="宋体" w:hAnsi="宋体" w:eastAsia="宋体" w:cs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74341">
    <w:pPr>
      <w:spacing w:before="1" w:line="233" w:lineRule="auto"/>
      <w:ind w:left="195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F5FB3">
    <w:pPr>
      <w:spacing w:before="84" w:line="224" w:lineRule="auto"/>
      <w:ind w:left="209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29"/>
        <w:sz w:val="32"/>
        <w:szCs w:val="32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3F43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B6B5F"/>
    <w:multiLevelType w:val="singleLevel"/>
    <w:tmpl w:val="BD4B6B5F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E0BC6864"/>
    <w:multiLevelType w:val="singleLevel"/>
    <w:tmpl w:val="E0BC68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1C1A7E"/>
    <w:multiLevelType w:val="singleLevel"/>
    <w:tmpl w:val="141C1A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9E5BE2"/>
    <w:rsid w:val="228F28EA"/>
    <w:rsid w:val="27ED433A"/>
    <w:rsid w:val="3302580F"/>
    <w:rsid w:val="56B817EA"/>
    <w:rsid w:val="58BA7F5D"/>
    <w:rsid w:val="64BA61B6"/>
    <w:rsid w:val="71FB277D"/>
    <w:rsid w:val="72774418"/>
    <w:rsid w:val="735E7031"/>
    <w:rsid w:val="7ED95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2683</Words>
  <Characters>2833</Characters>
  <TotalTime>5</TotalTime>
  <ScaleCrop>false</ScaleCrop>
  <LinksUpToDate>false</LinksUpToDate>
  <CharactersWithSpaces>2933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2025-06-30T16:55:00Z</dcterms:created>
  <dc:creator>Administrator</dc:creator>
  <cp:lastModifiedBy>WPS_1602230868</cp:lastModifiedBy>
  <dcterms:modified xsi:type="dcterms:W3CDTF">2025-07-14T02:45:22Z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2025-06-30T16:55:36Z</vt:filetime>
  </property>
  <property fmtid="{D5CDD505-2E9C-101B-9397-08002B2CF9AE}" pid="4" name="UsrData">
    <vt:lpwstr>686251064feef9001f700a84wl</vt:lpwstr>
  </property>
  <property fmtid="{D5CDD505-2E9C-101B-9397-08002B2CF9AE}" pid="5" name="KSOTemplateDocerSaveRecord">
    <vt:lpwstr>eyJoZGlkIjoiMjMxZmI5MWY5NDI5Y2UzYTVlMmQwZDRkZjQ5NWQwNjAiLCJ1c2VySWQiOiIxMTI5MDAzNTA2In0=</vt:lpwstr>
  </property>
  <property fmtid="{D5CDD505-2E9C-101B-9397-08002B2CF9AE}" pid="6" name="KSOProductBuildVer">
    <vt:lpwstr>2052-12.1.0.21915</vt:lpwstr>
  </property>
  <property fmtid="{D5CDD505-2E9C-101B-9397-08002B2CF9AE}" pid="7" name="ICV">
    <vt:lpwstr>65FEF03CC31445EB9455B514D1C1F7D6_13</vt:lpwstr>
  </property>
</Properties>
</file>