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02CDA" w:rsidRDefault="00000000">
      <w:pPr>
        <w:rPr>
          <w:rFonts w:ascii="黑体" w:eastAsia="黑体" w:hAnsi="黑体" w:cs="黑体"/>
          <w:color w:val="000000" w:themeColor="text1"/>
          <w:spacing w:val="10"/>
          <w:sz w:val="32"/>
          <w:szCs w:val="32"/>
        </w:rPr>
      </w:pPr>
      <w:r>
        <w:rPr>
          <w:rFonts w:ascii="黑体" w:eastAsia="黑体" w:hAnsi="黑体" w:cs="黑体" w:hint="eastAsia"/>
          <w:color w:val="000000" w:themeColor="text1"/>
          <w:spacing w:val="10"/>
          <w:sz w:val="32"/>
          <w:szCs w:val="32"/>
        </w:rPr>
        <w:t>附件1</w:t>
      </w:r>
    </w:p>
    <w:p w:rsidR="00E02CDA" w:rsidRDefault="00000000">
      <w:pPr>
        <w:spacing w:line="700" w:lineRule="exact"/>
        <w:jc w:val="right"/>
        <w:rPr>
          <w:rFonts w:ascii="方正小标宋简体" w:eastAsia="方正小标宋简体" w:hAnsi="方正小标宋简体" w:cs="方正小标宋简体"/>
          <w:color w:val="000000" w:themeColor="text1"/>
          <w:spacing w:val="2"/>
          <w:sz w:val="44"/>
          <w:szCs w:val="44"/>
        </w:rPr>
      </w:pPr>
      <w:r>
        <w:rPr>
          <w:rFonts w:ascii="方正小标宋简体" w:eastAsia="方正小标宋简体" w:hAnsi="方正小标宋简体" w:cs="方正小标宋简体" w:hint="eastAsia"/>
          <w:color w:val="000000" w:themeColor="text1"/>
          <w:spacing w:val="2"/>
          <w:sz w:val="42"/>
          <w:szCs w:val="42"/>
        </w:rPr>
        <w:t>2022年度预算单位整体支出绩效评价基础数据表</w:t>
      </w:r>
    </w:p>
    <w:p w:rsidR="00E02CDA" w:rsidRDefault="00E02CDA">
      <w:pPr>
        <w:spacing w:line="115" w:lineRule="exact"/>
        <w:rPr>
          <w:color w:val="000000" w:themeColor="text1"/>
        </w:rPr>
      </w:pPr>
    </w:p>
    <w:tbl>
      <w:tblPr>
        <w:tblStyle w:val="TableNormal"/>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0"/>
        <w:gridCol w:w="825"/>
        <w:gridCol w:w="990"/>
        <w:gridCol w:w="1140"/>
        <w:gridCol w:w="1185"/>
        <w:gridCol w:w="810"/>
        <w:gridCol w:w="869"/>
      </w:tblGrid>
      <w:tr w:rsidR="00E02CDA">
        <w:trPr>
          <w:trHeight w:val="405"/>
        </w:trPr>
        <w:tc>
          <w:tcPr>
            <w:tcW w:w="3850" w:type="dxa"/>
            <w:tcBorders>
              <w:bottom w:val="nil"/>
            </w:tcBorders>
            <w:vAlign w:val="center"/>
          </w:tcPr>
          <w:p w:rsidR="00E02CDA" w:rsidRDefault="00000000">
            <w:pPr>
              <w:spacing w:before="33" w:line="198" w:lineRule="auto"/>
              <w:ind w:right="118"/>
              <w:jc w:val="center"/>
              <w:rPr>
                <w:rFonts w:asciiTheme="majorEastAsia" w:eastAsiaTheme="majorEastAsia" w:hAnsiTheme="majorEastAsia" w:cstheme="majorEastAsia"/>
                <w:color w:val="000000" w:themeColor="text1"/>
                <w:spacing w:val="2"/>
                <w:sz w:val="24"/>
              </w:rPr>
            </w:pPr>
            <w:r>
              <w:rPr>
                <w:rFonts w:asciiTheme="majorEastAsia" w:eastAsiaTheme="majorEastAsia" w:hAnsiTheme="majorEastAsia" w:cstheme="majorEastAsia" w:hint="eastAsia"/>
                <w:color w:val="000000" w:themeColor="text1"/>
                <w:spacing w:val="2"/>
                <w:sz w:val="24"/>
              </w:rPr>
              <w:t>预算单位名称</w:t>
            </w:r>
          </w:p>
        </w:tc>
        <w:tc>
          <w:tcPr>
            <w:tcW w:w="5819" w:type="dxa"/>
            <w:gridSpan w:val="6"/>
          </w:tcPr>
          <w:p w:rsidR="00E02CDA" w:rsidRDefault="00000000">
            <w:pPr>
              <w:spacing w:before="103" w:line="219" w:lineRule="auto"/>
              <w:ind w:left="708"/>
              <w:rPr>
                <w:rFonts w:asciiTheme="majorEastAsia" w:eastAsiaTheme="majorEastAsia" w:hAnsiTheme="majorEastAsia" w:cstheme="majorEastAsia"/>
                <w:color w:val="000000" w:themeColor="text1"/>
                <w:spacing w:val="-2"/>
                <w:sz w:val="20"/>
                <w:szCs w:val="20"/>
              </w:rPr>
            </w:pPr>
            <w:r>
              <w:rPr>
                <w:rFonts w:asciiTheme="majorEastAsia" w:eastAsiaTheme="majorEastAsia" w:hAnsiTheme="majorEastAsia" w:cstheme="majorEastAsia" w:hint="eastAsia"/>
                <w:color w:val="000000" w:themeColor="text1"/>
                <w:spacing w:val="-2"/>
                <w:sz w:val="20"/>
                <w:szCs w:val="20"/>
              </w:rPr>
              <w:t>岳阳市岳阳楼区城市建设投资服务中心</w:t>
            </w:r>
          </w:p>
        </w:tc>
      </w:tr>
      <w:tr w:rsidR="00E02CDA">
        <w:trPr>
          <w:trHeight w:val="355"/>
        </w:trPr>
        <w:tc>
          <w:tcPr>
            <w:tcW w:w="3850" w:type="dxa"/>
            <w:vMerge w:val="restart"/>
            <w:tcBorders>
              <w:bottom w:val="nil"/>
            </w:tcBorders>
          </w:tcPr>
          <w:p w:rsidR="00E02CDA" w:rsidRDefault="00000000">
            <w:pPr>
              <w:spacing w:before="262" w:line="219" w:lineRule="auto"/>
              <w:ind w:left="575"/>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3"/>
                <w:sz w:val="24"/>
              </w:rPr>
              <w:t>财政供养人员情况(人)</w:t>
            </w:r>
          </w:p>
        </w:tc>
        <w:tc>
          <w:tcPr>
            <w:tcW w:w="1815" w:type="dxa"/>
            <w:gridSpan w:val="2"/>
          </w:tcPr>
          <w:p w:rsidR="00E02CDA" w:rsidRDefault="00000000">
            <w:pPr>
              <w:spacing w:before="103"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3"/>
                <w:sz w:val="24"/>
              </w:rPr>
              <w:t>编制数</w:t>
            </w:r>
          </w:p>
        </w:tc>
        <w:tc>
          <w:tcPr>
            <w:tcW w:w="2325" w:type="dxa"/>
            <w:gridSpan w:val="2"/>
          </w:tcPr>
          <w:p w:rsidR="00E02CDA" w:rsidRDefault="00000000">
            <w:pPr>
              <w:spacing w:before="83"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2022年实际在职人数</w:t>
            </w:r>
          </w:p>
        </w:tc>
        <w:tc>
          <w:tcPr>
            <w:tcW w:w="1679" w:type="dxa"/>
            <w:gridSpan w:val="2"/>
          </w:tcPr>
          <w:p w:rsidR="00E02CDA" w:rsidRDefault="00000000">
            <w:pPr>
              <w:spacing w:before="103" w:line="219" w:lineRule="auto"/>
              <w:ind w:left="708"/>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控制率</w:t>
            </w:r>
          </w:p>
        </w:tc>
      </w:tr>
      <w:tr w:rsidR="00E02CDA">
        <w:trPr>
          <w:trHeight w:val="359"/>
        </w:trPr>
        <w:tc>
          <w:tcPr>
            <w:tcW w:w="3850" w:type="dxa"/>
            <w:vMerge/>
            <w:tcBorders>
              <w:top w:val="nil"/>
            </w:tcBorders>
          </w:tcPr>
          <w:p w:rsidR="00E02CDA" w:rsidRDefault="00E02CDA">
            <w:pPr>
              <w:jc w:val="left"/>
              <w:rPr>
                <w:rFonts w:asciiTheme="majorEastAsia" w:eastAsiaTheme="majorEastAsia" w:hAnsiTheme="majorEastAsia" w:cstheme="majorEastAsia"/>
                <w:color w:val="000000" w:themeColor="text1"/>
                <w:sz w:val="24"/>
              </w:rPr>
            </w:pPr>
          </w:p>
        </w:tc>
        <w:tc>
          <w:tcPr>
            <w:tcW w:w="1815" w:type="dxa"/>
            <w:gridSpan w:val="2"/>
          </w:tcPr>
          <w:p w:rsidR="00E02CDA" w:rsidRDefault="00000000">
            <w:pPr>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16</w:t>
            </w:r>
          </w:p>
        </w:tc>
        <w:tc>
          <w:tcPr>
            <w:tcW w:w="2325" w:type="dxa"/>
            <w:gridSpan w:val="2"/>
          </w:tcPr>
          <w:p w:rsidR="00E02CDA" w:rsidRDefault="00000000">
            <w:pPr>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18</w:t>
            </w:r>
          </w:p>
        </w:tc>
        <w:tc>
          <w:tcPr>
            <w:tcW w:w="1679" w:type="dxa"/>
            <w:gridSpan w:val="2"/>
          </w:tcPr>
          <w:p w:rsidR="00E02CDA" w:rsidRDefault="00000000">
            <w:pP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112.5%</w:t>
            </w:r>
          </w:p>
        </w:tc>
      </w:tr>
      <w:tr w:rsidR="00E02CDA">
        <w:trPr>
          <w:trHeight w:val="397"/>
        </w:trPr>
        <w:tc>
          <w:tcPr>
            <w:tcW w:w="3850" w:type="dxa"/>
          </w:tcPr>
          <w:p w:rsidR="00E02CDA" w:rsidRDefault="00000000">
            <w:pPr>
              <w:spacing w:before="140" w:line="202" w:lineRule="auto"/>
              <w:ind w:left="6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4"/>
                <w:sz w:val="24"/>
              </w:rPr>
              <w:t>经费控制情况(万元)</w:t>
            </w:r>
          </w:p>
        </w:tc>
        <w:tc>
          <w:tcPr>
            <w:tcW w:w="1815" w:type="dxa"/>
            <w:gridSpan w:val="2"/>
          </w:tcPr>
          <w:p w:rsidR="00E02CDA" w:rsidRDefault="00000000">
            <w:pPr>
              <w:spacing w:before="119"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2021年决算数</w:t>
            </w:r>
          </w:p>
        </w:tc>
        <w:tc>
          <w:tcPr>
            <w:tcW w:w="2325" w:type="dxa"/>
            <w:gridSpan w:val="2"/>
          </w:tcPr>
          <w:p w:rsidR="00E02CDA" w:rsidRDefault="00000000">
            <w:pPr>
              <w:spacing w:before="119"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2022年预算数</w:t>
            </w:r>
          </w:p>
        </w:tc>
        <w:tc>
          <w:tcPr>
            <w:tcW w:w="1679" w:type="dxa"/>
            <w:gridSpan w:val="2"/>
          </w:tcPr>
          <w:p w:rsidR="00E02CDA" w:rsidRDefault="00000000">
            <w:pPr>
              <w:spacing w:before="76"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4"/>
                <w:sz w:val="24"/>
              </w:rPr>
              <w:t>2022年决算数</w:t>
            </w:r>
          </w:p>
        </w:tc>
      </w:tr>
      <w:tr w:rsidR="00E02CDA">
        <w:trPr>
          <w:trHeight w:val="360"/>
        </w:trPr>
        <w:tc>
          <w:tcPr>
            <w:tcW w:w="3850" w:type="dxa"/>
          </w:tcPr>
          <w:p w:rsidR="00E02CDA" w:rsidRDefault="00000000">
            <w:pPr>
              <w:spacing w:before="141" w:line="202" w:lineRule="auto"/>
              <w:ind w:left="11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3"/>
                <w:sz w:val="24"/>
              </w:rPr>
              <w:t>三公经费</w:t>
            </w:r>
          </w:p>
        </w:tc>
        <w:tc>
          <w:tcPr>
            <w:tcW w:w="1815" w:type="dxa"/>
            <w:gridSpan w:val="2"/>
          </w:tcPr>
          <w:p w:rsidR="00E02CDA" w:rsidRDefault="00000000">
            <w:pP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1.13</w:t>
            </w:r>
          </w:p>
        </w:tc>
        <w:tc>
          <w:tcPr>
            <w:tcW w:w="2325" w:type="dxa"/>
            <w:gridSpan w:val="2"/>
          </w:tcPr>
          <w:p w:rsidR="00E02CDA" w:rsidRDefault="00000000">
            <w:pP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0.5</w:t>
            </w:r>
          </w:p>
        </w:tc>
        <w:tc>
          <w:tcPr>
            <w:tcW w:w="1679" w:type="dxa"/>
            <w:gridSpan w:val="2"/>
          </w:tcPr>
          <w:p w:rsidR="00E02CDA" w:rsidRDefault="00000000">
            <w:pP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0</w:t>
            </w:r>
          </w:p>
        </w:tc>
      </w:tr>
      <w:tr w:rsidR="00E02CDA">
        <w:trPr>
          <w:trHeight w:val="359"/>
        </w:trPr>
        <w:tc>
          <w:tcPr>
            <w:tcW w:w="3850" w:type="dxa"/>
          </w:tcPr>
          <w:p w:rsidR="00E02CDA" w:rsidRDefault="00000000">
            <w:pPr>
              <w:spacing w:before="149" w:line="193" w:lineRule="auto"/>
              <w:ind w:left="41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1、公务用车购置和维护经费</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60"/>
        </w:trPr>
        <w:tc>
          <w:tcPr>
            <w:tcW w:w="3850" w:type="dxa"/>
          </w:tcPr>
          <w:p w:rsidR="00E02CDA" w:rsidRDefault="00000000">
            <w:pPr>
              <w:spacing w:before="81" w:line="219" w:lineRule="auto"/>
              <w:ind w:left="81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其中：公车购置</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70"/>
        </w:trPr>
        <w:tc>
          <w:tcPr>
            <w:tcW w:w="3850" w:type="dxa"/>
          </w:tcPr>
          <w:p w:rsidR="00E02CDA" w:rsidRDefault="00000000">
            <w:pPr>
              <w:spacing w:before="91" w:line="219" w:lineRule="auto"/>
              <w:ind w:left="142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公车运行维护</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49"/>
        </w:trPr>
        <w:tc>
          <w:tcPr>
            <w:tcW w:w="3850" w:type="dxa"/>
          </w:tcPr>
          <w:p w:rsidR="00E02CDA" w:rsidRDefault="00000000">
            <w:pPr>
              <w:spacing w:before="81" w:line="220" w:lineRule="auto"/>
              <w:ind w:left="3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2、出国经费</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59"/>
        </w:trPr>
        <w:tc>
          <w:tcPr>
            <w:tcW w:w="3850" w:type="dxa"/>
          </w:tcPr>
          <w:p w:rsidR="00E02CDA" w:rsidRDefault="00000000">
            <w:pPr>
              <w:spacing w:before="82" w:line="219" w:lineRule="auto"/>
              <w:ind w:left="3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3、公务接待</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1.13</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0.5</w:t>
            </w: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60"/>
        </w:trPr>
        <w:tc>
          <w:tcPr>
            <w:tcW w:w="3850" w:type="dxa"/>
          </w:tcPr>
          <w:p w:rsidR="00E02CDA" w:rsidRDefault="00000000">
            <w:pPr>
              <w:spacing w:before="143" w:line="200" w:lineRule="auto"/>
              <w:ind w:left="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9"/>
                <w:sz w:val="24"/>
              </w:rPr>
              <w:t>项目支出：</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0</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28</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28</w:t>
            </w:r>
          </w:p>
        </w:tc>
      </w:tr>
      <w:tr w:rsidR="00E02CDA">
        <w:trPr>
          <w:trHeight w:val="350"/>
        </w:trPr>
        <w:tc>
          <w:tcPr>
            <w:tcW w:w="3850" w:type="dxa"/>
          </w:tcPr>
          <w:p w:rsidR="00E02CDA" w:rsidRDefault="00000000">
            <w:pPr>
              <w:spacing w:before="133" w:line="200" w:lineRule="auto"/>
              <w:ind w:left="3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1、业务工作经费</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8</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8</w:t>
            </w:r>
          </w:p>
        </w:tc>
      </w:tr>
      <w:tr w:rsidR="00E02CDA">
        <w:trPr>
          <w:trHeight w:val="370"/>
        </w:trPr>
        <w:tc>
          <w:tcPr>
            <w:tcW w:w="3850" w:type="dxa"/>
          </w:tcPr>
          <w:p w:rsidR="00E02CDA" w:rsidRDefault="00000000">
            <w:pPr>
              <w:spacing w:before="143" w:line="209" w:lineRule="auto"/>
              <w:ind w:left="3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2、运行维护经费</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20</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20</w:t>
            </w:r>
          </w:p>
        </w:tc>
      </w:tr>
      <w:tr w:rsidR="00E02CDA">
        <w:trPr>
          <w:trHeight w:val="350"/>
        </w:trPr>
        <w:tc>
          <w:tcPr>
            <w:tcW w:w="3850" w:type="dxa"/>
          </w:tcPr>
          <w:p w:rsidR="00E02CDA" w:rsidRDefault="00000000">
            <w:pPr>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69"/>
        </w:trPr>
        <w:tc>
          <w:tcPr>
            <w:tcW w:w="3850" w:type="dxa"/>
          </w:tcPr>
          <w:p w:rsidR="00E02CDA" w:rsidRDefault="00000000">
            <w:pPr>
              <w:spacing w:before="93" w:line="219" w:lineRule="auto"/>
              <w:ind w:firstLineChars="200" w:firstLine="488"/>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2"/>
                <w:sz w:val="24"/>
              </w:rPr>
              <w:t>3、区级专项资金</w:t>
            </w:r>
            <w:r>
              <w:rPr>
                <w:rFonts w:asciiTheme="majorEastAsia" w:eastAsiaTheme="majorEastAsia" w:hAnsiTheme="majorEastAsia" w:cstheme="majorEastAsia" w:hint="eastAsia"/>
                <w:color w:val="000000" w:themeColor="text1"/>
                <w:spacing w:val="2"/>
                <w:szCs w:val="21"/>
              </w:rPr>
              <w:t>(一个专项一行)</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60"/>
        </w:trPr>
        <w:tc>
          <w:tcPr>
            <w:tcW w:w="3850" w:type="dxa"/>
          </w:tcPr>
          <w:p w:rsidR="00E02CDA" w:rsidRDefault="00E02CDA">
            <w:pPr>
              <w:jc w:val="left"/>
              <w:rPr>
                <w:rFonts w:asciiTheme="majorEastAsia" w:eastAsiaTheme="majorEastAsia" w:hAnsiTheme="majorEastAsia" w:cstheme="majorEastAsia"/>
                <w:color w:val="000000" w:themeColor="text1"/>
                <w:sz w:val="24"/>
              </w:rPr>
            </w:pP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59"/>
        </w:trPr>
        <w:tc>
          <w:tcPr>
            <w:tcW w:w="3850" w:type="dxa"/>
          </w:tcPr>
          <w:p w:rsidR="00E02CDA" w:rsidRDefault="00000000">
            <w:pPr>
              <w:spacing w:before="85" w:line="220" w:lineRule="auto"/>
              <w:ind w:firstLineChars="200" w:firstLine="492"/>
              <w:jc w:val="left"/>
              <w:rPr>
                <w:rFonts w:asciiTheme="majorEastAsia" w:eastAsiaTheme="majorEastAsia" w:hAnsiTheme="majorEastAsia" w:cstheme="majorEastAsia"/>
                <w:color w:val="000000" w:themeColor="text1"/>
                <w:spacing w:val="3"/>
                <w:sz w:val="24"/>
              </w:rPr>
            </w:pPr>
            <w:r>
              <w:rPr>
                <w:rFonts w:asciiTheme="majorEastAsia" w:eastAsiaTheme="majorEastAsia" w:hAnsiTheme="majorEastAsia" w:cstheme="majorEastAsia" w:hint="eastAsia"/>
                <w:color w:val="000000" w:themeColor="text1"/>
                <w:spacing w:val="3"/>
                <w:sz w:val="24"/>
              </w:rPr>
              <w:t>4、上级转移支付</w:t>
            </w:r>
            <w:r>
              <w:rPr>
                <w:rFonts w:asciiTheme="majorEastAsia" w:eastAsiaTheme="majorEastAsia" w:hAnsiTheme="majorEastAsia" w:cstheme="majorEastAsia" w:hint="eastAsia"/>
                <w:color w:val="000000" w:themeColor="text1"/>
                <w:spacing w:val="2"/>
                <w:szCs w:val="21"/>
              </w:rPr>
              <w:t>(一个专项一行）</w:t>
            </w:r>
          </w:p>
        </w:tc>
        <w:tc>
          <w:tcPr>
            <w:tcW w:w="1815" w:type="dxa"/>
            <w:gridSpan w:val="2"/>
          </w:tcPr>
          <w:p w:rsidR="00E02CDA" w:rsidRDefault="00E02CDA">
            <w:pPr>
              <w:rPr>
                <w:rFonts w:asciiTheme="majorEastAsia" w:eastAsiaTheme="majorEastAsia" w:hAnsiTheme="majorEastAsia" w:cstheme="majorEastAsia"/>
                <w:color w:val="000000" w:themeColor="text1"/>
              </w:rPr>
            </w:pP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E02CDA">
            <w:pPr>
              <w:rPr>
                <w:rFonts w:asciiTheme="majorEastAsia" w:eastAsiaTheme="majorEastAsia" w:hAnsiTheme="majorEastAsia" w:cstheme="majorEastAsia"/>
                <w:color w:val="000000" w:themeColor="text1"/>
              </w:rPr>
            </w:pPr>
          </w:p>
        </w:tc>
      </w:tr>
      <w:tr w:rsidR="00E02CDA">
        <w:trPr>
          <w:trHeight w:val="359"/>
        </w:trPr>
        <w:tc>
          <w:tcPr>
            <w:tcW w:w="3850" w:type="dxa"/>
          </w:tcPr>
          <w:p w:rsidR="00E02CDA" w:rsidRDefault="00000000">
            <w:pPr>
              <w:spacing w:before="85" w:line="220" w:lineRule="auto"/>
              <w:ind w:left="9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3"/>
                <w:sz w:val="24"/>
              </w:rPr>
              <w:t>公用经费</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25.55</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32.4</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45.76</w:t>
            </w:r>
          </w:p>
        </w:tc>
      </w:tr>
      <w:tr w:rsidR="00E02CDA">
        <w:trPr>
          <w:trHeight w:val="360"/>
        </w:trPr>
        <w:tc>
          <w:tcPr>
            <w:tcW w:w="3850" w:type="dxa"/>
          </w:tcPr>
          <w:p w:rsidR="00E02CDA" w:rsidRDefault="00000000">
            <w:pPr>
              <w:spacing w:before="85" w:line="219" w:lineRule="auto"/>
              <w:ind w:left="38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其中：办公经费</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15.6</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17</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17.34</w:t>
            </w:r>
          </w:p>
        </w:tc>
      </w:tr>
      <w:tr w:rsidR="00E02CDA">
        <w:trPr>
          <w:trHeight w:val="350"/>
        </w:trPr>
        <w:tc>
          <w:tcPr>
            <w:tcW w:w="3850" w:type="dxa"/>
          </w:tcPr>
          <w:p w:rsidR="00E02CDA" w:rsidRDefault="00000000">
            <w:pPr>
              <w:spacing w:before="135" w:line="198" w:lineRule="auto"/>
              <w:ind w:left="111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水费、电费、差旅费</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2.26</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5.4</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5.59</w:t>
            </w:r>
          </w:p>
        </w:tc>
      </w:tr>
      <w:tr w:rsidR="00E02CDA">
        <w:trPr>
          <w:trHeight w:val="359"/>
        </w:trPr>
        <w:tc>
          <w:tcPr>
            <w:tcW w:w="3850" w:type="dxa"/>
          </w:tcPr>
          <w:p w:rsidR="00E02CDA" w:rsidRDefault="00000000">
            <w:pPr>
              <w:spacing w:before="144" w:line="198" w:lineRule="auto"/>
              <w:ind w:left="112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会议费、培训费</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0</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1.5</w:t>
            </w:r>
          </w:p>
        </w:tc>
      </w:tr>
      <w:tr w:rsidR="00E02CDA">
        <w:trPr>
          <w:trHeight w:val="350"/>
        </w:trPr>
        <w:tc>
          <w:tcPr>
            <w:tcW w:w="3850" w:type="dxa"/>
          </w:tcPr>
          <w:p w:rsidR="00E02CDA" w:rsidRDefault="00000000">
            <w:pPr>
              <w:spacing w:before="145" w:line="189" w:lineRule="auto"/>
              <w:ind w:left="10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政府采购金额</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16.88</w:t>
            </w:r>
          </w:p>
        </w:tc>
        <w:tc>
          <w:tcPr>
            <w:tcW w:w="232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147.68</w:t>
            </w: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35.23</w:t>
            </w:r>
          </w:p>
        </w:tc>
      </w:tr>
      <w:tr w:rsidR="00E02CDA">
        <w:trPr>
          <w:trHeight w:val="360"/>
        </w:trPr>
        <w:tc>
          <w:tcPr>
            <w:tcW w:w="3850" w:type="dxa"/>
          </w:tcPr>
          <w:p w:rsidR="00E02CDA" w:rsidRDefault="00000000">
            <w:pPr>
              <w:spacing w:before="145" w:line="198" w:lineRule="auto"/>
              <w:ind w:left="114"/>
              <w:jc w:val="lef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部门基本支出预算调整</w:t>
            </w:r>
          </w:p>
        </w:tc>
        <w:tc>
          <w:tcPr>
            <w:tcW w:w="1815"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275.63</w:t>
            </w:r>
          </w:p>
        </w:tc>
        <w:tc>
          <w:tcPr>
            <w:tcW w:w="2325" w:type="dxa"/>
            <w:gridSpan w:val="2"/>
          </w:tcPr>
          <w:p w:rsidR="00E02CDA" w:rsidRDefault="00E02CDA">
            <w:pPr>
              <w:rPr>
                <w:rFonts w:asciiTheme="majorEastAsia" w:eastAsiaTheme="majorEastAsia" w:hAnsiTheme="majorEastAsia" w:cstheme="majorEastAsia"/>
                <w:color w:val="000000" w:themeColor="text1"/>
              </w:rPr>
            </w:pPr>
          </w:p>
        </w:tc>
        <w:tc>
          <w:tcPr>
            <w:tcW w:w="1679" w:type="dxa"/>
            <w:gridSpan w:val="2"/>
          </w:tcPr>
          <w:p w:rsidR="00E02CDA" w:rsidRDefault="00000000">
            <w:pPr>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295.88</w:t>
            </w:r>
          </w:p>
        </w:tc>
      </w:tr>
      <w:tr w:rsidR="00E02CDA">
        <w:trPr>
          <w:trHeight w:val="759"/>
        </w:trPr>
        <w:tc>
          <w:tcPr>
            <w:tcW w:w="3850" w:type="dxa"/>
            <w:vMerge w:val="restart"/>
            <w:tcBorders>
              <w:bottom w:val="nil"/>
            </w:tcBorders>
            <w:vAlign w:val="center"/>
          </w:tcPr>
          <w:p w:rsidR="00E02CDA" w:rsidRDefault="00000000">
            <w:pPr>
              <w:spacing w:before="65" w:line="390" w:lineRule="exact"/>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position w:val="14"/>
                <w:sz w:val="24"/>
              </w:rPr>
              <w:t>楼堂馆所控制情况</w:t>
            </w:r>
          </w:p>
          <w:p w:rsidR="00E02CDA" w:rsidRDefault="00000000">
            <w:pPr>
              <w:spacing w:line="219" w:lineRule="auto"/>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3"/>
                <w:sz w:val="24"/>
              </w:rPr>
              <w:t>(2022年完工项目)</w:t>
            </w:r>
          </w:p>
        </w:tc>
        <w:tc>
          <w:tcPr>
            <w:tcW w:w="825"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批复规模</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(m²)</w:t>
            </w:r>
          </w:p>
        </w:tc>
        <w:tc>
          <w:tcPr>
            <w:tcW w:w="990"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实际规</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模(m²)</w:t>
            </w:r>
          </w:p>
        </w:tc>
        <w:tc>
          <w:tcPr>
            <w:tcW w:w="1140"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规模控制率</w:t>
            </w:r>
          </w:p>
        </w:tc>
        <w:tc>
          <w:tcPr>
            <w:tcW w:w="1185"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预算投资</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(万元)</w:t>
            </w:r>
          </w:p>
        </w:tc>
        <w:tc>
          <w:tcPr>
            <w:tcW w:w="810"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实际</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投资</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(万元)</w:t>
            </w:r>
          </w:p>
        </w:tc>
        <w:tc>
          <w:tcPr>
            <w:tcW w:w="869" w:type="dxa"/>
            <w:vAlign w:val="center"/>
          </w:tcPr>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投资概</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算控制</w:t>
            </w:r>
          </w:p>
          <w:p w:rsidR="00E02CDA" w:rsidRDefault="00000000">
            <w:pPr>
              <w:spacing w:line="240" w:lineRule="exact"/>
              <w:jc w:val="center"/>
              <w:rPr>
                <w:rFonts w:asciiTheme="majorEastAsia" w:eastAsiaTheme="majorEastAsia" w:hAnsiTheme="majorEastAsia" w:cstheme="majorEastAsia"/>
                <w:color w:val="000000" w:themeColor="text1"/>
                <w:sz w:val="20"/>
                <w:szCs w:val="20"/>
              </w:rPr>
            </w:pPr>
            <w:r>
              <w:rPr>
                <w:rFonts w:asciiTheme="majorEastAsia" w:eastAsiaTheme="majorEastAsia" w:hAnsiTheme="majorEastAsia" w:cstheme="majorEastAsia" w:hint="eastAsia"/>
                <w:color w:val="000000" w:themeColor="text1"/>
                <w:sz w:val="20"/>
                <w:szCs w:val="20"/>
              </w:rPr>
              <w:t>率</w:t>
            </w:r>
          </w:p>
        </w:tc>
      </w:tr>
      <w:tr w:rsidR="00E02CDA">
        <w:trPr>
          <w:trHeight w:val="350"/>
        </w:trPr>
        <w:tc>
          <w:tcPr>
            <w:tcW w:w="3850" w:type="dxa"/>
            <w:vMerge/>
            <w:tcBorders>
              <w:top w:val="nil"/>
            </w:tcBorders>
          </w:tcPr>
          <w:p w:rsidR="00E02CDA" w:rsidRDefault="00E02CDA">
            <w:pPr>
              <w:jc w:val="left"/>
              <w:rPr>
                <w:rFonts w:asciiTheme="majorEastAsia" w:eastAsiaTheme="majorEastAsia" w:hAnsiTheme="majorEastAsia" w:cstheme="majorEastAsia"/>
                <w:color w:val="000000" w:themeColor="text1"/>
                <w:sz w:val="24"/>
              </w:rPr>
            </w:pPr>
          </w:p>
        </w:tc>
        <w:tc>
          <w:tcPr>
            <w:tcW w:w="825" w:type="dxa"/>
          </w:tcPr>
          <w:p w:rsidR="00E02CDA" w:rsidRDefault="00E02CDA">
            <w:pPr>
              <w:rPr>
                <w:rFonts w:asciiTheme="majorEastAsia" w:eastAsiaTheme="majorEastAsia" w:hAnsiTheme="majorEastAsia" w:cstheme="majorEastAsia"/>
                <w:color w:val="000000" w:themeColor="text1"/>
              </w:rPr>
            </w:pPr>
          </w:p>
        </w:tc>
        <w:tc>
          <w:tcPr>
            <w:tcW w:w="990" w:type="dxa"/>
          </w:tcPr>
          <w:p w:rsidR="00E02CDA" w:rsidRDefault="00E02CDA">
            <w:pPr>
              <w:rPr>
                <w:rFonts w:asciiTheme="majorEastAsia" w:eastAsiaTheme="majorEastAsia" w:hAnsiTheme="majorEastAsia" w:cstheme="majorEastAsia"/>
                <w:color w:val="000000" w:themeColor="text1"/>
              </w:rPr>
            </w:pPr>
          </w:p>
        </w:tc>
        <w:tc>
          <w:tcPr>
            <w:tcW w:w="1140" w:type="dxa"/>
          </w:tcPr>
          <w:p w:rsidR="00E02CDA" w:rsidRDefault="00E02CDA">
            <w:pPr>
              <w:rPr>
                <w:rFonts w:asciiTheme="majorEastAsia" w:eastAsiaTheme="majorEastAsia" w:hAnsiTheme="majorEastAsia" w:cstheme="majorEastAsia"/>
                <w:color w:val="000000" w:themeColor="text1"/>
              </w:rPr>
            </w:pPr>
          </w:p>
        </w:tc>
        <w:tc>
          <w:tcPr>
            <w:tcW w:w="1185" w:type="dxa"/>
          </w:tcPr>
          <w:p w:rsidR="00E02CDA" w:rsidRDefault="00E02CDA">
            <w:pPr>
              <w:rPr>
                <w:rFonts w:asciiTheme="majorEastAsia" w:eastAsiaTheme="majorEastAsia" w:hAnsiTheme="majorEastAsia" w:cstheme="majorEastAsia"/>
                <w:color w:val="000000" w:themeColor="text1"/>
              </w:rPr>
            </w:pPr>
          </w:p>
        </w:tc>
        <w:tc>
          <w:tcPr>
            <w:tcW w:w="810" w:type="dxa"/>
          </w:tcPr>
          <w:p w:rsidR="00E02CDA" w:rsidRDefault="00E02CDA">
            <w:pPr>
              <w:rPr>
                <w:rFonts w:asciiTheme="majorEastAsia" w:eastAsiaTheme="majorEastAsia" w:hAnsiTheme="majorEastAsia" w:cstheme="majorEastAsia"/>
                <w:color w:val="000000" w:themeColor="text1"/>
              </w:rPr>
            </w:pPr>
          </w:p>
        </w:tc>
        <w:tc>
          <w:tcPr>
            <w:tcW w:w="869" w:type="dxa"/>
          </w:tcPr>
          <w:p w:rsidR="00E02CDA" w:rsidRDefault="00E02CDA">
            <w:pPr>
              <w:rPr>
                <w:rFonts w:asciiTheme="majorEastAsia" w:eastAsiaTheme="majorEastAsia" w:hAnsiTheme="majorEastAsia" w:cstheme="majorEastAsia"/>
                <w:color w:val="000000" w:themeColor="text1"/>
              </w:rPr>
            </w:pPr>
          </w:p>
        </w:tc>
      </w:tr>
      <w:tr w:rsidR="00E02CDA">
        <w:trPr>
          <w:trHeight w:val="369"/>
        </w:trPr>
        <w:tc>
          <w:tcPr>
            <w:tcW w:w="3850" w:type="dxa"/>
          </w:tcPr>
          <w:p w:rsidR="00E02CDA" w:rsidRDefault="00000000">
            <w:pPr>
              <w:jc w:val="center"/>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pacing w:val="1"/>
                <w:sz w:val="24"/>
              </w:rPr>
              <w:t>厉行节约保障措施</w:t>
            </w:r>
          </w:p>
        </w:tc>
        <w:tc>
          <w:tcPr>
            <w:tcW w:w="5819" w:type="dxa"/>
            <w:gridSpan w:val="6"/>
          </w:tcPr>
          <w:p w:rsidR="00E02CDA" w:rsidRDefault="00E02CDA">
            <w:pPr>
              <w:jc w:val="center"/>
              <w:rPr>
                <w:rFonts w:asciiTheme="majorEastAsia" w:eastAsiaTheme="majorEastAsia" w:hAnsiTheme="majorEastAsia" w:cstheme="majorEastAsia"/>
                <w:color w:val="000000" w:themeColor="text1"/>
              </w:rPr>
            </w:pPr>
          </w:p>
        </w:tc>
      </w:tr>
    </w:tbl>
    <w:p w:rsidR="00E02CDA" w:rsidRDefault="00000000">
      <w:pPr>
        <w:spacing w:line="410" w:lineRule="exact"/>
        <w:rPr>
          <w:rFonts w:asciiTheme="majorEastAsia" w:eastAsiaTheme="majorEastAsia" w:hAnsiTheme="majorEastAsia" w:cstheme="majorEastAsia"/>
          <w:color w:val="000000" w:themeColor="text1"/>
          <w:sz w:val="23"/>
          <w:szCs w:val="23"/>
        </w:rPr>
      </w:pPr>
      <w:r>
        <w:rPr>
          <w:rFonts w:asciiTheme="majorEastAsia" w:eastAsiaTheme="majorEastAsia" w:hAnsiTheme="majorEastAsia" w:cstheme="majorEastAsia" w:hint="eastAsia"/>
          <w:color w:val="000000" w:themeColor="text1"/>
          <w:sz w:val="23"/>
          <w:szCs w:val="23"/>
        </w:rPr>
        <w:t>说明：“项目支出”需要填报基本支出以外的所有项目支出情况，“公用经费”填报基本支出中的一般商品和服务支出。</w:t>
      </w:r>
    </w:p>
    <w:p w:rsidR="00E02CDA" w:rsidRDefault="00000000">
      <w:pPr>
        <w:jc w:val="left"/>
        <w:rPr>
          <w:rFonts w:asciiTheme="majorEastAsia" w:eastAsiaTheme="majorEastAsia" w:hAnsiTheme="majorEastAsia" w:cstheme="majorEastAsia"/>
          <w:color w:val="000000" w:themeColor="text1"/>
          <w:sz w:val="23"/>
          <w:szCs w:val="23"/>
        </w:rPr>
      </w:pPr>
      <w:r>
        <w:rPr>
          <w:rFonts w:asciiTheme="majorEastAsia" w:eastAsiaTheme="majorEastAsia" w:hAnsiTheme="majorEastAsia" w:cstheme="majorEastAsia" w:hint="eastAsia"/>
          <w:color w:val="000000" w:themeColor="text1"/>
          <w:sz w:val="23"/>
          <w:szCs w:val="23"/>
        </w:rPr>
        <w:t>填表人：         联系电话：            单位负责人签字：         填报日期：</w:t>
      </w:r>
    </w:p>
    <w:p w:rsidR="00E02CDA" w:rsidRDefault="00E02CDA">
      <w:pPr>
        <w:rPr>
          <w:rFonts w:ascii="黑体" w:eastAsia="黑体" w:hAnsi="黑体" w:cs="黑体"/>
          <w:color w:val="000000" w:themeColor="text1"/>
          <w:spacing w:val="10"/>
          <w:sz w:val="32"/>
          <w:szCs w:val="32"/>
        </w:rPr>
        <w:sectPr w:rsidR="00E02CDA">
          <w:footerReference w:type="default" r:id="rId8"/>
          <w:pgSz w:w="11906" w:h="16838"/>
          <w:pgMar w:top="1134" w:right="1417" w:bottom="1134" w:left="1134" w:header="851" w:footer="992" w:gutter="0"/>
          <w:cols w:space="0"/>
          <w:docGrid w:type="lines" w:linePitch="312"/>
        </w:sectPr>
      </w:pPr>
    </w:p>
    <w:p w:rsidR="00E02CDA" w:rsidRDefault="00000000">
      <w:pPr>
        <w:rPr>
          <w:rFonts w:ascii="黑体" w:eastAsia="黑体" w:hAnsi="黑体" w:cs="黑体"/>
          <w:color w:val="000000" w:themeColor="text1"/>
          <w:spacing w:val="10"/>
          <w:sz w:val="32"/>
          <w:szCs w:val="32"/>
        </w:rPr>
      </w:pPr>
      <w:r>
        <w:rPr>
          <w:rFonts w:ascii="黑体" w:eastAsia="黑体" w:hAnsi="黑体" w:cs="黑体" w:hint="eastAsia"/>
          <w:color w:val="000000" w:themeColor="text1"/>
          <w:spacing w:val="10"/>
          <w:sz w:val="32"/>
          <w:szCs w:val="32"/>
        </w:rPr>
        <w:lastRenderedPageBreak/>
        <w:t>附件2</w:t>
      </w:r>
    </w:p>
    <w:p w:rsidR="00E02CDA" w:rsidRDefault="00000000">
      <w:pPr>
        <w:spacing w:line="700" w:lineRule="exact"/>
        <w:jc w:val="center"/>
        <w:rPr>
          <w:rFonts w:ascii="方正小标宋简体" w:eastAsia="方正小标宋简体" w:hAnsi="方正小标宋简体" w:cs="方正小标宋简体"/>
          <w:color w:val="000000" w:themeColor="text1"/>
          <w:spacing w:val="2"/>
          <w:sz w:val="42"/>
          <w:szCs w:val="42"/>
        </w:rPr>
      </w:pPr>
      <w:r>
        <w:rPr>
          <w:rFonts w:ascii="方正小标宋简体" w:eastAsia="方正小标宋简体" w:hAnsi="方正小标宋简体" w:cs="方正小标宋简体" w:hint="eastAsia"/>
          <w:color w:val="000000" w:themeColor="text1"/>
          <w:spacing w:val="2"/>
          <w:sz w:val="42"/>
          <w:szCs w:val="42"/>
        </w:rPr>
        <w:t xml:space="preserve">  2022年度预算单位整体支出绩效自评表</w:t>
      </w:r>
    </w:p>
    <w:p w:rsidR="00E02CDA" w:rsidRDefault="00E02CDA">
      <w:pPr>
        <w:spacing w:line="168" w:lineRule="exact"/>
        <w:rPr>
          <w:color w:val="000000" w:themeColor="text1"/>
        </w:rPr>
      </w:pPr>
    </w:p>
    <w:tbl>
      <w:tblPr>
        <w:tblStyle w:val="TableNormal"/>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4"/>
        <w:gridCol w:w="1079"/>
        <w:gridCol w:w="1029"/>
        <w:gridCol w:w="1269"/>
        <w:gridCol w:w="1319"/>
        <w:gridCol w:w="1259"/>
        <w:gridCol w:w="719"/>
        <w:gridCol w:w="802"/>
        <w:gridCol w:w="1275"/>
      </w:tblGrid>
      <w:tr w:rsidR="00E02CDA">
        <w:trPr>
          <w:trHeight w:val="484"/>
        </w:trPr>
        <w:tc>
          <w:tcPr>
            <w:tcW w:w="1084" w:type="dxa"/>
          </w:tcPr>
          <w:p w:rsidR="00E02CDA" w:rsidRDefault="00000000">
            <w:pPr>
              <w:spacing w:line="198" w:lineRule="auto"/>
              <w:jc w:val="center"/>
              <w:rPr>
                <w:rFonts w:ascii="宋体" w:eastAsia="宋体" w:hAnsi="宋体" w:cs="宋体"/>
                <w:color w:val="000000" w:themeColor="text1"/>
                <w:szCs w:val="21"/>
              </w:rPr>
            </w:pPr>
            <w:r>
              <w:rPr>
                <w:rFonts w:ascii="宋体" w:eastAsia="宋体" w:hAnsi="宋体" w:cs="宋体"/>
                <w:color w:val="000000" w:themeColor="text1"/>
                <w:spacing w:val="2"/>
                <w:szCs w:val="21"/>
              </w:rPr>
              <w:t>预算</w:t>
            </w:r>
            <w:r>
              <w:rPr>
                <w:rFonts w:ascii="宋体" w:eastAsia="宋体" w:hAnsi="宋体" w:cs="宋体" w:hint="eastAsia"/>
                <w:color w:val="000000" w:themeColor="text1"/>
                <w:spacing w:val="2"/>
                <w:szCs w:val="21"/>
              </w:rPr>
              <w:t xml:space="preserve">单位 </w:t>
            </w:r>
            <w:r>
              <w:rPr>
                <w:rFonts w:ascii="宋体" w:eastAsia="宋体" w:hAnsi="宋体" w:cs="宋体"/>
                <w:color w:val="000000" w:themeColor="text1"/>
                <w:spacing w:val="2"/>
                <w:szCs w:val="21"/>
              </w:rPr>
              <w:t>名称</w:t>
            </w:r>
          </w:p>
        </w:tc>
        <w:tc>
          <w:tcPr>
            <w:tcW w:w="8751" w:type="dxa"/>
            <w:gridSpan w:val="8"/>
          </w:tcPr>
          <w:p w:rsidR="00E02CDA" w:rsidRDefault="00000000">
            <w:pPr>
              <w:rPr>
                <w:rFonts w:ascii="Arial"/>
                <w:color w:val="000000" w:themeColor="text1"/>
              </w:rPr>
            </w:pPr>
            <w:r>
              <w:rPr>
                <w:rFonts w:ascii="Arial" w:hint="eastAsia"/>
                <w:color w:val="000000" w:themeColor="text1"/>
              </w:rPr>
              <w:t>岳阳市岳阳楼区城市建设投资服务中心</w:t>
            </w:r>
          </w:p>
        </w:tc>
      </w:tr>
      <w:tr w:rsidR="00E02CDA">
        <w:trPr>
          <w:trHeight w:val="240"/>
        </w:trPr>
        <w:tc>
          <w:tcPr>
            <w:tcW w:w="1084" w:type="dxa"/>
            <w:vMerge w:val="restart"/>
            <w:tcBorders>
              <w:bottom w:val="nil"/>
            </w:tcBorders>
          </w:tcPr>
          <w:p w:rsidR="00E02CDA" w:rsidRDefault="00E02CDA">
            <w:pPr>
              <w:spacing w:line="418" w:lineRule="auto"/>
              <w:jc w:val="center"/>
              <w:rPr>
                <w:rFonts w:ascii="Arial"/>
                <w:color w:val="000000" w:themeColor="text1"/>
                <w:szCs w:val="21"/>
              </w:rPr>
            </w:pPr>
          </w:p>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pacing w:val="-3"/>
                <w:position w:val="4"/>
                <w:szCs w:val="21"/>
              </w:rPr>
              <w:t>年度预</w:t>
            </w:r>
          </w:p>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pacing w:val="-3"/>
                <w:szCs w:val="21"/>
              </w:rPr>
              <w:t>算申请</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pacing w:val="11"/>
                <w:szCs w:val="21"/>
              </w:rPr>
              <w:t>(万元)</w:t>
            </w:r>
          </w:p>
        </w:tc>
        <w:tc>
          <w:tcPr>
            <w:tcW w:w="2108" w:type="dxa"/>
            <w:gridSpan w:val="2"/>
            <w:vAlign w:val="center"/>
          </w:tcPr>
          <w:p w:rsidR="00E02CDA" w:rsidRDefault="00E02CDA">
            <w:pPr>
              <w:spacing w:line="240" w:lineRule="exact"/>
              <w:jc w:val="center"/>
              <w:rPr>
                <w:rFonts w:ascii="Arial"/>
                <w:color w:val="000000" w:themeColor="text1"/>
                <w:sz w:val="20"/>
              </w:rPr>
            </w:pPr>
          </w:p>
        </w:tc>
        <w:tc>
          <w:tcPr>
            <w:tcW w:w="1269"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年初预算数</w:t>
            </w:r>
          </w:p>
        </w:tc>
        <w:tc>
          <w:tcPr>
            <w:tcW w:w="1319"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全年预算数</w:t>
            </w:r>
          </w:p>
        </w:tc>
        <w:tc>
          <w:tcPr>
            <w:tcW w:w="1259"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全年执行数</w:t>
            </w:r>
          </w:p>
        </w:tc>
        <w:tc>
          <w:tcPr>
            <w:tcW w:w="719"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分值</w:t>
            </w:r>
          </w:p>
        </w:tc>
        <w:tc>
          <w:tcPr>
            <w:tcW w:w="802"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执行率</w:t>
            </w:r>
          </w:p>
        </w:tc>
        <w:tc>
          <w:tcPr>
            <w:tcW w:w="1275" w:type="dxa"/>
            <w:vAlign w:val="center"/>
          </w:tcPr>
          <w:p w:rsidR="00E02CDA" w:rsidRDefault="00000000">
            <w:pPr>
              <w:spacing w:line="194" w:lineRule="auto"/>
              <w:jc w:val="center"/>
              <w:rPr>
                <w:rFonts w:ascii="宋体" w:eastAsia="宋体" w:hAnsi="宋体" w:cs="宋体"/>
                <w:color w:val="000000" w:themeColor="text1"/>
                <w:szCs w:val="21"/>
              </w:rPr>
            </w:pPr>
            <w:r>
              <w:rPr>
                <w:rFonts w:ascii="宋体" w:eastAsia="宋体" w:hAnsi="宋体" w:cs="宋体"/>
                <w:color w:val="000000" w:themeColor="text1"/>
                <w:szCs w:val="21"/>
              </w:rPr>
              <w:t>得分</w:t>
            </w:r>
          </w:p>
        </w:tc>
      </w:tr>
      <w:tr w:rsidR="00E02CDA">
        <w:trPr>
          <w:trHeight w:val="239"/>
        </w:trPr>
        <w:tc>
          <w:tcPr>
            <w:tcW w:w="1084" w:type="dxa"/>
            <w:vMerge/>
            <w:tcBorders>
              <w:top w:val="nil"/>
              <w:bottom w:val="nil"/>
            </w:tcBorders>
          </w:tcPr>
          <w:p w:rsidR="00E02CDA" w:rsidRDefault="00E02CDA">
            <w:pPr>
              <w:jc w:val="center"/>
              <w:rPr>
                <w:rFonts w:ascii="Arial"/>
                <w:color w:val="000000" w:themeColor="text1"/>
                <w:szCs w:val="21"/>
              </w:rPr>
            </w:pPr>
          </w:p>
        </w:tc>
        <w:tc>
          <w:tcPr>
            <w:tcW w:w="2108" w:type="dxa"/>
            <w:gridSpan w:val="2"/>
            <w:vAlign w:val="center"/>
          </w:tcPr>
          <w:p w:rsidR="00E02CDA" w:rsidRDefault="00000000">
            <w:pPr>
              <w:spacing w:line="193" w:lineRule="auto"/>
              <w:jc w:val="center"/>
              <w:rPr>
                <w:rFonts w:ascii="宋体" w:eastAsia="宋体" w:hAnsi="宋体" w:cs="宋体"/>
                <w:color w:val="000000" w:themeColor="text1"/>
                <w:szCs w:val="21"/>
              </w:rPr>
            </w:pPr>
            <w:r>
              <w:rPr>
                <w:rFonts w:ascii="宋体" w:eastAsia="宋体" w:hAnsi="宋体" w:cs="宋体"/>
                <w:color w:val="000000" w:themeColor="text1"/>
                <w:szCs w:val="21"/>
              </w:rPr>
              <w:t>年度资金总额</w:t>
            </w:r>
          </w:p>
        </w:tc>
        <w:tc>
          <w:tcPr>
            <w:tcW w:w="126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288.77</w:t>
            </w:r>
          </w:p>
        </w:tc>
        <w:tc>
          <w:tcPr>
            <w:tcW w:w="1319" w:type="dxa"/>
            <w:vAlign w:val="center"/>
          </w:tcPr>
          <w:p w:rsidR="00E02CDA" w:rsidRDefault="00C96A0F">
            <w:pPr>
              <w:spacing w:line="239" w:lineRule="exact"/>
              <w:jc w:val="center"/>
              <w:rPr>
                <w:rFonts w:ascii="Arial"/>
                <w:color w:val="000000" w:themeColor="text1"/>
                <w:sz w:val="20"/>
              </w:rPr>
            </w:pPr>
            <w:r>
              <w:rPr>
                <w:rFonts w:ascii="Arial" w:hint="eastAsia"/>
                <w:color w:val="000000" w:themeColor="text1"/>
                <w:sz w:val="20"/>
              </w:rPr>
              <w:t>295.88</w:t>
            </w:r>
          </w:p>
        </w:tc>
        <w:tc>
          <w:tcPr>
            <w:tcW w:w="125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295.88</w:t>
            </w:r>
          </w:p>
        </w:tc>
        <w:tc>
          <w:tcPr>
            <w:tcW w:w="719" w:type="dxa"/>
            <w:vAlign w:val="center"/>
          </w:tcPr>
          <w:p w:rsidR="00E02CDA" w:rsidRDefault="00000000">
            <w:pPr>
              <w:spacing w:line="147" w:lineRule="exact"/>
              <w:jc w:val="center"/>
              <w:rPr>
                <w:rFonts w:ascii="宋体" w:eastAsia="宋体" w:hAnsi="宋体" w:cs="宋体"/>
                <w:color w:val="000000" w:themeColor="text1"/>
                <w:sz w:val="20"/>
                <w:szCs w:val="20"/>
              </w:rPr>
            </w:pPr>
            <w:r>
              <w:rPr>
                <w:rFonts w:ascii="宋体" w:eastAsia="宋体" w:hAnsi="宋体" w:cs="宋体"/>
                <w:color w:val="000000" w:themeColor="text1"/>
                <w:position w:val="-3"/>
                <w:sz w:val="20"/>
                <w:szCs w:val="20"/>
              </w:rPr>
              <w:t>10</w:t>
            </w:r>
          </w:p>
        </w:tc>
        <w:tc>
          <w:tcPr>
            <w:tcW w:w="802"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10</w:t>
            </w:r>
            <w:r w:rsidR="00C96A0F">
              <w:rPr>
                <w:rFonts w:ascii="Arial" w:hint="eastAsia"/>
                <w:color w:val="000000" w:themeColor="text1"/>
                <w:sz w:val="20"/>
              </w:rPr>
              <w:t>0.00</w:t>
            </w:r>
            <w:r>
              <w:rPr>
                <w:rFonts w:ascii="Arial" w:hint="eastAsia"/>
                <w:color w:val="000000" w:themeColor="text1"/>
                <w:sz w:val="20"/>
              </w:rPr>
              <w:t>%</w:t>
            </w:r>
          </w:p>
        </w:tc>
        <w:tc>
          <w:tcPr>
            <w:tcW w:w="1275"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10</w:t>
            </w:r>
          </w:p>
        </w:tc>
      </w:tr>
      <w:tr w:rsidR="00E02CDA">
        <w:trPr>
          <w:trHeight w:val="230"/>
        </w:trPr>
        <w:tc>
          <w:tcPr>
            <w:tcW w:w="1084" w:type="dxa"/>
            <w:vMerge/>
            <w:tcBorders>
              <w:top w:val="nil"/>
              <w:bottom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193" w:lineRule="auto"/>
              <w:ind w:firstLineChars="100" w:firstLine="210"/>
              <w:jc w:val="left"/>
              <w:rPr>
                <w:rFonts w:ascii="宋体" w:eastAsia="宋体" w:hAnsi="宋体" w:cs="宋体"/>
                <w:color w:val="000000" w:themeColor="text1"/>
                <w:szCs w:val="21"/>
              </w:rPr>
            </w:pPr>
            <w:r>
              <w:rPr>
                <w:rFonts w:ascii="宋体" w:eastAsia="宋体" w:hAnsi="宋体" w:cs="宋体"/>
                <w:color w:val="000000" w:themeColor="text1"/>
                <w:szCs w:val="21"/>
              </w:rPr>
              <w:t>按收入性质分：</w:t>
            </w:r>
            <w:r>
              <w:rPr>
                <w:rFonts w:ascii="宋体" w:eastAsia="宋体" w:hAnsi="宋体" w:cs="宋体" w:hint="eastAsia"/>
                <w:color w:val="000000" w:themeColor="text1"/>
                <w:szCs w:val="21"/>
              </w:rPr>
              <w:t>288.77</w:t>
            </w:r>
          </w:p>
        </w:tc>
        <w:tc>
          <w:tcPr>
            <w:tcW w:w="4055" w:type="dxa"/>
            <w:gridSpan w:val="4"/>
            <w:vAlign w:val="center"/>
          </w:tcPr>
          <w:p w:rsidR="00E02CDA" w:rsidRDefault="00000000">
            <w:pPr>
              <w:spacing w:line="193" w:lineRule="auto"/>
              <w:ind w:firstLineChars="100" w:firstLine="210"/>
              <w:jc w:val="left"/>
              <w:rPr>
                <w:rFonts w:ascii="宋体" w:eastAsia="宋体" w:hAnsi="宋体" w:cs="宋体"/>
                <w:color w:val="000000" w:themeColor="text1"/>
                <w:szCs w:val="21"/>
              </w:rPr>
            </w:pPr>
            <w:r>
              <w:rPr>
                <w:rFonts w:ascii="宋体" w:eastAsia="宋体" w:hAnsi="宋体" w:cs="宋体"/>
                <w:color w:val="000000" w:themeColor="text1"/>
                <w:szCs w:val="21"/>
              </w:rPr>
              <w:t>按支出性质分：</w:t>
            </w:r>
            <w:r>
              <w:rPr>
                <w:rFonts w:ascii="宋体" w:eastAsia="宋体" w:hAnsi="宋体" w:cs="宋体" w:hint="eastAsia"/>
                <w:color w:val="000000" w:themeColor="text1"/>
                <w:szCs w:val="21"/>
              </w:rPr>
              <w:t>288.77</w:t>
            </w:r>
          </w:p>
        </w:tc>
      </w:tr>
      <w:tr w:rsidR="00E02CDA">
        <w:trPr>
          <w:trHeight w:val="230"/>
        </w:trPr>
        <w:tc>
          <w:tcPr>
            <w:tcW w:w="1084" w:type="dxa"/>
            <w:vMerge/>
            <w:tcBorders>
              <w:top w:val="nil"/>
              <w:bottom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193" w:lineRule="auto"/>
              <w:ind w:firstLineChars="100" w:firstLine="210"/>
              <w:jc w:val="left"/>
              <w:rPr>
                <w:rFonts w:ascii="宋体" w:eastAsia="宋体" w:hAnsi="宋体" w:cs="宋体"/>
                <w:color w:val="000000" w:themeColor="text1"/>
                <w:szCs w:val="21"/>
              </w:rPr>
            </w:pPr>
            <w:r>
              <w:rPr>
                <w:rFonts w:ascii="宋体" w:eastAsia="宋体" w:hAnsi="宋体" w:cs="宋体"/>
                <w:color w:val="000000" w:themeColor="text1"/>
                <w:szCs w:val="21"/>
              </w:rPr>
              <w:t xml:space="preserve">其中： </w:t>
            </w: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一般公共预算：</w:t>
            </w:r>
            <w:r>
              <w:rPr>
                <w:rFonts w:ascii="宋体" w:eastAsia="宋体" w:hAnsi="宋体" w:cs="宋体" w:hint="eastAsia"/>
                <w:color w:val="000000" w:themeColor="text1"/>
                <w:szCs w:val="21"/>
              </w:rPr>
              <w:t>288.77</w:t>
            </w:r>
          </w:p>
        </w:tc>
        <w:tc>
          <w:tcPr>
            <w:tcW w:w="4055" w:type="dxa"/>
            <w:gridSpan w:val="4"/>
            <w:vAlign w:val="center"/>
          </w:tcPr>
          <w:p w:rsidR="00E02CDA" w:rsidRDefault="00000000">
            <w:pPr>
              <w:spacing w:line="194" w:lineRule="auto"/>
              <w:ind w:firstLineChars="100" w:firstLine="210"/>
              <w:jc w:val="left"/>
              <w:rPr>
                <w:rFonts w:ascii="宋体" w:eastAsia="宋体" w:hAnsi="宋体" w:cs="宋体"/>
                <w:color w:val="000000" w:themeColor="text1"/>
                <w:szCs w:val="21"/>
              </w:rPr>
            </w:pPr>
            <w:r>
              <w:rPr>
                <w:rFonts w:ascii="宋体" w:eastAsia="宋体" w:hAnsi="宋体" w:cs="宋体"/>
                <w:color w:val="000000" w:themeColor="text1"/>
                <w:szCs w:val="21"/>
              </w:rPr>
              <w:t>其中：基本支出：</w:t>
            </w:r>
            <w:r>
              <w:rPr>
                <w:rFonts w:ascii="宋体" w:eastAsia="宋体" w:hAnsi="宋体" w:cs="宋体" w:hint="eastAsia"/>
                <w:color w:val="000000" w:themeColor="text1"/>
                <w:szCs w:val="21"/>
              </w:rPr>
              <w:t>260.77</w:t>
            </w:r>
          </w:p>
        </w:tc>
      </w:tr>
      <w:tr w:rsidR="00E02CDA">
        <w:trPr>
          <w:trHeight w:val="250"/>
        </w:trPr>
        <w:tc>
          <w:tcPr>
            <w:tcW w:w="1084" w:type="dxa"/>
            <w:vMerge/>
            <w:tcBorders>
              <w:top w:val="nil"/>
              <w:bottom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202" w:lineRule="auto"/>
              <w:ind w:firstLineChars="500" w:firstLine="1050"/>
              <w:jc w:val="left"/>
              <w:rPr>
                <w:rFonts w:ascii="宋体" w:eastAsia="宋体" w:hAnsi="宋体" w:cs="宋体"/>
                <w:color w:val="000000" w:themeColor="text1"/>
                <w:szCs w:val="21"/>
              </w:rPr>
            </w:pPr>
            <w:r>
              <w:rPr>
                <w:rFonts w:ascii="宋体" w:eastAsia="宋体" w:hAnsi="宋体" w:cs="宋体"/>
                <w:color w:val="000000" w:themeColor="text1"/>
                <w:szCs w:val="21"/>
              </w:rPr>
              <w:t>政府性基金拨款：</w:t>
            </w:r>
          </w:p>
        </w:tc>
        <w:tc>
          <w:tcPr>
            <w:tcW w:w="4055" w:type="dxa"/>
            <w:gridSpan w:val="4"/>
            <w:vAlign w:val="center"/>
          </w:tcPr>
          <w:p w:rsidR="00E02CDA" w:rsidRDefault="00000000">
            <w:pPr>
              <w:spacing w:line="201" w:lineRule="auto"/>
              <w:ind w:firstLineChars="400" w:firstLine="840"/>
              <w:jc w:val="left"/>
              <w:rPr>
                <w:rFonts w:ascii="宋体" w:eastAsia="宋体" w:hAnsi="宋体" w:cs="宋体"/>
                <w:color w:val="000000" w:themeColor="text1"/>
                <w:szCs w:val="21"/>
              </w:rPr>
            </w:pPr>
            <w:r>
              <w:rPr>
                <w:rFonts w:ascii="宋体" w:eastAsia="宋体" w:hAnsi="宋体" w:cs="宋体"/>
                <w:color w:val="000000" w:themeColor="text1"/>
                <w:szCs w:val="21"/>
              </w:rPr>
              <w:t>项目支出：</w:t>
            </w:r>
            <w:r>
              <w:rPr>
                <w:rFonts w:ascii="宋体" w:eastAsia="宋体" w:hAnsi="宋体" w:cs="宋体" w:hint="eastAsia"/>
                <w:color w:val="000000" w:themeColor="text1"/>
                <w:szCs w:val="21"/>
              </w:rPr>
              <w:t>28</w:t>
            </w:r>
          </w:p>
        </w:tc>
      </w:tr>
      <w:tr w:rsidR="00E02CDA">
        <w:trPr>
          <w:trHeight w:val="239"/>
        </w:trPr>
        <w:tc>
          <w:tcPr>
            <w:tcW w:w="1084" w:type="dxa"/>
            <w:vMerge/>
            <w:tcBorders>
              <w:top w:val="nil"/>
              <w:bottom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192" w:lineRule="auto"/>
              <w:ind w:firstLineChars="500" w:firstLine="1050"/>
              <w:jc w:val="left"/>
              <w:rPr>
                <w:rFonts w:ascii="宋体" w:eastAsia="宋体" w:hAnsi="宋体" w:cs="宋体"/>
                <w:color w:val="000000" w:themeColor="text1"/>
                <w:szCs w:val="21"/>
              </w:rPr>
            </w:pPr>
            <w:r>
              <w:rPr>
                <w:rFonts w:ascii="宋体" w:eastAsia="宋体" w:hAnsi="宋体" w:cs="宋体"/>
                <w:color w:val="000000" w:themeColor="text1"/>
                <w:szCs w:val="21"/>
              </w:rPr>
              <w:t>纳入专户管理的非税收入拨款：</w:t>
            </w:r>
          </w:p>
        </w:tc>
        <w:tc>
          <w:tcPr>
            <w:tcW w:w="4055" w:type="dxa"/>
            <w:gridSpan w:val="4"/>
            <w:vAlign w:val="center"/>
          </w:tcPr>
          <w:p w:rsidR="00E02CDA" w:rsidRDefault="00E02CDA">
            <w:pPr>
              <w:spacing w:line="239" w:lineRule="exact"/>
              <w:jc w:val="left"/>
              <w:rPr>
                <w:rFonts w:ascii="Arial"/>
                <w:color w:val="000000" w:themeColor="text1"/>
                <w:szCs w:val="21"/>
              </w:rPr>
            </w:pPr>
          </w:p>
        </w:tc>
      </w:tr>
      <w:tr w:rsidR="00E02CDA">
        <w:trPr>
          <w:trHeight w:val="240"/>
        </w:trPr>
        <w:tc>
          <w:tcPr>
            <w:tcW w:w="1084" w:type="dxa"/>
            <w:vMerge/>
            <w:tcBorders>
              <w:top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192" w:lineRule="auto"/>
              <w:ind w:firstLineChars="500" w:firstLine="1050"/>
              <w:jc w:val="left"/>
              <w:rPr>
                <w:rFonts w:ascii="宋体" w:eastAsia="宋体" w:hAnsi="宋体" w:cs="宋体"/>
                <w:color w:val="000000" w:themeColor="text1"/>
                <w:szCs w:val="21"/>
              </w:rPr>
            </w:pPr>
            <w:r>
              <w:rPr>
                <w:rFonts w:ascii="宋体" w:eastAsia="宋体" w:hAnsi="宋体" w:cs="宋体"/>
                <w:color w:val="000000" w:themeColor="text1"/>
                <w:szCs w:val="21"/>
              </w:rPr>
              <w:t>其他资金：</w:t>
            </w:r>
          </w:p>
        </w:tc>
        <w:tc>
          <w:tcPr>
            <w:tcW w:w="4055" w:type="dxa"/>
            <w:gridSpan w:val="4"/>
            <w:vAlign w:val="center"/>
          </w:tcPr>
          <w:p w:rsidR="00E02CDA" w:rsidRDefault="00E02CDA">
            <w:pPr>
              <w:spacing w:line="240" w:lineRule="exact"/>
              <w:jc w:val="left"/>
              <w:rPr>
                <w:rFonts w:ascii="Arial"/>
                <w:color w:val="000000" w:themeColor="text1"/>
                <w:szCs w:val="21"/>
              </w:rPr>
            </w:pPr>
          </w:p>
        </w:tc>
      </w:tr>
      <w:tr w:rsidR="00E02CDA">
        <w:trPr>
          <w:trHeight w:val="239"/>
        </w:trPr>
        <w:tc>
          <w:tcPr>
            <w:tcW w:w="1084" w:type="dxa"/>
            <w:vMerge w:val="restart"/>
            <w:tcBorders>
              <w:bottom w:val="nil"/>
            </w:tcBorders>
          </w:tcPr>
          <w:p w:rsidR="00E02CDA" w:rsidRDefault="00000000">
            <w:pPr>
              <w:spacing w:line="211" w:lineRule="auto"/>
              <w:jc w:val="center"/>
              <w:rPr>
                <w:rFonts w:ascii="宋体" w:eastAsia="宋体" w:hAnsi="宋体" w:cs="宋体"/>
                <w:color w:val="000000" w:themeColor="text1"/>
                <w:szCs w:val="21"/>
              </w:rPr>
            </w:pPr>
            <w:r>
              <w:rPr>
                <w:rFonts w:ascii="宋体" w:eastAsia="宋体" w:hAnsi="宋体" w:cs="宋体"/>
                <w:color w:val="000000" w:themeColor="text1"/>
                <w:spacing w:val="7"/>
                <w:szCs w:val="21"/>
              </w:rPr>
              <w:t>年度总体</w:t>
            </w:r>
            <w:r>
              <w:rPr>
                <w:rFonts w:ascii="宋体" w:eastAsia="宋体" w:hAnsi="宋体" w:cs="宋体"/>
                <w:color w:val="000000" w:themeColor="text1"/>
                <w:spacing w:val="1"/>
                <w:szCs w:val="21"/>
              </w:rPr>
              <w:t xml:space="preserve"> </w:t>
            </w:r>
            <w:r>
              <w:rPr>
                <w:rFonts w:ascii="宋体" w:eastAsia="宋体" w:hAnsi="宋体" w:cs="宋体"/>
                <w:color w:val="000000" w:themeColor="text1"/>
                <w:spacing w:val="-19"/>
                <w:szCs w:val="21"/>
              </w:rPr>
              <w:t>目</w:t>
            </w:r>
            <w:r>
              <w:rPr>
                <w:rFonts w:ascii="宋体" w:eastAsia="宋体" w:hAnsi="宋体" w:cs="宋体"/>
                <w:color w:val="000000" w:themeColor="text1"/>
                <w:spacing w:val="-35"/>
                <w:szCs w:val="21"/>
              </w:rPr>
              <w:t xml:space="preserve"> </w:t>
            </w:r>
            <w:r>
              <w:rPr>
                <w:rFonts w:ascii="宋体" w:eastAsia="宋体" w:hAnsi="宋体" w:cs="宋体"/>
                <w:color w:val="000000" w:themeColor="text1"/>
                <w:spacing w:val="-19"/>
                <w:szCs w:val="21"/>
              </w:rPr>
              <w:t>标</w:t>
            </w:r>
          </w:p>
        </w:tc>
        <w:tc>
          <w:tcPr>
            <w:tcW w:w="4696" w:type="dxa"/>
            <w:gridSpan w:val="4"/>
            <w:vAlign w:val="center"/>
          </w:tcPr>
          <w:p w:rsidR="00E02CDA" w:rsidRDefault="00000000">
            <w:pPr>
              <w:spacing w:line="191" w:lineRule="auto"/>
              <w:jc w:val="center"/>
              <w:rPr>
                <w:rFonts w:ascii="宋体" w:eastAsia="宋体" w:hAnsi="宋体" w:cs="宋体"/>
                <w:color w:val="000000" w:themeColor="text1"/>
                <w:szCs w:val="21"/>
              </w:rPr>
            </w:pPr>
            <w:r>
              <w:rPr>
                <w:rFonts w:ascii="宋体" w:eastAsia="宋体" w:hAnsi="宋体" w:cs="宋体"/>
                <w:color w:val="000000" w:themeColor="text1"/>
                <w:szCs w:val="21"/>
              </w:rPr>
              <w:t>预期目标</w:t>
            </w:r>
          </w:p>
        </w:tc>
        <w:tc>
          <w:tcPr>
            <w:tcW w:w="4055" w:type="dxa"/>
            <w:gridSpan w:val="4"/>
            <w:vAlign w:val="center"/>
          </w:tcPr>
          <w:p w:rsidR="00E02CDA" w:rsidRDefault="00000000">
            <w:pPr>
              <w:spacing w:line="191" w:lineRule="auto"/>
              <w:jc w:val="center"/>
              <w:rPr>
                <w:rFonts w:ascii="宋体" w:eastAsia="宋体" w:hAnsi="宋体" w:cs="宋体"/>
                <w:color w:val="000000" w:themeColor="text1"/>
                <w:szCs w:val="21"/>
              </w:rPr>
            </w:pPr>
            <w:r>
              <w:rPr>
                <w:rFonts w:ascii="宋体" w:eastAsia="宋体" w:hAnsi="宋体" w:cs="宋体"/>
                <w:color w:val="000000" w:themeColor="text1"/>
                <w:szCs w:val="21"/>
              </w:rPr>
              <w:t>实际完成情况</w:t>
            </w:r>
          </w:p>
        </w:tc>
      </w:tr>
      <w:tr w:rsidR="00E02CDA">
        <w:trPr>
          <w:trHeight w:val="240"/>
        </w:trPr>
        <w:tc>
          <w:tcPr>
            <w:tcW w:w="1084" w:type="dxa"/>
            <w:vMerge/>
            <w:tcBorders>
              <w:top w:val="nil"/>
            </w:tcBorders>
          </w:tcPr>
          <w:p w:rsidR="00E02CDA" w:rsidRDefault="00E02CDA">
            <w:pPr>
              <w:jc w:val="center"/>
              <w:rPr>
                <w:rFonts w:ascii="Arial"/>
                <w:color w:val="000000" w:themeColor="text1"/>
                <w:szCs w:val="21"/>
              </w:rPr>
            </w:pPr>
          </w:p>
        </w:tc>
        <w:tc>
          <w:tcPr>
            <w:tcW w:w="4696" w:type="dxa"/>
            <w:gridSpan w:val="4"/>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监督经建投公司债务变动及及时归还隐性债务；配合政府完成划入中心的</w:t>
            </w:r>
            <w:r>
              <w:rPr>
                <w:rFonts w:ascii="Arial" w:hint="eastAsia"/>
                <w:color w:val="000000" w:themeColor="text1"/>
                <w:sz w:val="20"/>
              </w:rPr>
              <w:t>64</w:t>
            </w:r>
            <w:r>
              <w:rPr>
                <w:rFonts w:ascii="Arial" w:hint="eastAsia"/>
                <w:color w:val="000000" w:themeColor="text1"/>
                <w:sz w:val="20"/>
              </w:rPr>
              <w:t>宗资产交接；监督经建投公司加快</w:t>
            </w:r>
            <w:r>
              <w:rPr>
                <w:rFonts w:ascii="Arial" w:hint="eastAsia"/>
                <w:color w:val="000000" w:themeColor="text1"/>
                <w:sz w:val="20"/>
              </w:rPr>
              <w:t>2021</w:t>
            </w:r>
            <w:r>
              <w:rPr>
                <w:rFonts w:ascii="Arial" w:hint="eastAsia"/>
                <w:color w:val="000000" w:themeColor="text1"/>
                <w:sz w:val="20"/>
              </w:rPr>
              <w:t>年老旧小区的结算及</w:t>
            </w:r>
            <w:r>
              <w:rPr>
                <w:rFonts w:ascii="Arial" w:hint="eastAsia"/>
                <w:color w:val="000000" w:themeColor="text1"/>
                <w:sz w:val="20"/>
              </w:rPr>
              <w:t>2022</w:t>
            </w:r>
            <w:r>
              <w:rPr>
                <w:rFonts w:ascii="Arial" w:hint="eastAsia"/>
                <w:color w:val="000000" w:themeColor="text1"/>
                <w:sz w:val="20"/>
              </w:rPr>
              <w:t>年老旧小区项目的支付。</w:t>
            </w:r>
          </w:p>
          <w:p w:rsidR="00E02CDA" w:rsidRDefault="00E02CDA">
            <w:pPr>
              <w:spacing w:line="240" w:lineRule="exact"/>
              <w:jc w:val="center"/>
              <w:rPr>
                <w:rFonts w:ascii="Arial"/>
                <w:color w:val="000000" w:themeColor="text1"/>
                <w:sz w:val="20"/>
              </w:rPr>
            </w:pPr>
          </w:p>
        </w:tc>
        <w:tc>
          <w:tcPr>
            <w:tcW w:w="4055" w:type="dxa"/>
            <w:gridSpan w:val="4"/>
            <w:vAlign w:val="center"/>
          </w:tcPr>
          <w:p w:rsidR="00E02CDA" w:rsidRDefault="00000000">
            <w:pPr>
              <w:spacing w:line="240" w:lineRule="exact"/>
              <w:rPr>
                <w:rFonts w:ascii="Arial"/>
                <w:color w:val="000000" w:themeColor="text1"/>
                <w:sz w:val="20"/>
              </w:rPr>
            </w:pPr>
            <w:r>
              <w:rPr>
                <w:rFonts w:ascii="Arial" w:hint="eastAsia"/>
                <w:color w:val="000000" w:themeColor="text1"/>
                <w:sz w:val="20"/>
              </w:rPr>
              <w:t>全年监督下属国有企业及时归还债务未有逾期，并将政府移交的</w:t>
            </w:r>
            <w:r>
              <w:rPr>
                <w:rFonts w:ascii="Arial" w:hint="eastAsia"/>
                <w:color w:val="000000" w:themeColor="text1"/>
                <w:sz w:val="20"/>
              </w:rPr>
              <w:t>64</w:t>
            </w:r>
            <w:r>
              <w:rPr>
                <w:rFonts w:ascii="Arial" w:hint="eastAsia"/>
                <w:color w:val="000000" w:themeColor="text1"/>
                <w:sz w:val="20"/>
              </w:rPr>
              <w:t>宗资产完成移交接收，监督经建投完成相关工程款的支付。</w:t>
            </w:r>
            <w:r>
              <w:rPr>
                <w:rFonts w:ascii="Arial" w:hint="eastAsia"/>
                <w:color w:val="000000" w:themeColor="text1"/>
                <w:sz w:val="20"/>
              </w:rPr>
              <w:t xml:space="preserve">   </w:t>
            </w:r>
          </w:p>
        </w:tc>
      </w:tr>
      <w:tr w:rsidR="00E02CDA">
        <w:trPr>
          <w:trHeight w:val="469"/>
        </w:trPr>
        <w:tc>
          <w:tcPr>
            <w:tcW w:w="1084" w:type="dxa"/>
            <w:vMerge w:val="restart"/>
            <w:tcBorders>
              <w:bottom w:val="nil"/>
            </w:tcBorders>
            <w:textDirection w:val="tbRlV"/>
          </w:tcPr>
          <w:p w:rsidR="00E02CDA" w:rsidRDefault="00E02CDA">
            <w:pPr>
              <w:spacing w:line="367" w:lineRule="auto"/>
              <w:jc w:val="center"/>
              <w:rPr>
                <w:rFonts w:ascii="Arial"/>
                <w:color w:val="000000" w:themeColor="text1"/>
                <w:szCs w:val="21"/>
              </w:rPr>
            </w:pPr>
          </w:p>
          <w:p w:rsidR="00E02CDA" w:rsidRDefault="00000000">
            <w:pPr>
              <w:spacing w:line="217" w:lineRule="auto"/>
              <w:jc w:val="center"/>
              <w:rPr>
                <w:rFonts w:ascii="宋体" w:eastAsia="宋体" w:hAnsi="宋体" w:cs="宋体"/>
                <w:color w:val="000000" w:themeColor="text1"/>
                <w:szCs w:val="21"/>
              </w:rPr>
            </w:pPr>
            <w:r>
              <w:rPr>
                <w:rFonts w:ascii="宋体" w:eastAsia="宋体" w:hAnsi="宋体" w:cs="宋体"/>
                <w:color w:val="000000" w:themeColor="text1"/>
                <w:szCs w:val="21"/>
              </w:rPr>
              <w:t>绩效指标</w:t>
            </w:r>
          </w:p>
        </w:tc>
        <w:tc>
          <w:tcPr>
            <w:tcW w:w="1079" w:type="dxa"/>
            <w:vAlign w:val="center"/>
          </w:tcPr>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一级指标</w:t>
            </w:r>
          </w:p>
        </w:tc>
        <w:tc>
          <w:tcPr>
            <w:tcW w:w="1029" w:type="dxa"/>
            <w:vAlign w:val="center"/>
          </w:tcPr>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二级指标</w:t>
            </w:r>
          </w:p>
        </w:tc>
        <w:tc>
          <w:tcPr>
            <w:tcW w:w="1269" w:type="dxa"/>
            <w:vAlign w:val="center"/>
          </w:tcPr>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三级指标</w:t>
            </w:r>
          </w:p>
        </w:tc>
        <w:tc>
          <w:tcPr>
            <w:tcW w:w="1319" w:type="dxa"/>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年度指标值</w:t>
            </w:r>
          </w:p>
        </w:tc>
        <w:tc>
          <w:tcPr>
            <w:tcW w:w="1259" w:type="dxa"/>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实际完成值</w:t>
            </w:r>
          </w:p>
        </w:tc>
        <w:tc>
          <w:tcPr>
            <w:tcW w:w="719" w:type="dxa"/>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分值</w:t>
            </w:r>
          </w:p>
        </w:tc>
        <w:tc>
          <w:tcPr>
            <w:tcW w:w="802" w:type="dxa"/>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得分</w:t>
            </w:r>
          </w:p>
        </w:tc>
        <w:tc>
          <w:tcPr>
            <w:tcW w:w="1275" w:type="dxa"/>
            <w:vAlign w:val="center"/>
          </w:tcPr>
          <w:p w:rsidR="00E02CDA" w:rsidRDefault="00000000">
            <w:pPr>
              <w:spacing w:line="211" w:lineRule="auto"/>
              <w:jc w:val="center"/>
              <w:rPr>
                <w:rFonts w:ascii="宋体" w:eastAsia="宋体" w:hAnsi="宋体" w:cs="宋体"/>
                <w:color w:val="000000" w:themeColor="text1"/>
                <w:szCs w:val="21"/>
              </w:rPr>
            </w:pPr>
            <w:r>
              <w:rPr>
                <w:rFonts w:ascii="宋体" w:eastAsia="宋体" w:hAnsi="宋体" w:cs="宋体"/>
                <w:color w:val="000000" w:themeColor="text1"/>
                <w:szCs w:val="21"/>
              </w:rPr>
              <w:t>偏差原因分析</w:t>
            </w:r>
          </w:p>
          <w:p w:rsidR="00E02CDA" w:rsidRDefault="00000000">
            <w:pPr>
              <w:spacing w:line="190" w:lineRule="auto"/>
              <w:jc w:val="center"/>
              <w:rPr>
                <w:rFonts w:ascii="宋体" w:eastAsia="宋体" w:hAnsi="宋体" w:cs="宋体"/>
                <w:color w:val="000000" w:themeColor="text1"/>
                <w:szCs w:val="21"/>
              </w:rPr>
            </w:pPr>
            <w:r>
              <w:rPr>
                <w:rFonts w:ascii="宋体" w:eastAsia="宋体" w:hAnsi="宋体" w:cs="宋体"/>
                <w:color w:val="000000" w:themeColor="text1"/>
                <w:szCs w:val="21"/>
              </w:rPr>
              <w:t>及改进措施</w:t>
            </w:r>
          </w:p>
        </w:tc>
      </w:tr>
      <w:tr w:rsidR="00E02CDA">
        <w:trPr>
          <w:trHeight w:val="23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val="restart"/>
            <w:tcBorders>
              <w:bottom w:val="nil"/>
            </w:tcBorders>
            <w:vAlign w:val="center"/>
          </w:tcPr>
          <w:p w:rsidR="00E02CDA" w:rsidRDefault="00E02CDA">
            <w:pPr>
              <w:spacing w:line="269" w:lineRule="auto"/>
              <w:jc w:val="center"/>
              <w:rPr>
                <w:rFonts w:ascii="Arial"/>
                <w:color w:val="000000" w:themeColor="text1"/>
              </w:rPr>
            </w:pPr>
          </w:p>
          <w:p w:rsidR="00E02CDA" w:rsidRDefault="00E02CDA">
            <w:pPr>
              <w:spacing w:line="269" w:lineRule="auto"/>
              <w:jc w:val="center"/>
              <w:rPr>
                <w:rFonts w:ascii="Arial"/>
                <w:color w:val="000000" w:themeColor="text1"/>
              </w:rPr>
            </w:pPr>
          </w:p>
          <w:p w:rsidR="00E02CDA" w:rsidRDefault="00E02CDA">
            <w:pPr>
              <w:spacing w:line="270" w:lineRule="auto"/>
              <w:jc w:val="center"/>
              <w:rPr>
                <w:rFonts w:ascii="Arial"/>
                <w:color w:val="000000" w:themeColor="text1"/>
              </w:rPr>
            </w:pPr>
          </w:p>
          <w:p w:rsidR="00E02CDA" w:rsidRDefault="00E02CDA">
            <w:pPr>
              <w:spacing w:line="270" w:lineRule="auto"/>
              <w:jc w:val="center"/>
              <w:rPr>
                <w:rFonts w:ascii="Arial"/>
                <w:color w:val="000000" w:themeColor="text1"/>
              </w:rPr>
            </w:pPr>
          </w:p>
          <w:p w:rsidR="00E02CDA" w:rsidRDefault="00000000">
            <w:pPr>
              <w:spacing w:line="481" w:lineRule="exact"/>
              <w:jc w:val="center"/>
              <w:rPr>
                <w:rFonts w:ascii="宋体" w:eastAsia="宋体" w:hAnsi="宋体" w:cs="宋体"/>
                <w:color w:val="000000" w:themeColor="text1"/>
                <w:szCs w:val="21"/>
              </w:rPr>
            </w:pPr>
            <w:r>
              <w:rPr>
                <w:rFonts w:ascii="宋体" w:eastAsia="宋体" w:hAnsi="宋体" w:cs="宋体"/>
                <w:color w:val="000000" w:themeColor="text1"/>
                <w:spacing w:val="-2"/>
                <w:position w:val="20"/>
                <w:szCs w:val="21"/>
              </w:rPr>
              <w:t>产出指标</w:t>
            </w:r>
          </w:p>
          <w:p w:rsidR="00E02CDA" w:rsidRDefault="00000000">
            <w:pPr>
              <w:spacing w:line="220" w:lineRule="auto"/>
              <w:jc w:val="center"/>
              <w:rPr>
                <w:rFonts w:ascii="宋体" w:eastAsia="宋体" w:hAnsi="宋体" w:cs="宋体"/>
                <w:color w:val="000000" w:themeColor="text1"/>
                <w:spacing w:val="9"/>
                <w:szCs w:val="21"/>
              </w:rPr>
            </w:pPr>
            <w:r>
              <w:rPr>
                <w:rFonts w:ascii="宋体" w:eastAsia="宋体" w:hAnsi="宋体" w:cs="宋体"/>
                <w:color w:val="000000" w:themeColor="text1"/>
                <w:spacing w:val="9"/>
                <w:szCs w:val="21"/>
              </w:rPr>
              <w:t>(50分)</w:t>
            </w:r>
          </w:p>
          <w:p w:rsidR="00E02CDA" w:rsidRDefault="00E02CDA">
            <w:pPr>
              <w:spacing w:line="220" w:lineRule="auto"/>
              <w:jc w:val="center"/>
              <w:rPr>
                <w:rFonts w:ascii="宋体" w:eastAsia="宋体" w:hAnsi="宋体" w:cs="宋体"/>
                <w:color w:val="000000" w:themeColor="text1"/>
                <w:szCs w:val="21"/>
              </w:rPr>
            </w:pPr>
          </w:p>
        </w:tc>
        <w:tc>
          <w:tcPr>
            <w:tcW w:w="1029" w:type="dxa"/>
            <w:vMerge w:val="restart"/>
            <w:vAlign w:val="center"/>
          </w:tcPr>
          <w:p w:rsidR="00E02CDA" w:rsidRDefault="00000000">
            <w:pPr>
              <w:spacing w:line="219" w:lineRule="auto"/>
              <w:jc w:val="center"/>
            </w:pPr>
            <w:r>
              <w:t>数量指标</w:t>
            </w:r>
          </w:p>
        </w:tc>
        <w:tc>
          <w:tcPr>
            <w:tcW w:w="1269" w:type="dxa"/>
            <w:vAlign w:val="center"/>
          </w:tcPr>
          <w:p w:rsidR="00E02CDA" w:rsidRDefault="00000000">
            <w:pPr>
              <w:spacing w:line="230" w:lineRule="exact"/>
              <w:jc w:val="center"/>
              <w:rPr>
                <w:rFonts w:ascii="Arial"/>
                <w:color w:val="000000" w:themeColor="text1"/>
                <w:sz w:val="20"/>
              </w:rPr>
            </w:pPr>
            <w:r>
              <w:rPr>
                <w:rFonts w:ascii="Arial" w:hint="eastAsia"/>
                <w:color w:val="000000" w:themeColor="text1"/>
                <w:sz w:val="20"/>
              </w:rPr>
              <w:t>单位参与并监督下属企业城建项目数量</w:t>
            </w:r>
          </w:p>
        </w:tc>
        <w:tc>
          <w:tcPr>
            <w:tcW w:w="1319" w:type="dxa"/>
            <w:vAlign w:val="center"/>
          </w:tcPr>
          <w:p w:rsidR="00E02CDA" w:rsidRDefault="00000000">
            <w:pPr>
              <w:spacing w:line="230"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250</w:t>
            </w:r>
          </w:p>
        </w:tc>
        <w:tc>
          <w:tcPr>
            <w:tcW w:w="1259" w:type="dxa"/>
            <w:vAlign w:val="center"/>
          </w:tcPr>
          <w:p w:rsidR="00E02CDA" w:rsidRDefault="00000000">
            <w:pPr>
              <w:spacing w:line="230" w:lineRule="exact"/>
              <w:jc w:val="center"/>
              <w:rPr>
                <w:rFonts w:ascii="Arial"/>
                <w:color w:val="000000" w:themeColor="text1"/>
                <w:sz w:val="20"/>
              </w:rPr>
            </w:pPr>
            <w:r>
              <w:rPr>
                <w:rFonts w:ascii="Arial" w:hint="eastAsia"/>
                <w:color w:val="000000" w:themeColor="text1"/>
                <w:sz w:val="20"/>
              </w:rPr>
              <w:t>262</w:t>
            </w:r>
          </w:p>
        </w:tc>
        <w:tc>
          <w:tcPr>
            <w:tcW w:w="719" w:type="dxa"/>
            <w:vAlign w:val="center"/>
          </w:tcPr>
          <w:p w:rsidR="00E02CDA" w:rsidRDefault="00000000">
            <w:pPr>
              <w:spacing w:line="230" w:lineRule="exact"/>
              <w:jc w:val="center"/>
              <w:rPr>
                <w:rFonts w:ascii="Arial"/>
                <w:color w:val="000000" w:themeColor="text1"/>
                <w:sz w:val="20"/>
              </w:rPr>
            </w:pPr>
            <w:r>
              <w:rPr>
                <w:rFonts w:ascii="Arial" w:hint="eastAsia"/>
                <w:color w:val="000000" w:themeColor="text1"/>
                <w:sz w:val="20"/>
              </w:rPr>
              <w:t>10</w:t>
            </w:r>
          </w:p>
        </w:tc>
        <w:tc>
          <w:tcPr>
            <w:tcW w:w="802" w:type="dxa"/>
            <w:vAlign w:val="center"/>
          </w:tcPr>
          <w:p w:rsidR="00E02CDA" w:rsidRDefault="00000000">
            <w:pPr>
              <w:spacing w:line="230" w:lineRule="exact"/>
              <w:jc w:val="center"/>
              <w:rPr>
                <w:rFonts w:ascii="Arial"/>
                <w:color w:val="000000" w:themeColor="text1"/>
                <w:sz w:val="20"/>
              </w:rPr>
            </w:pPr>
            <w:r>
              <w:rPr>
                <w:rFonts w:ascii="Arial" w:hint="eastAsia"/>
                <w:color w:val="000000" w:themeColor="text1"/>
                <w:sz w:val="20"/>
              </w:rPr>
              <w:t>5</w:t>
            </w:r>
          </w:p>
        </w:tc>
        <w:tc>
          <w:tcPr>
            <w:tcW w:w="1275" w:type="dxa"/>
            <w:vAlign w:val="center"/>
          </w:tcPr>
          <w:p w:rsidR="00E02CDA" w:rsidRDefault="00000000">
            <w:pPr>
              <w:spacing w:line="230" w:lineRule="exact"/>
            </w:pPr>
            <w:r>
              <w:rPr>
                <w:rFonts w:hint="eastAsia"/>
              </w:rPr>
              <w:t>城建项目监督以街道为主</w:t>
            </w:r>
          </w:p>
          <w:p w:rsidR="00E02CDA" w:rsidRDefault="00E02CDA">
            <w:pPr>
              <w:pStyle w:val="2"/>
              <w:ind w:leftChars="0" w:left="0" w:firstLineChars="0" w:firstLine="0"/>
              <w:jc w:val="center"/>
            </w:pPr>
          </w:p>
        </w:tc>
      </w:tr>
      <w:tr w:rsidR="00E02CDA">
        <w:trPr>
          <w:trHeight w:val="25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ign w:val="center"/>
          </w:tcPr>
          <w:p w:rsidR="00E02CDA" w:rsidRDefault="00E02CDA">
            <w:pPr>
              <w:jc w:val="center"/>
              <w:rPr>
                <w:rFonts w:ascii="Arial"/>
                <w:color w:val="000000" w:themeColor="text1"/>
              </w:rPr>
            </w:pP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jc w:val="center"/>
              <w:rPr>
                <w:rFonts w:ascii="Arial"/>
                <w:color w:val="FF0000"/>
              </w:rPr>
            </w:pPr>
          </w:p>
        </w:tc>
      </w:tr>
      <w:tr w:rsidR="00E02CDA">
        <w:trPr>
          <w:trHeight w:val="239"/>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ign w:val="center"/>
          </w:tcPr>
          <w:p w:rsidR="00E02CDA" w:rsidRDefault="00E02CDA">
            <w:pPr>
              <w:jc w:val="center"/>
              <w:rPr>
                <w:rFonts w:ascii="Arial"/>
                <w:color w:val="000000" w:themeColor="text1"/>
              </w:rPr>
            </w:pP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监督下属国有企业归还隐性债务</w:t>
            </w:r>
          </w:p>
        </w:tc>
        <w:tc>
          <w:tcPr>
            <w:tcW w:w="13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2776</w:t>
            </w:r>
            <w:r>
              <w:rPr>
                <w:rFonts w:ascii="Arial" w:hint="eastAsia"/>
                <w:color w:val="000000" w:themeColor="text1"/>
                <w:sz w:val="20"/>
              </w:rPr>
              <w:t>万元</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3876</w:t>
            </w:r>
            <w:r>
              <w:rPr>
                <w:rFonts w:ascii="Arial" w:hint="eastAsia"/>
                <w:color w:val="000000" w:themeColor="text1"/>
                <w:sz w:val="20"/>
              </w:rPr>
              <w:t>万元</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1275" w:type="dxa"/>
            <w:vAlign w:val="center"/>
          </w:tcPr>
          <w:p w:rsidR="00E02CDA" w:rsidRDefault="00E02CDA">
            <w:pPr>
              <w:spacing w:line="239" w:lineRule="exact"/>
              <w:jc w:val="center"/>
              <w:rPr>
                <w:color w:val="FF0000"/>
              </w:rPr>
            </w:pPr>
          </w:p>
        </w:tc>
      </w:tr>
      <w:tr w:rsidR="00E02CDA">
        <w:trPr>
          <w:trHeight w:val="482"/>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ign w:val="center"/>
          </w:tcPr>
          <w:p w:rsidR="00E02CDA" w:rsidRDefault="00E02CDA">
            <w:pPr>
              <w:jc w:val="center"/>
              <w:rPr>
                <w:rFonts w:ascii="Arial"/>
                <w:color w:val="000000" w:themeColor="text1"/>
              </w:rPr>
            </w:pP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完成划入中心的</w:t>
            </w:r>
            <w:r>
              <w:rPr>
                <w:rFonts w:ascii="Arial" w:hint="eastAsia"/>
                <w:color w:val="000000" w:themeColor="text1"/>
                <w:sz w:val="20"/>
              </w:rPr>
              <w:t>64</w:t>
            </w:r>
            <w:r>
              <w:rPr>
                <w:rFonts w:ascii="Arial" w:hint="eastAsia"/>
                <w:color w:val="000000" w:themeColor="text1"/>
                <w:sz w:val="20"/>
              </w:rPr>
              <w:t>宗资产交接</w:t>
            </w:r>
          </w:p>
        </w:tc>
        <w:tc>
          <w:tcPr>
            <w:tcW w:w="13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60</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64</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1275" w:type="dxa"/>
            <w:vAlign w:val="center"/>
          </w:tcPr>
          <w:p w:rsidR="00E02CDA" w:rsidRDefault="00E02CDA">
            <w:pPr>
              <w:spacing w:line="239"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20" w:lineRule="auto"/>
              <w:jc w:val="center"/>
              <w:rPr>
                <w:rFonts w:ascii="宋体" w:eastAsia="宋体" w:hAnsi="宋体" w:cs="宋体"/>
                <w:szCs w:val="21"/>
              </w:rPr>
            </w:pPr>
            <w:r>
              <w:rPr>
                <w:rFonts w:ascii="宋体" w:eastAsia="宋体" w:hAnsi="宋体" w:cs="宋体"/>
                <w:spacing w:val="-2"/>
                <w:szCs w:val="21"/>
              </w:rPr>
              <w:t>质量指标</w:t>
            </w: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spacing w:line="240" w:lineRule="exact"/>
              <w:jc w:val="center"/>
              <w:rPr>
                <w:rFonts w:ascii="Arial"/>
                <w:color w:val="FF0000"/>
                <w:sz w:val="20"/>
              </w:rPr>
            </w:pPr>
          </w:p>
        </w:tc>
      </w:tr>
      <w:tr w:rsidR="00E02CDA">
        <w:trPr>
          <w:trHeight w:val="249"/>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rPr>
            </w:pPr>
          </w:p>
        </w:tc>
        <w:tc>
          <w:tcPr>
            <w:tcW w:w="1269" w:type="dxa"/>
            <w:vAlign w:val="center"/>
          </w:tcPr>
          <w:p w:rsidR="00E02CDA" w:rsidRDefault="00000000">
            <w:pPr>
              <w:jc w:val="center"/>
              <w:rPr>
                <w:rFonts w:ascii="Arial"/>
                <w:color w:val="000000" w:themeColor="text1"/>
              </w:rPr>
            </w:pPr>
            <w:r>
              <w:rPr>
                <w:rFonts w:ascii="Arial" w:hint="eastAsia"/>
                <w:color w:val="000000" w:themeColor="text1"/>
                <w:sz w:val="20"/>
              </w:rPr>
              <w:t>监督下属企业城建项目按质按量履约</w:t>
            </w:r>
          </w:p>
        </w:tc>
        <w:tc>
          <w:tcPr>
            <w:tcW w:w="1319" w:type="dxa"/>
            <w:vAlign w:val="center"/>
          </w:tcPr>
          <w:p w:rsidR="00E02CDA" w:rsidRDefault="00000000">
            <w:pPr>
              <w:jc w:val="center"/>
              <w:rPr>
                <w:rFonts w:ascii="Arial"/>
                <w:color w:val="000000" w:themeColor="text1"/>
              </w:rPr>
            </w:pPr>
            <w:r>
              <w:rPr>
                <w:rFonts w:ascii="Arial" w:hint="eastAsia"/>
                <w:color w:val="000000" w:themeColor="text1"/>
              </w:rPr>
              <w:t>100%</w:t>
            </w:r>
            <w:r>
              <w:rPr>
                <w:rFonts w:ascii="Arial" w:hint="eastAsia"/>
                <w:color w:val="000000" w:themeColor="text1"/>
              </w:rPr>
              <w:t>交付</w:t>
            </w:r>
          </w:p>
        </w:tc>
        <w:tc>
          <w:tcPr>
            <w:tcW w:w="1259" w:type="dxa"/>
            <w:vAlign w:val="center"/>
          </w:tcPr>
          <w:p w:rsidR="00E02CDA" w:rsidRDefault="00000000">
            <w:pPr>
              <w:jc w:val="center"/>
              <w:rPr>
                <w:rFonts w:ascii="Arial"/>
                <w:color w:val="000000" w:themeColor="text1"/>
              </w:rPr>
            </w:pPr>
            <w:r>
              <w:rPr>
                <w:rFonts w:ascii="Arial" w:hint="eastAsia"/>
                <w:color w:val="000000" w:themeColor="text1"/>
              </w:rPr>
              <w:t>100%</w:t>
            </w:r>
            <w:r>
              <w:rPr>
                <w:rFonts w:ascii="Arial" w:hint="eastAsia"/>
                <w:color w:val="000000" w:themeColor="text1"/>
              </w:rPr>
              <w:t>交付</w:t>
            </w:r>
          </w:p>
        </w:tc>
        <w:tc>
          <w:tcPr>
            <w:tcW w:w="719"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802"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1275" w:type="dxa"/>
            <w:vAlign w:val="center"/>
          </w:tcPr>
          <w:p w:rsidR="00E02CDA" w:rsidRDefault="00E02CDA">
            <w:pPr>
              <w:jc w:val="center"/>
              <w:rPr>
                <w:rFonts w:ascii="Arial"/>
                <w:color w:val="FF0000"/>
              </w:rPr>
            </w:pPr>
          </w:p>
        </w:tc>
      </w:tr>
      <w:tr w:rsidR="00E02CDA">
        <w:trPr>
          <w:trHeight w:val="528"/>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20" w:lineRule="auto"/>
              <w:jc w:val="center"/>
              <w:rPr>
                <w:rFonts w:ascii="宋体" w:eastAsia="宋体" w:hAnsi="宋体" w:cs="宋体"/>
                <w:szCs w:val="21"/>
              </w:rPr>
            </w:pPr>
            <w:r>
              <w:rPr>
                <w:rFonts w:ascii="宋体" w:eastAsia="宋体" w:hAnsi="宋体" w:cs="宋体"/>
                <w:spacing w:val="2"/>
                <w:szCs w:val="21"/>
              </w:rPr>
              <w:t>时效指标</w:t>
            </w:r>
          </w:p>
        </w:tc>
        <w:tc>
          <w:tcPr>
            <w:tcW w:w="126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监督下属企业城建项目年度竣工验收数量</w:t>
            </w:r>
          </w:p>
        </w:tc>
        <w:tc>
          <w:tcPr>
            <w:tcW w:w="131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250</w:t>
            </w:r>
          </w:p>
        </w:tc>
        <w:tc>
          <w:tcPr>
            <w:tcW w:w="125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262</w:t>
            </w:r>
          </w:p>
        </w:tc>
        <w:tc>
          <w:tcPr>
            <w:tcW w:w="71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5</w:t>
            </w:r>
          </w:p>
        </w:tc>
        <w:tc>
          <w:tcPr>
            <w:tcW w:w="802"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5</w:t>
            </w:r>
          </w:p>
        </w:tc>
        <w:tc>
          <w:tcPr>
            <w:tcW w:w="1275" w:type="dxa"/>
            <w:vAlign w:val="center"/>
          </w:tcPr>
          <w:p w:rsidR="00E02CDA" w:rsidRDefault="00E02CDA">
            <w:pPr>
              <w:pStyle w:val="2"/>
              <w:ind w:leftChars="0" w:left="0" w:firstLineChars="0" w:firstLine="0"/>
              <w:rPr>
                <w:color w:val="FF0000"/>
              </w:rPr>
            </w:pPr>
          </w:p>
        </w:tc>
      </w:tr>
      <w:tr w:rsidR="00E02CDA">
        <w:trPr>
          <w:trHeight w:val="25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rPr>
            </w:pP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监督下属国有企业及时偿还债务</w:t>
            </w:r>
          </w:p>
        </w:tc>
        <w:tc>
          <w:tcPr>
            <w:tcW w:w="13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100</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100</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5</w:t>
            </w:r>
          </w:p>
        </w:tc>
        <w:tc>
          <w:tcPr>
            <w:tcW w:w="1275" w:type="dxa"/>
            <w:vAlign w:val="center"/>
          </w:tcPr>
          <w:p w:rsidR="00E02CDA" w:rsidRDefault="00E02CDA">
            <w:pPr>
              <w:spacing w:line="240"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tcBorders>
              <w:top w:val="nil"/>
            </w:tcBorders>
            <w:vAlign w:val="center"/>
          </w:tcPr>
          <w:p w:rsidR="00E02CDA" w:rsidRDefault="00E02CDA">
            <w:pPr>
              <w:jc w:val="center"/>
              <w:rPr>
                <w:rFonts w:ascii="Arial"/>
              </w:rPr>
            </w:pP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spacing w:line="240" w:lineRule="exact"/>
              <w:jc w:val="center"/>
              <w:rPr>
                <w:rFonts w:ascii="Arial"/>
                <w:color w:val="FF0000"/>
                <w:sz w:val="20"/>
              </w:rPr>
            </w:pPr>
          </w:p>
        </w:tc>
      </w:tr>
      <w:tr w:rsidR="00E02CDA">
        <w:trPr>
          <w:trHeight w:val="239"/>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19" w:lineRule="auto"/>
              <w:jc w:val="center"/>
              <w:rPr>
                <w:rFonts w:ascii="宋体" w:eastAsia="宋体" w:hAnsi="宋体" w:cs="宋体"/>
                <w:szCs w:val="21"/>
              </w:rPr>
            </w:pPr>
            <w:r>
              <w:rPr>
                <w:rFonts w:ascii="宋体" w:eastAsia="宋体" w:hAnsi="宋体" w:cs="宋体"/>
                <w:spacing w:val="-2"/>
                <w:szCs w:val="21"/>
              </w:rPr>
              <w:t>成本指标</w:t>
            </w:r>
          </w:p>
        </w:tc>
        <w:tc>
          <w:tcPr>
            <w:tcW w:w="126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项目实施总额不超预算</w:t>
            </w:r>
          </w:p>
        </w:tc>
        <w:tc>
          <w:tcPr>
            <w:tcW w:w="131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w:t>
            </w:r>
            <w:r>
              <w:rPr>
                <w:rFonts w:ascii="Arial" w:hint="eastAsia"/>
                <w:color w:val="000000" w:themeColor="text1"/>
                <w:sz w:val="20"/>
              </w:rPr>
              <w:t>700</w:t>
            </w:r>
            <w:r>
              <w:rPr>
                <w:rFonts w:ascii="Arial" w:hint="eastAsia"/>
                <w:color w:val="000000" w:themeColor="text1"/>
                <w:sz w:val="20"/>
              </w:rPr>
              <w:t>万元</w:t>
            </w:r>
          </w:p>
        </w:tc>
        <w:tc>
          <w:tcPr>
            <w:tcW w:w="125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610</w:t>
            </w:r>
            <w:r>
              <w:rPr>
                <w:rFonts w:ascii="Arial" w:hint="eastAsia"/>
                <w:color w:val="000000" w:themeColor="text1"/>
                <w:sz w:val="20"/>
              </w:rPr>
              <w:t>万元</w:t>
            </w:r>
          </w:p>
        </w:tc>
        <w:tc>
          <w:tcPr>
            <w:tcW w:w="719"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10</w:t>
            </w:r>
          </w:p>
        </w:tc>
        <w:tc>
          <w:tcPr>
            <w:tcW w:w="802" w:type="dxa"/>
            <w:vAlign w:val="center"/>
          </w:tcPr>
          <w:p w:rsidR="00E02CDA" w:rsidRDefault="00000000">
            <w:pPr>
              <w:spacing w:line="239" w:lineRule="exact"/>
              <w:jc w:val="center"/>
              <w:rPr>
                <w:rFonts w:ascii="Arial"/>
                <w:color w:val="000000" w:themeColor="text1"/>
                <w:sz w:val="20"/>
              </w:rPr>
            </w:pPr>
            <w:r>
              <w:rPr>
                <w:rFonts w:ascii="Arial" w:hint="eastAsia"/>
                <w:color w:val="000000" w:themeColor="text1"/>
                <w:sz w:val="20"/>
              </w:rPr>
              <w:t>10</w:t>
            </w:r>
          </w:p>
        </w:tc>
        <w:tc>
          <w:tcPr>
            <w:tcW w:w="1275" w:type="dxa"/>
            <w:vAlign w:val="center"/>
          </w:tcPr>
          <w:p w:rsidR="00E02CDA" w:rsidRDefault="00E02CDA">
            <w:pPr>
              <w:spacing w:line="239" w:lineRule="exact"/>
              <w:jc w:val="center"/>
              <w:rPr>
                <w:rFonts w:ascii="Arial"/>
                <w:color w:val="FF0000"/>
                <w:sz w:val="20"/>
              </w:rPr>
            </w:pPr>
          </w:p>
        </w:tc>
      </w:tr>
      <w:tr w:rsidR="00E02CDA">
        <w:trPr>
          <w:trHeight w:val="23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rPr>
            </w:pPr>
          </w:p>
        </w:tc>
        <w:tc>
          <w:tcPr>
            <w:tcW w:w="1269" w:type="dxa"/>
            <w:vAlign w:val="center"/>
          </w:tcPr>
          <w:p w:rsidR="00E02CDA" w:rsidRDefault="00E02CDA">
            <w:pPr>
              <w:spacing w:line="230" w:lineRule="exact"/>
              <w:jc w:val="center"/>
              <w:rPr>
                <w:rFonts w:ascii="Arial"/>
                <w:color w:val="000000" w:themeColor="text1"/>
                <w:sz w:val="20"/>
              </w:rPr>
            </w:pPr>
          </w:p>
        </w:tc>
        <w:tc>
          <w:tcPr>
            <w:tcW w:w="1319" w:type="dxa"/>
            <w:vAlign w:val="center"/>
          </w:tcPr>
          <w:p w:rsidR="00E02CDA" w:rsidRDefault="00E02CDA">
            <w:pPr>
              <w:spacing w:line="230" w:lineRule="exact"/>
              <w:jc w:val="center"/>
              <w:rPr>
                <w:rFonts w:ascii="Arial"/>
                <w:color w:val="000000" w:themeColor="text1"/>
                <w:sz w:val="20"/>
              </w:rPr>
            </w:pPr>
          </w:p>
        </w:tc>
        <w:tc>
          <w:tcPr>
            <w:tcW w:w="1259" w:type="dxa"/>
            <w:vAlign w:val="center"/>
          </w:tcPr>
          <w:p w:rsidR="00E02CDA" w:rsidRDefault="00E02CDA">
            <w:pPr>
              <w:spacing w:line="230" w:lineRule="exact"/>
              <w:jc w:val="center"/>
              <w:rPr>
                <w:rFonts w:ascii="Arial"/>
                <w:color w:val="000000" w:themeColor="text1"/>
                <w:sz w:val="20"/>
              </w:rPr>
            </w:pPr>
          </w:p>
        </w:tc>
        <w:tc>
          <w:tcPr>
            <w:tcW w:w="719" w:type="dxa"/>
            <w:vAlign w:val="center"/>
          </w:tcPr>
          <w:p w:rsidR="00E02CDA" w:rsidRDefault="00E02CDA">
            <w:pPr>
              <w:spacing w:line="230" w:lineRule="exact"/>
              <w:jc w:val="center"/>
              <w:rPr>
                <w:rFonts w:ascii="Arial"/>
                <w:color w:val="000000" w:themeColor="text1"/>
                <w:sz w:val="20"/>
              </w:rPr>
            </w:pPr>
          </w:p>
        </w:tc>
        <w:tc>
          <w:tcPr>
            <w:tcW w:w="802" w:type="dxa"/>
            <w:vAlign w:val="center"/>
          </w:tcPr>
          <w:p w:rsidR="00E02CDA" w:rsidRDefault="00E02CDA">
            <w:pPr>
              <w:spacing w:line="230" w:lineRule="exact"/>
              <w:jc w:val="center"/>
              <w:rPr>
                <w:rFonts w:ascii="Arial"/>
                <w:color w:val="000000" w:themeColor="text1"/>
                <w:sz w:val="20"/>
              </w:rPr>
            </w:pPr>
          </w:p>
        </w:tc>
        <w:tc>
          <w:tcPr>
            <w:tcW w:w="1275" w:type="dxa"/>
            <w:vAlign w:val="center"/>
          </w:tcPr>
          <w:p w:rsidR="00E02CDA" w:rsidRDefault="00E02CDA">
            <w:pPr>
              <w:spacing w:line="230" w:lineRule="exact"/>
              <w:jc w:val="center"/>
              <w:rPr>
                <w:rFonts w:ascii="Arial"/>
                <w:color w:val="FF0000"/>
                <w:sz w:val="20"/>
              </w:rPr>
            </w:pPr>
          </w:p>
        </w:tc>
      </w:tr>
      <w:tr w:rsidR="00E02CDA">
        <w:trPr>
          <w:trHeight w:val="263"/>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rPr>
            </w:pP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spacing w:line="240"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val="restart"/>
            <w:tcBorders>
              <w:bottom w:val="nil"/>
            </w:tcBorders>
            <w:vAlign w:val="center"/>
          </w:tcPr>
          <w:p w:rsidR="00E02CDA" w:rsidRDefault="00E02CDA">
            <w:pPr>
              <w:spacing w:line="250" w:lineRule="auto"/>
              <w:jc w:val="center"/>
              <w:rPr>
                <w:rFonts w:ascii="Arial"/>
                <w:color w:val="000000" w:themeColor="text1"/>
              </w:rPr>
            </w:pPr>
          </w:p>
          <w:p w:rsidR="00E02CDA" w:rsidRDefault="00E02CDA">
            <w:pPr>
              <w:spacing w:line="251" w:lineRule="auto"/>
              <w:jc w:val="center"/>
              <w:rPr>
                <w:rFonts w:ascii="Arial"/>
                <w:color w:val="000000" w:themeColor="text1"/>
              </w:rPr>
            </w:pPr>
          </w:p>
          <w:p w:rsidR="00E02CDA" w:rsidRDefault="00E02CDA">
            <w:pPr>
              <w:spacing w:line="251" w:lineRule="auto"/>
              <w:jc w:val="center"/>
              <w:rPr>
                <w:rFonts w:ascii="Arial"/>
                <w:color w:val="000000" w:themeColor="text1"/>
              </w:rPr>
            </w:pPr>
          </w:p>
          <w:p w:rsidR="00E02CDA" w:rsidRDefault="00E02CDA">
            <w:pPr>
              <w:spacing w:line="251" w:lineRule="auto"/>
              <w:jc w:val="center"/>
              <w:rPr>
                <w:rFonts w:ascii="Arial"/>
                <w:color w:val="000000" w:themeColor="text1"/>
              </w:rPr>
            </w:pPr>
          </w:p>
          <w:p w:rsidR="00E02CDA" w:rsidRDefault="00000000">
            <w:pPr>
              <w:spacing w:line="491" w:lineRule="exact"/>
              <w:jc w:val="center"/>
              <w:rPr>
                <w:rFonts w:ascii="宋体" w:eastAsia="宋体" w:hAnsi="宋体" w:cs="宋体"/>
                <w:color w:val="000000" w:themeColor="text1"/>
                <w:szCs w:val="21"/>
              </w:rPr>
            </w:pPr>
            <w:r>
              <w:rPr>
                <w:rFonts w:ascii="宋体" w:eastAsia="宋体" w:hAnsi="宋体" w:cs="宋体"/>
                <w:color w:val="000000" w:themeColor="text1"/>
                <w:spacing w:val="2"/>
                <w:position w:val="21"/>
                <w:szCs w:val="21"/>
              </w:rPr>
              <w:t>效益指标</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pacing w:val="9"/>
                <w:szCs w:val="21"/>
              </w:rPr>
              <w:t>(30分)</w:t>
            </w:r>
          </w:p>
        </w:tc>
        <w:tc>
          <w:tcPr>
            <w:tcW w:w="1029" w:type="dxa"/>
            <w:vMerge w:val="restart"/>
            <w:tcBorders>
              <w:bottom w:val="nil"/>
            </w:tcBorders>
            <w:vAlign w:val="center"/>
          </w:tcPr>
          <w:p w:rsidR="00E02CDA" w:rsidRDefault="00000000">
            <w:pPr>
              <w:spacing w:line="229" w:lineRule="auto"/>
              <w:jc w:val="center"/>
              <w:rPr>
                <w:rFonts w:ascii="宋体" w:eastAsia="宋体" w:hAnsi="宋体" w:cs="宋体"/>
                <w:szCs w:val="21"/>
              </w:rPr>
            </w:pPr>
            <w:r>
              <w:rPr>
                <w:rFonts w:ascii="宋体" w:eastAsia="宋体" w:hAnsi="宋体" w:cs="宋体"/>
                <w:spacing w:val="-3"/>
                <w:szCs w:val="21"/>
              </w:rPr>
              <w:lastRenderedPageBreak/>
              <w:t>经济效</w:t>
            </w:r>
          </w:p>
          <w:p w:rsidR="00E02CDA" w:rsidRDefault="00000000">
            <w:pPr>
              <w:spacing w:line="220" w:lineRule="auto"/>
              <w:jc w:val="center"/>
              <w:rPr>
                <w:rFonts w:ascii="宋体" w:eastAsia="宋体" w:hAnsi="宋体" w:cs="宋体"/>
                <w:szCs w:val="21"/>
              </w:rPr>
            </w:pPr>
            <w:r>
              <w:rPr>
                <w:rFonts w:ascii="宋体" w:eastAsia="宋体" w:hAnsi="宋体" w:cs="宋体"/>
                <w:spacing w:val="-3"/>
                <w:szCs w:val="21"/>
              </w:rPr>
              <w:t>益指标</w:t>
            </w: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城建项目融资数额</w:t>
            </w:r>
          </w:p>
        </w:tc>
        <w:tc>
          <w:tcPr>
            <w:tcW w:w="1319" w:type="dxa"/>
            <w:vAlign w:val="center"/>
          </w:tcPr>
          <w:p w:rsidR="00E02CDA" w:rsidRDefault="00000000">
            <w:pPr>
              <w:pStyle w:val="2"/>
              <w:ind w:leftChars="0" w:left="0" w:firstLineChars="0" w:firstLine="0"/>
              <w:rPr>
                <w:color w:val="000000" w:themeColor="text1"/>
              </w:rPr>
            </w:pPr>
            <w:r>
              <w:rPr>
                <w:rFonts w:hint="eastAsia"/>
                <w:color w:val="000000" w:themeColor="text1"/>
              </w:rPr>
              <w:t>40000</w:t>
            </w:r>
            <w:r>
              <w:rPr>
                <w:rFonts w:hint="eastAsia"/>
                <w:color w:val="000000" w:themeColor="text1"/>
              </w:rPr>
              <w:t>万元</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40000</w:t>
            </w:r>
            <w:r>
              <w:rPr>
                <w:rFonts w:ascii="Arial" w:hint="eastAsia"/>
                <w:color w:val="000000" w:themeColor="text1"/>
                <w:sz w:val="20"/>
              </w:rPr>
              <w:t>万元</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1275" w:type="dxa"/>
            <w:vAlign w:val="center"/>
          </w:tcPr>
          <w:p w:rsidR="00E02CDA" w:rsidRDefault="00E02CDA">
            <w:pPr>
              <w:spacing w:line="240" w:lineRule="exact"/>
              <w:jc w:val="center"/>
              <w:rPr>
                <w:rFonts w:ascii="Arial"/>
                <w:color w:val="FF0000"/>
                <w:sz w:val="20"/>
              </w:rPr>
            </w:pPr>
          </w:p>
        </w:tc>
      </w:tr>
      <w:tr w:rsidR="00E02CDA">
        <w:trPr>
          <w:trHeight w:val="23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rPr>
            </w:pPr>
          </w:p>
        </w:tc>
        <w:tc>
          <w:tcPr>
            <w:tcW w:w="1269" w:type="dxa"/>
            <w:vAlign w:val="center"/>
          </w:tcPr>
          <w:p w:rsidR="00E02CDA" w:rsidRDefault="00E02CDA">
            <w:pPr>
              <w:spacing w:line="230" w:lineRule="exact"/>
              <w:jc w:val="center"/>
              <w:rPr>
                <w:rFonts w:ascii="Arial"/>
                <w:color w:val="000000" w:themeColor="text1"/>
                <w:sz w:val="20"/>
              </w:rPr>
            </w:pPr>
          </w:p>
        </w:tc>
        <w:tc>
          <w:tcPr>
            <w:tcW w:w="1319" w:type="dxa"/>
            <w:vAlign w:val="center"/>
          </w:tcPr>
          <w:p w:rsidR="00E02CDA" w:rsidRDefault="00E02CDA">
            <w:pPr>
              <w:spacing w:line="230" w:lineRule="exact"/>
              <w:jc w:val="center"/>
              <w:rPr>
                <w:rFonts w:ascii="Arial"/>
                <w:color w:val="000000" w:themeColor="text1"/>
                <w:sz w:val="20"/>
              </w:rPr>
            </w:pPr>
          </w:p>
        </w:tc>
        <w:tc>
          <w:tcPr>
            <w:tcW w:w="1259" w:type="dxa"/>
            <w:vAlign w:val="center"/>
          </w:tcPr>
          <w:p w:rsidR="00E02CDA" w:rsidRDefault="00E02CDA">
            <w:pPr>
              <w:spacing w:line="230" w:lineRule="exact"/>
              <w:jc w:val="center"/>
              <w:rPr>
                <w:rFonts w:ascii="Arial"/>
                <w:color w:val="000000" w:themeColor="text1"/>
                <w:sz w:val="20"/>
              </w:rPr>
            </w:pPr>
          </w:p>
        </w:tc>
        <w:tc>
          <w:tcPr>
            <w:tcW w:w="719" w:type="dxa"/>
            <w:vAlign w:val="center"/>
          </w:tcPr>
          <w:p w:rsidR="00E02CDA" w:rsidRDefault="00E02CDA">
            <w:pPr>
              <w:spacing w:line="230" w:lineRule="exact"/>
              <w:jc w:val="center"/>
              <w:rPr>
                <w:rFonts w:ascii="Arial"/>
                <w:color w:val="000000" w:themeColor="text1"/>
                <w:sz w:val="20"/>
              </w:rPr>
            </w:pPr>
          </w:p>
        </w:tc>
        <w:tc>
          <w:tcPr>
            <w:tcW w:w="802" w:type="dxa"/>
            <w:vAlign w:val="center"/>
          </w:tcPr>
          <w:p w:rsidR="00E02CDA" w:rsidRDefault="00E02CDA">
            <w:pPr>
              <w:spacing w:line="230" w:lineRule="exact"/>
              <w:jc w:val="center"/>
              <w:rPr>
                <w:rFonts w:ascii="Arial"/>
                <w:color w:val="000000" w:themeColor="text1"/>
                <w:sz w:val="20"/>
              </w:rPr>
            </w:pPr>
          </w:p>
        </w:tc>
        <w:tc>
          <w:tcPr>
            <w:tcW w:w="1275" w:type="dxa"/>
            <w:vAlign w:val="center"/>
          </w:tcPr>
          <w:p w:rsidR="00E02CDA" w:rsidRDefault="00E02CDA">
            <w:pPr>
              <w:spacing w:line="230"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12" w:lineRule="auto"/>
              <w:jc w:val="center"/>
              <w:rPr>
                <w:rFonts w:ascii="宋体" w:eastAsia="宋体" w:hAnsi="宋体" w:cs="宋体"/>
                <w:szCs w:val="21"/>
              </w:rPr>
            </w:pPr>
            <w:r>
              <w:rPr>
                <w:rFonts w:ascii="宋体" w:eastAsia="宋体" w:hAnsi="宋体" w:cs="宋体"/>
                <w:spacing w:val="-3"/>
                <w:szCs w:val="21"/>
              </w:rPr>
              <w:t>社会效</w:t>
            </w:r>
          </w:p>
          <w:p w:rsidR="00E02CDA" w:rsidRDefault="00000000">
            <w:pPr>
              <w:spacing w:line="220" w:lineRule="auto"/>
              <w:jc w:val="center"/>
              <w:rPr>
                <w:rFonts w:ascii="宋体" w:eastAsia="宋体" w:hAnsi="宋体" w:cs="宋体"/>
                <w:szCs w:val="21"/>
              </w:rPr>
            </w:pPr>
            <w:r>
              <w:rPr>
                <w:rFonts w:ascii="宋体" w:eastAsia="宋体" w:hAnsi="宋体" w:cs="宋体"/>
                <w:spacing w:val="-3"/>
                <w:szCs w:val="21"/>
              </w:rPr>
              <w:lastRenderedPageBreak/>
              <w:t>益指标</w:t>
            </w: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lastRenderedPageBreak/>
              <w:t>监督下属国有</w:t>
            </w:r>
            <w:r>
              <w:rPr>
                <w:rFonts w:ascii="Arial" w:hint="eastAsia"/>
                <w:color w:val="000000" w:themeColor="text1"/>
                <w:sz w:val="20"/>
              </w:rPr>
              <w:lastRenderedPageBreak/>
              <w:t>企业及时按比例支付工程款</w:t>
            </w:r>
          </w:p>
        </w:tc>
        <w:tc>
          <w:tcPr>
            <w:tcW w:w="13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lastRenderedPageBreak/>
              <w:t>100%</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100</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1275" w:type="dxa"/>
            <w:vAlign w:val="center"/>
          </w:tcPr>
          <w:p w:rsidR="00E02CDA" w:rsidRDefault="00E02CDA">
            <w:pPr>
              <w:spacing w:line="240"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rPr>
            </w:pP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spacing w:line="240" w:lineRule="exact"/>
              <w:jc w:val="center"/>
              <w:rPr>
                <w:rFonts w:ascii="Arial"/>
                <w:color w:val="FF0000"/>
                <w:sz w:val="20"/>
              </w:rPr>
            </w:pPr>
          </w:p>
        </w:tc>
      </w:tr>
      <w:tr w:rsidR="00E02CDA">
        <w:trPr>
          <w:trHeight w:val="239"/>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rPr>
            </w:pPr>
          </w:p>
        </w:tc>
        <w:tc>
          <w:tcPr>
            <w:tcW w:w="1269" w:type="dxa"/>
            <w:vAlign w:val="center"/>
          </w:tcPr>
          <w:p w:rsidR="00E02CDA" w:rsidRDefault="00E02CDA">
            <w:pPr>
              <w:spacing w:line="239" w:lineRule="exact"/>
              <w:jc w:val="center"/>
              <w:rPr>
                <w:rFonts w:ascii="Arial"/>
                <w:color w:val="000000" w:themeColor="text1"/>
                <w:sz w:val="20"/>
              </w:rPr>
            </w:pPr>
          </w:p>
        </w:tc>
        <w:tc>
          <w:tcPr>
            <w:tcW w:w="1319" w:type="dxa"/>
            <w:vAlign w:val="center"/>
          </w:tcPr>
          <w:p w:rsidR="00E02CDA" w:rsidRDefault="00E02CDA">
            <w:pPr>
              <w:spacing w:line="239" w:lineRule="exact"/>
              <w:jc w:val="center"/>
              <w:rPr>
                <w:rFonts w:ascii="Arial"/>
                <w:color w:val="000000" w:themeColor="text1"/>
                <w:sz w:val="20"/>
              </w:rPr>
            </w:pPr>
          </w:p>
        </w:tc>
        <w:tc>
          <w:tcPr>
            <w:tcW w:w="1259" w:type="dxa"/>
            <w:vAlign w:val="center"/>
          </w:tcPr>
          <w:p w:rsidR="00E02CDA" w:rsidRDefault="00E02CDA">
            <w:pPr>
              <w:spacing w:line="239" w:lineRule="exact"/>
              <w:jc w:val="center"/>
              <w:rPr>
                <w:rFonts w:ascii="Arial"/>
                <w:color w:val="000000" w:themeColor="text1"/>
                <w:sz w:val="20"/>
              </w:rPr>
            </w:pPr>
          </w:p>
        </w:tc>
        <w:tc>
          <w:tcPr>
            <w:tcW w:w="719" w:type="dxa"/>
            <w:vAlign w:val="center"/>
          </w:tcPr>
          <w:p w:rsidR="00E02CDA" w:rsidRDefault="00E02CDA">
            <w:pPr>
              <w:spacing w:line="239" w:lineRule="exact"/>
              <w:jc w:val="center"/>
              <w:rPr>
                <w:rFonts w:ascii="Arial"/>
                <w:color w:val="000000" w:themeColor="text1"/>
                <w:sz w:val="20"/>
              </w:rPr>
            </w:pPr>
          </w:p>
        </w:tc>
        <w:tc>
          <w:tcPr>
            <w:tcW w:w="802" w:type="dxa"/>
            <w:vAlign w:val="center"/>
          </w:tcPr>
          <w:p w:rsidR="00E02CDA" w:rsidRDefault="00E02CDA">
            <w:pPr>
              <w:spacing w:line="239" w:lineRule="exact"/>
              <w:jc w:val="center"/>
              <w:rPr>
                <w:rFonts w:ascii="Arial"/>
                <w:color w:val="000000" w:themeColor="text1"/>
                <w:sz w:val="20"/>
              </w:rPr>
            </w:pPr>
          </w:p>
        </w:tc>
        <w:tc>
          <w:tcPr>
            <w:tcW w:w="1275" w:type="dxa"/>
            <w:vAlign w:val="center"/>
          </w:tcPr>
          <w:p w:rsidR="00E02CDA" w:rsidRDefault="00E02CDA">
            <w:pPr>
              <w:spacing w:line="239" w:lineRule="exact"/>
              <w:jc w:val="center"/>
              <w:rPr>
                <w:rFonts w:ascii="Arial"/>
                <w:color w:val="FF0000"/>
                <w:sz w:val="20"/>
              </w:rPr>
            </w:pPr>
          </w:p>
        </w:tc>
      </w:tr>
      <w:tr w:rsidR="00E02CDA">
        <w:trPr>
          <w:trHeight w:val="24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37" w:lineRule="auto"/>
              <w:jc w:val="center"/>
              <w:rPr>
                <w:rFonts w:ascii="宋体" w:eastAsia="宋体" w:hAnsi="宋体" w:cs="宋体"/>
                <w:szCs w:val="21"/>
              </w:rPr>
            </w:pPr>
            <w:r>
              <w:rPr>
                <w:rFonts w:ascii="宋体" w:eastAsia="宋体" w:hAnsi="宋体" w:cs="宋体"/>
                <w:spacing w:val="-3"/>
                <w:szCs w:val="21"/>
              </w:rPr>
              <w:t>生态效</w:t>
            </w:r>
          </w:p>
          <w:p w:rsidR="00E02CDA" w:rsidRDefault="00000000">
            <w:pPr>
              <w:spacing w:line="220" w:lineRule="auto"/>
              <w:jc w:val="center"/>
              <w:rPr>
                <w:rFonts w:ascii="宋体" w:eastAsia="宋体" w:hAnsi="宋体" w:cs="宋体"/>
                <w:szCs w:val="21"/>
              </w:rPr>
            </w:pPr>
            <w:r>
              <w:rPr>
                <w:rFonts w:ascii="宋体" w:eastAsia="宋体" w:hAnsi="宋体" w:cs="宋体"/>
                <w:spacing w:val="-3"/>
                <w:szCs w:val="21"/>
              </w:rPr>
              <w:t>益指标</w:t>
            </w:r>
          </w:p>
        </w:tc>
        <w:tc>
          <w:tcPr>
            <w:tcW w:w="126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改善老旧小区环境</w:t>
            </w:r>
          </w:p>
          <w:p w:rsidR="00E02CDA" w:rsidRDefault="00E02CDA">
            <w:pPr>
              <w:spacing w:line="240" w:lineRule="exact"/>
              <w:rPr>
                <w:rFonts w:ascii="Arial"/>
                <w:color w:val="000000" w:themeColor="text1"/>
                <w:sz w:val="20"/>
              </w:rPr>
            </w:pPr>
          </w:p>
        </w:tc>
        <w:tc>
          <w:tcPr>
            <w:tcW w:w="13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20</w:t>
            </w:r>
          </w:p>
        </w:tc>
        <w:tc>
          <w:tcPr>
            <w:tcW w:w="125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20</w:t>
            </w:r>
          </w:p>
        </w:tc>
        <w:tc>
          <w:tcPr>
            <w:tcW w:w="719"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802" w:type="dxa"/>
            <w:vAlign w:val="center"/>
          </w:tcPr>
          <w:p w:rsidR="00E02CDA" w:rsidRDefault="00000000">
            <w:pPr>
              <w:spacing w:line="240" w:lineRule="exact"/>
              <w:jc w:val="center"/>
              <w:rPr>
                <w:rFonts w:ascii="Arial"/>
                <w:color w:val="000000" w:themeColor="text1"/>
                <w:sz w:val="20"/>
              </w:rPr>
            </w:pPr>
            <w:r>
              <w:rPr>
                <w:rFonts w:ascii="Arial" w:hint="eastAsia"/>
                <w:color w:val="000000" w:themeColor="text1"/>
                <w:sz w:val="20"/>
              </w:rPr>
              <w:t>10</w:t>
            </w:r>
          </w:p>
        </w:tc>
        <w:tc>
          <w:tcPr>
            <w:tcW w:w="1275" w:type="dxa"/>
            <w:vAlign w:val="center"/>
          </w:tcPr>
          <w:p w:rsidR="00E02CDA" w:rsidRDefault="00E02CDA">
            <w:pPr>
              <w:spacing w:line="240" w:lineRule="exact"/>
              <w:jc w:val="center"/>
              <w:rPr>
                <w:rFonts w:ascii="Arial"/>
                <w:color w:val="FF0000"/>
                <w:sz w:val="20"/>
              </w:rPr>
            </w:pPr>
          </w:p>
        </w:tc>
      </w:tr>
      <w:tr w:rsidR="00E02CDA">
        <w:trPr>
          <w:trHeight w:val="25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23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rPr>
            </w:pPr>
          </w:p>
        </w:tc>
        <w:tc>
          <w:tcPr>
            <w:tcW w:w="1269" w:type="dxa"/>
            <w:vAlign w:val="center"/>
          </w:tcPr>
          <w:p w:rsidR="00E02CDA" w:rsidRDefault="00E02CDA">
            <w:pPr>
              <w:spacing w:line="230" w:lineRule="exact"/>
              <w:jc w:val="center"/>
              <w:rPr>
                <w:rFonts w:ascii="Arial"/>
                <w:color w:val="000000" w:themeColor="text1"/>
                <w:sz w:val="20"/>
              </w:rPr>
            </w:pPr>
          </w:p>
        </w:tc>
        <w:tc>
          <w:tcPr>
            <w:tcW w:w="1319" w:type="dxa"/>
            <w:vAlign w:val="center"/>
          </w:tcPr>
          <w:p w:rsidR="00E02CDA" w:rsidRDefault="00E02CDA">
            <w:pPr>
              <w:spacing w:line="230" w:lineRule="exact"/>
              <w:jc w:val="center"/>
              <w:rPr>
                <w:rFonts w:ascii="Arial"/>
                <w:color w:val="000000" w:themeColor="text1"/>
                <w:sz w:val="20"/>
              </w:rPr>
            </w:pPr>
          </w:p>
        </w:tc>
        <w:tc>
          <w:tcPr>
            <w:tcW w:w="1259" w:type="dxa"/>
            <w:vAlign w:val="center"/>
          </w:tcPr>
          <w:p w:rsidR="00E02CDA" w:rsidRDefault="00E02CDA">
            <w:pPr>
              <w:spacing w:line="230" w:lineRule="exact"/>
              <w:jc w:val="center"/>
              <w:rPr>
                <w:rFonts w:ascii="Arial"/>
                <w:color w:val="000000" w:themeColor="text1"/>
                <w:sz w:val="20"/>
              </w:rPr>
            </w:pPr>
          </w:p>
        </w:tc>
        <w:tc>
          <w:tcPr>
            <w:tcW w:w="719" w:type="dxa"/>
            <w:vAlign w:val="center"/>
          </w:tcPr>
          <w:p w:rsidR="00E02CDA" w:rsidRDefault="00E02CDA">
            <w:pPr>
              <w:spacing w:line="230" w:lineRule="exact"/>
              <w:jc w:val="center"/>
              <w:rPr>
                <w:rFonts w:ascii="Arial"/>
                <w:color w:val="000000" w:themeColor="text1"/>
                <w:sz w:val="20"/>
              </w:rPr>
            </w:pPr>
          </w:p>
        </w:tc>
        <w:tc>
          <w:tcPr>
            <w:tcW w:w="802" w:type="dxa"/>
            <w:vAlign w:val="center"/>
          </w:tcPr>
          <w:p w:rsidR="00E02CDA" w:rsidRDefault="00E02CDA">
            <w:pPr>
              <w:spacing w:line="230" w:lineRule="exact"/>
              <w:jc w:val="center"/>
              <w:rPr>
                <w:rFonts w:ascii="Arial"/>
                <w:color w:val="000000" w:themeColor="text1"/>
                <w:sz w:val="20"/>
              </w:rPr>
            </w:pPr>
          </w:p>
        </w:tc>
        <w:tc>
          <w:tcPr>
            <w:tcW w:w="1275" w:type="dxa"/>
            <w:vAlign w:val="center"/>
          </w:tcPr>
          <w:p w:rsidR="00E02CDA" w:rsidRDefault="00E02CDA">
            <w:pPr>
              <w:spacing w:line="230" w:lineRule="exact"/>
              <w:jc w:val="center"/>
              <w:rPr>
                <w:rFonts w:ascii="Arial"/>
                <w:color w:val="FF0000"/>
                <w:sz w:val="20"/>
              </w:rPr>
            </w:pPr>
          </w:p>
        </w:tc>
      </w:tr>
      <w:tr w:rsidR="00E02CDA">
        <w:trPr>
          <w:trHeight w:val="2208"/>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val="restart"/>
            <w:tcBorders>
              <w:bottom w:val="nil"/>
            </w:tcBorders>
            <w:vAlign w:val="center"/>
          </w:tcPr>
          <w:p w:rsidR="00E02CDA" w:rsidRDefault="00000000">
            <w:pPr>
              <w:spacing w:line="203" w:lineRule="auto"/>
              <w:jc w:val="center"/>
              <w:rPr>
                <w:rFonts w:ascii="宋体" w:eastAsia="宋体" w:hAnsi="宋体" w:cs="宋体"/>
                <w:szCs w:val="21"/>
              </w:rPr>
            </w:pPr>
            <w:r>
              <w:rPr>
                <w:rFonts w:ascii="宋体" w:eastAsia="宋体" w:hAnsi="宋体" w:cs="宋体"/>
                <w:spacing w:val="-2"/>
                <w:szCs w:val="21"/>
              </w:rPr>
              <w:t>可持续影</w:t>
            </w:r>
          </w:p>
          <w:p w:rsidR="00E02CDA" w:rsidRDefault="00000000">
            <w:pPr>
              <w:spacing w:line="220" w:lineRule="auto"/>
              <w:jc w:val="center"/>
              <w:rPr>
                <w:rFonts w:ascii="宋体" w:eastAsia="宋体" w:hAnsi="宋体" w:cs="宋体"/>
                <w:szCs w:val="21"/>
              </w:rPr>
            </w:pPr>
            <w:r>
              <w:rPr>
                <w:rFonts w:ascii="宋体" w:eastAsia="宋体" w:hAnsi="宋体" w:cs="宋体"/>
                <w:spacing w:val="2"/>
                <w:szCs w:val="21"/>
              </w:rPr>
              <w:t>响指标</w:t>
            </w:r>
          </w:p>
        </w:tc>
        <w:tc>
          <w:tcPr>
            <w:tcW w:w="1269" w:type="dxa"/>
            <w:vAlign w:val="center"/>
          </w:tcPr>
          <w:p w:rsidR="00E02CDA" w:rsidRDefault="00E02CDA">
            <w:pPr>
              <w:spacing w:line="240" w:lineRule="exact"/>
              <w:jc w:val="center"/>
              <w:rPr>
                <w:rFonts w:ascii="Arial"/>
                <w:color w:val="000000" w:themeColor="text1"/>
                <w:sz w:val="20"/>
              </w:rPr>
            </w:pPr>
          </w:p>
        </w:tc>
        <w:tc>
          <w:tcPr>
            <w:tcW w:w="1319" w:type="dxa"/>
            <w:vAlign w:val="center"/>
          </w:tcPr>
          <w:p w:rsidR="00E02CDA" w:rsidRDefault="00E02CDA">
            <w:pPr>
              <w:spacing w:line="240" w:lineRule="exact"/>
              <w:jc w:val="center"/>
              <w:rPr>
                <w:rFonts w:ascii="Arial"/>
                <w:color w:val="000000" w:themeColor="text1"/>
                <w:sz w:val="20"/>
              </w:rPr>
            </w:pPr>
          </w:p>
        </w:tc>
        <w:tc>
          <w:tcPr>
            <w:tcW w:w="1259" w:type="dxa"/>
            <w:vAlign w:val="center"/>
          </w:tcPr>
          <w:p w:rsidR="00E02CDA" w:rsidRDefault="00E02CDA">
            <w:pPr>
              <w:spacing w:line="240" w:lineRule="exact"/>
              <w:jc w:val="center"/>
              <w:rPr>
                <w:rFonts w:ascii="Arial"/>
                <w:color w:val="000000" w:themeColor="text1"/>
                <w:sz w:val="20"/>
              </w:rPr>
            </w:pPr>
          </w:p>
        </w:tc>
        <w:tc>
          <w:tcPr>
            <w:tcW w:w="719" w:type="dxa"/>
            <w:vAlign w:val="center"/>
          </w:tcPr>
          <w:p w:rsidR="00E02CDA" w:rsidRDefault="00E02CDA">
            <w:pPr>
              <w:spacing w:line="240" w:lineRule="exact"/>
              <w:jc w:val="center"/>
              <w:rPr>
                <w:rFonts w:ascii="Arial"/>
                <w:color w:val="000000" w:themeColor="text1"/>
                <w:sz w:val="20"/>
              </w:rPr>
            </w:pPr>
          </w:p>
        </w:tc>
        <w:tc>
          <w:tcPr>
            <w:tcW w:w="802" w:type="dxa"/>
            <w:vAlign w:val="center"/>
          </w:tcPr>
          <w:p w:rsidR="00E02CDA" w:rsidRDefault="00E02CDA">
            <w:pPr>
              <w:spacing w:line="240" w:lineRule="exact"/>
              <w:jc w:val="center"/>
              <w:rPr>
                <w:rFonts w:ascii="Arial"/>
                <w:color w:val="000000" w:themeColor="text1"/>
                <w:sz w:val="20"/>
              </w:rPr>
            </w:pPr>
          </w:p>
        </w:tc>
        <w:tc>
          <w:tcPr>
            <w:tcW w:w="1275" w:type="dxa"/>
            <w:vAlign w:val="center"/>
          </w:tcPr>
          <w:p w:rsidR="00E02CDA" w:rsidRDefault="00E02CDA">
            <w:pPr>
              <w:jc w:val="center"/>
              <w:rPr>
                <w:rFonts w:ascii="Arial"/>
                <w:color w:val="FF0000"/>
              </w:rPr>
            </w:pPr>
          </w:p>
        </w:tc>
      </w:tr>
      <w:tr w:rsidR="00E02CDA">
        <w:trPr>
          <w:trHeight w:val="26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color w:val="000000" w:themeColor="text1"/>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9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color w:val="000000" w:themeColor="text1"/>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319"/>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val="restart"/>
            <w:tcBorders>
              <w:bottom w:val="nil"/>
            </w:tcBorders>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pacing w:val="4"/>
                <w:szCs w:val="21"/>
              </w:rPr>
              <w:t>满意度</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pacing w:val="-3"/>
                <w:szCs w:val="21"/>
              </w:rPr>
              <w:t>指标</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pacing w:val="9"/>
                <w:szCs w:val="21"/>
              </w:rPr>
              <w:t>(10分)</w:t>
            </w:r>
          </w:p>
        </w:tc>
        <w:tc>
          <w:tcPr>
            <w:tcW w:w="1029" w:type="dxa"/>
            <w:vMerge w:val="restart"/>
            <w:tcBorders>
              <w:bottom w:val="nil"/>
            </w:tcBorders>
            <w:vAlign w:val="center"/>
          </w:tcPr>
          <w:p w:rsidR="00E02CDA" w:rsidRDefault="00000000">
            <w:pPr>
              <w:spacing w:line="202" w:lineRule="auto"/>
              <w:jc w:val="center"/>
              <w:rPr>
                <w:rFonts w:ascii="宋体" w:eastAsia="宋体" w:hAnsi="宋体" w:cs="宋体"/>
                <w:color w:val="000000" w:themeColor="text1"/>
                <w:szCs w:val="21"/>
              </w:rPr>
            </w:pPr>
            <w:r>
              <w:rPr>
                <w:rFonts w:ascii="宋体" w:eastAsia="宋体" w:hAnsi="宋体" w:cs="宋体"/>
                <w:color w:val="000000" w:themeColor="text1"/>
                <w:spacing w:val="-2"/>
                <w:szCs w:val="21"/>
              </w:rPr>
              <w:t>服务对象</w:t>
            </w:r>
          </w:p>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pacing w:val="3"/>
                <w:szCs w:val="21"/>
              </w:rPr>
              <w:t>满意度指</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标</w:t>
            </w:r>
          </w:p>
        </w:tc>
        <w:tc>
          <w:tcPr>
            <w:tcW w:w="1269" w:type="dxa"/>
            <w:vAlign w:val="center"/>
          </w:tcPr>
          <w:p w:rsidR="00E02CDA" w:rsidRDefault="00000000">
            <w:pPr>
              <w:jc w:val="center"/>
              <w:rPr>
                <w:rFonts w:ascii="Arial"/>
                <w:color w:val="000000" w:themeColor="text1"/>
              </w:rPr>
            </w:pPr>
            <w:r>
              <w:rPr>
                <w:rFonts w:ascii="Arial" w:hint="eastAsia"/>
                <w:color w:val="000000" w:themeColor="text1"/>
              </w:rPr>
              <w:t>服务对象满意度</w:t>
            </w:r>
            <w:r>
              <w:rPr>
                <w:rFonts w:ascii="Arial" w:hint="eastAsia"/>
                <w:color w:val="000000" w:themeColor="text1"/>
              </w:rPr>
              <w:t xml:space="preserve">      </w:t>
            </w:r>
          </w:p>
        </w:tc>
        <w:tc>
          <w:tcPr>
            <w:tcW w:w="1319" w:type="dxa"/>
            <w:vAlign w:val="center"/>
          </w:tcPr>
          <w:p w:rsidR="00E02CDA" w:rsidRDefault="00000000">
            <w:pPr>
              <w:jc w:val="center"/>
              <w:rPr>
                <w:rFonts w:ascii="Arial"/>
                <w:color w:val="000000" w:themeColor="text1"/>
              </w:rPr>
            </w:pPr>
            <w:r>
              <w:rPr>
                <w:rFonts w:ascii="Arial" w:hint="eastAsia"/>
                <w:color w:val="000000" w:themeColor="text1"/>
              </w:rPr>
              <w:t>95%</w:t>
            </w:r>
          </w:p>
        </w:tc>
        <w:tc>
          <w:tcPr>
            <w:tcW w:w="1259" w:type="dxa"/>
            <w:vAlign w:val="center"/>
          </w:tcPr>
          <w:p w:rsidR="00E02CDA" w:rsidRDefault="00000000">
            <w:pPr>
              <w:jc w:val="center"/>
              <w:rPr>
                <w:rFonts w:ascii="Arial"/>
                <w:color w:val="000000" w:themeColor="text1"/>
              </w:rPr>
            </w:pPr>
            <w:r>
              <w:rPr>
                <w:rFonts w:ascii="Arial" w:hint="eastAsia"/>
                <w:color w:val="000000" w:themeColor="text1"/>
              </w:rPr>
              <w:t>95%</w:t>
            </w:r>
          </w:p>
        </w:tc>
        <w:tc>
          <w:tcPr>
            <w:tcW w:w="719"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802"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1275" w:type="dxa"/>
            <w:vAlign w:val="center"/>
          </w:tcPr>
          <w:p w:rsidR="00E02CDA" w:rsidRDefault="00E02CDA">
            <w:pPr>
              <w:jc w:val="center"/>
              <w:rPr>
                <w:rFonts w:ascii="Arial"/>
                <w:color w:val="FF0000"/>
              </w:rPr>
            </w:pPr>
          </w:p>
        </w:tc>
      </w:tr>
      <w:tr w:rsidR="00E02CDA">
        <w:trPr>
          <w:trHeight w:val="270"/>
        </w:trPr>
        <w:tc>
          <w:tcPr>
            <w:tcW w:w="1084" w:type="dxa"/>
            <w:vMerge/>
            <w:tcBorders>
              <w:top w:val="nil"/>
              <w:bottom w:val="nil"/>
            </w:tcBorders>
            <w:textDirection w:val="tbRlV"/>
          </w:tcPr>
          <w:p w:rsidR="00E02CDA" w:rsidRDefault="00E02CDA">
            <w:pPr>
              <w:rPr>
                <w:rFonts w:ascii="Arial"/>
                <w:color w:val="000000" w:themeColor="text1"/>
              </w:rPr>
            </w:pPr>
          </w:p>
        </w:tc>
        <w:tc>
          <w:tcPr>
            <w:tcW w:w="1079" w:type="dxa"/>
            <w:vMerge/>
            <w:tcBorders>
              <w:top w:val="nil"/>
              <w:bottom w:val="nil"/>
            </w:tcBorders>
            <w:vAlign w:val="center"/>
          </w:tcPr>
          <w:p w:rsidR="00E02CDA" w:rsidRDefault="00E02CDA">
            <w:pPr>
              <w:jc w:val="center"/>
              <w:rPr>
                <w:rFonts w:ascii="Arial"/>
                <w:color w:val="000000" w:themeColor="text1"/>
              </w:rPr>
            </w:pPr>
          </w:p>
        </w:tc>
        <w:tc>
          <w:tcPr>
            <w:tcW w:w="1029" w:type="dxa"/>
            <w:vMerge/>
            <w:tcBorders>
              <w:top w:val="nil"/>
              <w:bottom w:val="nil"/>
            </w:tcBorders>
            <w:vAlign w:val="center"/>
          </w:tcPr>
          <w:p w:rsidR="00E02CDA" w:rsidRDefault="00E02CDA">
            <w:pPr>
              <w:jc w:val="center"/>
              <w:rPr>
                <w:rFonts w:ascii="Arial"/>
                <w:color w:val="000000" w:themeColor="text1"/>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280"/>
        </w:trPr>
        <w:tc>
          <w:tcPr>
            <w:tcW w:w="1084" w:type="dxa"/>
            <w:vMerge/>
            <w:tcBorders>
              <w:top w:val="nil"/>
            </w:tcBorders>
            <w:textDirection w:val="tbRlV"/>
          </w:tcPr>
          <w:p w:rsidR="00E02CDA" w:rsidRDefault="00E02CDA">
            <w:pPr>
              <w:rPr>
                <w:rFonts w:ascii="Arial"/>
                <w:color w:val="000000" w:themeColor="text1"/>
              </w:rPr>
            </w:pPr>
          </w:p>
        </w:tc>
        <w:tc>
          <w:tcPr>
            <w:tcW w:w="1079" w:type="dxa"/>
            <w:vMerge/>
            <w:tcBorders>
              <w:top w:val="nil"/>
            </w:tcBorders>
            <w:vAlign w:val="center"/>
          </w:tcPr>
          <w:p w:rsidR="00E02CDA" w:rsidRDefault="00E02CDA">
            <w:pPr>
              <w:jc w:val="center"/>
              <w:rPr>
                <w:rFonts w:ascii="Arial"/>
                <w:color w:val="000000" w:themeColor="text1"/>
              </w:rPr>
            </w:pPr>
          </w:p>
        </w:tc>
        <w:tc>
          <w:tcPr>
            <w:tcW w:w="1029" w:type="dxa"/>
            <w:vMerge/>
            <w:tcBorders>
              <w:top w:val="nil"/>
            </w:tcBorders>
            <w:vAlign w:val="center"/>
          </w:tcPr>
          <w:p w:rsidR="00E02CDA" w:rsidRDefault="00E02CDA">
            <w:pPr>
              <w:jc w:val="center"/>
              <w:rPr>
                <w:rFonts w:ascii="Arial"/>
                <w:color w:val="000000" w:themeColor="text1"/>
              </w:rPr>
            </w:pPr>
          </w:p>
        </w:tc>
        <w:tc>
          <w:tcPr>
            <w:tcW w:w="1269" w:type="dxa"/>
            <w:vAlign w:val="center"/>
          </w:tcPr>
          <w:p w:rsidR="00E02CDA" w:rsidRDefault="00E02CDA">
            <w:pPr>
              <w:jc w:val="center"/>
              <w:rPr>
                <w:rFonts w:ascii="Arial"/>
                <w:color w:val="000000" w:themeColor="text1"/>
              </w:rPr>
            </w:pPr>
          </w:p>
        </w:tc>
        <w:tc>
          <w:tcPr>
            <w:tcW w:w="1319" w:type="dxa"/>
            <w:vAlign w:val="center"/>
          </w:tcPr>
          <w:p w:rsidR="00E02CDA" w:rsidRDefault="00E02CDA">
            <w:pPr>
              <w:jc w:val="center"/>
              <w:rPr>
                <w:rFonts w:ascii="Arial"/>
                <w:color w:val="000000" w:themeColor="text1"/>
              </w:rPr>
            </w:pPr>
          </w:p>
        </w:tc>
        <w:tc>
          <w:tcPr>
            <w:tcW w:w="1259" w:type="dxa"/>
            <w:vAlign w:val="center"/>
          </w:tcPr>
          <w:p w:rsidR="00E02CDA" w:rsidRDefault="00E02CDA">
            <w:pPr>
              <w:jc w:val="center"/>
              <w:rPr>
                <w:rFonts w:ascii="Arial"/>
                <w:color w:val="000000" w:themeColor="text1"/>
              </w:rPr>
            </w:pPr>
          </w:p>
        </w:tc>
        <w:tc>
          <w:tcPr>
            <w:tcW w:w="719" w:type="dxa"/>
            <w:vAlign w:val="center"/>
          </w:tcPr>
          <w:p w:rsidR="00E02CDA" w:rsidRDefault="00E02CDA">
            <w:pPr>
              <w:jc w:val="center"/>
              <w:rPr>
                <w:rFonts w:ascii="Arial"/>
                <w:color w:val="000000" w:themeColor="text1"/>
              </w:rPr>
            </w:pPr>
          </w:p>
        </w:tc>
        <w:tc>
          <w:tcPr>
            <w:tcW w:w="802" w:type="dxa"/>
            <w:vAlign w:val="center"/>
          </w:tcPr>
          <w:p w:rsidR="00E02CDA" w:rsidRDefault="00E02CDA">
            <w:pPr>
              <w:jc w:val="center"/>
              <w:rPr>
                <w:rFonts w:ascii="Arial"/>
                <w:color w:val="000000" w:themeColor="text1"/>
              </w:rPr>
            </w:pPr>
          </w:p>
        </w:tc>
        <w:tc>
          <w:tcPr>
            <w:tcW w:w="1275" w:type="dxa"/>
            <w:vAlign w:val="center"/>
          </w:tcPr>
          <w:p w:rsidR="00E02CDA" w:rsidRDefault="00E02CDA">
            <w:pPr>
              <w:jc w:val="center"/>
              <w:rPr>
                <w:rFonts w:ascii="Arial"/>
                <w:color w:val="FF0000"/>
              </w:rPr>
            </w:pPr>
          </w:p>
        </w:tc>
      </w:tr>
      <w:tr w:rsidR="00E02CDA">
        <w:trPr>
          <w:trHeight w:val="265"/>
        </w:trPr>
        <w:tc>
          <w:tcPr>
            <w:tcW w:w="7039" w:type="dxa"/>
            <w:gridSpan w:val="6"/>
            <w:vAlign w:val="center"/>
          </w:tcPr>
          <w:p w:rsidR="00E02CDA" w:rsidRDefault="00000000">
            <w:pPr>
              <w:spacing w:line="251" w:lineRule="exact"/>
              <w:ind w:firstLine="3274"/>
              <w:jc w:val="center"/>
              <w:rPr>
                <w:color w:val="000000" w:themeColor="text1"/>
              </w:rPr>
            </w:pPr>
            <w:r>
              <w:rPr>
                <w:noProof/>
                <w:color w:val="000000" w:themeColor="text1"/>
              </w:rPr>
              <w:drawing>
                <wp:inline distT="0" distB="0" distL="114300" distR="114300">
                  <wp:extent cx="297815" cy="158750"/>
                  <wp:effectExtent l="0" t="0" r="6985" b="133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stretch>
                            <a:fillRect/>
                          </a:stretch>
                        </pic:blipFill>
                        <pic:spPr>
                          <a:xfrm>
                            <a:off x="0" y="0"/>
                            <a:ext cx="297815" cy="158750"/>
                          </a:xfrm>
                          <a:prstGeom prst="rect">
                            <a:avLst/>
                          </a:prstGeom>
                          <a:noFill/>
                          <a:ln>
                            <a:noFill/>
                          </a:ln>
                        </pic:spPr>
                      </pic:pic>
                    </a:graphicData>
                  </a:graphic>
                </wp:inline>
              </w:drawing>
            </w:r>
          </w:p>
        </w:tc>
        <w:tc>
          <w:tcPr>
            <w:tcW w:w="719" w:type="dxa"/>
            <w:vAlign w:val="center"/>
          </w:tcPr>
          <w:p w:rsidR="00E02CDA" w:rsidRDefault="00000000">
            <w:pPr>
              <w:spacing w:line="160" w:lineRule="auto"/>
              <w:jc w:val="center"/>
              <w:rPr>
                <w:rFonts w:ascii="宋体" w:eastAsia="宋体" w:hAnsi="宋体" w:cs="宋体"/>
                <w:color w:val="000000" w:themeColor="text1"/>
                <w:szCs w:val="21"/>
              </w:rPr>
            </w:pPr>
            <w:r>
              <w:rPr>
                <w:rFonts w:ascii="宋体" w:eastAsia="宋体" w:hAnsi="宋体" w:cs="宋体"/>
                <w:color w:val="000000" w:themeColor="text1"/>
                <w:spacing w:val="-6"/>
                <w:szCs w:val="21"/>
              </w:rPr>
              <w:t>100</w:t>
            </w:r>
          </w:p>
        </w:tc>
        <w:tc>
          <w:tcPr>
            <w:tcW w:w="802" w:type="dxa"/>
            <w:vAlign w:val="center"/>
          </w:tcPr>
          <w:p w:rsidR="00E02CDA" w:rsidRDefault="00000000">
            <w:pPr>
              <w:jc w:val="center"/>
              <w:rPr>
                <w:rFonts w:ascii="Arial"/>
                <w:color w:val="000000" w:themeColor="text1"/>
              </w:rPr>
            </w:pPr>
            <w:r>
              <w:rPr>
                <w:rFonts w:ascii="Arial" w:hint="eastAsia"/>
                <w:color w:val="000000" w:themeColor="text1"/>
              </w:rPr>
              <w:t>95</w:t>
            </w:r>
          </w:p>
        </w:tc>
        <w:tc>
          <w:tcPr>
            <w:tcW w:w="1275" w:type="dxa"/>
            <w:vAlign w:val="center"/>
          </w:tcPr>
          <w:p w:rsidR="00E02CDA" w:rsidRDefault="00E02CDA">
            <w:pPr>
              <w:jc w:val="center"/>
              <w:rPr>
                <w:rFonts w:ascii="Arial"/>
                <w:color w:val="FF0000"/>
              </w:rPr>
            </w:pPr>
          </w:p>
        </w:tc>
      </w:tr>
    </w:tbl>
    <w:p w:rsidR="00E02CDA" w:rsidRDefault="00000000">
      <w:pPr>
        <w:jc w:val="left"/>
        <w:rPr>
          <w:rFonts w:ascii="仿宋" w:eastAsia="仿宋" w:hAnsi="仿宋" w:cs="仿宋"/>
          <w:color w:val="000000" w:themeColor="text1"/>
          <w:spacing w:val="-22"/>
          <w:position w:val="-1"/>
          <w:sz w:val="22"/>
          <w:szCs w:val="22"/>
        </w:rPr>
      </w:pPr>
      <w:r>
        <w:rPr>
          <w:rFonts w:ascii="仿宋" w:eastAsia="仿宋" w:hAnsi="仿宋" w:cs="仿宋"/>
          <w:color w:val="000000" w:themeColor="text1"/>
          <w:spacing w:val="-22"/>
          <w:sz w:val="22"/>
          <w:szCs w:val="22"/>
        </w:rPr>
        <w:t>填表人：</w:t>
      </w:r>
      <w:r>
        <w:rPr>
          <w:rFonts w:ascii="仿宋" w:eastAsia="仿宋" w:hAnsi="仿宋" w:cs="仿宋"/>
          <w:color w:val="000000" w:themeColor="text1"/>
          <w:spacing w:val="9"/>
          <w:sz w:val="22"/>
          <w:szCs w:val="22"/>
        </w:rPr>
        <w:t xml:space="preserve">    </w:t>
      </w:r>
      <w:r>
        <w:rPr>
          <w:rFonts w:ascii="仿宋" w:eastAsia="仿宋" w:hAnsi="仿宋" w:cs="仿宋"/>
          <w:color w:val="000000" w:themeColor="text1"/>
          <w:spacing w:val="3"/>
          <w:sz w:val="22"/>
          <w:szCs w:val="22"/>
        </w:rPr>
        <w:t xml:space="preserve">        </w:t>
      </w:r>
      <w:r>
        <w:rPr>
          <w:rFonts w:ascii="仿宋" w:eastAsia="仿宋" w:hAnsi="仿宋" w:cs="仿宋"/>
          <w:color w:val="000000" w:themeColor="text1"/>
          <w:spacing w:val="-22"/>
          <w:sz w:val="22"/>
          <w:szCs w:val="22"/>
        </w:rPr>
        <w:t>联系电话：</w:t>
      </w:r>
      <w:r>
        <w:rPr>
          <w:rFonts w:ascii="仿宋" w:eastAsia="仿宋" w:hAnsi="仿宋" w:cs="仿宋"/>
          <w:color w:val="000000" w:themeColor="text1"/>
          <w:spacing w:val="2"/>
          <w:sz w:val="22"/>
          <w:szCs w:val="22"/>
        </w:rPr>
        <w:t xml:space="preserve">             </w:t>
      </w:r>
      <w:r>
        <w:rPr>
          <w:rFonts w:ascii="仿宋" w:eastAsia="仿宋" w:hAnsi="仿宋" w:cs="仿宋"/>
          <w:color w:val="000000" w:themeColor="text1"/>
          <w:spacing w:val="-22"/>
          <w:position w:val="-1"/>
          <w:sz w:val="22"/>
          <w:szCs w:val="22"/>
        </w:rPr>
        <w:t>单位负责人签字：</w:t>
      </w:r>
      <w:r>
        <w:rPr>
          <w:rFonts w:ascii="仿宋" w:eastAsia="仿宋" w:hAnsi="仿宋" w:cs="仿宋" w:hint="eastAsia"/>
          <w:color w:val="000000" w:themeColor="text1"/>
          <w:spacing w:val="-22"/>
          <w:position w:val="-1"/>
          <w:sz w:val="22"/>
          <w:szCs w:val="22"/>
        </w:rPr>
        <w:t xml:space="preserve">                      </w:t>
      </w:r>
      <w:r>
        <w:rPr>
          <w:rFonts w:ascii="仿宋" w:eastAsia="仿宋" w:hAnsi="仿宋" w:cs="仿宋"/>
          <w:color w:val="000000" w:themeColor="text1"/>
          <w:spacing w:val="9"/>
          <w:sz w:val="22"/>
          <w:szCs w:val="22"/>
        </w:rPr>
        <w:t xml:space="preserve"> </w:t>
      </w:r>
      <w:r>
        <w:rPr>
          <w:rFonts w:ascii="仿宋" w:eastAsia="仿宋" w:hAnsi="仿宋" w:cs="仿宋"/>
          <w:color w:val="000000" w:themeColor="text1"/>
          <w:spacing w:val="-22"/>
          <w:sz w:val="22"/>
          <w:szCs w:val="22"/>
        </w:rPr>
        <w:t>填报日期：</w:t>
      </w:r>
      <w:r>
        <w:rPr>
          <w:rFonts w:ascii="仿宋" w:eastAsia="仿宋" w:hAnsi="仿宋" w:cs="仿宋"/>
          <w:color w:val="000000" w:themeColor="text1"/>
          <w:spacing w:val="3"/>
          <w:sz w:val="22"/>
          <w:szCs w:val="22"/>
        </w:rPr>
        <w:t xml:space="preserve">  </w:t>
      </w:r>
    </w:p>
    <w:p w:rsidR="00E02CDA" w:rsidRDefault="00000000">
      <w:pPr>
        <w:jc w:val="left"/>
        <w:rPr>
          <w:rFonts w:ascii="仿宋" w:eastAsia="仿宋" w:hAnsi="仿宋" w:cs="仿宋"/>
          <w:color w:val="000000" w:themeColor="text1"/>
          <w:sz w:val="22"/>
          <w:szCs w:val="22"/>
        </w:rPr>
        <w:sectPr w:rsidR="00E02CDA">
          <w:pgSz w:w="11906" w:h="16838"/>
          <w:pgMar w:top="1134" w:right="1417" w:bottom="1134" w:left="1134" w:header="851" w:footer="992" w:gutter="0"/>
          <w:cols w:space="0"/>
          <w:docGrid w:type="lines" w:linePitch="312"/>
        </w:sectPr>
      </w:pPr>
      <w:r>
        <w:rPr>
          <w:rFonts w:ascii="仿宋" w:eastAsia="仿宋" w:hAnsi="仿宋" w:cs="仿宋" w:hint="eastAsia"/>
          <w:color w:val="000000" w:themeColor="text1"/>
          <w:sz w:val="22"/>
          <w:szCs w:val="22"/>
        </w:rPr>
        <w:t xml:space="preserve">   </w:t>
      </w:r>
    </w:p>
    <w:p w:rsidR="00E02CDA" w:rsidRDefault="00000000">
      <w:pPr>
        <w:rPr>
          <w:rFonts w:ascii="黑体" w:eastAsia="黑体" w:hAnsi="黑体" w:cs="黑体"/>
          <w:color w:val="000000" w:themeColor="text1"/>
          <w:spacing w:val="10"/>
          <w:sz w:val="32"/>
          <w:szCs w:val="32"/>
        </w:rPr>
      </w:pPr>
      <w:r>
        <w:rPr>
          <w:rFonts w:ascii="黑体" w:eastAsia="黑体" w:hAnsi="黑体" w:cs="黑体"/>
          <w:color w:val="000000" w:themeColor="text1"/>
          <w:spacing w:val="10"/>
          <w:sz w:val="32"/>
          <w:szCs w:val="32"/>
        </w:rPr>
        <w:lastRenderedPageBreak/>
        <w:t>附件</w:t>
      </w:r>
      <w:r>
        <w:rPr>
          <w:rFonts w:ascii="黑体" w:eastAsia="黑体" w:hAnsi="黑体" w:cs="黑体" w:hint="eastAsia"/>
          <w:color w:val="000000" w:themeColor="text1"/>
          <w:spacing w:val="10"/>
          <w:sz w:val="32"/>
          <w:szCs w:val="32"/>
        </w:rPr>
        <w:t>3</w:t>
      </w:r>
    </w:p>
    <w:p w:rsidR="00E02CDA" w:rsidRDefault="00E02CDA">
      <w:pPr>
        <w:spacing w:line="700" w:lineRule="exact"/>
        <w:jc w:val="center"/>
        <w:rPr>
          <w:rFonts w:ascii="方正小标宋简体" w:eastAsia="方正小标宋简体" w:hAnsi="方正小标宋简体" w:cs="方正小标宋简体"/>
          <w:color w:val="000000" w:themeColor="text1"/>
          <w:spacing w:val="2"/>
          <w:sz w:val="42"/>
          <w:szCs w:val="42"/>
        </w:rPr>
      </w:pPr>
    </w:p>
    <w:p w:rsidR="00E02CDA" w:rsidRDefault="00000000">
      <w:pPr>
        <w:spacing w:line="700" w:lineRule="exact"/>
        <w:jc w:val="center"/>
        <w:rPr>
          <w:rFonts w:ascii="方正小标宋简体" w:eastAsia="方正小标宋简体" w:hAnsi="方正小标宋简体" w:cs="方正小标宋简体"/>
          <w:color w:val="000000" w:themeColor="text1"/>
          <w:spacing w:val="2"/>
          <w:sz w:val="44"/>
          <w:szCs w:val="44"/>
        </w:rPr>
      </w:pPr>
      <w:r>
        <w:rPr>
          <w:rFonts w:ascii="方正小标宋简体" w:eastAsia="方正小标宋简体" w:hAnsi="方正小标宋简体" w:cs="方正小标宋简体"/>
          <w:color w:val="000000" w:themeColor="text1"/>
          <w:spacing w:val="2"/>
          <w:sz w:val="44"/>
          <w:szCs w:val="44"/>
        </w:rPr>
        <w:t>2022年度</w:t>
      </w:r>
      <w:r>
        <w:rPr>
          <w:rFonts w:ascii="方正小标宋简体" w:eastAsia="方正小标宋简体" w:hAnsi="方正小标宋简体" w:cs="方正小标宋简体" w:hint="eastAsia"/>
          <w:color w:val="000000" w:themeColor="text1"/>
          <w:spacing w:val="2"/>
          <w:sz w:val="44"/>
          <w:szCs w:val="44"/>
        </w:rPr>
        <w:t>岳阳楼区城市建设投资服务中心</w:t>
      </w:r>
    </w:p>
    <w:p w:rsidR="00E02CDA" w:rsidRDefault="00000000">
      <w:pPr>
        <w:spacing w:line="700" w:lineRule="exact"/>
        <w:jc w:val="center"/>
        <w:rPr>
          <w:rFonts w:ascii="方正小标宋简体" w:eastAsia="方正小标宋简体" w:hAnsi="方正小标宋简体" w:cs="方正小标宋简体"/>
          <w:color w:val="000000" w:themeColor="text1"/>
          <w:spacing w:val="2"/>
          <w:sz w:val="44"/>
          <w:szCs w:val="44"/>
        </w:rPr>
      </w:pPr>
      <w:r>
        <w:rPr>
          <w:rFonts w:ascii="方正小标宋简体" w:eastAsia="方正小标宋简体" w:hAnsi="方正小标宋简体" w:cs="方正小标宋简体"/>
          <w:color w:val="000000" w:themeColor="text1"/>
          <w:spacing w:val="2"/>
          <w:sz w:val="44"/>
          <w:szCs w:val="44"/>
        </w:rPr>
        <w:t>整体支出</w:t>
      </w:r>
    </w:p>
    <w:p w:rsidR="00E02CDA" w:rsidRDefault="00000000">
      <w:pPr>
        <w:spacing w:line="700" w:lineRule="exact"/>
        <w:jc w:val="center"/>
        <w:rPr>
          <w:rFonts w:ascii="方正小标宋简体" w:eastAsia="方正小标宋简体" w:hAnsi="方正小标宋简体" w:cs="方正小标宋简体"/>
          <w:color w:val="000000" w:themeColor="text1"/>
          <w:spacing w:val="2"/>
          <w:sz w:val="44"/>
          <w:szCs w:val="44"/>
        </w:rPr>
      </w:pPr>
      <w:r>
        <w:rPr>
          <w:rFonts w:ascii="方正小标宋简体" w:eastAsia="方正小标宋简体" w:hAnsi="方正小标宋简体" w:cs="方正小标宋简体"/>
          <w:color w:val="000000" w:themeColor="text1"/>
          <w:spacing w:val="2"/>
          <w:sz w:val="44"/>
          <w:szCs w:val="44"/>
        </w:rPr>
        <w:t>绩效自评报告</w:t>
      </w: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000000">
      <w:pPr>
        <w:jc w:val="center"/>
        <w:rPr>
          <w:rFonts w:ascii="楷体_GB2312" w:eastAsia="楷体_GB2312" w:hAnsi="楷体_GB2312" w:cs="楷体_GB2312"/>
          <w:color w:val="000000" w:themeColor="text1"/>
          <w:sz w:val="36"/>
          <w:szCs w:val="36"/>
        </w:rPr>
      </w:pPr>
      <w:r>
        <w:rPr>
          <w:rFonts w:ascii="楷体_GB2312" w:eastAsia="楷体_GB2312" w:hAnsi="楷体_GB2312" w:cs="楷体_GB2312" w:hint="eastAsia"/>
          <w:color w:val="000000" w:themeColor="text1"/>
          <w:sz w:val="36"/>
          <w:szCs w:val="36"/>
        </w:rPr>
        <w:t>部门(单位)名称：   ( 盖 章 )</w:t>
      </w:r>
    </w:p>
    <w:p w:rsidR="00E02CDA" w:rsidRDefault="00000000">
      <w:pPr>
        <w:jc w:val="center"/>
        <w:rPr>
          <w:rFonts w:ascii="楷体_GB2312" w:eastAsia="楷体_GB2312" w:hAnsi="楷体_GB2312" w:cs="楷体_GB2312"/>
          <w:color w:val="000000" w:themeColor="text1"/>
          <w:sz w:val="36"/>
          <w:szCs w:val="36"/>
        </w:rPr>
      </w:pPr>
      <w:r>
        <w:rPr>
          <w:rFonts w:ascii="楷体_GB2312" w:eastAsia="楷体_GB2312" w:hAnsi="楷体_GB2312" w:cs="楷体_GB2312" w:hint="eastAsia"/>
          <w:color w:val="000000" w:themeColor="text1"/>
          <w:sz w:val="36"/>
          <w:szCs w:val="36"/>
        </w:rPr>
        <w:t>年  月  日</w:t>
      </w: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000000">
      <w:pPr>
        <w:spacing w:line="70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2022年度岳阳楼区城市建设投资服务中心</w:t>
      </w:r>
    </w:p>
    <w:p w:rsidR="00E02CDA" w:rsidRDefault="00000000">
      <w:pPr>
        <w:spacing w:line="70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整体支出绩效自评报告</w:t>
      </w: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E02CDA">
      <w:pPr>
        <w:jc w:val="left"/>
        <w:rPr>
          <w:rFonts w:ascii="仿宋" w:eastAsia="仿宋" w:hAnsi="仿宋" w:cs="仿宋"/>
          <w:color w:val="000000" w:themeColor="text1"/>
          <w:sz w:val="22"/>
          <w:szCs w:val="22"/>
        </w:rPr>
      </w:pPr>
    </w:p>
    <w:p w:rsidR="00E02CDA" w:rsidRDefault="00000000">
      <w:pPr>
        <w:numPr>
          <w:ilvl w:val="0"/>
          <w:numId w:val="1"/>
        </w:num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单位基本情况</w:t>
      </w:r>
    </w:p>
    <w:p w:rsidR="00E02CDA" w:rsidRDefault="00000000">
      <w:pPr>
        <w:ind w:firstLineChars="247" w:firstLine="692"/>
        <w:rPr>
          <w:rFonts w:ascii="仿宋" w:eastAsia="仿宋" w:hAnsi="仿宋" w:cs="仿宋_GB2312"/>
          <w:color w:val="000000"/>
          <w:sz w:val="28"/>
          <w:szCs w:val="28"/>
        </w:rPr>
      </w:pPr>
      <w:r>
        <w:rPr>
          <w:rFonts w:ascii="仿宋" w:eastAsia="仿宋" w:hAnsi="仿宋" w:cs="仿宋_GB2312" w:hint="eastAsia"/>
          <w:color w:val="000000"/>
          <w:sz w:val="28"/>
          <w:szCs w:val="28"/>
        </w:rPr>
        <w:t>岳阳市岳阳楼区城市建设投资服务中心于2010年6月经岳阳楼区机构编制委员会岳楼编[2010]6号文件批准成立，定名为岳阳市岳阳楼区城市建设投资服务中心。区城市建设投资服务中心宗旨是以科学发展观为指导，牢固树立经营城市、管理城市的理念，贯彻落实区委、区政府有关城市建设的决定，为推进我区城市建设发挥积极作用。</w:t>
      </w:r>
    </w:p>
    <w:p w:rsidR="00E02CDA" w:rsidRDefault="00000000">
      <w:pPr>
        <w:ind w:firstLineChars="247" w:firstLine="692"/>
        <w:rPr>
          <w:rFonts w:ascii="仿宋" w:eastAsia="仿宋" w:hAnsi="仿宋" w:cs="仿宋_GB2312"/>
          <w:color w:val="000000"/>
          <w:sz w:val="28"/>
          <w:szCs w:val="28"/>
        </w:rPr>
      </w:pPr>
      <w:r>
        <w:rPr>
          <w:rFonts w:ascii="仿宋" w:eastAsia="仿宋" w:hAnsi="仿宋" w:cs="仿宋_GB2312" w:hint="eastAsia"/>
          <w:color w:val="000000"/>
          <w:sz w:val="28"/>
          <w:szCs w:val="28"/>
        </w:rPr>
        <w:t>区城市建设投资服务中心业务范围：1、负责履行城建投资主体职能，参与政府性投资城建项目的组织实施；负责拟定全区城市建设投资管理工作规划，认真贯彻落实关于城市建设投资管理的法律法规。2、负责编制城建项目建设资金年度收支计划草案，配合开展项目选项、立项等工作。3、负责起草城建项目资金结算调度方案，编制并实施项目资金月度收支计划，办理项目资金结算、汇总，办理项目竣工结算和财务决算，出具财务分析报告。4、负责协助城建项目融资，审核贷款合同等相关资料。5、负责合同有关部门对项目工程实施相关单位的工作进行指导、协调和管理；组织对项目设计方案和施工图的会审，参与项目概算、预算、与结算的审查；负责城建项目设计、施工、采</w:t>
      </w:r>
      <w:r>
        <w:rPr>
          <w:rFonts w:ascii="仿宋" w:eastAsia="仿宋" w:hAnsi="仿宋" w:cs="仿宋_GB2312" w:hint="eastAsia"/>
          <w:color w:val="000000"/>
          <w:sz w:val="28"/>
          <w:szCs w:val="28"/>
        </w:rPr>
        <w:lastRenderedPageBreak/>
        <w:t>购、监理的招标工作；负责合同有关部门办理工程合同及合同委托手续，检查合同的履约情况。6、负责会同有关部门审查城建工程项目的重大设计修改方案与工程变更，办理项目前期费用审核及签订合同和支付手续，办理合同范围以外项目的调增、调减审查与申报；参与工程项目的征地和拆迁协调。7、负责合同城建项目建设管理部门主持竣工工程的验收，主持办理工程项目移交管理工作。8、承办区委、区政府和上级主管部门交办的其他事项。</w:t>
      </w:r>
    </w:p>
    <w:p w:rsidR="00E02CDA" w:rsidRDefault="00000000">
      <w:pPr>
        <w:spacing w:line="560" w:lineRule="exact"/>
        <w:ind w:firstLineChars="200" w:firstLine="560"/>
        <w:rPr>
          <w:rFonts w:ascii="仿宋" w:eastAsia="仿宋" w:hAnsi="仿宋" w:cs="仿宋_GB2312"/>
          <w:bCs/>
          <w:sz w:val="28"/>
          <w:szCs w:val="28"/>
        </w:rPr>
      </w:pPr>
      <w:r>
        <w:rPr>
          <w:rFonts w:ascii="仿宋" w:eastAsia="仿宋" w:hAnsi="仿宋" w:cs="仿宋_GB2312" w:hint="eastAsia"/>
          <w:bCs/>
          <w:sz w:val="28"/>
          <w:szCs w:val="28"/>
        </w:rPr>
        <w:t>（二）部门（单位）整体支出规模、使用方向和主要内容、涉及范围等</w:t>
      </w:r>
    </w:p>
    <w:p w:rsidR="00E02CDA" w:rsidRDefault="00000000">
      <w:pPr>
        <w:ind w:firstLineChars="247" w:firstLine="692"/>
        <w:rPr>
          <w:rFonts w:ascii="黑体" w:eastAsia="黑体" w:hAnsi="黑体" w:cs="黑体"/>
          <w:color w:val="000000" w:themeColor="text1"/>
          <w:sz w:val="32"/>
          <w:szCs w:val="32"/>
        </w:rPr>
      </w:pPr>
      <w:r>
        <w:rPr>
          <w:rFonts w:ascii="仿宋" w:eastAsia="仿宋" w:hAnsi="仿宋" w:cs="仿宋_GB2312" w:hint="eastAsia"/>
          <w:color w:val="000000"/>
          <w:sz w:val="28"/>
          <w:szCs w:val="28"/>
        </w:rPr>
        <w:t>我中心2022年底实际在岗人员18人，其中在编人员18人。2022年部门决算295.88万元，整体支出295.88万元，其中人员支出250.12万元，公用支出45.76万元。支出相关支出均手续齐全，严格遵守相关财务制度。</w:t>
      </w: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二、一般公共预算支出情况</w:t>
      </w:r>
    </w:p>
    <w:p w:rsidR="00E02CDA" w:rsidRDefault="00000000">
      <w:pPr>
        <w:ind w:firstLineChars="200" w:firstLine="643"/>
        <w:jc w:val="left"/>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(一)基本支出情况</w:t>
      </w:r>
    </w:p>
    <w:p w:rsidR="00E02CDA" w:rsidRDefault="00000000">
      <w:pPr>
        <w:spacing w:line="560" w:lineRule="exact"/>
        <w:ind w:firstLine="645"/>
        <w:rPr>
          <w:rFonts w:ascii="仿宋" w:eastAsia="仿宋" w:hAnsi="仿宋" w:cs="仿宋_GB2312"/>
          <w:color w:val="000000"/>
          <w:sz w:val="28"/>
          <w:szCs w:val="28"/>
        </w:rPr>
      </w:pPr>
      <w:r>
        <w:rPr>
          <w:rFonts w:ascii="仿宋" w:eastAsia="仿宋" w:hAnsi="仿宋" w:cs="仿宋_GB2312" w:hint="eastAsia"/>
          <w:color w:val="000000"/>
          <w:sz w:val="28"/>
          <w:szCs w:val="28"/>
        </w:rPr>
        <w:t>2022年部门决算295.88万元，整体支出295.88万元，其中公用支出267.88万元，项目支出28万元。</w:t>
      </w:r>
    </w:p>
    <w:p w:rsidR="00E02CDA" w:rsidRDefault="00000000">
      <w:pPr>
        <w:numPr>
          <w:ilvl w:val="0"/>
          <w:numId w:val="2"/>
        </w:numPr>
        <w:ind w:firstLineChars="200" w:firstLine="643"/>
        <w:jc w:val="left"/>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b/>
          <w:bCs/>
          <w:color w:val="000000" w:themeColor="text1"/>
          <w:sz w:val="32"/>
          <w:szCs w:val="32"/>
        </w:rPr>
        <w:t>项目支出情况</w:t>
      </w:r>
    </w:p>
    <w:p w:rsidR="00E02CDA" w:rsidRDefault="00000000">
      <w:pPr>
        <w:jc w:val="left"/>
        <w:rPr>
          <w:rFonts w:ascii="仿宋" w:eastAsia="仿宋" w:hAnsi="仿宋" w:cs="仿宋_GB2312"/>
          <w:color w:val="000000"/>
          <w:sz w:val="28"/>
          <w:szCs w:val="28"/>
        </w:rPr>
      </w:pPr>
      <w:r>
        <w:rPr>
          <w:rFonts w:ascii="仿宋" w:eastAsia="仿宋" w:hAnsi="仿宋" w:cs="仿宋_GB2312" w:hint="eastAsia"/>
          <w:color w:val="000000"/>
          <w:sz w:val="28"/>
          <w:szCs w:val="28"/>
        </w:rPr>
        <w:t>2022年部门决算中项目支出28万元，其中运行维护经费20万元、业务工作经费8万元。</w:t>
      </w:r>
    </w:p>
    <w:p w:rsidR="00E02CDA" w:rsidRDefault="00000000">
      <w:pPr>
        <w:ind w:leftChars="200" w:left="42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三、政府性基金预算支出情况</w:t>
      </w:r>
    </w:p>
    <w:p w:rsidR="00E02CDA" w:rsidRDefault="00000000">
      <w:pPr>
        <w:spacing w:line="560" w:lineRule="exact"/>
        <w:ind w:firstLine="645"/>
        <w:rPr>
          <w:rFonts w:ascii="仿宋" w:eastAsia="仿宋" w:hAnsi="仿宋" w:cs="仿宋_GB2312"/>
          <w:color w:val="000000"/>
          <w:sz w:val="28"/>
          <w:szCs w:val="28"/>
        </w:rPr>
      </w:pPr>
      <w:r>
        <w:rPr>
          <w:rFonts w:ascii="仿宋" w:eastAsia="仿宋" w:hAnsi="仿宋" w:cs="仿宋_GB2312" w:hint="eastAsia"/>
          <w:color w:val="000000"/>
          <w:sz w:val="28"/>
          <w:szCs w:val="28"/>
        </w:rPr>
        <w:t>2022年我中心无政府性基金预算支出。</w:t>
      </w:r>
    </w:p>
    <w:p w:rsidR="00E02CDA" w:rsidRDefault="00000000">
      <w:pPr>
        <w:numPr>
          <w:ilvl w:val="0"/>
          <w:numId w:val="3"/>
        </w:num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国有资本经营预算支出情况</w:t>
      </w:r>
    </w:p>
    <w:p w:rsidR="00E02CDA" w:rsidRDefault="00000000">
      <w:pPr>
        <w:spacing w:line="560" w:lineRule="exact"/>
        <w:ind w:firstLine="645"/>
        <w:rPr>
          <w:rFonts w:ascii="仿宋" w:eastAsia="仿宋" w:hAnsi="仿宋" w:cs="仿宋_GB2312"/>
          <w:color w:val="000000"/>
          <w:sz w:val="28"/>
          <w:szCs w:val="28"/>
        </w:rPr>
      </w:pPr>
      <w:r>
        <w:rPr>
          <w:rFonts w:ascii="仿宋" w:eastAsia="仿宋" w:hAnsi="仿宋" w:cs="仿宋_GB2312" w:hint="eastAsia"/>
          <w:color w:val="000000"/>
          <w:sz w:val="28"/>
          <w:szCs w:val="28"/>
        </w:rPr>
        <w:t>2022年我中心无国有资本经营预算支出支出</w:t>
      </w: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五、社会保险基金预算支出情况</w:t>
      </w:r>
    </w:p>
    <w:p w:rsidR="00E02CDA" w:rsidRDefault="00000000">
      <w:pPr>
        <w:ind w:leftChars="200" w:left="420" w:firstLineChars="100" w:firstLine="280"/>
        <w:jc w:val="left"/>
        <w:rPr>
          <w:rFonts w:ascii="黑体" w:eastAsia="黑体" w:hAnsi="黑体" w:cs="黑体"/>
          <w:color w:val="000000" w:themeColor="text1"/>
          <w:sz w:val="32"/>
          <w:szCs w:val="32"/>
        </w:rPr>
      </w:pPr>
      <w:r>
        <w:rPr>
          <w:rFonts w:ascii="仿宋" w:eastAsia="仿宋" w:hAnsi="仿宋" w:cs="仿宋_GB2312" w:hint="eastAsia"/>
          <w:color w:val="000000"/>
          <w:sz w:val="28"/>
          <w:szCs w:val="28"/>
        </w:rPr>
        <w:t>2022年我中心无社会保险基金预算支出</w:t>
      </w: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六、部门整体支出绩效情况</w:t>
      </w:r>
    </w:p>
    <w:p w:rsidR="00E02CDA" w:rsidRDefault="00000000">
      <w:pPr>
        <w:adjustRightInd w:val="0"/>
        <w:snapToGrid w:val="0"/>
        <w:spacing w:line="560" w:lineRule="exact"/>
        <w:ind w:firstLine="640"/>
        <w:rPr>
          <w:rFonts w:ascii="仿宋_GB2312" w:eastAsia="仿宋_GB2312" w:hAnsi="仿宋_GB2312" w:cs="仿宋_GB2312"/>
          <w:sz w:val="32"/>
          <w:szCs w:val="32"/>
        </w:rPr>
      </w:pPr>
      <w:r>
        <w:rPr>
          <w:rFonts w:ascii="楷体" w:eastAsia="楷体" w:hAnsi="楷体" w:cs="楷体" w:hint="eastAsia"/>
          <w:b/>
          <w:bCs/>
          <w:sz w:val="32"/>
          <w:szCs w:val="32"/>
        </w:rPr>
        <w:t>一是融资任务超额完成。</w:t>
      </w:r>
      <w:r>
        <w:rPr>
          <w:rFonts w:ascii="仿宋_GB2312" w:eastAsia="仿宋_GB2312" w:hAnsi="仿宋_GB2312" w:cs="仿宋_GB2312" w:hint="eastAsia"/>
          <w:sz w:val="32"/>
          <w:szCs w:val="32"/>
        </w:rPr>
        <w:t>坚持“项目等资金”，防止“资金等项目”的融资思路，在确保项目的计划性、可行性的基础上，积极主动对接金融机构，全年累计完成7.7亿元的贷款批放，超额完成了全区争资争项6亿元的目标任务，完成率达128%。</w:t>
      </w:r>
    </w:p>
    <w:p w:rsidR="00E02CDA" w:rsidRDefault="00000000">
      <w:pPr>
        <w:adjustRightInd w:val="0"/>
        <w:snapToGrid w:val="0"/>
        <w:spacing w:line="560" w:lineRule="exact"/>
        <w:ind w:firstLine="640"/>
        <w:rPr>
          <w:rFonts w:ascii="仿宋_GB2312" w:eastAsia="仿宋_GB2312" w:hAnsi="仿宋_GB2312" w:cs="仿宋_GB2312"/>
          <w:sz w:val="32"/>
          <w:szCs w:val="32"/>
        </w:rPr>
      </w:pPr>
      <w:r>
        <w:rPr>
          <w:rFonts w:ascii="楷体" w:eastAsia="楷体" w:hAnsi="楷体" w:cs="楷体" w:hint="eastAsia"/>
          <w:b/>
          <w:bCs/>
          <w:sz w:val="32"/>
          <w:szCs w:val="32"/>
        </w:rPr>
        <w:t>二是财源建设持续加力。</w:t>
      </w:r>
      <w:r>
        <w:rPr>
          <w:rFonts w:ascii="仿宋_GB2312" w:eastAsia="仿宋_GB2312" w:hAnsi="仿宋_GB2312" w:cs="仿宋_GB2312" w:hint="eastAsia"/>
          <w:sz w:val="32"/>
          <w:szCs w:val="32"/>
        </w:rPr>
        <w:t>今年，全力支持财源建设，全面做大公司规模。采取协议转让、公开摘牌等方式，依法归集了长炼小区、七里山社区、开源大厦、龙源大厦、和兴置业小区、洛王01-16地块等多宗资产，上缴非税4.3426亿元，缴税1.1483亿元。</w:t>
      </w:r>
    </w:p>
    <w:p w:rsidR="00E02CDA" w:rsidRDefault="00000000">
      <w:pPr>
        <w:adjustRightInd w:val="0"/>
        <w:snapToGrid w:val="0"/>
        <w:spacing w:line="560" w:lineRule="exact"/>
        <w:ind w:firstLine="640"/>
        <w:rPr>
          <w:rFonts w:ascii="仿宋_GB2312" w:eastAsia="仿宋_GB2312" w:hAnsi="仿宋_GB2312" w:cs="仿宋_GB2312"/>
          <w:sz w:val="32"/>
          <w:szCs w:val="32"/>
        </w:rPr>
      </w:pPr>
      <w:r>
        <w:rPr>
          <w:rFonts w:ascii="楷体" w:eastAsia="楷体" w:hAnsi="楷体" w:cs="楷体" w:hint="eastAsia"/>
          <w:b/>
          <w:bCs/>
          <w:sz w:val="32"/>
          <w:szCs w:val="32"/>
        </w:rPr>
        <w:t>三是项目结算成效初显。</w:t>
      </w:r>
      <w:r>
        <w:rPr>
          <w:rFonts w:ascii="仿宋_GB2312" w:eastAsia="仿宋_GB2312" w:hAnsi="仿宋_GB2312" w:cs="仿宋_GB2312" w:hint="eastAsia"/>
          <w:sz w:val="32"/>
          <w:szCs w:val="32"/>
        </w:rPr>
        <w:t>按照“只减不增、先易后难、分门别类、分步推进”的思路，在全区各部门、各乡街的通力协作下，全区原128个政府投资项目结算结转工作，今年开启“破冰”模式，85个全面完成，18个加快推进，16个在建项目严管严控，剩余9个“疑难杂症”逐个“破题”。</w:t>
      </w:r>
    </w:p>
    <w:p w:rsidR="00E02CDA" w:rsidRDefault="00000000">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四是项目建设稳步推进。</w:t>
      </w:r>
      <w:r>
        <w:rPr>
          <w:rFonts w:ascii="仿宋_GB2312" w:eastAsia="仿宋_GB2312" w:hAnsi="仿宋_GB2312" w:cs="仿宋_GB2312" w:hint="eastAsia"/>
          <w:sz w:val="32"/>
          <w:szCs w:val="32"/>
        </w:rPr>
        <w:t>全力推动集团公司实现高质量、可持续发展，长炼小区、七里山电影院等“三供一业”移交经营性门面实现年租金上调2.82倍；“城乡供水一体化、人才</w:t>
      </w:r>
      <w:r>
        <w:rPr>
          <w:rFonts w:ascii="仿宋_GB2312" w:eastAsia="仿宋_GB2312" w:hAnsi="仿宋_GB2312" w:cs="仿宋_GB2312" w:hint="eastAsia"/>
          <w:sz w:val="32"/>
          <w:szCs w:val="32"/>
        </w:rPr>
        <w:lastRenderedPageBreak/>
        <w:t>公寓、岳纸幼儿园”等自主实施项目于11月开工，正有序推进；隔离酒店改造项目逐步完成立项审批、初步设计、公开招等环节，争取年前全面开工。</w:t>
      </w:r>
    </w:p>
    <w:p w:rsidR="00E02CDA" w:rsidRDefault="00000000">
      <w:pPr>
        <w:adjustRightInd w:val="0"/>
        <w:snapToGrid w:val="0"/>
        <w:spacing w:line="560" w:lineRule="exact"/>
        <w:ind w:firstLine="640"/>
        <w:rPr>
          <w:rFonts w:ascii="仿宋_GB2312" w:eastAsia="仿宋_GB2312" w:hAnsi="仿宋_GB2312" w:cs="仿宋_GB2312"/>
          <w:sz w:val="32"/>
          <w:szCs w:val="32"/>
        </w:rPr>
      </w:pPr>
      <w:r>
        <w:rPr>
          <w:rFonts w:ascii="楷体" w:eastAsia="楷体" w:hAnsi="楷体" w:cs="楷体" w:hint="eastAsia"/>
          <w:b/>
          <w:bCs/>
          <w:sz w:val="32"/>
          <w:szCs w:val="32"/>
        </w:rPr>
        <w:t>五是信访矛盾高效化解。</w:t>
      </w:r>
      <w:r>
        <w:rPr>
          <w:rFonts w:ascii="仿宋_GB2312" w:eastAsia="仿宋_GB2312" w:hAnsi="仿宋_GB2312" w:cs="仿宋_GB2312" w:hint="eastAsia"/>
          <w:sz w:val="32"/>
          <w:szCs w:val="32"/>
        </w:rPr>
        <w:t>今年，和兴置业公司的股权划转、物业撤场等重大信访问题有效化解，新科电子公司退休人员医保断缴等历史遗留问题妥善解决，泓源花苑小区等一批安置小区信访问题正在破解。公司所有资产纠纷、项目结算等信访矛盾都处置在源头，全年没有出现一起重大群访问题，没有发生一例到区赴市上访信访事件。</w:t>
      </w: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七、存在的问题及原因分析</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1、资产处置工作推行较难，主要原因还是在于各部门配合度不够。</w:t>
      </w:r>
    </w:p>
    <w:p w:rsidR="00E02CDA" w:rsidRDefault="00000000">
      <w:pPr>
        <w:pStyle w:val="2"/>
        <w:ind w:leftChars="0" w:left="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2、监督力度不够，主要原因在于对政策的理解不够。</w:t>
      </w: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八、下一步改进措施</w:t>
      </w:r>
    </w:p>
    <w:p w:rsidR="00E02CDA" w:rsidRDefault="00000000">
      <w:p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我们将坚决落实区政府“四个强化”要求，进一步理顺政企关系，理清工作思路，努力监督推动集团公司实现高质量、可持续发展。</w:t>
      </w:r>
    </w:p>
    <w:p w:rsidR="00E02CDA" w:rsidRDefault="00000000">
      <w:pPr>
        <w:adjustRightInd w:val="0"/>
        <w:snapToGrid w:val="0"/>
        <w:spacing w:line="58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2023年，我们将加大监督所属企业融资任务；并适度参与旧改工作；推动实体化运营等。</w:t>
      </w:r>
    </w:p>
    <w:p w:rsidR="00E02CDA" w:rsidRDefault="00E02CDA">
      <w:pPr>
        <w:pStyle w:val="2"/>
      </w:pPr>
    </w:p>
    <w:p w:rsidR="00E02CDA" w:rsidRDefault="00000000">
      <w:pPr>
        <w:ind w:firstLineChars="200" w:firstLine="640"/>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九、部门整体支出绩效自评结果拟应用和公开情况</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无；</w:t>
      </w: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报告需要以下附件：</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1、部门整体支出绩效评价基础数据表</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2、部门整体支出绩效自评表</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3、项目支出绩效自评表(一个一级项目支出一张表)</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4、政府性基金预算支出情况表</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5、国有资本经营预算支出情况表</w:t>
      </w:r>
    </w:p>
    <w:p w:rsidR="00E02CDA" w:rsidRDefault="00000000">
      <w:pPr>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6、社会保险基金预算支出情况表</w:t>
      </w: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ind w:firstLineChars="200" w:firstLine="640"/>
        <w:jc w:val="left"/>
        <w:rPr>
          <w:rFonts w:ascii="仿宋_GB2312" w:eastAsia="仿宋_GB2312" w:hAnsi="仿宋_GB2312" w:cs="仿宋_GB2312"/>
          <w:color w:val="000000" w:themeColor="text1"/>
          <w:sz w:val="32"/>
          <w:szCs w:val="32"/>
        </w:rPr>
      </w:pPr>
    </w:p>
    <w:p w:rsidR="00E02CDA" w:rsidRDefault="00E02CDA">
      <w:pPr>
        <w:spacing w:before="169" w:line="776" w:lineRule="exact"/>
        <w:ind w:left="372"/>
        <w:rPr>
          <w:rFonts w:ascii="宋体" w:eastAsia="宋体" w:hAnsi="宋体" w:cs="宋体"/>
          <w:b/>
          <w:bCs/>
          <w:color w:val="000000" w:themeColor="text1"/>
          <w:spacing w:val="19"/>
          <w:position w:val="17"/>
          <w:sz w:val="36"/>
          <w:szCs w:val="36"/>
        </w:rPr>
        <w:sectPr w:rsidR="00E02CDA">
          <w:pgSz w:w="11906" w:h="16838"/>
          <w:pgMar w:top="1701" w:right="1701" w:bottom="1701" w:left="1701" w:header="851" w:footer="992" w:gutter="0"/>
          <w:cols w:space="0"/>
          <w:docGrid w:type="lines" w:linePitch="312"/>
        </w:sectPr>
      </w:pPr>
    </w:p>
    <w:p w:rsidR="00E02CDA" w:rsidRDefault="00000000">
      <w:pPr>
        <w:rPr>
          <w:rFonts w:ascii="黑体" w:eastAsia="黑体" w:hAnsi="黑体" w:cs="黑体"/>
          <w:color w:val="000000" w:themeColor="text1"/>
          <w:spacing w:val="10"/>
          <w:sz w:val="32"/>
          <w:szCs w:val="32"/>
        </w:rPr>
      </w:pPr>
      <w:r>
        <w:rPr>
          <w:rFonts w:ascii="黑体" w:eastAsia="黑体" w:hAnsi="黑体" w:cs="黑体" w:hint="eastAsia"/>
          <w:color w:val="000000" w:themeColor="text1"/>
          <w:spacing w:val="10"/>
          <w:sz w:val="32"/>
          <w:szCs w:val="32"/>
        </w:rPr>
        <w:lastRenderedPageBreak/>
        <w:t>附件4</w:t>
      </w:r>
    </w:p>
    <w:p w:rsidR="00E02CDA" w:rsidRDefault="00000000">
      <w:pPr>
        <w:spacing w:line="70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2022年度项目支出绩效自评表</w:t>
      </w:r>
    </w:p>
    <w:tbl>
      <w:tblPr>
        <w:tblStyle w:val="TableNormal"/>
        <w:tblW w:w="95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5"/>
        <w:gridCol w:w="1080"/>
        <w:gridCol w:w="1080"/>
        <w:gridCol w:w="1229"/>
        <w:gridCol w:w="1131"/>
        <w:gridCol w:w="1140"/>
        <w:gridCol w:w="685"/>
        <w:gridCol w:w="795"/>
        <w:gridCol w:w="1365"/>
      </w:tblGrid>
      <w:tr w:rsidR="00E02CDA">
        <w:trPr>
          <w:trHeight w:val="606"/>
        </w:trPr>
        <w:tc>
          <w:tcPr>
            <w:tcW w:w="1075" w:type="dxa"/>
            <w:vAlign w:val="center"/>
          </w:tcPr>
          <w:p w:rsidR="00E02CDA" w:rsidRDefault="00000000">
            <w:pPr>
              <w:spacing w:line="226" w:lineRule="auto"/>
              <w:jc w:val="center"/>
              <w:rPr>
                <w:rFonts w:ascii="宋体" w:eastAsia="宋体" w:hAnsi="宋体" w:cs="宋体"/>
                <w:color w:val="000000" w:themeColor="text1"/>
                <w:szCs w:val="21"/>
              </w:rPr>
            </w:pPr>
            <w:r>
              <w:rPr>
                <w:rFonts w:ascii="宋体" w:eastAsia="宋体" w:hAnsi="宋体" w:cs="宋体"/>
                <w:color w:val="000000" w:themeColor="text1"/>
                <w:szCs w:val="21"/>
              </w:rPr>
              <w:t>项目支出</w:t>
            </w:r>
          </w:p>
          <w:p w:rsidR="00E02CDA" w:rsidRDefault="00000000">
            <w:pPr>
              <w:spacing w:line="226" w:lineRule="auto"/>
              <w:jc w:val="center"/>
              <w:rPr>
                <w:rFonts w:ascii="宋体" w:eastAsia="宋体" w:hAnsi="宋体" w:cs="宋体"/>
                <w:color w:val="000000" w:themeColor="text1"/>
                <w:szCs w:val="21"/>
              </w:rPr>
            </w:pPr>
            <w:r>
              <w:rPr>
                <w:rFonts w:ascii="宋体" w:eastAsia="宋体" w:hAnsi="宋体" w:cs="宋体"/>
                <w:color w:val="000000" w:themeColor="text1"/>
                <w:szCs w:val="21"/>
              </w:rPr>
              <w:t>名称</w:t>
            </w:r>
          </w:p>
        </w:tc>
        <w:tc>
          <w:tcPr>
            <w:tcW w:w="8505" w:type="dxa"/>
            <w:gridSpan w:val="8"/>
            <w:vAlign w:val="center"/>
          </w:tcPr>
          <w:p w:rsidR="00E02CDA" w:rsidRDefault="00000000">
            <w:pPr>
              <w:jc w:val="center"/>
              <w:rPr>
                <w:rFonts w:ascii="Arial"/>
                <w:color w:val="000000" w:themeColor="text1"/>
                <w:szCs w:val="21"/>
              </w:rPr>
            </w:pPr>
            <w:r>
              <w:rPr>
                <w:rFonts w:ascii="Arial" w:hint="eastAsia"/>
                <w:color w:val="000000" w:themeColor="text1"/>
                <w:szCs w:val="21"/>
              </w:rPr>
              <w:t>运行维护经费及业务工作经费</w:t>
            </w:r>
          </w:p>
        </w:tc>
      </w:tr>
      <w:tr w:rsidR="00E02CDA">
        <w:trPr>
          <w:trHeight w:val="446"/>
        </w:trPr>
        <w:tc>
          <w:tcPr>
            <w:tcW w:w="1075" w:type="dxa"/>
            <w:vAlign w:val="center"/>
          </w:tcPr>
          <w:p w:rsidR="00E02CDA" w:rsidRDefault="00000000">
            <w:pPr>
              <w:spacing w:line="202" w:lineRule="auto"/>
              <w:jc w:val="center"/>
              <w:rPr>
                <w:rFonts w:ascii="宋体" w:eastAsia="宋体" w:hAnsi="宋体" w:cs="宋体"/>
                <w:color w:val="000000" w:themeColor="text1"/>
                <w:szCs w:val="21"/>
              </w:rPr>
            </w:pPr>
            <w:r>
              <w:rPr>
                <w:rFonts w:ascii="宋体" w:eastAsia="宋体" w:hAnsi="宋体" w:cs="宋体"/>
                <w:color w:val="000000" w:themeColor="text1"/>
                <w:szCs w:val="21"/>
              </w:rPr>
              <w:t>主管部门</w:t>
            </w:r>
          </w:p>
        </w:tc>
        <w:tc>
          <w:tcPr>
            <w:tcW w:w="4520" w:type="dxa"/>
            <w:gridSpan w:val="4"/>
            <w:vAlign w:val="center"/>
          </w:tcPr>
          <w:p w:rsidR="00E02CDA" w:rsidRDefault="00000000">
            <w:pPr>
              <w:rPr>
                <w:rFonts w:ascii="Arial"/>
                <w:color w:val="000000" w:themeColor="text1"/>
                <w:szCs w:val="21"/>
              </w:rPr>
            </w:pPr>
            <w:r>
              <w:rPr>
                <w:rFonts w:ascii="Arial" w:hint="eastAsia"/>
                <w:color w:val="000000" w:themeColor="text1"/>
                <w:szCs w:val="21"/>
              </w:rPr>
              <w:t>区城投中心</w:t>
            </w:r>
          </w:p>
        </w:tc>
        <w:tc>
          <w:tcPr>
            <w:tcW w:w="1140" w:type="dxa"/>
            <w:vAlign w:val="center"/>
          </w:tcPr>
          <w:p w:rsidR="00E02CDA" w:rsidRDefault="00000000">
            <w:pPr>
              <w:spacing w:line="201" w:lineRule="auto"/>
              <w:jc w:val="center"/>
              <w:rPr>
                <w:rFonts w:ascii="宋体" w:eastAsia="宋体" w:hAnsi="宋体" w:cs="宋体"/>
                <w:color w:val="000000" w:themeColor="text1"/>
                <w:szCs w:val="21"/>
              </w:rPr>
            </w:pPr>
            <w:r>
              <w:rPr>
                <w:rFonts w:ascii="宋体" w:eastAsia="宋体" w:hAnsi="宋体" w:cs="宋体"/>
                <w:color w:val="000000" w:themeColor="text1"/>
                <w:szCs w:val="21"/>
              </w:rPr>
              <w:t>实施单位</w:t>
            </w:r>
          </w:p>
        </w:tc>
        <w:tc>
          <w:tcPr>
            <w:tcW w:w="2845" w:type="dxa"/>
            <w:gridSpan w:val="3"/>
            <w:vAlign w:val="center"/>
          </w:tcPr>
          <w:p w:rsidR="00E02CDA" w:rsidRDefault="00000000">
            <w:pPr>
              <w:jc w:val="center"/>
              <w:rPr>
                <w:rFonts w:ascii="Arial"/>
                <w:color w:val="000000" w:themeColor="text1"/>
                <w:szCs w:val="21"/>
              </w:rPr>
            </w:pPr>
            <w:r>
              <w:rPr>
                <w:rFonts w:ascii="Arial" w:hint="eastAsia"/>
                <w:color w:val="000000" w:themeColor="text1"/>
                <w:szCs w:val="21"/>
              </w:rPr>
              <w:t>区城投中心</w:t>
            </w:r>
          </w:p>
        </w:tc>
      </w:tr>
      <w:tr w:rsidR="00E02CDA">
        <w:trPr>
          <w:trHeight w:val="501"/>
        </w:trPr>
        <w:tc>
          <w:tcPr>
            <w:tcW w:w="1075" w:type="dxa"/>
            <w:vMerge w:val="restart"/>
            <w:tcBorders>
              <w:bottom w:val="nil"/>
            </w:tcBorders>
            <w:vAlign w:val="center"/>
          </w:tcPr>
          <w:p w:rsidR="00E02CDA" w:rsidRDefault="00E02CDA">
            <w:pPr>
              <w:spacing w:line="254" w:lineRule="auto"/>
              <w:jc w:val="center"/>
              <w:rPr>
                <w:rFonts w:ascii="Arial"/>
                <w:color w:val="000000" w:themeColor="text1"/>
                <w:szCs w:val="21"/>
              </w:rPr>
            </w:pPr>
          </w:p>
          <w:p w:rsidR="00E02CDA" w:rsidRDefault="00E02CDA">
            <w:pPr>
              <w:spacing w:line="255" w:lineRule="auto"/>
              <w:jc w:val="center"/>
              <w:rPr>
                <w:rFonts w:ascii="Arial"/>
                <w:color w:val="000000" w:themeColor="text1"/>
                <w:szCs w:val="21"/>
              </w:rPr>
            </w:pP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项目资金</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(万元)</w:t>
            </w:r>
          </w:p>
        </w:tc>
        <w:tc>
          <w:tcPr>
            <w:tcW w:w="2160" w:type="dxa"/>
            <w:gridSpan w:val="2"/>
            <w:vAlign w:val="center"/>
          </w:tcPr>
          <w:p w:rsidR="00E02CDA" w:rsidRDefault="00E02CDA">
            <w:pPr>
              <w:spacing w:line="300" w:lineRule="exact"/>
              <w:jc w:val="center"/>
              <w:rPr>
                <w:rFonts w:ascii="Arial"/>
                <w:color w:val="000000" w:themeColor="text1"/>
                <w:szCs w:val="21"/>
              </w:rPr>
            </w:pPr>
          </w:p>
        </w:tc>
        <w:tc>
          <w:tcPr>
            <w:tcW w:w="1229"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年初</w:t>
            </w:r>
          </w:p>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预算数</w:t>
            </w:r>
          </w:p>
        </w:tc>
        <w:tc>
          <w:tcPr>
            <w:tcW w:w="1131"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全年</w:t>
            </w:r>
          </w:p>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预算数</w:t>
            </w:r>
          </w:p>
        </w:tc>
        <w:tc>
          <w:tcPr>
            <w:tcW w:w="1140"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全年</w:t>
            </w:r>
          </w:p>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执行数</w:t>
            </w:r>
          </w:p>
        </w:tc>
        <w:tc>
          <w:tcPr>
            <w:tcW w:w="685"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分值</w:t>
            </w:r>
          </w:p>
        </w:tc>
        <w:tc>
          <w:tcPr>
            <w:tcW w:w="795"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执行率</w:t>
            </w:r>
          </w:p>
        </w:tc>
        <w:tc>
          <w:tcPr>
            <w:tcW w:w="1365"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得分</w:t>
            </w:r>
          </w:p>
        </w:tc>
      </w:tr>
      <w:tr w:rsidR="00E02CDA">
        <w:trPr>
          <w:trHeight w:val="347"/>
        </w:trPr>
        <w:tc>
          <w:tcPr>
            <w:tcW w:w="1075" w:type="dxa"/>
            <w:vMerge/>
            <w:tcBorders>
              <w:top w:val="nil"/>
              <w:bottom w:val="nil"/>
            </w:tcBorders>
            <w:vAlign w:val="center"/>
          </w:tcPr>
          <w:p w:rsidR="00E02CDA" w:rsidRDefault="00E02CDA">
            <w:pPr>
              <w:jc w:val="center"/>
              <w:rPr>
                <w:rFonts w:ascii="Arial"/>
                <w:color w:val="000000" w:themeColor="text1"/>
                <w:szCs w:val="21"/>
              </w:rPr>
            </w:pPr>
          </w:p>
        </w:tc>
        <w:tc>
          <w:tcPr>
            <w:tcW w:w="2160" w:type="dxa"/>
            <w:gridSpan w:val="2"/>
            <w:vAlign w:val="center"/>
          </w:tcPr>
          <w:p w:rsidR="00E02CDA" w:rsidRDefault="00000000">
            <w:pPr>
              <w:spacing w:line="201" w:lineRule="auto"/>
              <w:jc w:val="center"/>
              <w:rPr>
                <w:rFonts w:ascii="宋体" w:eastAsia="宋体" w:hAnsi="宋体" w:cs="宋体"/>
                <w:color w:val="000000" w:themeColor="text1"/>
                <w:szCs w:val="21"/>
              </w:rPr>
            </w:pPr>
            <w:r>
              <w:rPr>
                <w:rFonts w:ascii="宋体" w:eastAsia="宋体" w:hAnsi="宋体" w:cs="宋体"/>
                <w:color w:val="000000" w:themeColor="text1"/>
                <w:szCs w:val="21"/>
              </w:rPr>
              <w:t>年度资金总额</w:t>
            </w:r>
          </w:p>
        </w:tc>
        <w:tc>
          <w:tcPr>
            <w:tcW w:w="1229"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1131"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1140"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685" w:type="dxa"/>
            <w:vAlign w:val="center"/>
          </w:tcPr>
          <w:p w:rsidR="00E02CDA" w:rsidRDefault="00000000">
            <w:pPr>
              <w:spacing w:line="165"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795" w:type="dxa"/>
            <w:vAlign w:val="center"/>
          </w:tcPr>
          <w:p w:rsidR="00E02CDA" w:rsidRDefault="00000000">
            <w:pPr>
              <w:jc w:val="center"/>
              <w:rPr>
                <w:rFonts w:ascii="Arial"/>
                <w:color w:val="000000" w:themeColor="text1"/>
                <w:szCs w:val="21"/>
              </w:rPr>
            </w:pPr>
            <w:r>
              <w:rPr>
                <w:rFonts w:ascii="Arial" w:hint="eastAsia"/>
                <w:color w:val="000000" w:themeColor="text1"/>
                <w:szCs w:val="21"/>
              </w:rPr>
              <w:t>100%</w:t>
            </w:r>
          </w:p>
        </w:tc>
        <w:tc>
          <w:tcPr>
            <w:tcW w:w="1365" w:type="dxa"/>
            <w:vAlign w:val="center"/>
          </w:tcPr>
          <w:p w:rsidR="00E02CDA" w:rsidRDefault="00000000">
            <w:pPr>
              <w:jc w:val="center"/>
              <w:rPr>
                <w:rFonts w:ascii="Arial"/>
                <w:color w:val="000000" w:themeColor="text1"/>
                <w:szCs w:val="21"/>
              </w:rPr>
            </w:pPr>
            <w:r>
              <w:rPr>
                <w:rFonts w:ascii="Arial" w:hint="eastAsia"/>
                <w:color w:val="000000" w:themeColor="text1"/>
                <w:szCs w:val="21"/>
              </w:rPr>
              <w:t>10</w:t>
            </w:r>
          </w:p>
        </w:tc>
      </w:tr>
      <w:tr w:rsidR="00E02CDA">
        <w:trPr>
          <w:trHeight w:val="347"/>
        </w:trPr>
        <w:tc>
          <w:tcPr>
            <w:tcW w:w="1075" w:type="dxa"/>
            <w:vMerge/>
            <w:tcBorders>
              <w:top w:val="nil"/>
              <w:bottom w:val="nil"/>
            </w:tcBorders>
            <w:vAlign w:val="center"/>
          </w:tcPr>
          <w:p w:rsidR="00E02CDA" w:rsidRDefault="00E02CDA">
            <w:pPr>
              <w:jc w:val="center"/>
              <w:rPr>
                <w:rFonts w:ascii="Arial"/>
                <w:color w:val="000000" w:themeColor="text1"/>
                <w:szCs w:val="21"/>
              </w:rPr>
            </w:pPr>
          </w:p>
        </w:tc>
        <w:tc>
          <w:tcPr>
            <w:tcW w:w="2160" w:type="dxa"/>
            <w:gridSpan w:val="2"/>
            <w:vAlign w:val="center"/>
          </w:tcPr>
          <w:p w:rsidR="00E02CDA" w:rsidRDefault="00000000">
            <w:pPr>
              <w:spacing w:line="201" w:lineRule="auto"/>
              <w:jc w:val="center"/>
              <w:rPr>
                <w:rFonts w:ascii="宋体" w:eastAsia="宋体" w:hAnsi="宋体" w:cs="宋体"/>
                <w:color w:val="000000" w:themeColor="text1"/>
                <w:szCs w:val="21"/>
              </w:rPr>
            </w:pPr>
            <w:r>
              <w:rPr>
                <w:rFonts w:ascii="宋体" w:eastAsia="宋体" w:hAnsi="宋体" w:cs="宋体"/>
                <w:color w:val="000000" w:themeColor="text1"/>
                <w:szCs w:val="21"/>
              </w:rPr>
              <w:t>其中：当年财政拨款</w:t>
            </w:r>
          </w:p>
        </w:tc>
        <w:tc>
          <w:tcPr>
            <w:tcW w:w="1229"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1131"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1140" w:type="dxa"/>
            <w:vAlign w:val="center"/>
          </w:tcPr>
          <w:p w:rsidR="00E02CDA" w:rsidRDefault="00000000">
            <w:pPr>
              <w:jc w:val="center"/>
              <w:rPr>
                <w:rFonts w:ascii="Arial"/>
                <w:color w:val="000000" w:themeColor="text1"/>
                <w:szCs w:val="21"/>
              </w:rPr>
            </w:pPr>
            <w:r>
              <w:rPr>
                <w:rFonts w:ascii="Arial" w:hint="eastAsia"/>
                <w:color w:val="000000" w:themeColor="text1"/>
                <w:szCs w:val="21"/>
              </w:rPr>
              <w:t>28</w:t>
            </w:r>
          </w:p>
        </w:tc>
        <w:tc>
          <w:tcPr>
            <w:tcW w:w="685" w:type="dxa"/>
            <w:vAlign w:val="center"/>
          </w:tcPr>
          <w:p w:rsidR="00E02CDA" w:rsidRDefault="00E02CDA">
            <w:pPr>
              <w:jc w:val="center"/>
              <w:rPr>
                <w:rFonts w:ascii="Arial"/>
                <w:color w:val="000000" w:themeColor="text1"/>
                <w:szCs w:val="21"/>
              </w:rPr>
            </w:pPr>
          </w:p>
        </w:tc>
        <w:tc>
          <w:tcPr>
            <w:tcW w:w="795" w:type="dxa"/>
            <w:vAlign w:val="center"/>
          </w:tcPr>
          <w:p w:rsidR="00E02CDA" w:rsidRDefault="00000000">
            <w:pPr>
              <w:jc w:val="center"/>
              <w:rPr>
                <w:rFonts w:ascii="Arial"/>
                <w:color w:val="000000" w:themeColor="text1"/>
                <w:szCs w:val="21"/>
              </w:rPr>
            </w:pPr>
            <w:r>
              <w:rPr>
                <w:rFonts w:ascii="Arial" w:hint="eastAsia"/>
                <w:color w:val="000000" w:themeColor="text1"/>
                <w:szCs w:val="21"/>
              </w:rPr>
              <w:t>100%</w:t>
            </w:r>
          </w:p>
        </w:tc>
        <w:tc>
          <w:tcPr>
            <w:tcW w:w="1365" w:type="dxa"/>
            <w:vAlign w:val="center"/>
          </w:tcPr>
          <w:p w:rsidR="00E02CDA" w:rsidRDefault="00E02CDA">
            <w:pPr>
              <w:jc w:val="center"/>
              <w:rPr>
                <w:rFonts w:ascii="Arial"/>
                <w:color w:val="000000" w:themeColor="text1"/>
                <w:szCs w:val="21"/>
              </w:rPr>
            </w:pPr>
          </w:p>
        </w:tc>
      </w:tr>
      <w:tr w:rsidR="00E02CDA">
        <w:trPr>
          <w:trHeight w:val="347"/>
        </w:trPr>
        <w:tc>
          <w:tcPr>
            <w:tcW w:w="1075" w:type="dxa"/>
            <w:vMerge/>
            <w:tcBorders>
              <w:top w:val="nil"/>
              <w:bottom w:val="nil"/>
            </w:tcBorders>
            <w:vAlign w:val="center"/>
          </w:tcPr>
          <w:p w:rsidR="00E02CDA" w:rsidRDefault="00E02CDA">
            <w:pPr>
              <w:jc w:val="center"/>
              <w:rPr>
                <w:rFonts w:ascii="Arial"/>
                <w:color w:val="000000" w:themeColor="text1"/>
                <w:szCs w:val="21"/>
              </w:rPr>
            </w:pPr>
          </w:p>
        </w:tc>
        <w:tc>
          <w:tcPr>
            <w:tcW w:w="2160" w:type="dxa"/>
            <w:gridSpan w:val="2"/>
            <w:vAlign w:val="center"/>
          </w:tcPr>
          <w:p w:rsidR="00E02CDA" w:rsidRDefault="00000000">
            <w:pPr>
              <w:spacing w:line="201"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上年结转资金</w:t>
            </w:r>
          </w:p>
        </w:tc>
        <w:tc>
          <w:tcPr>
            <w:tcW w:w="1229" w:type="dxa"/>
            <w:vAlign w:val="center"/>
          </w:tcPr>
          <w:p w:rsidR="00E02CDA" w:rsidRDefault="00E02CDA">
            <w:pPr>
              <w:jc w:val="center"/>
              <w:rPr>
                <w:rFonts w:ascii="Arial"/>
                <w:color w:val="000000" w:themeColor="text1"/>
                <w:szCs w:val="21"/>
              </w:rPr>
            </w:pPr>
          </w:p>
        </w:tc>
        <w:tc>
          <w:tcPr>
            <w:tcW w:w="1131" w:type="dxa"/>
            <w:vAlign w:val="center"/>
          </w:tcPr>
          <w:p w:rsidR="00E02CDA" w:rsidRDefault="00E02CDA">
            <w:pPr>
              <w:jc w:val="center"/>
              <w:rPr>
                <w:rFonts w:ascii="Arial"/>
                <w:color w:val="000000" w:themeColor="text1"/>
                <w:szCs w:val="21"/>
              </w:rPr>
            </w:pPr>
          </w:p>
        </w:tc>
        <w:tc>
          <w:tcPr>
            <w:tcW w:w="1140" w:type="dxa"/>
            <w:vAlign w:val="center"/>
          </w:tcPr>
          <w:p w:rsidR="00E02CDA" w:rsidRDefault="00E02CDA">
            <w:pPr>
              <w:jc w:val="center"/>
              <w:rPr>
                <w:rFonts w:ascii="Arial"/>
                <w:color w:val="000000" w:themeColor="text1"/>
                <w:szCs w:val="21"/>
              </w:rPr>
            </w:pPr>
          </w:p>
        </w:tc>
        <w:tc>
          <w:tcPr>
            <w:tcW w:w="685" w:type="dxa"/>
            <w:vAlign w:val="center"/>
          </w:tcPr>
          <w:p w:rsidR="00E02CDA" w:rsidRDefault="00E02CDA">
            <w:pPr>
              <w:jc w:val="center"/>
              <w:rPr>
                <w:rFonts w:ascii="Arial"/>
                <w:color w:val="000000" w:themeColor="text1"/>
                <w:szCs w:val="21"/>
              </w:rPr>
            </w:pPr>
          </w:p>
        </w:tc>
        <w:tc>
          <w:tcPr>
            <w:tcW w:w="795" w:type="dxa"/>
            <w:vAlign w:val="center"/>
          </w:tcPr>
          <w:p w:rsidR="00E02CDA" w:rsidRDefault="00E02CDA">
            <w:pPr>
              <w:jc w:val="center"/>
              <w:rPr>
                <w:rFonts w:ascii="Arial"/>
                <w:color w:val="000000" w:themeColor="text1"/>
                <w:szCs w:val="21"/>
              </w:rPr>
            </w:pPr>
          </w:p>
        </w:tc>
        <w:tc>
          <w:tcPr>
            <w:tcW w:w="1365" w:type="dxa"/>
            <w:vAlign w:val="center"/>
          </w:tcPr>
          <w:p w:rsidR="00E02CDA" w:rsidRDefault="00E02CDA">
            <w:pPr>
              <w:jc w:val="center"/>
              <w:rPr>
                <w:rFonts w:ascii="Arial"/>
                <w:color w:val="000000" w:themeColor="text1"/>
                <w:szCs w:val="21"/>
              </w:rPr>
            </w:pPr>
          </w:p>
        </w:tc>
      </w:tr>
      <w:tr w:rsidR="00E02CDA">
        <w:trPr>
          <w:trHeight w:val="347"/>
        </w:trPr>
        <w:tc>
          <w:tcPr>
            <w:tcW w:w="1075" w:type="dxa"/>
            <w:vMerge/>
            <w:tcBorders>
              <w:top w:val="nil"/>
            </w:tcBorders>
            <w:vAlign w:val="center"/>
          </w:tcPr>
          <w:p w:rsidR="00E02CDA" w:rsidRDefault="00E02CDA">
            <w:pPr>
              <w:jc w:val="center"/>
              <w:rPr>
                <w:rFonts w:ascii="Arial"/>
                <w:color w:val="000000" w:themeColor="text1"/>
                <w:szCs w:val="21"/>
              </w:rPr>
            </w:pPr>
          </w:p>
        </w:tc>
        <w:tc>
          <w:tcPr>
            <w:tcW w:w="2160" w:type="dxa"/>
            <w:gridSpan w:val="2"/>
            <w:vAlign w:val="center"/>
          </w:tcPr>
          <w:p w:rsidR="00E02CDA" w:rsidRDefault="00000000">
            <w:pPr>
              <w:spacing w:line="200" w:lineRule="auto"/>
              <w:jc w:val="center"/>
              <w:rPr>
                <w:rFonts w:ascii="宋体" w:eastAsia="宋体" w:hAnsi="宋体" w:cs="宋体"/>
                <w:color w:val="000000" w:themeColor="text1"/>
                <w:szCs w:val="21"/>
              </w:rPr>
            </w:pP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其他资金</w:t>
            </w:r>
          </w:p>
        </w:tc>
        <w:tc>
          <w:tcPr>
            <w:tcW w:w="1229" w:type="dxa"/>
            <w:vAlign w:val="center"/>
          </w:tcPr>
          <w:p w:rsidR="00E02CDA" w:rsidRDefault="00E02CDA">
            <w:pPr>
              <w:jc w:val="center"/>
              <w:rPr>
                <w:rFonts w:ascii="Arial"/>
                <w:color w:val="000000" w:themeColor="text1"/>
                <w:szCs w:val="21"/>
              </w:rPr>
            </w:pPr>
          </w:p>
        </w:tc>
        <w:tc>
          <w:tcPr>
            <w:tcW w:w="1131" w:type="dxa"/>
            <w:vAlign w:val="center"/>
          </w:tcPr>
          <w:p w:rsidR="00E02CDA" w:rsidRDefault="00E02CDA">
            <w:pPr>
              <w:jc w:val="center"/>
              <w:rPr>
                <w:rFonts w:ascii="Arial"/>
                <w:color w:val="000000" w:themeColor="text1"/>
                <w:szCs w:val="21"/>
              </w:rPr>
            </w:pPr>
          </w:p>
        </w:tc>
        <w:tc>
          <w:tcPr>
            <w:tcW w:w="1140" w:type="dxa"/>
            <w:vAlign w:val="center"/>
          </w:tcPr>
          <w:p w:rsidR="00E02CDA" w:rsidRDefault="00E02CDA">
            <w:pPr>
              <w:jc w:val="center"/>
              <w:rPr>
                <w:rFonts w:ascii="Arial"/>
                <w:color w:val="000000" w:themeColor="text1"/>
                <w:szCs w:val="21"/>
              </w:rPr>
            </w:pPr>
          </w:p>
        </w:tc>
        <w:tc>
          <w:tcPr>
            <w:tcW w:w="685" w:type="dxa"/>
            <w:vAlign w:val="center"/>
          </w:tcPr>
          <w:p w:rsidR="00E02CDA" w:rsidRDefault="00E02CDA">
            <w:pPr>
              <w:jc w:val="center"/>
              <w:rPr>
                <w:rFonts w:ascii="Arial"/>
                <w:color w:val="000000" w:themeColor="text1"/>
                <w:szCs w:val="21"/>
              </w:rPr>
            </w:pPr>
          </w:p>
        </w:tc>
        <w:tc>
          <w:tcPr>
            <w:tcW w:w="795" w:type="dxa"/>
            <w:vAlign w:val="center"/>
          </w:tcPr>
          <w:p w:rsidR="00E02CDA" w:rsidRDefault="00E02CDA">
            <w:pPr>
              <w:jc w:val="center"/>
              <w:rPr>
                <w:rFonts w:ascii="Arial"/>
                <w:color w:val="000000" w:themeColor="text1"/>
                <w:szCs w:val="21"/>
              </w:rPr>
            </w:pPr>
          </w:p>
        </w:tc>
        <w:tc>
          <w:tcPr>
            <w:tcW w:w="1365" w:type="dxa"/>
            <w:vAlign w:val="center"/>
          </w:tcPr>
          <w:p w:rsidR="00E02CDA" w:rsidRDefault="00E02CDA">
            <w:pPr>
              <w:jc w:val="center"/>
              <w:rPr>
                <w:rFonts w:ascii="Arial"/>
                <w:color w:val="000000" w:themeColor="text1"/>
                <w:szCs w:val="21"/>
              </w:rPr>
            </w:pPr>
          </w:p>
        </w:tc>
      </w:tr>
      <w:tr w:rsidR="00E02CDA">
        <w:trPr>
          <w:trHeight w:val="347"/>
        </w:trPr>
        <w:tc>
          <w:tcPr>
            <w:tcW w:w="1075" w:type="dxa"/>
            <w:vMerge w:val="restart"/>
            <w:tcBorders>
              <w:bottom w:val="nil"/>
            </w:tcBorders>
            <w:vAlign w:val="center"/>
          </w:tcPr>
          <w:p w:rsidR="00E02CDA" w:rsidRDefault="00000000">
            <w:pPr>
              <w:spacing w:line="206" w:lineRule="auto"/>
              <w:ind w:hanging="209"/>
              <w:jc w:val="center"/>
              <w:rPr>
                <w:rFonts w:ascii="宋体" w:eastAsia="宋体" w:hAnsi="宋体" w:cs="宋体"/>
                <w:color w:val="000000" w:themeColor="text1"/>
                <w:szCs w:val="21"/>
              </w:rPr>
            </w:pPr>
            <w:r>
              <w:rPr>
                <w:rFonts w:ascii="宋体" w:eastAsia="宋体" w:hAnsi="宋体" w:cs="宋体"/>
                <w:color w:val="000000" w:themeColor="text1"/>
                <w:szCs w:val="21"/>
              </w:rPr>
              <w:t>年度总体</w:t>
            </w:r>
          </w:p>
          <w:p w:rsidR="00E02CDA" w:rsidRDefault="00000000">
            <w:pPr>
              <w:spacing w:line="206" w:lineRule="auto"/>
              <w:ind w:hanging="209"/>
              <w:jc w:val="center"/>
              <w:rPr>
                <w:rFonts w:ascii="宋体" w:eastAsia="宋体" w:hAnsi="宋体" w:cs="宋体"/>
                <w:color w:val="000000" w:themeColor="text1"/>
                <w:szCs w:val="21"/>
              </w:rPr>
            </w:pPr>
            <w:r>
              <w:rPr>
                <w:rFonts w:ascii="宋体" w:eastAsia="宋体" w:hAnsi="宋体" w:cs="宋体"/>
                <w:color w:val="000000" w:themeColor="text1"/>
                <w:szCs w:val="21"/>
              </w:rPr>
              <w:t>目标</w:t>
            </w:r>
          </w:p>
        </w:tc>
        <w:tc>
          <w:tcPr>
            <w:tcW w:w="4520" w:type="dxa"/>
            <w:gridSpan w:val="4"/>
            <w:vAlign w:val="center"/>
          </w:tcPr>
          <w:p w:rsidR="00E02CDA" w:rsidRDefault="00000000">
            <w:pPr>
              <w:spacing w:line="200" w:lineRule="auto"/>
              <w:jc w:val="center"/>
              <w:rPr>
                <w:rFonts w:ascii="宋体" w:eastAsia="宋体" w:hAnsi="宋体" w:cs="宋体"/>
                <w:color w:val="000000" w:themeColor="text1"/>
                <w:szCs w:val="21"/>
              </w:rPr>
            </w:pPr>
            <w:r>
              <w:rPr>
                <w:rFonts w:ascii="宋体" w:eastAsia="宋体" w:hAnsi="宋体" w:cs="宋体"/>
                <w:color w:val="000000" w:themeColor="text1"/>
                <w:szCs w:val="21"/>
              </w:rPr>
              <w:t>预期目标</w:t>
            </w:r>
          </w:p>
        </w:tc>
        <w:tc>
          <w:tcPr>
            <w:tcW w:w="3985" w:type="dxa"/>
            <w:gridSpan w:val="4"/>
            <w:vAlign w:val="center"/>
          </w:tcPr>
          <w:p w:rsidR="00E02CDA" w:rsidRDefault="00000000">
            <w:pPr>
              <w:spacing w:line="201" w:lineRule="auto"/>
              <w:jc w:val="center"/>
              <w:rPr>
                <w:rFonts w:ascii="宋体" w:eastAsia="宋体" w:hAnsi="宋体" w:cs="宋体"/>
                <w:color w:val="000000" w:themeColor="text1"/>
                <w:szCs w:val="21"/>
              </w:rPr>
            </w:pPr>
            <w:r>
              <w:rPr>
                <w:rFonts w:ascii="宋体" w:eastAsia="宋体" w:hAnsi="宋体" w:cs="宋体"/>
                <w:color w:val="000000" w:themeColor="text1"/>
                <w:szCs w:val="21"/>
              </w:rPr>
              <w:t>实际完成情况</w:t>
            </w:r>
          </w:p>
        </w:tc>
      </w:tr>
      <w:tr w:rsidR="00E02CDA">
        <w:trPr>
          <w:trHeight w:val="315"/>
        </w:trPr>
        <w:tc>
          <w:tcPr>
            <w:tcW w:w="1075" w:type="dxa"/>
            <w:vMerge/>
            <w:tcBorders>
              <w:top w:val="nil"/>
            </w:tcBorders>
            <w:vAlign w:val="center"/>
          </w:tcPr>
          <w:p w:rsidR="00E02CDA" w:rsidRDefault="00E02CDA">
            <w:pPr>
              <w:jc w:val="center"/>
              <w:rPr>
                <w:rFonts w:ascii="Arial"/>
                <w:color w:val="000000" w:themeColor="text1"/>
                <w:szCs w:val="21"/>
              </w:rPr>
            </w:pPr>
          </w:p>
        </w:tc>
        <w:tc>
          <w:tcPr>
            <w:tcW w:w="4520" w:type="dxa"/>
            <w:gridSpan w:val="4"/>
            <w:vAlign w:val="center"/>
          </w:tcPr>
          <w:p w:rsidR="00E02CDA" w:rsidRDefault="00000000">
            <w:pPr>
              <w:spacing w:line="240" w:lineRule="exact"/>
              <w:jc w:val="center"/>
              <w:rPr>
                <w:rFonts w:ascii="Arial"/>
                <w:color w:val="000000" w:themeColor="text1"/>
                <w:szCs w:val="21"/>
              </w:rPr>
            </w:pPr>
            <w:r>
              <w:rPr>
                <w:rFonts w:ascii="Arial" w:hint="eastAsia"/>
                <w:color w:val="000000" w:themeColor="text1"/>
                <w:szCs w:val="21"/>
              </w:rPr>
              <w:t>合理合规使用经费、补充运转类经费</w:t>
            </w:r>
          </w:p>
        </w:tc>
        <w:tc>
          <w:tcPr>
            <w:tcW w:w="3985" w:type="dxa"/>
            <w:gridSpan w:val="4"/>
            <w:vAlign w:val="center"/>
          </w:tcPr>
          <w:p w:rsidR="00E02CDA" w:rsidRDefault="00000000">
            <w:pPr>
              <w:spacing w:line="240" w:lineRule="exact"/>
              <w:jc w:val="center"/>
              <w:rPr>
                <w:rFonts w:ascii="Arial"/>
                <w:color w:val="000000" w:themeColor="text1"/>
                <w:szCs w:val="21"/>
              </w:rPr>
            </w:pPr>
            <w:r>
              <w:rPr>
                <w:rFonts w:ascii="Arial" w:hint="eastAsia"/>
                <w:color w:val="000000" w:themeColor="text1"/>
                <w:szCs w:val="21"/>
              </w:rPr>
              <w:t>按照年初预算指标合理使用</w:t>
            </w:r>
          </w:p>
        </w:tc>
      </w:tr>
      <w:tr w:rsidR="00E02CDA">
        <w:trPr>
          <w:trHeight w:val="573"/>
        </w:trPr>
        <w:tc>
          <w:tcPr>
            <w:tcW w:w="1075" w:type="dxa"/>
            <w:vMerge w:val="restart"/>
            <w:tcBorders>
              <w:bottom w:val="nil"/>
            </w:tcBorders>
            <w:textDirection w:val="tbRlV"/>
            <w:vAlign w:val="center"/>
          </w:tcPr>
          <w:p w:rsidR="00E02CDA" w:rsidRDefault="00000000">
            <w:pPr>
              <w:spacing w:line="217" w:lineRule="auto"/>
              <w:jc w:val="center"/>
              <w:rPr>
                <w:rFonts w:ascii="宋体" w:eastAsia="宋体" w:hAnsi="宋体" w:cs="宋体"/>
                <w:color w:val="000000" w:themeColor="text1"/>
                <w:szCs w:val="21"/>
              </w:rPr>
            </w:pPr>
            <w:r>
              <w:rPr>
                <w:rFonts w:ascii="宋体" w:eastAsia="宋体" w:hAnsi="宋体" w:cs="宋体"/>
                <w:color w:val="000000" w:themeColor="text1"/>
                <w:szCs w:val="21"/>
              </w:rPr>
              <w:t>绩</w:t>
            </w: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效</w:t>
            </w: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指</w:t>
            </w: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标</w:t>
            </w:r>
          </w:p>
        </w:tc>
        <w:tc>
          <w:tcPr>
            <w:tcW w:w="1080"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一级指标</w:t>
            </w:r>
          </w:p>
        </w:tc>
        <w:tc>
          <w:tcPr>
            <w:tcW w:w="1080"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二级指标</w:t>
            </w:r>
          </w:p>
        </w:tc>
        <w:tc>
          <w:tcPr>
            <w:tcW w:w="1229"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三级指标</w:t>
            </w:r>
          </w:p>
        </w:tc>
        <w:tc>
          <w:tcPr>
            <w:tcW w:w="1131"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年度</w:t>
            </w:r>
          </w:p>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指标值</w:t>
            </w:r>
          </w:p>
        </w:tc>
        <w:tc>
          <w:tcPr>
            <w:tcW w:w="1140"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实际</w:t>
            </w:r>
          </w:p>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完成值</w:t>
            </w:r>
          </w:p>
        </w:tc>
        <w:tc>
          <w:tcPr>
            <w:tcW w:w="685"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分值</w:t>
            </w:r>
          </w:p>
        </w:tc>
        <w:tc>
          <w:tcPr>
            <w:tcW w:w="795" w:type="dxa"/>
            <w:vAlign w:val="center"/>
          </w:tcPr>
          <w:p w:rsidR="00E02CDA" w:rsidRDefault="00000000">
            <w:pPr>
              <w:spacing w:line="240" w:lineRule="exact"/>
              <w:jc w:val="center"/>
              <w:rPr>
                <w:rFonts w:ascii="宋体" w:eastAsia="宋体" w:hAnsi="宋体" w:cs="宋体"/>
                <w:color w:val="000000" w:themeColor="text1"/>
                <w:szCs w:val="21"/>
              </w:rPr>
            </w:pPr>
            <w:r>
              <w:rPr>
                <w:rFonts w:ascii="宋体" w:eastAsia="宋体" w:hAnsi="宋体" w:cs="宋体"/>
                <w:color w:val="000000" w:themeColor="text1"/>
                <w:szCs w:val="21"/>
              </w:rPr>
              <w:t>得分</w:t>
            </w:r>
          </w:p>
        </w:tc>
        <w:tc>
          <w:tcPr>
            <w:tcW w:w="1365" w:type="dxa"/>
            <w:vAlign w:val="center"/>
          </w:tcPr>
          <w:p w:rsidR="00E02CDA" w:rsidRDefault="00000000">
            <w:pPr>
              <w:spacing w:line="240" w:lineRule="exact"/>
              <w:ind w:hanging="99"/>
              <w:jc w:val="center"/>
              <w:rPr>
                <w:rFonts w:ascii="宋体" w:eastAsia="宋体" w:hAnsi="宋体" w:cs="宋体"/>
                <w:color w:val="000000" w:themeColor="text1"/>
                <w:szCs w:val="21"/>
              </w:rPr>
            </w:pP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偏差原因分析 及改进措施</w:t>
            </w:r>
          </w:p>
        </w:tc>
      </w:tr>
      <w:tr w:rsidR="00E02CDA">
        <w:trPr>
          <w:trHeight w:val="22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E02CDA">
            <w:pPr>
              <w:spacing w:line="256" w:lineRule="auto"/>
              <w:jc w:val="center"/>
              <w:rPr>
                <w:rFonts w:ascii="Arial"/>
                <w:color w:val="000000" w:themeColor="text1"/>
                <w:szCs w:val="21"/>
              </w:rPr>
            </w:pPr>
          </w:p>
          <w:p w:rsidR="00E02CDA" w:rsidRDefault="00E02CDA">
            <w:pPr>
              <w:spacing w:line="257" w:lineRule="auto"/>
              <w:jc w:val="center"/>
              <w:rPr>
                <w:rFonts w:ascii="Arial"/>
                <w:color w:val="000000" w:themeColor="text1"/>
                <w:szCs w:val="21"/>
              </w:rPr>
            </w:pPr>
          </w:p>
          <w:p w:rsidR="00E02CDA" w:rsidRDefault="00E02CDA">
            <w:pPr>
              <w:spacing w:line="257" w:lineRule="auto"/>
              <w:jc w:val="center"/>
              <w:rPr>
                <w:rFonts w:ascii="Arial"/>
                <w:color w:val="000000" w:themeColor="text1"/>
                <w:szCs w:val="21"/>
              </w:rPr>
            </w:pPr>
          </w:p>
          <w:p w:rsidR="00E02CDA" w:rsidRDefault="00E02CDA">
            <w:pPr>
              <w:spacing w:line="257" w:lineRule="auto"/>
              <w:jc w:val="center"/>
              <w:rPr>
                <w:rFonts w:ascii="Arial"/>
                <w:color w:val="000000" w:themeColor="text1"/>
                <w:szCs w:val="21"/>
              </w:rPr>
            </w:pPr>
          </w:p>
          <w:p w:rsidR="00E02CDA" w:rsidRDefault="00000000">
            <w:pPr>
              <w:spacing w:line="500" w:lineRule="exact"/>
              <w:jc w:val="center"/>
              <w:rPr>
                <w:rFonts w:ascii="宋体" w:eastAsia="宋体" w:hAnsi="宋体" w:cs="宋体"/>
                <w:color w:val="000000" w:themeColor="text1"/>
                <w:szCs w:val="21"/>
              </w:rPr>
            </w:pPr>
            <w:r>
              <w:rPr>
                <w:rFonts w:ascii="宋体" w:eastAsia="宋体" w:hAnsi="宋体" w:cs="宋体"/>
                <w:color w:val="000000" w:themeColor="text1"/>
                <w:position w:val="22"/>
                <w:szCs w:val="21"/>
              </w:rPr>
              <w:t>产出指标</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(50分)</w:t>
            </w:r>
          </w:p>
        </w:tc>
        <w:tc>
          <w:tcPr>
            <w:tcW w:w="1080" w:type="dxa"/>
            <w:vMerge w:val="restart"/>
            <w:tcBorders>
              <w:bottom w:val="nil"/>
            </w:tcBorders>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数量指标</w:t>
            </w:r>
          </w:p>
        </w:tc>
        <w:tc>
          <w:tcPr>
            <w:tcW w:w="1229"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相关人员培训率</w:t>
            </w:r>
          </w:p>
        </w:tc>
        <w:tc>
          <w:tcPr>
            <w:tcW w:w="1131"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95</w:t>
            </w:r>
          </w:p>
        </w:tc>
        <w:tc>
          <w:tcPr>
            <w:tcW w:w="685"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5</w:t>
            </w:r>
          </w:p>
        </w:tc>
        <w:tc>
          <w:tcPr>
            <w:tcW w:w="1365" w:type="dxa"/>
            <w:vAlign w:val="center"/>
          </w:tcPr>
          <w:p w:rsidR="00E02CDA" w:rsidRDefault="00000000">
            <w:pPr>
              <w:spacing w:line="219" w:lineRule="exact"/>
              <w:jc w:val="center"/>
              <w:rPr>
                <w:rFonts w:ascii="Arial"/>
                <w:color w:val="000000" w:themeColor="text1"/>
                <w:szCs w:val="21"/>
              </w:rPr>
            </w:pPr>
            <w:r>
              <w:rPr>
                <w:rFonts w:ascii="Arial" w:hint="eastAsia"/>
                <w:color w:val="000000" w:themeColor="text1"/>
                <w:szCs w:val="21"/>
              </w:rPr>
              <w:t>部分人员因不可抗力未参加培训</w:t>
            </w:r>
          </w:p>
        </w:tc>
      </w:tr>
      <w:tr w:rsidR="00E02CDA">
        <w:trPr>
          <w:trHeight w:val="24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40" w:lineRule="exact"/>
              <w:jc w:val="center"/>
              <w:rPr>
                <w:rFonts w:ascii="Arial"/>
                <w:color w:val="000000" w:themeColor="text1"/>
                <w:szCs w:val="21"/>
              </w:rPr>
            </w:pPr>
          </w:p>
        </w:tc>
        <w:tc>
          <w:tcPr>
            <w:tcW w:w="1131" w:type="dxa"/>
            <w:vAlign w:val="center"/>
          </w:tcPr>
          <w:p w:rsidR="00E02CDA" w:rsidRDefault="00E02CDA">
            <w:pPr>
              <w:spacing w:line="240" w:lineRule="exact"/>
              <w:jc w:val="center"/>
              <w:rPr>
                <w:rFonts w:ascii="Arial"/>
                <w:color w:val="000000" w:themeColor="text1"/>
                <w:szCs w:val="21"/>
              </w:rPr>
            </w:pPr>
          </w:p>
        </w:tc>
        <w:tc>
          <w:tcPr>
            <w:tcW w:w="1140" w:type="dxa"/>
            <w:vAlign w:val="center"/>
          </w:tcPr>
          <w:p w:rsidR="00E02CDA" w:rsidRDefault="00E02CDA">
            <w:pPr>
              <w:spacing w:line="240" w:lineRule="exact"/>
              <w:jc w:val="center"/>
              <w:rPr>
                <w:rFonts w:ascii="Arial"/>
                <w:color w:val="000000" w:themeColor="text1"/>
                <w:szCs w:val="21"/>
              </w:rPr>
            </w:pPr>
          </w:p>
        </w:tc>
        <w:tc>
          <w:tcPr>
            <w:tcW w:w="685" w:type="dxa"/>
            <w:vAlign w:val="center"/>
          </w:tcPr>
          <w:p w:rsidR="00E02CDA" w:rsidRDefault="00E02CDA">
            <w:pPr>
              <w:spacing w:line="240" w:lineRule="exact"/>
              <w:jc w:val="center"/>
              <w:rPr>
                <w:rFonts w:ascii="Arial"/>
                <w:color w:val="000000" w:themeColor="text1"/>
                <w:szCs w:val="21"/>
              </w:rPr>
            </w:pPr>
          </w:p>
        </w:tc>
        <w:tc>
          <w:tcPr>
            <w:tcW w:w="795" w:type="dxa"/>
            <w:vAlign w:val="center"/>
          </w:tcPr>
          <w:p w:rsidR="00E02CDA" w:rsidRDefault="00E02CDA">
            <w:pPr>
              <w:spacing w:line="240" w:lineRule="exact"/>
              <w:jc w:val="center"/>
              <w:rPr>
                <w:rFonts w:ascii="Arial"/>
                <w:color w:val="000000" w:themeColor="text1"/>
                <w:szCs w:val="21"/>
              </w:rPr>
            </w:pPr>
          </w:p>
        </w:tc>
        <w:tc>
          <w:tcPr>
            <w:tcW w:w="1365" w:type="dxa"/>
            <w:vAlign w:val="center"/>
          </w:tcPr>
          <w:p w:rsidR="00E02CDA" w:rsidRDefault="00E02CDA">
            <w:pPr>
              <w:spacing w:line="24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质量指标</w:t>
            </w:r>
          </w:p>
        </w:tc>
        <w:tc>
          <w:tcPr>
            <w:tcW w:w="1229"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资金使用合规率</w:t>
            </w:r>
          </w:p>
        </w:tc>
        <w:tc>
          <w:tcPr>
            <w:tcW w:w="1131"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20</w:t>
            </w:r>
          </w:p>
        </w:tc>
        <w:tc>
          <w:tcPr>
            <w:tcW w:w="79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20</w:t>
            </w: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2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20" w:lineRule="exact"/>
              <w:jc w:val="center"/>
              <w:rPr>
                <w:rFonts w:ascii="Arial"/>
                <w:color w:val="000000" w:themeColor="text1"/>
                <w:szCs w:val="21"/>
              </w:rPr>
            </w:pPr>
          </w:p>
        </w:tc>
        <w:tc>
          <w:tcPr>
            <w:tcW w:w="1131" w:type="dxa"/>
            <w:vAlign w:val="center"/>
          </w:tcPr>
          <w:p w:rsidR="00E02CDA" w:rsidRDefault="00E02CDA">
            <w:pPr>
              <w:spacing w:line="220" w:lineRule="exact"/>
              <w:jc w:val="center"/>
              <w:rPr>
                <w:rFonts w:ascii="Arial"/>
                <w:color w:val="000000" w:themeColor="text1"/>
                <w:szCs w:val="21"/>
              </w:rPr>
            </w:pPr>
          </w:p>
        </w:tc>
        <w:tc>
          <w:tcPr>
            <w:tcW w:w="1140" w:type="dxa"/>
            <w:vAlign w:val="center"/>
          </w:tcPr>
          <w:p w:rsidR="00E02CDA" w:rsidRDefault="00E02CDA">
            <w:pPr>
              <w:spacing w:line="220" w:lineRule="exact"/>
              <w:jc w:val="center"/>
              <w:rPr>
                <w:rFonts w:ascii="Arial"/>
                <w:color w:val="000000" w:themeColor="text1"/>
                <w:szCs w:val="21"/>
              </w:rPr>
            </w:pPr>
          </w:p>
        </w:tc>
        <w:tc>
          <w:tcPr>
            <w:tcW w:w="685" w:type="dxa"/>
            <w:vAlign w:val="center"/>
          </w:tcPr>
          <w:p w:rsidR="00E02CDA" w:rsidRDefault="00E02CDA">
            <w:pPr>
              <w:spacing w:line="220" w:lineRule="exact"/>
              <w:jc w:val="center"/>
              <w:rPr>
                <w:rFonts w:ascii="Arial"/>
                <w:color w:val="000000" w:themeColor="text1"/>
                <w:szCs w:val="21"/>
              </w:rPr>
            </w:pPr>
          </w:p>
        </w:tc>
        <w:tc>
          <w:tcPr>
            <w:tcW w:w="795" w:type="dxa"/>
            <w:vAlign w:val="center"/>
          </w:tcPr>
          <w:p w:rsidR="00E02CDA" w:rsidRDefault="00E02CDA">
            <w:pPr>
              <w:spacing w:line="220" w:lineRule="exact"/>
              <w:jc w:val="center"/>
              <w:rPr>
                <w:rFonts w:ascii="Arial"/>
                <w:color w:val="000000" w:themeColor="text1"/>
                <w:szCs w:val="21"/>
              </w:rPr>
            </w:pP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4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时效指标</w:t>
            </w:r>
          </w:p>
        </w:tc>
        <w:tc>
          <w:tcPr>
            <w:tcW w:w="1229"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资金拨付及时性</w:t>
            </w:r>
          </w:p>
        </w:tc>
        <w:tc>
          <w:tcPr>
            <w:tcW w:w="1131"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w:t>
            </w:r>
          </w:p>
        </w:tc>
        <w:tc>
          <w:tcPr>
            <w:tcW w:w="1365" w:type="dxa"/>
            <w:vAlign w:val="center"/>
          </w:tcPr>
          <w:p w:rsidR="00E02CDA" w:rsidRDefault="00E02CDA">
            <w:pPr>
              <w:spacing w:line="239"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2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19" w:lineRule="auto"/>
              <w:jc w:val="center"/>
              <w:rPr>
                <w:rFonts w:ascii="宋体" w:eastAsia="宋体" w:hAnsi="宋体" w:cs="宋体"/>
                <w:color w:val="000000" w:themeColor="text1"/>
                <w:szCs w:val="21"/>
              </w:rPr>
            </w:pPr>
            <w:r>
              <w:rPr>
                <w:rFonts w:ascii="宋体" w:eastAsia="宋体" w:hAnsi="宋体" w:cs="宋体"/>
                <w:color w:val="000000" w:themeColor="text1"/>
                <w:szCs w:val="21"/>
              </w:rPr>
              <w:t>成本指标</w:t>
            </w:r>
          </w:p>
        </w:tc>
        <w:tc>
          <w:tcPr>
            <w:tcW w:w="1229" w:type="dxa"/>
            <w:vAlign w:val="center"/>
          </w:tcPr>
          <w:p w:rsidR="00E02CDA" w:rsidRDefault="00000000">
            <w:pPr>
              <w:spacing w:line="220" w:lineRule="exact"/>
              <w:jc w:val="center"/>
              <w:rPr>
                <w:rFonts w:ascii="Arial"/>
                <w:color w:val="000000" w:themeColor="text1"/>
                <w:szCs w:val="21"/>
              </w:rPr>
            </w:pPr>
            <w:r>
              <w:rPr>
                <w:rFonts w:ascii="Arial" w:hint="eastAsia"/>
                <w:color w:val="000000" w:themeColor="text1"/>
                <w:szCs w:val="21"/>
              </w:rPr>
              <w:t>成本节约率</w:t>
            </w:r>
          </w:p>
        </w:tc>
        <w:tc>
          <w:tcPr>
            <w:tcW w:w="1131" w:type="dxa"/>
            <w:vAlign w:val="center"/>
          </w:tcPr>
          <w:p w:rsidR="00E02CDA" w:rsidRDefault="00000000">
            <w:pPr>
              <w:spacing w:line="220"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20"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20"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20" w:lineRule="exact"/>
              <w:jc w:val="center"/>
              <w:rPr>
                <w:rFonts w:ascii="Arial"/>
                <w:color w:val="000000" w:themeColor="text1"/>
                <w:szCs w:val="21"/>
              </w:rPr>
            </w:pPr>
            <w:r>
              <w:rPr>
                <w:rFonts w:ascii="Arial" w:hint="eastAsia"/>
                <w:color w:val="000000" w:themeColor="text1"/>
                <w:szCs w:val="21"/>
              </w:rPr>
              <w:t>10</w:t>
            </w: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4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9" w:lineRule="exact"/>
              <w:jc w:val="center"/>
              <w:rPr>
                <w:rFonts w:ascii="Arial"/>
                <w:color w:val="000000" w:themeColor="text1"/>
                <w:szCs w:val="21"/>
              </w:rPr>
            </w:pPr>
          </w:p>
        </w:tc>
        <w:tc>
          <w:tcPr>
            <w:tcW w:w="1131" w:type="dxa"/>
            <w:vAlign w:val="center"/>
          </w:tcPr>
          <w:p w:rsidR="00E02CDA" w:rsidRDefault="00E02CDA">
            <w:pPr>
              <w:spacing w:line="239" w:lineRule="exact"/>
              <w:jc w:val="center"/>
              <w:rPr>
                <w:rFonts w:ascii="Arial"/>
                <w:color w:val="000000" w:themeColor="text1"/>
                <w:szCs w:val="21"/>
              </w:rPr>
            </w:pPr>
          </w:p>
        </w:tc>
        <w:tc>
          <w:tcPr>
            <w:tcW w:w="1140" w:type="dxa"/>
            <w:vAlign w:val="center"/>
          </w:tcPr>
          <w:p w:rsidR="00E02CDA" w:rsidRDefault="00E02CDA">
            <w:pPr>
              <w:spacing w:line="239" w:lineRule="exact"/>
              <w:jc w:val="center"/>
              <w:rPr>
                <w:rFonts w:ascii="Arial"/>
                <w:color w:val="000000" w:themeColor="text1"/>
                <w:szCs w:val="21"/>
              </w:rPr>
            </w:pPr>
          </w:p>
        </w:tc>
        <w:tc>
          <w:tcPr>
            <w:tcW w:w="685" w:type="dxa"/>
            <w:vAlign w:val="center"/>
          </w:tcPr>
          <w:p w:rsidR="00E02CDA" w:rsidRDefault="00E02CDA">
            <w:pPr>
              <w:spacing w:line="239" w:lineRule="exact"/>
              <w:jc w:val="center"/>
              <w:rPr>
                <w:rFonts w:ascii="Arial"/>
                <w:color w:val="000000" w:themeColor="text1"/>
                <w:szCs w:val="21"/>
              </w:rPr>
            </w:pPr>
          </w:p>
        </w:tc>
        <w:tc>
          <w:tcPr>
            <w:tcW w:w="795" w:type="dxa"/>
            <w:vAlign w:val="center"/>
          </w:tcPr>
          <w:p w:rsidR="00E02CDA" w:rsidRDefault="00E02CDA">
            <w:pPr>
              <w:spacing w:line="239" w:lineRule="exact"/>
              <w:jc w:val="center"/>
              <w:rPr>
                <w:rFonts w:ascii="Arial"/>
                <w:color w:val="000000" w:themeColor="text1"/>
                <w:szCs w:val="21"/>
              </w:rPr>
            </w:pPr>
          </w:p>
        </w:tc>
        <w:tc>
          <w:tcPr>
            <w:tcW w:w="1365" w:type="dxa"/>
            <w:vAlign w:val="center"/>
          </w:tcPr>
          <w:p w:rsidR="00E02CDA" w:rsidRDefault="00E02CDA">
            <w:pPr>
              <w:spacing w:line="239" w:lineRule="exact"/>
              <w:jc w:val="center"/>
              <w:rPr>
                <w:rFonts w:ascii="Arial"/>
                <w:color w:val="000000" w:themeColor="text1"/>
                <w:szCs w:val="21"/>
              </w:rPr>
            </w:pPr>
          </w:p>
        </w:tc>
      </w:tr>
      <w:tr w:rsidR="00E02CDA">
        <w:trPr>
          <w:trHeight w:val="22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20" w:lineRule="exact"/>
              <w:jc w:val="center"/>
              <w:rPr>
                <w:rFonts w:ascii="Arial"/>
                <w:color w:val="000000" w:themeColor="text1"/>
                <w:szCs w:val="21"/>
              </w:rPr>
            </w:pPr>
          </w:p>
        </w:tc>
        <w:tc>
          <w:tcPr>
            <w:tcW w:w="1131" w:type="dxa"/>
            <w:vAlign w:val="center"/>
          </w:tcPr>
          <w:p w:rsidR="00E02CDA" w:rsidRDefault="00E02CDA">
            <w:pPr>
              <w:spacing w:line="220" w:lineRule="exact"/>
              <w:jc w:val="center"/>
              <w:rPr>
                <w:rFonts w:ascii="Arial"/>
                <w:color w:val="000000" w:themeColor="text1"/>
                <w:szCs w:val="21"/>
              </w:rPr>
            </w:pPr>
          </w:p>
        </w:tc>
        <w:tc>
          <w:tcPr>
            <w:tcW w:w="1140" w:type="dxa"/>
            <w:vAlign w:val="center"/>
          </w:tcPr>
          <w:p w:rsidR="00E02CDA" w:rsidRDefault="00E02CDA">
            <w:pPr>
              <w:spacing w:line="220" w:lineRule="exact"/>
              <w:jc w:val="center"/>
              <w:rPr>
                <w:rFonts w:ascii="Arial"/>
                <w:color w:val="000000" w:themeColor="text1"/>
                <w:szCs w:val="21"/>
              </w:rPr>
            </w:pPr>
          </w:p>
        </w:tc>
        <w:tc>
          <w:tcPr>
            <w:tcW w:w="685" w:type="dxa"/>
            <w:vAlign w:val="center"/>
          </w:tcPr>
          <w:p w:rsidR="00E02CDA" w:rsidRDefault="00E02CDA">
            <w:pPr>
              <w:spacing w:line="220" w:lineRule="exact"/>
              <w:jc w:val="center"/>
              <w:rPr>
                <w:rFonts w:ascii="Arial"/>
                <w:color w:val="000000" w:themeColor="text1"/>
                <w:szCs w:val="21"/>
              </w:rPr>
            </w:pPr>
          </w:p>
        </w:tc>
        <w:tc>
          <w:tcPr>
            <w:tcW w:w="795" w:type="dxa"/>
            <w:vAlign w:val="center"/>
          </w:tcPr>
          <w:p w:rsidR="00E02CDA" w:rsidRDefault="00E02CDA">
            <w:pPr>
              <w:spacing w:line="220" w:lineRule="exact"/>
              <w:jc w:val="center"/>
              <w:rPr>
                <w:rFonts w:ascii="Arial"/>
                <w:color w:val="000000" w:themeColor="text1"/>
                <w:szCs w:val="21"/>
              </w:rPr>
            </w:pP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4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E02CDA">
            <w:pPr>
              <w:spacing w:line="300" w:lineRule="auto"/>
              <w:jc w:val="center"/>
              <w:rPr>
                <w:rFonts w:ascii="Arial"/>
                <w:color w:val="000000" w:themeColor="text1"/>
                <w:szCs w:val="21"/>
              </w:rPr>
            </w:pPr>
          </w:p>
          <w:p w:rsidR="00E02CDA" w:rsidRDefault="00E02CDA">
            <w:pPr>
              <w:spacing w:line="301" w:lineRule="auto"/>
              <w:jc w:val="center"/>
              <w:rPr>
                <w:rFonts w:ascii="Arial"/>
                <w:color w:val="000000" w:themeColor="text1"/>
                <w:szCs w:val="21"/>
              </w:rPr>
            </w:pPr>
          </w:p>
          <w:p w:rsidR="00E02CDA" w:rsidRDefault="00E02CDA">
            <w:pPr>
              <w:spacing w:line="301" w:lineRule="auto"/>
              <w:jc w:val="center"/>
              <w:rPr>
                <w:rFonts w:ascii="Arial"/>
                <w:color w:val="000000" w:themeColor="text1"/>
                <w:szCs w:val="21"/>
              </w:rPr>
            </w:pPr>
          </w:p>
          <w:p w:rsidR="00E02CDA" w:rsidRDefault="00000000">
            <w:pPr>
              <w:spacing w:line="490" w:lineRule="exact"/>
              <w:jc w:val="center"/>
              <w:rPr>
                <w:rFonts w:ascii="宋体" w:eastAsia="宋体" w:hAnsi="宋体" w:cs="宋体"/>
                <w:color w:val="000000" w:themeColor="text1"/>
                <w:szCs w:val="21"/>
              </w:rPr>
            </w:pPr>
            <w:r>
              <w:rPr>
                <w:rFonts w:ascii="宋体" w:eastAsia="宋体" w:hAnsi="宋体" w:cs="宋体"/>
                <w:color w:val="000000" w:themeColor="text1"/>
                <w:position w:val="21"/>
                <w:szCs w:val="21"/>
              </w:rPr>
              <w:t>效益指标</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(30分)</w:t>
            </w:r>
          </w:p>
        </w:tc>
        <w:tc>
          <w:tcPr>
            <w:tcW w:w="1080" w:type="dxa"/>
            <w:vMerge w:val="restart"/>
            <w:tcBorders>
              <w:bottom w:val="nil"/>
            </w:tcBorders>
            <w:vAlign w:val="center"/>
          </w:tcPr>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position w:val="4"/>
                <w:szCs w:val="21"/>
              </w:rPr>
              <w:t>经济效</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益指标</w:t>
            </w:r>
          </w:p>
        </w:tc>
        <w:tc>
          <w:tcPr>
            <w:tcW w:w="1229"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按合同支付相关费用</w:t>
            </w:r>
          </w:p>
        </w:tc>
        <w:tc>
          <w:tcPr>
            <w:tcW w:w="1131"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39" w:lineRule="exact"/>
              <w:jc w:val="center"/>
              <w:rPr>
                <w:rFonts w:ascii="Arial"/>
                <w:color w:val="000000" w:themeColor="text1"/>
                <w:szCs w:val="21"/>
              </w:rPr>
            </w:pPr>
            <w:r>
              <w:rPr>
                <w:rFonts w:ascii="Arial" w:hint="eastAsia"/>
                <w:color w:val="000000" w:themeColor="text1"/>
                <w:szCs w:val="21"/>
              </w:rPr>
              <w:t>10</w:t>
            </w:r>
          </w:p>
        </w:tc>
        <w:tc>
          <w:tcPr>
            <w:tcW w:w="1365" w:type="dxa"/>
            <w:vAlign w:val="center"/>
          </w:tcPr>
          <w:p w:rsidR="00E02CDA" w:rsidRDefault="00E02CDA">
            <w:pPr>
              <w:spacing w:line="239" w:lineRule="exact"/>
              <w:jc w:val="center"/>
              <w:rPr>
                <w:rFonts w:ascii="Arial"/>
                <w:color w:val="000000" w:themeColor="text1"/>
                <w:szCs w:val="21"/>
              </w:rPr>
            </w:pPr>
          </w:p>
        </w:tc>
      </w:tr>
      <w:tr w:rsidR="00E02CDA">
        <w:trPr>
          <w:trHeight w:val="22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20" w:lineRule="exact"/>
              <w:jc w:val="center"/>
              <w:rPr>
                <w:rFonts w:ascii="Arial"/>
                <w:color w:val="000000" w:themeColor="text1"/>
                <w:szCs w:val="21"/>
              </w:rPr>
            </w:pPr>
          </w:p>
        </w:tc>
        <w:tc>
          <w:tcPr>
            <w:tcW w:w="1131" w:type="dxa"/>
            <w:vAlign w:val="center"/>
          </w:tcPr>
          <w:p w:rsidR="00E02CDA" w:rsidRDefault="00E02CDA">
            <w:pPr>
              <w:spacing w:line="220" w:lineRule="exact"/>
              <w:jc w:val="center"/>
              <w:rPr>
                <w:rFonts w:ascii="Arial"/>
                <w:color w:val="000000" w:themeColor="text1"/>
                <w:szCs w:val="21"/>
              </w:rPr>
            </w:pPr>
          </w:p>
        </w:tc>
        <w:tc>
          <w:tcPr>
            <w:tcW w:w="1140" w:type="dxa"/>
            <w:vAlign w:val="center"/>
          </w:tcPr>
          <w:p w:rsidR="00E02CDA" w:rsidRDefault="00E02CDA">
            <w:pPr>
              <w:spacing w:line="220" w:lineRule="exact"/>
              <w:jc w:val="center"/>
              <w:rPr>
                <w:rFonts w:ascii="Arial"/>
                <w:color w:val="000000" w:themeColor="text1"/>
                <w:szCs w:val="21"/>
              </w:rPr>
            </w:pPr>
          </w:p>
        </w:tc>
        <w:tc>
          <w:tcPr>
            <w:tcW w:w="685" w:type="dxa"/>
            <w:vAlign w:val="center"/>
          </w:tcPr>
          <w:p w:rsidR="00E02CDA" w:rsidRDefault="00E02CDA">
            <w:pPr>
              <w:spacing w:line="220" w:lineRule="exact"/>
              <w:jc w:val="center"/>
              <w:rPr>
                <w:rFonts w:ascii="Arial"/>
                <w:color w:val="000000" w:themeColor="text1"/>
                <w:szCs w:val="21"/>
              </w:rPr>
            </w:pPr>
          </w:p>
        </w:tc>
        <w:tc>
          <w:tcPr>
            <w:tcW w:w="795" w:type="dxa"/>
            <w:vAlign w:val="center"/>
          </w:tcPr>
          <w:p w:rsidR="00E02CDA" w:rsidRDefault="00E02CDA">
            <w:pPr>
              <w:spacing w:line="220" w:lineRule="exact"/>
              <w:jc w:val="center"/>
              <w:rPr>
                <w:rFonts w:ascii="Arial"/>
                <w:color w:val="000000" w:themeColor="text1"/>
                <w:szCs w:val="21"/>
              </w:rPr>
            </w:pP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54"/>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21" w:lineRule="auto"/>
              <w:jc w:val="center"/>
              <w:rPr>
                <w:rFonts w:ascii="宋体" w:eastAsia="宋体" w:hAnsi="宋体" w:cs="宋体"/>
                <w:color w:val="000000" w:themeColor="text1"/>
                <w:szCs w:val="21"/>
              </w:rPr>
            </w:pPr>
            <w:r>
              <w:rPr>
                <w:rFonts w:ascii="宋体" w:eastAsia="宋体" w:hAnsi="宋体" w:cs="宋体"/>
                <w:color w:val="000000" w:themeColor="text1"/>
                <w:szCs w:val="21"/>
              </w:rPr>
              <w:t>社会效</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益指标</w:t>
            </w:r>
          </w:p>
        </w:tc>
        <w:tc>
          <w:tcPr>
            <w:tcW w:w="1229"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资金拨付手续健全</w:t>
            </w:r>
          </w:p>
        </w:tc>
        <w:tc>
          <w:tcPr>
            <w:tcW w:w="1131"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w:t>
            </w: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4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9" w:lineRule="exact"/>
              <w:jc w:val="center"/>
              <w:rPr>
                <w:rFonts w:ascii="Arial"/>
                <w:color w:val="000000" w:themeColor="text1"/>
                <w:szCs w:val="21"/>
              </w:rPr>
            </w:pPr>
          </w:p>
        </w:tc>
        <w:tc>
          <w:tcPr>
            <w:tcW w:w="1131" w:type="dxa"/>
            <w:vAlign w:val="center"/>
          </w:tcPr>
          <w:p w:rsidR="00E02CDA" w:rsidRDefault="00E02CDA">
            <w:pPr>
              <w:spacing w:line="239" w:lineRule="exact"/>
              <w:jc w:val="center"/>
              <w:rPr>
                <w:rFonts w:ascii="Arial"/>
                <w:color w:val="000000" w:themeColor="text1"/>
                <w:szCs w:val="21"/>
              </w:rPr>
            </w:pPr>
          </w:p>
        </w:tc>
        <w:tc>
          <w:tcPr>
            <w:tcW w:w="1140" w:type="dxa"/>
            <w:vAlign w:val="center"/>
          </w:tcPr>
          <w:p w:rsidR="00E02CDA" w:rsidRDefault="00E02CDA">
            <w:pPr>
              <w:spacing w:line="239" w:lineRule="exact"/>
              <w:jc w:val="center"/>
              <w:rPr>
                <w:rFonts w:ascii="Arial"/>
                <w:color w:val="000000" w:themeColor="text1"/>
                <w:szCs w:val="21"/>
              </w:rPr>
            </w:pPr>
          </w:p>
        </w:tc>
        <w:tc>
          <w:tcPr>
            <w:tcW w:w="685" w:type="dxa"/>
            <w:vAlign w:val="center"/>
          </w:tcPr>
          <w:p w:rsidR="00E02CDA" w:rsidRDefault="00E02CDA">
            <w:pPr>
              <w:spacing w:line="239" w:lineRule="exact"/>
              <w:jc w:val="center"/>
              <w:rPr>
                <w:rFonts w:ascii="Arial"/>
                <w:color w:val="000000" w:themeColor="text1"/>
                <w:szCs w:val="21"/>
              </w:rPr>
            </w:pPr>
          </w:p>
        </w:tc>
        <w:tc>
          <w:tcPr>
            <w:tcW w:w="795" w:type="dxa"/>
            <w:vAlign w:val="center"/>
          </w:tcPr>
          <w:p w:rsidR="00E02CDA" w:rsidRDefault="00E02CDA">
            <w:pPr>
              <w:spacing w:line="239" w:lineRule="exact"/>
              <w:jc w:val="center"/>
              <w:rPr>
                <w:rFonts w:ascii="Arial"/>
                <w:color w:val="000000" w:themeColor="text1"/>
                <w:szCs w:val="21"/>
              </w:rPr>
            </w:pPr>
          </w:p>
        </w:tc>
        <w:tc>
          <w:tcPr>
            <w:tcW w:w="1365" w:type="dxa"/>
            <w:vAlign w:val="center"/>
          </w:tcPr>
          <w:p w:rsidR="00E02CDA" w:rsidRDefault="00E02CDA">
            <w:pPr>
              <w:spacing w:line="239" w:lineRule="exact"/>
              <w:jc w:val="center"/>
              <w:rPr>
                <w:rFonts w:ascii="Arial"/>
                <w:color w:val="000000" w:themeColor="text1"/>
                <w:szCs w:val="21"/>
              </w:rPr>
            </w:pPr>
          </w:p>
        </w:tc>
      </w:tr>
      <w:tr w:rsidR="00E02CDA">
        <w:trPr>
          <w:trHeight w:val="265"/>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20" w:lineRule="exact"/>
              <w:jc w:val="center"/>
              <w:rPr>
                <w:rFonts w:ascii="Arial"/>
                <w:color w:val="000000" w:themeColor="text1"/>
                <w:szCs w:val="21"/>
              </w:rPr>
            </w:pPr>
          </w:p>
        </w:tc>
        <w:tc>
          <w:tcPr>
            <w:tcW w:w="1131" w:type="dxa"/>
            <w:vAlign w:val="center"/>
          </w:tcPr>
          <w:p w:rsidR="00E02CDA" w:rsidRDefault="00E02CDA">
            <w:pPr>
              <w:spacing w:line="220" w:lineRule="exact"/>
              <w:jc w:val="center"/>
              <w:rPr>
                <w:rFonts w:ascii="Arial"/>
                <w:color w:val="000000" w:themeColor="text1"/>
                <w:szCs w:val="21"/>
              </w:rPr>
            </w:pPr>
          </w:p>
        </w:tc>
        <w:tc>
          <w:tcPr>
            <w:tcW w:w="1140" w:type="dxa"/>
            <w:vAlign w:val="center"/>
          </w:tcPr>
          <w:p w:rsidR="00E02CDA" w:rsidRDefault="00E02CDA">
            <w:pPr>
              <w:spacing w:line="220" w:lineRule="exact"/>
              <w:jc w:val="center"/>
              <w:rPr>
                <w:rFonts w:ascii="Arial"/>
                <w:color w:val="000000" w:themeColor="text1"/>
                <w:szCs w:val="21"/>
              </w:rPr>
            </w:pPr>
          </w:p>
        </w:tc>
        <w:tc>
          <w:tcPr>
            <w:tcW w:w="685" w:type="dxa"/>
            <w:vAlign w:val="center"/>
          </w:tcPr>
          <w:p w:rsidR="00E02CDA" w:rsidRDefault="00E02CDA">
            <w:pPr>
              <w:spacing w:line="220" w:lineRule="exact"/>
              <w:jc w:val="center"/>
              <w:rPr>
                <w:rFonts w:ascii="Arial"/>
                <w:color w:val="000000" w:themeColor="text1"/>
                <w:szCs w:val="21"/>
              </w:rPr>
            </w:pPr>
          </w:p>
        </w:tc>
        <w:tc>
          <w:tcPr>
            <w:tcW w:w="795" w:type="dxa"/>
            <w:vAlign w:val="center"/>
          </w:tcPr>
          <w:p w:rsidR="00E02CDA" w:rsidRDefault="00E02CDA">
            <w:pPr>
              <w:spacing w:line="220" w:lineRule="exact"/>
              <w:jc w:val="center"/>
              <w:rPr>
                <w:rFonts w:ascii="Arial"/>
                <w:color w:val="000000" w:themeColor="text1"/>
                <w:szCs w:val="21"/>
              </w:rPr>
            </w:pP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37" w:lineRule="auto"/>
              <w:jc w:val="center"/>
              <w:rPr>
                <w:rFonts w:ascii="宋体" w:eastAsia="宋体" w:hAnsi="宋体" w:cs="宋体"/>
                <w:color w:val="000000" w:themeColor="text1"/>
                <w:szCs w:val="21"/>
              </w:rPr>
            </w:pPr>
            <w:r>
              <w:rPr>
                <w:rFonts w:ascii="宋体" w:eastAsia="宋体" w:hAnsi="宋体" w:cs="宋体"/>
                <w:color w:val="000000" w:themeColor="text1"/>
                <w:szCs w:val="21"/>
              </w:rPr>
              <w:t>生态效</w:t>
            </w:r>
          </w:p>
          <w:p w:rsidR="00E02CDA" w:rsidRDefault="00000000">
            <w:pPr>
              <w:spacing w:line="220" w:lineRule="auto"/>
              <w:jc w:val="center"/>
              <w:rPr>
                <w:rFonts w:ascii="宋体" w:eastAsia="宋体" w:hAnsi="宋体" w:cs="宋体"/>
                <w:color w:val="000000" w:themeColor="text1"/>
                <w:szCs w:val="21"/>
              </w:rPr>
            </w:pPr>
            <w:r>
              <w:rPr>
                <w:rFonts w:ascii="宋体" w:eastAsia="宋体" w:hAnsi="宋体" w:cs="宋体"/>
                <w:color w:val="000000" w:themeColor="text1"/>
                <w:szCs w:val="21"/>
              </w:rPr>
              <w:t>益指标</w:t>
            </w:r>
          </w:p>
        </w:tc>
        <w:tc>
          <w:tcPr>
            <w:tcW w:w="1229"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监督下属企业改善老旧小区环境</w:t>
            </w:r>
          </w:p>
        </w:tc>
        <w:tc>
          <w:tcPr>
            <w:tcW w:w="1131"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1140"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100%</w:t>
            </w:r>
          </w:p>
        </w:tc>
        <w:tc>
          <w:tcPr>
            <w:tcW w:w="68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w:t>
            </w:r>
          </w:p>
        </w:tc>
        <w:tc>
          <w:tcPr>
            <w:tcW w:w="795" w:type="dxa"/>
            <w:vAlign w:val="center"/>
          </w:tcPr>
          <w:p w:rsidR="00E02CDA" w:rsidRDefault="00000000">
            <w:pPr>
              <w:spacing w:line="230" w:lineRule="exact"/>
              <w:jc w:val="center"/>
              <w:rPr>
                <w:rFonts w:ascii="Arial"/>
                <w:color w:val="000000" w:themeColor="text1"/>
                <w:szCs w:val="21"/>
              </w:rPr>
            </w:pPr>
            <w:r>
              <w:rPr>
                <w:rFonts w:ascii="Arial" w:hint="eastAsia"/>
                <w:color w:val="000000" w:themeColor="text1"/>
                <w:szCs w:val="21"/>
              </w:rPr>
              <w:t>10</w:t>
            </w: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77"/>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16" w:lineRule="auto"/>
              <w:ind w:hanging="99"/>
              <w:jc w:val="center"/>
              <w:rPr>
                <w:rFonts w:ascii="宋体" w:eastAsia="宋体" w:hAnsi="宋体" w:cs="宋体"/>
                <w:color w:val="000000" w:themeColor="text1"/>
                <w:szCs w:val="21"/>
              </w:rPr>
            </w:pPr>
            <w:r>
              <w:rPr>
                <w:rFonts w:ascii="宋体" w:eastAsia="宋体" w:hAnsi="宋体" w:cs="宋体"/>
                <w:color w:val="000000" w:themeColor="text1"/>
                <w:szCs w:val="21"/>
              </w:rPr>
              <w:t>可持续</w:t>
            </w:r>
          </w:p>
          <w:p w:rsidR="00E02CDA" w:rsidRDefault="00000000">
            <w:pPr>
              <w:spacing w:line="216" w:lineRule="auto"/>
              <w:ind w:hanging="99"/>
              <w:jc w:val="center"/>
              <w:rPr>
                <w:rFonts w:ascii="宋体" w:eastAsia="宋体" w:hAnsi="宋体" w:cs="宋体"/>
                <w:color w:val="000000" w:themeColor="text1"/>
                <w:szCs w:val="21"/>
              </w:rPr>
            </w:pPr>
            <w:r>
              <w:rPr>
                <w:rFonts w:ascii="宋体" w:eastAsia="宋体" w:hAnsi="宋体" w:cs="宋体"/>
                <w:color w:val="000000" w:themeColor="text1"/>
                <w:szCs w:val="21"/>
              </w:rPr>
              <w:t>影响指标</w:t>
            </w: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29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20" w:lineRule="exact"/>
              <w:jc w:val="center"/>
              <w:rPr>
                <w:rFonts w:ascii="Arial"/>
                <w:color w:val="000000" w:themeColor="text1"/>
                <w:szCs w:val="21"/>
              </w:rPr>
            </w:pPr>
          </w:p>
        </w:tc>
        <w:tc>
          <w:tcPr>
            <w:tcW w:w="1131" w:type="dxa"/>
            <w:vAlign w:val="center"/>
          </w:tcPr>
          <w:p w:rsidR="00E02CDA" w:rsidRDefault="00E02CDA">
            <w:pPr>
              <w:spacing w:line="220" w:lineRule="exact"/>
              <w:jc w:val="center"/>
              <w:rPr>
                <w:rFonts w:ascii="Arial"/>
                <w:color w:val="000000" w:themeColor="text1"/>
                <w:szCs w:val="21"/>
              </w:rPr>
            </w:pPr>
          </w:p>
        </w:tc>
        <w:tc>
          <w:tcPr>
            <w:tcW w:w="1140" w:type="dxa"/>
            <w:vAlign w:val="center"/>
          </w:tcPr>
          <w:p w:rsidR="00E02CDA" w:rsidRDefault="00E02CDA">
            <w:pPr>
              <w:spacing w:line="220" w:lineRule="exact"/>
              <w:jc w:val="center"/>
              <w:rPr>
                <w:rFonts w:ascii="Arial"/>
                <w:color w:val="000000" w:themeColor="text1"/>
                <w:szCs w:val="21"/>
              </w:rPr>
            </w:pPr>
          </w:p>
        </w:tc>
        <w:tc>
          <w:tcPr>
            <w:tcW w:w="685" w:type="dxa"/>
            <w:vAlign w:val="center"/>
          </w:tcPr>
          <w:p w:rsidR="00E02CDA" w:rsidRDefault="00E02CDA">
            <w:pPr>
              <w:spacing w:line="220" w:lineRule="exact"/>
              <w:jc w:val="center"/>
              <w:rPr>
                <w:rFonts w:ascii="Arial"/>
                <w:color w:val="000000" w:themeColor="text1"/>
                <w:szCs w:val="21"/>
              </w:rPr>
            </w:pPr>
          </w:p>
        </w:tc>
        <w:tc>
          <w:tcPr>
            <w:tcW w:w="795" w:type="dxa"/>
            <w:vAlign w:val="center"/>
          </w:tcPr>
          <w:p w:rsidR="00E02CDA" w:rsidRDefault="00E02CDA">
            <w:pPr>
              <w:spacing w:line="220" w:lineRule="exact"/>
              <w:jc w:val="center"/>
              <w:rPr>
                <w:rFonts w:ascii="Arial"/>
                <w:color w:val="000000" w:themeColor="text1"/>
                <w:szCs w:val="21"/>
              </w:rPr>
            </w:pPr>
          </w:p>
        </w:tc>
        <w:tc>
          <w:tcPr>
            <w:tcW w:w="1365" w:type="dxa"/>
            <w:vAlign w:val="center"/>
          </w:tcPr>
          <w:p w:rsidR="00E02CDA" w:rsidRDefault="00E02CDA">
            <w:pPr>
              <w:spacing w:line="220" w:lineRule="exact"/>
              <w:jc w:val="center"/>
              <w:rPr>
                <w:rFonts w:ascii="Arial"/>
                <w:color w:val="000000" w:themeColor="text1"/>
                <w:szCs w:val="21"/>
              </w:rPr>
            </w:pPr>
          </w:p>
        </w:tc>
      </w:tr>
      <w:tr w:rsidR="00E02CDA">
        <w:trPr>
          <w:trHeight w:val="24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val="restart"/>
            <w:tcBorders>
              <w:bottom w:val="nil"/>
            </w:tcBorders>
            <w:vAlign w:val="center"/>
          </w:tcPr>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t>满意度</w:t>
            </w:r>
          </w:p>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lastRenderedPageBreak/>
              <w:t>指标</w:t>
            </w:r>
          </w:p>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t>(10分)</w:t>
            </w:r>
          </w:p>
        </w:tc>
        <w:tc>
          <w:tcPr>
            <w:tcW w:w="1080" w:type="dxa"/>
            <w:vMerge w:val="restart"/>
            <w:tcBorders>
              <w:bottom w:val="nil"/>
            </w:tcBorders>
            <w:vAlign w:val="center"/>
          </w:tcPr>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lastRenderedPageBreak/>
              <w:t>服务对象</w:t>
            </w:r>
          </w:p>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lastRenderedPageBreak/>
              <w:t>满意度</w:t>
            </w:r>
          </w:p>
          <w:p w:rsidR="00E02CDA" w:rsidRDefault="00000000">
            <w:pPr>
              <w:spacing w:line="280" w:lineRule="exact"/>
              <w:jc w:val="center"/>
              <w:rPr>
                <w:rFonts w:ascii="宋体" w:eastAsia="宋体" w:hAnsi="宋体" w:cs="宋体"/>
                <w:color w:val="000000" w:themeColor="text1"/>
                <w:szCs w:val="21"/>
              </w:rPr>
            </w:pPr>
            <w:r>
              <w:rPr>
                <w:rFonts w:ascii="宋体" w:eastAsia="宋体" w:hAnsi="宋体" w:cs="宋体"/>
                <w:color w:val="000000" w:themeColor="text1"/>
                <w:szCs w:val="21"/>
              </w:rPr>
              <w:t>指标</w:t>
            </w:r>
          </w:p>
        </w:tc>
        <w:tc>
          <w:tcPr>
            <w:tcW w:w="1229" w:type="dxa"/>
            <w:vAlign w:val="center"/>
          </w:tcPr>
          <w:p w:rsidR="00E02CDA" w:rsidRDefault="00000000">
            <w:pPr>
              <w:jc w:val="center"/>
              <w:rPr>
                <w:rFonts w:ascii="Arial"/>
                <w:color w:val="000000" w:themeColor="text1"/>
              </w:rPr>
            </w:pPr>
            <w:r>
              <w:rPr>
                <w:rFonts w:ascii="Arial" w:hint="eastAsia"/>
                <w:color w:val="000000" w:themeColor="text1"/>
              </w:rPr>
              <w:lastRenderedPageBreak/>
              <w:t>服务对象满</w:t>
            </w:r>
            <w:r>
              <w:rPr>
                <w:rFonts w:ascii="Arial" w:hint="eastAsia"/>
                <w:color w:val="000000" w:themeColor="text1"/>
              </w:rPr>
              <w:lastRenderedPageBreak/>
              <w:t>意度</w:t>
            </w:r>
            <w:r>
              <w:rPr>
                <w:rFonts w:ascii="Arial" w:hint="eastAsia"/>
                <w:color w:val="000000" w:themeColor="text1"/>
              </w:rPr>
              <w:t xml:space="preserve">      </w:t>
            </w:r>
          </w:p>
        </w:tc>
        <w:tc>
          <w:tcPr>
            <w:tcW w:w="1131" w:type="dxa"/>
            <w:vAlign w:val="center"/>
          </w:tcPr>
          <w:p w:rsidR="00E02CDA" w:rsidRDefault="00000000">
            <w:pPr>
              <w:jc w:val="center"/>
              <w:rPr>
                <w:rFonts w:ascii="Arial"/>
                <w:color w:val="000000" w:themeColor="text1"/>
              </w:rPr>
            </w:pPr>
            <w:r>
              <w:rPr>
                <w:rFonts w:ascii="Arial" w:hint="eastAsia"/>
                <w:color w:val="000000" w:themeColor="text1"/>
              </w:rPr>
              <w:lastRenderedPageBreak/>
              <w:t>95%</w:t>
            </w:r>
          </w:p>
        </w:tc>
        <w:tc>
          <w:tcPr>
            <w:tcW w:w="1140" w:type="dxa"/>
            <w:vAlign w:val="center"/>
          </w:tcPr>
          <w:p w:rsidR="00E02CDA" w:rsidRDefault="00000000">
            <w:pPr>
              <w:jc w:val="center"/>
              <w:rPr>
                <w:rFonts w:ascii="Arial"/>
                <w:color w:val="000000" w:themeColor="text1"/>
              </w:rPr>
            </w:pPr>
            <w:r>
              <w:rPr>
                <w:rFonts w:ascii="Arial" w:hint="eastAsia"/>
                <w:color w:val="000000" w:themeColor="text1"/>
              </w:rPr>
              <w:t>95%</w:t>
            </w:r>
          </w:p>
        </w:tc>
        <w:tc>
          <w:tcPr>
            <w:tcW w:w="685"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795" w:type="dxa"/>
            <w:vAlign w:val="center"/>
          </w:tcPr>
          <w:p w:rsidR="00E02CDA" w:rsidRDefault="00000000">
            <w:pPr>
              <w:jc w:val="center"/>
              <w:rPr>
                <w:rFonts w:ascii="Arial"/>
                <w:color w:val="000000" w:themeColor="text1"/>
              </w:rPr>
            </w:pPr>
            <w:r>
              <w:rPr>
                <w:rFonts w:ascii="Arial" w:hint="eastAsia"/>
                <w:color w:val="000000" w:themeColor="text1"/>
              </w:rPr>
              <w:t>10</w:t>
            </w:r>
          </w:p>
        </w:tc>
        <w:tc>
          <w:tcPr>
            <w:tcW w:w="1365" w:type="dxa"/>
            <w:vAlign w:val="center"/>
          </w:tcPr>
          <w:p w:rsidR="00E02CDA" w:rsidRDefault="00E02CDA">
            <w:pPr>
              <w:spacing w:line="240" w:lineRule="exact"/>
              <w:jc w:val="center"/>
              <w:rPr>
                <w:rFonts w:ascii="Arial"/>
                <w:color w:val="000000" w:themeColor="text1"/>
                <w:szCs w:val="21"/>
              </w:rPr>
            </w:pPr>
          </w:p>
        </w:tc>
      </w:tr>
      <w:tr w:rsidR="00E02CDA">
        <w:trPr>
          <w:trHeight w:val="236"/>
        </w:trPr>
        <w:tc>
          <w:tcPr>
            <w:tcW w:w="1075" w:type="dxa"/>
            <w:vMerge/>
            <w:tcBorders>
              <w:top w:val="nil"/>
              <w:bottom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080" w:type="dxa"/>
            <w:vMerge/>
            <w:tcBorders>
              <w:top w:val="nil"/>
              <w:bottom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spacing w:line="230" w:lineRule="exact"/>
              <w:jc w:val="center"/>
              <w:rPr>
                <w:rFonts w:ascii="Arial"/>
                <w:color w:val="000000" w:themeColor="text1"/>
                <w:szCs w:val="21"/>
              </w:rPr>
            </w:pPr>
          </w:p>
        </w:tc>
        <w:tc>
          <w:tcPr>
            <w:tcW w:w="1131" w:type="dxa"/>
            <w:vAlign w:val="center"/>
          </w:tcPr>
          <w:p w:rsidR="00E02CDA" w:rsidRDefault="00E02CDA">
            <w:pPr>
              <w:spacing w:line="230" w:lineRule="exact"/>
              <w:jc w:val="center"/>
              <w:rPr>
                <w:rFonts w:ascii="Arial"/>
                <w:color w:val="000000" w:themeColor="text1"/>
                <w:szCs w:val="21"/>
              </w:rPr>
            </w:pPr>
          </w:p>
        </w:tc>
        <w:tc>
          <w:tcPr>
            <w:tcW w:w="1140" w:type="dxa"/>
            <w:vAlign w:val="center"/>
          </w:tcPr>
          <w:p w:rsidR="00E02CDA" w:rsidRDefault="00E02CDA">
            <w:pPr>
              <w:spacing w:line="230" w:lineRule="exact"/>
              <w:jc w:val="center"/>
              <w:rPr>
                <w:rFonts w:ascii="Arial"/>
                <w:color w:val="000000" w:themeColor="text1"/>
                <w:szCs w:val="21"/>
              </w:rPr>
            </w:pPr>
          </w:p>
        </w:tc>
        <w:tc>
          <w:tcPr>
            <w:tcW w:w="685" w:type="dxa"/>
            <w:vAlign w:val="center"/>
          </w:tcPr>
          <w:p w:rsidR="00E02CDA" w:rsidRDefault="00E02CDA">
            <w:pPr>
              <w:spacing w:line="230" w:lineRule="exact"/>
              <w:jc w:val="center"/>
              <w:rPr>
                <w:rFonts w:ascii="Arial"/>
                <w:color w:val="000000" w:themeColor="text1"/>
                <w:szCs w:val="21"/>
              </w:rPr>
            </w:pPr>
          </w:p>
        </w:tc>
        <w:tc>
          <w:tcPr>
            <w:tcW w:w="795" w:type="dxa"/>
            <w:vAlign w:val="center"/>
          </w:tcPr>
          <w:p w:rsidR="00E02CDA" w:rsidRDefault="00E02CDA">
            <w:pPr>
              <w:spacing w:line="230" w:lineRule="exact"/>
              <w:jc w:val="center"/>
              <w:rPr>
                <w:rFonts w:ascii="Arial"/>
                <w:color w:val="000000" w:themeColor="text1"/>
                <w:szCs w:val="21"/>
              </w:rPr>
            </w:pPr>
          </w:p>
        </w:tc>
        <w:tc>
          <w:tcPr>
            <w:tcW w:w="1365" w:type="dxa"/>
            <w:vAlign w:val="center"/>
          </w:tcPr>
          <w:p w:rsidR="00E02CDA" w:rsidRDefault="00E02CDA">
            <w:pPr>
              <w:spacing w:line="230" w:lineRule="exact"/>
              <w:jc w:val="center"/>
              <w:rPr>
                <w:rFonts w:ascii="Arial"/>
                <w:color w:val="000000" w:themeColor="text1"/>
                <w:szCs w:val="21"/>
              </w:rPr>
            </w:pPr>
          </w:p>
        </w:tc>
      </w:tr>
      <w:tr w:rsidR="00E02CDA">
        <w:trPr>
          <w:trHeight w:val="313"/>
        </w:trPr>
        <w:tc>
          <w:tcPr>
            <w:tcW w:w="1075" w:type="dxa"/>
            <w:vMerge/>
            <w:tcBorders>
              <w:top w:val="nil"/>
            </w:tcBorders>
            <w:textDirection w:val="tbRlV"/>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080" w:type="dxa"/>
            <w:vMerge/>
            <w:tcBorders>
              <w:top w:val="nil"/>
            </w:tcBorders>
            <w:vAlign w:val="center"/>
          </w:tcPr>
          <w:p w:rsidR="00E02CDA" w:rsidRDefault="00E02CDA">
            <w:pPr>
              <w:jc w:val="center"/>
              <w:rPr>
                <w:rFonts w:ascii="Arial"/>
                <w:color w:val="000000" w:themeColor="text1"/>
                <w:szCs w:val="21"/>
              </w:rPr>
            </w:pPr>
          </w:p>
        </w:tc>
        <w:tc>
          <w:tcPr>
            <w:tcW w:w="1229" w:type="dxa"/>
            <w:vAlign w:val="center"/>
          </w:tcPr>
          <w:p w:rsidR="00E02CDA" w:rsidRDefault="00E02CDA">
            <w:pPr>
              <w:jc w:val="center"/>
              <w:rPr>
                <w:rFonts w:ascii="Arial"/>
                <w:color w:val="000000" w:themeColor="text1"/>
                <w:szCs w:val="21"/>
              </w:rPr>
            </w:pPr>
          </w:p>
        </w:tc>
        <w:tc>
          <w:tcPr>
            <w:tcW w:w="1131" w:type="dxa"/>
            <w:vAlign w:val="center"/>
          </w:tcPr>
          <w:p w:rsidR="00E02CDA" w:rsidRDefault="00E02CDA">
            <w:pPr>
              <w:jc w:val="center"/>
              <w:rPr>
                <w:rFonts w:ascii="Arial"/>
                <w:color w:val="000000" w:themeColor="text1"/>
                <w:szCs w:val="21"/>
              </w:rPr>
            </w:pPr>
          </w:p>
        </w:tc>
        <w:tc>
          <w:tcPr>
            <w:tcW w:w="1140" w:type="dxa"/>
            <w:vAlign w:val="center"/>
          </w:tcPr>
          <w:p w:rsidR="00E02CDA" w:rsidRDefault="00E02CDA">
            <w:pPr>
              <w:jc w:val="center"/>
              <w:rPr>
                <w:rFonts w:ascii="Arial"/>
                <w:color w:val="000000" w:themeColor="text1"/>
                <w:szCs w:val="21"/>
              </w:rPr>
            </w:pPr>
          </w:p>
        </w:tc>
        <w:tc>
          <w:tcPr>
            <w:tcW w:w="685" w:type="dxa"/>
            <w:vAlign w:val="center"/>
          </w:tcPr>
          <w:p w:rsidR="00E02CDA" w:rsidRDefault="00E02CDA">
            <w:pPr>
              <w:jc w:val="center"/>
              <w:rPr>
                <w:rFonts w:ascii="Arial"/>
                <w:color w:val="000000" w:themeColor="text1"/>
                <w:szCs w:val="21"/>
              </w:rPr>
            </w:pPr>
          </w:p>
        </w:tc>
        <w:tc>
          <w:tcPr>
            <w:tcW w:w="795" w:type="dxa"/>
            <w:vAlign w:val="center"/>
          </w:tcPr>
          <w:p w:rsidR="00E02CDA" w:rsidRDefault="00E02CDA">
            <w:pPr>
              <w:jc w:val="center"/>
              <w:rPr>
                <w:rFonts w:ascii="Arial"/>
                <w:color w:val="000000" w:themeColor="text1"/>
                <w:szCs w:val="21"/>
              </w:rPr>
            </w:pPr>
          </w:p>
        </w:tc>
        <w:tc>
          <w:tcPr>
            <w:tcW w:w="1365" w:type="dxa"/>
            <w:vAlign w:val="center"/>
          </w:tcPr>
          <w:p w:rsidR="00E02CDA" w:rsidRDefault="00E02CDA">
            <w:pPr>
              <w:jc w:val="center"/>
              <w:rPr>
                <w:rFonts w:ascii="Arial"/>
                <w:color w:val="000000" w:themeColor="text1"/>
                <w:szCs w:val="21"/>
              </w:rPr>
            </w:pPr>
          </w:p>
        </w:tc>
      </w:tr>
      <w:tr w:rsidR="00E02CDA">
        <w:trPr>
          <w:trHeight w:val="414"/>
        </w:trPr>
        <w:tc>
          <w:tcPr>
            <w:tcW w:w="6735" w:type="dxa"/>
            <w:gridSpan w:val="6"/>
            <w:vAlign w:val="center"/>
          </w:tcPr>
          <w:p w:rsidR="00E02CDA" w:rsidRDefault="00000000">
            <w:pPr>
              <w:spacing w:line="260" w:lineRule="exact"/>
              <w:ind w:firstLine="3145"/>
              <w:jc w:val="center"/>
              <w:rPr>
                <w:color w:val="000000" w:themeColor="text1"/>
                <w:szCs w:val="21"/>
              </w:rPr>
            </w:pPr>
            <w:r>
              <w:rPr>
                <w:rFonts w:hint="eastAsia"/>
                <w:color w:val="000000" w:themeColor="text1"/>
                <w:szCs w:val="21"/>
              </w:rPr>
              <w:t>总分</w:t>
            </w:r>
          </w:p>
        </w:tc>
        <w:tc>
          <w:tcPr>
            <w:tcW w:w="685" w:type="dxa"/>
            <w:vAlign w:val="center"/>
          </w:tcPr>
          <w:p w:rsidR="00E02CDA" w:rsidRDefault="00000000">
            <w:pPr>
              <w:spacing w:line="161" w:lineRule="auto"/>
              <w:jc w:val="center"/>
              <w:rPr>
                <w:rFonts w:ascii="宋体" w:eastAsia="宋体" w:hAnsi="宋体" w:cs="宋体"/>
                <w:color w:val="000000" w:themeColor="text1"/>
                <w:szCs w:val="21"/>
              </w:rPr>
            </w:pPr>
            <w:r>
              <w:rPr>
                <w:rFonts w:ascii="宋体" w:eastAsia="宋体" w:hAnsi="宋体" w:cs="宋体"/>
                <w:color w:val="000000" w:themeColor="text1"/>
                <w:szCs w:val="21"/>
              </w:rPr>
              <w:t>100</w:t>
            </w:r>
          </w:p>
        </w:tc>
        <w:tc>
          <w:tcPr>
            <w:tcW w:w="795" w:type="dxa"/>
            <w:vAlign w:val="center"/>
          </w:tcPr>
          <w:p w:rsidR="00E02CDA" w:rsidRDefault="00000000">
            <w:pPr>
              <w:jc w:val="center"/>
              <w:rPr>
                <w:rFonts w:ascii="Arial"/>
                <w:color w:val="000000" w:themeColor="text1"/>
                <w:szCs w:val="21"/>
              </w:rPr>
            </w:pPr>
            <w:r>
              <w:rPr>
                <w:rFonts w:ascii="Arial" w:hint="eastAsia"/>
                <w:color w:val="000000" w:themeColor="text1"/>
                <w:szCs w:val="21"/>
              </w:rPr>
              <w:t>95</w:t>
            </w:r>
          </w:p>
        </w:tc>
        <w:tc>
          <w:tcPr>
            <w:tcW w:w="1365" w:type="dxa"/>
            <w:vAlign w:val="center"/>
          </w:tcPr>
          <w:p w:rsidR="00E02CDA" w:rsidRDefault="00E02CDA">
            <w:pPr>
              <w:jc w:val="center"/>
              <w:rPr>
                <w:rFonts w:ascii="Arial"/>
                <w:color w:val="000000" w:themeColor="text1"/>
                <w:szCs w:val="21"/>
              </w:rPr>
            </w:pPr>
          </w:p>
        </w:tc>
      </w:tr>
    </w:tbl>
    <w:p w:rsidR="00E02CDA" w:rsidRDefault="00E02CDA">
      <w:pPr>
        <w:spacing w:line="252" w:lineRule="auto"/>
        <w:rPr>
          <w:rFonts w:ascii="Arial"/>
          <w:color w:val="000000" w:themeColor="text1"/>
        </w:rPr>
      </w:pPr>
    </w:p>
    <w:p w:rsidR="00E02CDA" w:rsidRDefault="00000000">
      <w:pPr>
        <w:spacing w:before="75" w:line="230" w:lineRule="auto"/>
        <w:rPr>
          <w:rFonts w:ascii="仿宋_GB2312" w:eastAsia="仿宋_GB2312" w:hAnsi="仿宋_GB2312" w:cs="仿宋_GB2312"/>
          <w:color w:val="000000" w:themeColor="text1"/>
          <w:sz w:val="32"/>
          <w:szCs w:val="32"/>
        </w:rPr>
        <w:sectPr w:rsidR="00E02CDA">
          <w:pgSz w:w="11906" w:h="16838"/>
          <w:pgMar w:top="1417" w:right="1417" w:bottom="1417" w:left="1417" w:header="851" w:footer="992" w:gutter="0"/>
          <w:cols w:space="0"/>
          <w:docGrid w:type="lines" w:linePitch="312"/>
        </w:sectPr>
      </w:pPr>
      <w:r>
        <w:rPr>
          <w:rFonts w:ascii="仿宋" w:eastAsia="仿宋" w:hAnsi="仿宋" w:cs="仿宋"/>
          <w:color w:val="000000" w:themeColor="text1"/>
          <w:spacing w:val="-26"/>
          <w:sz w:val="23"/>
          <w:szCs w:val="23"/>
        </w:rPr>
        <w:t>填表人：</w:t>
      </w:r>
      <w:r>
        <w:rPr>
          <w:rFonts w:ascii="仿宋" w:eastAsia="仿宋" w:hAnsi="仿宋" w:cs="仿宋"/>
          <w:color w:val="000000" w:themeColor="text1"/>
          <w:spacing w:val="15"/>
          <w:sz w:val="23"/>
          <w:szCs w:val="23"/>
        </w:rPr>
        <w:t xml:space="preserve">  </w:t>
      </w:r>
      <w:r>
        <w:rPr>
          <w:rFonts w:ascii="仿宋" w:eastAsia="仿宋" w:hAnsi="仿宋" w:cs="仿宋"/>
          <w:color w:val="000000" w:themeColor="text1"/>
          <w:spacing w:val="4"/>
          <w:sz w:val="23"/>
          <w:szCs w:val="23"/>
        </w:rPr>
        <w:t xml:space="preserve">         </w:t>
      </w:r>
      <w:r>
        <w:rPr>
          <w:rFonts w:ascii="仿宋" w:eastAsia="仿宋" w:hAnsi="仿宋" w:cs="仿宋"/>
          <w:color w:val="000000" w:themeColor="text1"/>
          <w:spacing w:val="-26"/>
          <w:sz w:val="23"/>
          <w:szCs w:val="23"/>
        </w:rPr>
        <w:t>联系电话：</w:t>
      </w:r>
      <w:r>
        <w:rPr>
          <w:rFonts w:ascii="仿宋" w:eastAsia="仿宋" w:hAnsi="仿宋" w:cs="仿宋"/>
          <w:color w:val="000000" w:themeColor="text1"/>
          <w:spacing w:val="3"/>
          <w:sz w:val="23"/>
          <w:szCs w:val="23"/>
        </w:rPr>
        <w:t xml:space="preserve">            </w:t>
      </w:r>
      <w:r>
        <w:rPr>
          <w:rFonts w:ascii="仿宋" w:eastAsia="仿宋" w:hAnsi="仿宋" w:cs="仿宋"/>
          <w:color w:val="000000" w:themeColor="text1"/>
          <w:spacing w:val="-26"/>
          <w:sz w:val="23"/>
          <w:szCs w:val="23"/>
        </w:rPr>
        <w:t>单位负责人签字：</w:t>
      </w:r>
      <w:r>
        <w:rPr>
          <w:rFonts w:ascii="仿宋" w:eastAsia="仿宋" w:hAnsi="仿宋" w:cs="仿宋" w:hint="eastAsia"/>
          <w:color w:val="000000" w:themeColor="text1"/>
          <w:spacing w:val="-26"/>
          <w:sz w:val="23"/>
          <w:szCs w:val="23"/>
        </w:rPr>
        <w:t xml:space="preserve">                 </w:t>
      </w:r>
      <w:r>
        <w:rPr>
          <w:rFonts w:ascii="仿宋" w:eastAsia="仿宋" w:hAnsi="仿宋" w:cs="仿宋"/>
          <w:color w:val="000000" w:themeColor="text1"/>
          <w:spacing w:val="15"/>
          <w:sz w:val="23"/>
          <w:szCs w:val="23"/>
        </w:rPr>
        <w:t xml:space="preserve"> </w:t>
      </w:r>
      <w:r>
        <w:rPr>
          <w:rFonts w:ascii="仿宋" w:eastAsia="仿宋" w:hAnsi="仿宋" w:cs="仿宋"/>
          <w:color w:val="000000" w:themeColor="text1"/>
          <w:spacing w:val="-26"/>
          <w:sz w:val="23"/>
          <w:szCs w:val="23"/>
        </w:rPr>
        <w:t>填报日期：</w:t>
      </w:r>
      <w:r>
        <w:rPr>
          <w:rFonts w:ascii="仿宋" w:eastAsia="仿宋" w:hAnsi="仿宋" w:cs="仿宋"/>
          <w:color w:val="000000" w:themeColor="text1"/>
          <w:spacing w:val="4"/>
          <w:sz w:val="23"/>
          <w:szCs w:val="23"/>
        </w:rPr>
        <w:t xml:space="preserve"> </w:t>
      </w:r>
    </w:p>
    <w:p w:rsidR="00E02CDA" w:rsidRDefault="00000000">
      <w:pPr>
        <w:rPr>
          <w:rFonts w:ascii="黑体" w:eastAsia="黑体" w:hAnsi="黑体" w:cs="黑体"/>
          <w:color w:val="000000" w:themeColor="text1"/>
          <w:spacing w:val="10"/>
          <w:sz w:val="32"/>
          <w:szCs w:val="32"/>
        </w:rPr>
      </w:pPr>
      <w:r>
        <w:rPr>
          <w:rFonts w:ascii="黑体" w:eastAsia="黑体" w:hAnsi="黑体" w:cs="黑体" w:hint="eastAsia"/>
          <w:color w:val="000000" w:themeColor="text1"/>
          <w:spacing w:val="10"/>
          <w:sz w:val="32"/>
          <w:szCs w:val="32"/>
        </w:rPr>
        <w:lastRenderedPageBreak/>
        <w:t>附件5</w:t>
      </w:r>
    </w:p>
    <w:p w:rsidR="00E02CDA" w:rsidRDefault="00E02CDA">
      <w:pPr>
        <w:ind w:firstLineChars="400" w:firstLine="1440"/>
        <w:rPr>
          <w:rFonts w:eastAsia="方正小标宋简体"/>
          <w:sz w:val="36"/>
          <w:szCs w:val="36"/>
        </w:rPr>
      </w:pPr>
    </w:p>
    <w:p w:rsidR="00E02CDA" w:rsidRDefault="00000000">
      <w:pPr>
        <w:ind w:firstLineChars="400" w:firstLine="1440"/>
        <w:rPr>
          <w:rFonts w:eastAsia="方正小标宋简体"/>
          <w:spacing w:val="-6"/>
          <w:sz w:val="36"/>
          <w:szCs w:val="36"/>
        </w:rPr>
      </w:pPr>
      <w:r>
        <w:rPr>
          <w:rFonts w:eastAsia="方正小标宋简体" w:hint="eastAsia"/>
          <w:sz w:val="36"/>
          <w:szCs w:val="36"/>
        </w:rPr>
        <w:t>区级</w:t>
      </w:r>
      <w:r>
        <w:rPr>
          <w:rFonts w:eastAsia="方正小标宋简体"/>
          <w:sz w:val="36"/>
          <w:szCs w:val="36"/>
        </w:rPr>
        <w:t>预算</w:t>
      </w:r>
      <w:r>
        <w:rPr>
          <w:rFonts w:eastAsia="方正小标宋简体" w:hint="eastAsia"/>
          <w:sz w:val="36"/>
          <w:szCs w:val="36"/>
        </w:rPr>
        <w:t>单位</w:t>
      </w:r>
      <w:r>
        <w:rPr>
          <w:rFonts w:eastAsia="方正小标宋简体"/>
          <w:spacing w:val="-6"/>
          <w:sz w:val="36"/>
          <w:szCs w:val="36"/>
        </w:rPr>
        <w:t>绩效自评工作考核评分表</w:t>
      </w:r>
    </w:p>
    <w:tbl>
      <w:tblPr>
        <w:tblW w:w="9510" w:type="dxa"/>
        <w:jc w:val="center"/>
        <w:tblLayout w:type="fixed"/>
        <w:tblLook w:val="04A0" w:firstRow="1" w:lastRow="0" w:firstColumn="1" w:lastColumn="0" w:noHBand="0" w:noVBand="1"/>
      </w:tblPr>
      <w:tblGrid>
        <w:gridCol w:w="774"/>
        <w:gridCol w:w="1501"/>
        <w:gridCol w:w="6482"/>
        <w:gridCol w:w="753"/>
      </w:tblGrid>
      <w:tr w:rsidR="00E02CDA">
        <w:trPr>
          <w:trHeight w:val="630"/>
          <w:tblHeader/>
          <w:jc w:val="center"/>
        </w:trPr>
        <w:tc>
          <w:tcPr>
            <w:tcW w:w="774" w:type="dxa"/>
            <w:tcBorders>
              <w:top w:val="single" w:sz="4" w:space="0" w:color="auto"/>
              <w:left w:val="single" w:sz="4" w:space="0" w:color="auto"/>
              <w:bottom w:val="single" w:sz="4" w:space="0" w:color="auto"/>
              <w:right w:val="single" w:sz="4" w:space="0" w:color="auto"/>
            </w:tcBorders>
            <w:vAlign w:val="center"/>
          </w:tcPr>
          <w:p w:rsidR="00E02CDA" w:rsidRDefault="00000000">
            <w:pPr>
              <w:spacing w:line="240" w:lineRule="exact"/>
              <w:jc w:val="center"/>
              <w:rPr>
                <w:rFonts w:eastAsia="黑体"/>
                <w:szCs w:val="21"/>
              </w:rPr>
            </w:pPr>
            <w:r>
              <w:rPr>
                <w:rFonts w:eastAsia="黑体"/>
                <w:szCs w:val="21"/>
              </w:rPr>
              <w:t>一级指标</w:t>
            </w:r>
          </w:p>
        </w:tc>
        <w:tc>
          <w:tcPr>
            <w:tcW w:w="1501"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eastAsia="黑体"/>
                <w:szCs w:val="21"/>
              </w:rPr>
            </w:pPr>
            <w:r>
              <w:rPr>
                <w:rFonts w:eastAsia="黑体"/>
                <w:szCs w:val="21"/>
              </w:rPr>
              <w:t>二级指标</w:t>
            </w:r>
          </w:p>
        </w:tc>
        <w:tc>
          <w:tcPr>
            <w:tcW w:w="6482"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eastAsia="黑体"/>
                <w:szCs w:val="21"/>
              </w:rPr>
            </w:pPr>
            <w:r>
              <w:rPr>
                <w:rFonts w:eastAsia="黑体"/>
                <w:szCs w:val="21"/>
              </w:rPr>
              <w:t>评分标准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eastAsia="黑体"/>
                <w:szCs w:val="21"/>
              </w:rPr>
            </w:pPr>
            <w:r>
              <w:rPr>
                <w:rFonts w:eastAsia="黑体"/>
                <w:szCs w:val="21"/>
              </w:rPr>
              <w:t>评分</w:t>
            </w:r>
          </w:p>
        </w:tc>
      </w:tr>
      <w:tr w:rsidR="00E02CDA">
        <w:trPr>
          <w:trHeight w:val="1234"/>
          <w:jc w:val="center"/>
        </w:trPr>
        <w:tc>
          <w:tcPr>
            <w:tcW w:w="774" w:type="dxa"/>
            <w:vMerge w:val="restart"/>
            <w:tcBorders>
              <w:top w:val="single" w:sz="4" w:space="0" w:color="auto"/>
              <w:left w:val="single" w:sz="4" w:space="0" w:color="auto"/>
              <w:bottom w:val="single" w:sz="4" w:space="0" w:color="auto"/>
              <w:right w:val="single" w:sz="4" w:space="0" w:color="auto"/>
            </w:tcBorders>
            <w:vAlign w:val="center"/>
          </w:tcPr>
          <w:p w:rsidR="00E02CDA" w:rsidRDefault="00000000">
            <w:pPr>
              <w:spacing w:line="32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实施评价</w:t>
            </w:r>
          </w:p>
          <w:p w:rsidR="00E02CDA" w:rsidRDefault="00E02CDA">
            <w:pPr>
              <w:spacing w:line="320" w:lineRule="exact"/>
              <w:jc w:val="center"/>
              <w:rPr>
                <w:rFonts w:asciiTheme="majorEastAsia" w:eastAsiaTheme="majorEastAsia" w:hAnsiTheme="majorEastAsia" w:cstheme="majorEastAsia"/>
                <w:szCs w:val="21"/>
              </w:rPr>
            </w:pPr>
          </w:p>
          <w:p w:rsidR="00E02CDA" w:rsidRDefault="00000000">
            <w:pPr>
              <w:spacing w:line="32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30分</w:t>
            </w:r>
          </w:p>
        </w:tc>
        <w:tc>
          <w:tcPr>
            <w:tcW w:w="1501"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单位自查</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（20分）</w:t>
            </w:r>
          </w:p>
        </w:tc>
        <w:tc>
          <w:tcPr>
            <w:tcW w:w="6482" w:type="dxa"/>
            <w:tcBorders>
              <w:top w:val="single" w:sz="4" w:space="0" w:color="auto"/>
              <w:left w:val="nil"/>
              <w:bottom w:val="single" w:sz="4" w:space="0" w:color="auto"/>
              <w:right w:val="single" w:sz="4" w:space="0" w:color="auto"/>
            </w:tcBorders>
            <w:vAlign w:val="center"/>
          </w:tcPr>
          <w:p w:rsidR="00E02CDA" w:rsidRDefault="00000000">
            <w:pPr>
              <w:spacing w:line="240" w:lineRule="exact"/>
              <w:ind w:firstLineChars="100" w:firstLine="21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区级预算单位都要开展绩效自查，转移支付项目单位都要开展绩效自查，区级主管部门都要汇总本区域转移支付情况；以上各项每发现一个单位没有做相应工作的，扣1分，最多扣20分。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20</w:t>
            </w:r>
          </w:p>
        </w:tc>
      </w:tr>
      <w:tr w:rsidR="00E02CDA">
        <w:trPr>
          <w:trHeight w:val="682"/>
          <w:jc w:val="center"/>
        </w:trPr>
        <w:tc>
          <w:tcPr>
            <w:tcW w:w="774" w:type="dxa"/>
            <w:vMerge/>
            <w:tcBorders>
              <w:top w:val="single" w:sz="4" w:space="0" w:color="auto"/>
              <w:left w:val="single" w:sz="4" w:space="0" w:color="auto"/>
              <w:bottom w:val="single" w:sz="4" w:space="0" w:color="auto"/>
              <w:right w:val="single" w:sz="4" w:space="0" w:color="auto"/>
            </w:tcBorders>
            <w:vAlign w:val="center"/>
          </w:tcPr>
          <w:p w:rsidR="00E02CDA" w:rsidRDefault="00E02CDA">
            <w:pPr>
              <w:widowControl/>
              <w:jc w:val="left"/>
              <w:rPr>
                <w:rFonts w:asciiTheme="majorEastAsia" w:eastAsiaTheme="majorEastAsia" w:hAnsiTheme="majorEastAsia" w:cstheme="majorEastAsia"/>
                <w:szCs w:val="21"/>
              </w:rPr>
            </w:pPr>
          </w:p>
        </w:tc>
        <w:tc>
          <w:tcPr>
            <w:tcW w:w="1501" w:type="dxa"/>
            <w:tcBorders>
              <w:top w:val="nil"/>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提交报告</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（10分）</w:t>
            </w:r>
          </w:p>
        </w:tc>
        <w:tc>
          <w:tcPr>
            <w:tcW w:w="6482" w:type="dxa"/>
            <w:tcBorders>
              <w:top w:val="nil"/>
              <w:left w:val="nil"/>
              <w:bottom w:val="single" w:sz="4" w:space="0" w:color="auto"/>
              <w:right w:val="single" w:sz="4" w:space="0" w:color="auto"/>
            </w:tcBorders>
            <w:vAlign w:val="center"/>
          </w:tcPr>
          <w:p w:rsidR="00E02CDA" w:rsidRDefault="00000000">
            <w:pPr>
              <w:spacing w:line="240" w:lineRule="exact"/>
              <w:ind w:firstLineChars="100" w:firstLine="21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按时向区财政局报送报告的得10分；每推迟一天报送报告的扣1分，最多扣10分。</w:t>
            </w:r>
          </w:p>
        </w:tc>
        <w:tc>
          <w:tcPr>
            <w:tcW w:w="753" w:type="dxa"/>
            <w:tcBorders>
              <w:top w:val="nil"/>
              <w:left w:val="nil"/>
              <w:bottom w:val="single" w:sz="4" w:space="0" w:color="auto"/>
              <w:right w:val="single" w:sz="4" w:space="0" w:color="auto"/>
            </w:tcBorders>
            <w:vAlign w:val="center"/>
          </w:tcPr>
          <w:p w:rsidR="00E02CDA" w:rsidRDefault="00000000">
            <w:pPr>
              <w:spacing w:line="240" w:lineRule="exac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10</w:t>
            </w:r>
          </w:p>
        </w:tc>
      </w:tr>
      <w:tr w:rsidR="00E02CDA">
        <w:trPr>
          <w:trHeight w:val="1408"/>
          <w:jc w:val="center"/>
        </w:trPr>
        <w:tc>
          <w:tcPr>
            <w:tcW w:w="774" w:type="dxa"/>
            <w:vMerge w:val="restart"/>
            <w:tcBorders>
              <w:top w:val="single" w:sz="4" w:space="0" w:color="auto"/>
              <w:left w:val="single" w:sz="4" w:space="0" w:color="auto"/>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自评报告</w:t>
            </w:r>
          </w:p>
          <w:p w:rsidR="00E02CDA" w:rsidRDefault="00E02CDA">
            <w:pPr>
              <w:spacing w:line="240" w:lineRule="exact"/>
              <w:jc w:val="center"/>
              <w:rPr>
                <w:rFonts w:asciiTheme="majorEastAsia" w:eastAsiaTheme="majorEastAsia" w:hAnsiTheme="majorEastAsia" w:cstheme="majorEastAsia"/>
                <w:szCs w:val="21"/>
              </w:rPr>
            </w:pP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70分</w:t>
            </w:r>
          </w:p>
        </w:tc>
        <w:tc>
          <w:tcPr>
            <w:tcW w:w="1501"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自评报告</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的完整性</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（15分）</w:t>
            </w:r>
          </w:p>
        </w:tc>
        <w:tc>
          <w:tcPr>
            <w:tcW w:w="6482" w:type="dxa"/>
            <w:tcBorders>
              <w:top w:val="single" w:sz="4" w:space="0" w:color="auto"/>
              <w:left w:val="nil"/>
              <w:bottom w:val="single" w:sz="4" w:space="0" w:color="auto"/>
              <w:right w:val="single" w:sz="4" w:space="0" w:color="auto"/>
            </w:tcBorders>
            <w:vAlign w:val="center"/>
          </w:tcPr>
          <w:p w:rsidR="00E02CDA" w:rsidRDefault="00000000">
            <w:pPr>
              <w:spacing w:line="240" w:lineRule="exact"/>
              <w:ind w:firstLineChars="100" w:firstLine="21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1.绩效自评报告正文部分内容齐全的，得8分；否则每少一个部分扣2分，最多扣8分。</w:t>
            </w:r>
          </w:p>
          <w:p w:rsidR="00E02CDA" w:rsidRDefault="00000000">
            <w:pPr>
              <w:spacing w:line="240" w:lineRule="exact"/>
              <w:ind w:firstLineChars="100" w:firstLine="21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2.绩效自评报告附件部分内容齐全的，得7分；否则每少一个部分扣2分，最多扣7分。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15　</w:t>
            </w:r>
          </w:p>
        </w:tc>
      </w:tr>
      <w:tr w:rsidR="00E02CDA">
        <w:trPr>
          <w:trHeight w:val="3405"/>
          <w:jc w:val="center"/>
        </w:trPr>
        <w:tc>
          <w:tcPr>
            <w:tcW w:w="774" w:type="dxa"/>
            <w:vMerge/>
            <w:tcBorders>
              <w:top w:val="single" w:sz="4" w:space="0" w:color="auto"/>
              <w:left w:val="single" w:sz="4" w:space="0" w:color="auto"/>
              <w:bottom w:val="single" w:sz="4" w:space="0" w:color="auto"/>
              <w:right w:val="single" w:sz="4" w:space="0" w:color="auto"/>
            </w:tcBorders>
            <w:vAlign w:val="center"/>
          </w:tcPr>
          <w:p w:rsidR="00E02CDA" w:rsidRDefault="00E02CDA">
            <w:pPr>
              <w:widowControl/>
              <w:jc w:val="left"/>
              <w:rPr>
                <w:rFonts w:asciiTheme="majorEastAsia" w:eastAsiaTheme="majorEastAsia" w:hAnsiTheme="majorEastAsia" w:cstheme="majorEastAsia"/>
                <w:szCs w:val="21"/>
              </w:rPr>
            </w:pPr>
          </w:p>
        </w:tc>
        <w:tc>
          <w:tcPr>
            <w:tcW w:w="1501" w:type="dxa"/>
            <w:tcBorders>
              <w:top w:val="single" w:sz="4" w:space="0" w:color="auto"/>
              <w:left w:val="nil"/>
              <w:bottom w:val="nil"/>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绩效自评表</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（20分）</w:t>
            </w:r>
          </w:p>
        </w:tc>
        <w:tc>
          <w:tcPr>
            <w:tcW w:w="6482" w:type="dxa"/>
            <w:tcBorders>
              <w:top w:val="single" w:sz="4" w:space="0" w:color="auto"/>
              <w:left w:val="nil"/>
              <w:bottom w:val="single" w:sz="4" w:space="0" w:color="auto"/>
              <w:right w:val="single" w:sz="4" w:space="0" w:color="auto"/>
            </w:tcBorders>
            <w:vAlign w:val="center"/>
          </w:tcPr>
          <w:p w:rsidR="00E02CDA" w:rsidRDefault="00000000">
            <w:pPr>
              <w:adjustRightInd w:val="0"/>
              <w:snapToGrid w:val="0"/>
              <w:ind w:firstLineChars="200" w:firstLine="420"/>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1.部门整体支出和项目支出绩效指标反映产出、效益、服务对象满意度方面的指标和预算执行率的权重符合《岳阳市市级预算部门绩效自评操作规程》的，得5分，否则按比例扣除相应的分数。</w:t>
            </w:r>
          </w:p>
          <w:p w:rsidR="00E02CDA" w:rsidRDefault="00000000">
            <w:pPr>
              <w:ind w:firstLineChars="200" w:firstLine="420"/>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2.部门整体支出和项目支出绩效指标全部细化到三级指标的，得5分；部分细化的，酌情扣分；没有细化的，不得分。</w:t>
            </w:r>
          </w:p>
          <w:p w:rsidR="00E02CDA" w:rsidRDefault="00000000">
            <w:pPr>
              <w:ind w:firstLineChars="200" w:firstLine="420"/>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3.部门整体支出和项目支出三级绩效指标内涵明确、具体、可衡量的得5分；突出核心指标，精简实用的得3分；指标与部门整体支出和项目支出密切相关，全面反映产出和效益的得2分；否则每项酌情扣分，最多扣10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20　</w:t>
            </w:r>
          </w:p>
        </w:tc>
      </w:tr>
      <w:tr w:rsidR="00E02CDA">
        <w:trPr>
          <w:trHeight w:val="1640"/>
          <w:jc w:val="center"/>
        </w:trPr>
        <w:tc>
          <w:tcPr>
            <w:tcW w:w="774" w:type="dxa"/>
            <w:vMerge/>
            <w:tcBorders>
              <w:top w:val="single" w:sz="4" w:space="0" w:color="auto"/>
              <w:left w:val="single" w:sz="4" w:space="0" w:color="auto"/>
              <w:bottom w:val="single" w:sz="4" w:space="0" w:color="auto"/>
              <w:right w:val="single" w:sz="4" w:space="0" w:color="auto"/>
            </w:tcBorders>
            <w:vAlign w:val="center"/>
          </w:tcPr>
          <w:p w:rsidR="00E02CDA" w:rsidRDefault="00E02CDA">
            <w:pPr>
              <w:widowControl/>
              <w:jc w:val="left"/>
              <w:rPr>
                <w:rFonts w:asciiTheme="majorEastAsia" w:eastAsiaTheme="majorEastAsia" w:hAnsiTheme="majorEastAsia" w:cstheme="majorEastAsia"/>
                <w:szCs w:val="21"/>
              </w:rPr>
            </w:pPr>
          </w:p>
        </w:tc>
        <w:tc>
          <w:tcPr>
            <w:tcW w:w="1501"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绩效评价</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报告反映</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问题情况</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（20分）</w:t>
            </w:r>
          </w:p>
        </w:tc>
        <w:tc>
          <w:tcPr>
            <w:tcW w:w="6482" w:type="dxa"/>
            <w:tcBorders>
              <w:top w:val="single" w:sz="4" w:space="0" w:color="auto"/>
              <w:left w:val="nil"/>
              <w:bottom w:val="single" w:sz="4" w:space="0" w:color="auto"/>
              <w:right w:val="single" w:sz="4" w:space="0" w:color="auto"/>
            </w:tcBorders>
            <w:vAlign w:val="center"/>
          </w:tcPr>
          <w:p w:rsidR="00E02CDA" w:rsidRDefault="00000000">
            <w:pPr>
              <w:spacing w:line="240" w:lineRule="exact"/>
              <w:ind w:firstLineChars="100" w:firstLine="230"/>
              <w:rPr>
                <w:rFonts w:asciiTheme="majorEastAsia" w:eastAsiaTheme="majorEastAsia" w:hAnsiTheme="majorEastAsia" w:cstheme="majorEastAsia"/>
                <w:szCs w:val="21"/>
              </w:rPr>
            </w:pPr>
            <w:r>
              <w:rPr>
                <w:rFonts w:asciiTheme="majorEastAsia" w:eastAsiaTheme="majorEastAsia" w:hAnsiTheme="majorEastAsia" w:cstheme="majorEastAsia" w:hint="eastAsia"/>
                <w:spacing w:val="10"/>
                <w:szCs w:val="21"/>
              </w:rPr>
              <w:t>从预算和预算绩效管理，部门履职效能，资金分</w:t>
            </w:r>
            <w:r>
              <w:rPr>
                <w:rFonts w:asciiTheme="majorEastAsia" w:eastAsiaTheme="majorEastAsia" w:hAnsiTheme="majorEastAsia" w:cstheme="majorEastAsia" w:hint="eastAsia"/>
                <w:spacing w:val="9"/>
                <w:szCs w:val="21"/>
              </w:rPr>
              <w:t>配、使用和管理，资产和财务管理，政府</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pacing w:val="7"/>
                <w:szCs w:val="21"/>
              </w:rPr>
              <w:t>采购等方面归纳问题、分析原因全面的，得20分；反映问题、分析原因较</w:t>
            </w:r>
            <w:r>
              <w:rPr>
                <w:rFonts w:asciiTheme="majorEastAsia" w:eastAsiaTheme="majorEastAsia" w:hAnsiTheme="majorEastAsia" w:cstheme="majorEastAsia" w:hint="eastAsia"/>
                <w:spacing w:val="6"/>
                <w:szCs w:val="21"/>
              </w:rPr>
              <w:t>全面的，得16—</w:t>
            </w:r>
            <w:r>
              <w:rPr>
                <w:rFonts w:asciiTheme="majorEastAsia" w:eastAsiaTheme="majorEastAsia" w:hAnsiTheme="majorEastAsia" w:cstheme="majorEastAsia" w:hint="eastAsia"/>
                <w:spacing w:val="-73"/>
                <w:szCs w:val="21"/>
              </w:rPr>
              <w:t xml:space="preserve"> </w:t>
            </w:r>
            <w:r>
              <w:rPr>
                <w:rFonts w:asciiTheme="majorEastAsia" w:eastAsiaTheme="majorEastAsia" w:hAnsiTheme="majorEastAsia" w:cstheme="majorEastAsia" w:hint="eastAsia"/>
                <w:spacing w:val="6"/>
                <w:szCs w:val="21"/>
              </w:rPr>
              <w:t>18</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pacing w:val="12"/>
                <w:szCs w:val="21"/>
              </w:rPr>
              <w:t>分；反映问题、分析原因不全面的，得13—</w:t>
            </w:r>
            <w:r>
              <w:rPr>
                <w:rFonts w:asciiTheme="majorEastAsia" w:eastAsiaTheme="majorEastAsia" w:hAnsiTheme="majorEastAsia" w:cstheme="majorEastAsia" w:hint="eastAsia"/>
                <w:spacing w:val="-68"/>
                <w:szCs w:val="21"/>
              </w:rPr>
              <w:t xml:space="preserve"> </w:t>
            </w:r>
            <w:r>
              <w:rPr>
                <w:rFonts w:asciiTheme="majorEastAsia" w:eastAsiaTheme="majorEastAsia" w:hAnsiTheme="majorEastAsia" w:cstheme="majorEastAsia" w:hint="eastAsia"/>
                <w:spacing w:val="12"/>
                <w:szCs w:val="21"/>
              </w:rPr>
              <w:t>15分；问题未归纳</w:t>
            </w:r>
            <w:r>
              <w:rPr>
                <w:rFonts w:asciiTheme="majorEastAsia" w:eastAsiaTheme="majorEastAsia" w:hAnsiTheme="majorEastAsia" w:cstheme="majorEastAsia" w:hint="eastAsia"/>
                <w:spacing w:val="11"/>
                <w:szCs w:val="21"/>
              </w:rPr>
              <w:t>且过于简单的，得10—</w:t>
            </w:r>
            <w:r>
              <w:rPr>
                <w:rFonts w:asciiTheme="majorEastAsia" w:eastAsiaTheme="majorEastAsia" w:hAnsiTheme="majorEastAsia" w:cstheme="majorEastAsia" w:hint="eastAsia"/>
                <w:spacing w:val="-68"/>
                <w:szCs w:val="21"/>
              </w:rPr>
              <w:t xml:space="preserve"> </w:t>
            </w:r>
            <w:r>
              <w:rPr>
                <w:rFonts w:asciiTheme="majorEastAsia" w:eastAsiaTheme="majorEastAsia" w:hAnsiTheme="majorEastAsia" w:cstheme="majorEastAsia" w:hint="eastAsia"/>
                <w:spacing w:val="11"/>
                <w:szCs w:val="21"/>
              </w:rPr>
              <w:t>12</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pacing w:val="13"/>
                <w:szCs w:val="21"/>
              </w:rPr>
              <w:t>分；只提出资金不足问题的不得分；其他情况酌情扣分，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20</w:t>
            </w:r>
          </w:p>
        </w:tc>
      </w:tr>
      <w:tr w:rsidR="00E02CDA">
        <w:trPr>
          <w:trHeight w:val="1313"/>
          <w:jc w:val="center"/>
        </w:trPr>
        <w:tc>
          <w:tcPr>
            <w:tcW w:w="774" w:type="dxa"/>
            <w:vMerge/>
            <w:tcBorders>
              <w:top w:val="single" w:sz="4" w:space="0" w:color="auto"/>
              <w:left w:val="single" w:sz="4" w:space="0" w:color="auto"/>
              <w:bottom w:val="single" w:sz="4" w:space="0" w:color="auto"/>
              <w:right w:val="single" w:sz="4" w:space="0" w:color="auto"/>
            </w:tcBorders>
            <w:vAlign w:val="center"/>
          </w:tcPr>
          <w:p w:rsidR="00E02CDA" w:rsidRDefault="00E02CDA">
            <w:pPr>
              <w:widowControl/>
              <w:jc w:val="left"/>
              <w:rPr>
                <w:rFonts w:asciiTheme="majorEastAsia" w:eastAsiaTheme="majorEastAsia" w:hAnsiTheme="majorEastAsia" w:cstheme="majorEastAsia"/>
                <w:szCs w:val="21"/>
              </w:rPr>
            </w:pPr>
          </w:p>
        </w:tc>
        <w:tc>
          <w:tcPr>
            <w:tcW w:w="1501"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针对问题</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提出可行性建议的情况</w:t>
            </w:r>
          </w:p>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（15分）</w:t>
            </w:r>
          </w:p>
        </w:tc>
        <w:tc>
          <w:tcPr>
            <w:tcW w:w="6482" w:type="dxa"/>
            <w:tcBorders>
              <w:top w:val="single" w:sz="4" w:space="0" w:color="auto"/>
              <w:left w:val="nil"/>
              <w:bottom w:val="single" w:sz="4" w:space="0" w:color="auto"/>
              <w:right w:val="single" w:sz="4" w:space="0" w:color="auto"/>
            </w:tcBorders>
            <w:vAlign w:val="center"/>
          </w:tcPr>
          <w:p w:rsidR="00E02CDA" w:rsidRDefault="00000000">
            <w:pPr>
              <w:spacing w:line="240" w:lineRule="exact"/>
              <w:ind w:firstLineChars="100" w:firstLine="216"/>
              <w:rPr>
                <w:rFonts w:asciiTheme="majorEastAsia" w:eastAsiaTheme="majorEastAsia" w:hAnsiTheme="majorEastAsia" w:cstheme="majorEastAsia"/>
                <w:szCs w:val="21"/>
              </w:rPr>
            </w:pPr>
            <w:r>
              <w:rPr>
                <w:rFonts w:asciiTheme="majorEastAsia" w:eastAsiaTheme="majorEastAsia" w:hAnsiTheme="majorEastAsia" w:cstheme="majorEastAsia" w:hint="eastAsia"/>
                <w:spacing w:val="3"/>
                <w:szCs w:val="21"/>
              </w:rPr>
              <w:t>建议与问题对应且全面的得15分，建议比较全面的得12—</w:t>
            </w:r>
            <w:r>
              <w:rPr>
                <w:rFonts w:asciiTheme="majorEastAsia" w:eastAsiaTheme="majorEastAsia" w:hAnsiTheme="majorEastAsia" w:cstheme="majorEastAsia" w:hint="eastAsia"/>
                <w:spacing w:val="-55"/>
                <w:szCs w:val="21"/>
              </w:rPr>
              <w:t xml:space="preserve"> </w:t>
            </w:r>
            <w:r>
              <w:rPr>
                <w:rFonts w:asciiTheme="majorEastAsia" w:eastAsiaTheme="majorEastAsia" w:hAnsiTheme="majorEastAsia" w:cstheme="majorEastAsia" w:hint="eastAsia"/>
                <w:spacing w:val="3"/>
                <w:szCs w:val="21"/>
              </w:rPr>
              <w:t>14分，建议不全面的得9—</w:t>
            </w:r>
            <w:r>
              <w:rPr>
                <w:rFonts w:asciiTheme="majorEastAsia" w:eastAsiaTheme="majorEastAsia" w:hAnsiTheme="majorEastAsia" w:cstheme="majorEastAsia" w:hint="eastAsia"/>
                <w:spacing w:val="-72"/>
                <w:szCs w:val="21"/>
              </w:rPr>
              <w:t xml:space="preserve"> </w:t>
            </w:r>
            <w:r>
              <w:rPr>
                <w:rFonts w:asciiTheme="majorEastAsia" w:eastAsiaTheme="majorEastAsia" w:hAnsiTheme="majorEastAsia" w:cstheme="majorEastAsia" w:hint="eastAsia"/>
                <w:spacing w:val="3"/>
                <w:szCs w:val="21"/>
              </w:rPr>
              <w:t>11</w:t>
            </w:r>
            <w:r>
              <w:rPr>
                <w:rFonts w:asciiTheme="majorEastAsia" w:eastAsiaTheme="majorEastAsia" w:hAnsiTheme="majorEastAsia" w:cstheme="majorEastAsia" w:hint="eastAsia"/>
                <w:szCs w:val="21"/>
              </w:rPr>
              <w:t xml:space="preserve">   </w:t>
            </w:r>
            <w:r>
              <w:rPr>
                <w:rFonts w:asciiTheme="majorEastAsia" w:eastAsiaTheme="majorEastAsia" w:hAnsiTheme="majorEastAsia" w:cstheme="majorEastAsia" w:hint="eastAsia"/>
                <w:spacing w:val="2"/>
                <w:szCs w:val="21"/>
              </w:rPr>
              <w:t>分，建议过于简单的得6—8分，只提出加大资金投入建议的不得分；其他情况酌情扣分</w:t>
            </w:r>
          </w:p>
        </w:tc>
        <w:tc>
          <w:tcPr>
            <w:tcW w:w="753" w:type="dxa"/>
            <w:tcBorders>
              <w:top w:val="single" w:sz="4" w:space="0" w:color="auto"/>
              <w:left w:val="nil"/>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10</w:t>
            </w:r>
          </w:p>
        </w:tc>
      </w:tr>
      <w:tr w:rsidR="00E02CDA">
        <w:trPr>
          <w:trHeight w:val="540"/>
          <w:jc w:val="center"/>
        </w:trPr>
        <w:tc>
          <w:tcPr>
            <w:tcW w:w="774" w:type="dxa"/>
            <w:tcBorders>
              <w:top w:val="single" w:sz="4" w:space="0" w:color="auto"/>
              <w:left w:val="single" w:sz="4" w:space="0" w:color="auto"/>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合计</w:t>
            </w:r>
          </w:p>
        </w:tc>
        <w:tc>
          <w:tcPr>
            <w:tcW w:w="1501" w:type="dxa"/>
            <w:tcBorders>
              <w:top w:val="single" w:sz="4" w:space="0" w:color="auto"/>
              <w:left w:val="single" w:sz="4" w:space="0" w:color="auto"/>
              <w:bottom w:val="single" w:sz="4" w:space="0" w:color="auto"/>
              <w:right w:val="single" w:sz="4" w:space="0" w:color="auto"/>
            </w:tcBorders>
            <w:vAlign w:val="center"/>
          </w:tcPr>
          <w:p w:rsidR="00E02CDA" w:rsidRDefault="00000000">
            <w:pPr>
              <w:spacing w:line="240" w:lineRule="exact"/>
              <w:jc w:val="cente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100分</w:t>
            </w:r>
          </w:p>
        </w:tc>
        <w:tc>
          <w:tcPr>
            <w:tcW w:w="6482" w:type="dxa"/>
            <w:tcBorders>
              <w:top w:val="single" w:sz="4" w:space="0" w:color="auto"/>
              <w:left w:val="single" w:sz="4" w:space="0" w:color="auto"/>
              <w:bottom w:val="single" w:sz="4" w:space="0" w:color="auto"/>
              <w:right w:val="single" w:sz="4" w:space="0" w:color="auto"/>
            </w:tcBorders>
            <w:vAlign w:val="center"/>
          </w:tcPr>
          <w:p w:rsidR="00E02CDA" w:rsidRDefault="00E02CDA">
            <w:pPr>
              <w:spacing w:line="240" w:lineRule="exact"/>
              <w:rPr>
                <w:rFonts w:asciiTheme="majorEastAsia" w:eastAsiaTheme="majorEastAsia" w:hAnsiTheme="majorEastAsia" w:cstheme="majorEastAsia"/>
                <w:szCs w:val="21"/>
              </w:rPr>
            </w:pPr>
          </w:p>
        </w:tc>
        <w:tc>
          <w:tcPr>
            <w:tcW w:w="753" w:type="dxa"/>
            <w:tcBorders>
              <w:top w:val="single" w:sz="4" w:space="0" w:color="auto"/>
              <w:left w:val="single" w:sz="4" w:space="0" w:color="auto"/>
              <w:bottom w:val="single" w:sz="4" w:space="0" w:color="auto"/>
              <w:right w:val="single" w:sz="4" w:space="0" w:color="auto"/>
            </w:tcBorders>
            <w:vAlign w:val="center"/>
          </w:tcPr>
          <w:p w:rsidR="00E02CDA" w:rsidRDefault="00000000">
            <w:pPr>
              <w:spacing w:line="240" w:lineRule="exac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95</w:t>
            </w:r>
          </w:p>
        </w:tc>
      </w:tr>
    </w:tbl>
    <w:p w:rsidR="00E02CDA" w:rsidRDefault="00E02CDA">
      <w:pPr>
        <w:ind w:firstLineChars="200" w:firstLine="640"/>
        <w:jc w:val="left"/>
        <w:rPr>
          <w:rFonts w:ascii="仿宋_GB2312" w:eastAsia="仿宋_GB2312" w:hAnsi="仿宋_GB2312" w:cs="仿宋_GB2312"/>
          <w:color w:val="000000" w:themeColor="text1"/>
          <w:sz w:val="32"/>
          <w:szCs w:val="32"/>
        </w:rPr>
      </w:pPr>
    </w:p>
    <w:sectPr w:rsidR="00E02CDA">
      <w:pgSz w:w="11906" w:h="16838"/>
      <w:pgMar w:top="1701" w:right="1701" w:bottom="1701"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349C" w:rsidRDefault="0063349C">
      <w:r>
        <w:separator/>
      </w:r>
    </w:p>
  </w:endnote>
  <w:endnote w:type="continuationSeparator" w:id="0">
    <w:p w:rsidR="0063349C" w:rsidRDefault="0063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89026D6-AE0C-495C-B962-D1434EA9F7E2}"/>
    <w:embedBold r:id="rId2" w:fontKey="{ED76C5B5-3200-4502-B9A3-799B453D7F2C}"/>
  </w:font>
  <w:font w:name="宋体">
    <w:altName w:val="SimSun"/>
    <w:panose1 w:val="02010600030101010101"/>
    <w:charset w:val="86"/>
    <w:family w:val="auto"/>
    <w:pitch w:val="variable"/>
    <w:sig w:usb0="00000203" w:usb1="288F0000" w:usb2="00000016" w:usb3="00000000" w:csb0="00040001" w:csb1="00000000"/>
    <w:embedRegular r:id="rId3" w:subsetted="1" w:fontKey="{C05D67E0-6A94-4D43-87A8-D012C95A2F52}"/>
  </w:font>
  <w:font w:name="Calibri">
    <w:panose1 w:val="020F0502020204030204"/>
    <w:charset w:val="00"/>
    <w:family w:val="swiss"/>
    <w:pitch w:val="variable"/>
    <w:sig w:usb0="E4002EFF" w:usb1="C000247B" w:usb2="00000009" w:usb3="00000000" w:csb0="000001FF" w:csb1="00000000"/>
    <w:embedRegular r:id="rId4" w:fontKey="{ECD03273-5EC1-4B10-AD17-4ED1DE68B0E5}"/>
  </w:font>
  <w:font w:name="黑体">
    <w:altName w:val="SimHei"/>
    <w:panose1 w:val="02010609060101010101"/>
    <w:charset w:val="86"/>
    <w:family w:val="modern"/>
    <w:pitch w:val="fixed"/>
    <w:sig w:usb0="800002BF" w:usb1="38CF7CFA" w:usb2="00000016" w:usb3="00000000" w:csb0="00040001" w:csb1="00000000"/>
    <w:embedRegular r:id="rId5" w:subsetted="1" w:fontKey="{76299D68-A7C1-4D75-ABDA-8A8E74626ECA}"/>
  </w:font>
  <w:font w:name="方正小标宋简体">
    <w:charset w:val="86"/>
    <w:family w:val="auto"/>
    <w:pitch w:val="default"/>
    <w:sig w:usb0="00000001" w:usb1="08000000" w:usb2="00000000" w:usb3="00000000" w:csb0="00040000" w:csb1="00000000"/>
    <w:embedRegular r:id="rId6" w:subsetted="1" w:fontKey="{E50FC8F8-A411-4EBA-8558-67FF3D0818E5}"/>
  </w:font>
  <w:font w:name="Arial">
    <w:panose1 w:val="020B0604020202020204"/>
    <w:charset w:val="00"/>
    <w:family w:val="swiss"/>
    <w:pitch w:val="variable"/>
    <w:sig w:usb0="E0002EFF" w:usb1="C000785B" w:usb2="00000009" w:usb3="00000000" w:csb0="000001FF" w:csb1="00000000"/>
    <w:embedRegular r:id="rId7" w:fontKey="{69B1FE5C-CA08-4FF8-9EE3-6588F6B29380}"/>
  </w:font>
  <w:font w:name="仿宋">
    <w:panose1 w:val="02010609060101010101"/>
    <w:charset w:val="86"/>
    <w:family w:val="modern"/>
    <w:pitch w:val="fixed"/>
    <w:sig w:usb0="800002BF" w:usb1="38CF7CFA" w:usb2="00000016" w:usb3="00000000" w:csb0="00040001" w:csb1="00000000"/>
    <w:embedRegular r:id="rId8" w:subsetted="1" w:fontKey="{9B45E83D-3E31-4F73-9338-8BAFB4E548BA}"/>
  </w:font>
  <w:font w:name="楷体_GB2312">
    <w:altName w:val="楷体"/>
    <w:charset w:val="86"/>
    <w:family w:val="auto"/>
    <w:pitch w:val="default"/>
    <w:sig w:usb0="00000000" w:usb1="00000000" w:usb2="00000000" w:usb3="00000000" w:csb0="00040000" w:csb1="00000000"/>
    <w:embedRegular r:id="rId9" w:subsetted="1" w:fontKey="{DAD8636E-3C99-4FB0-B74E-142285F1187C}"/>
    <w:embedBold r:id="rId10" w:subsetted="1" w:fontKey="{54F4AB3A-A746-439D-BB2D-07DBAD31C481}"/>
  </w:font>
  <w:font w:name="仿宋_GB2312">
    <w:altName w:val="仿宋"/>
    <w:charset w:val="86"/>
    <w:family w:val="auto"/>
    <w:pitch w:val="default"/>
    <w:sig w:usb0="00000000" w:usb1="00000000" w:usb2="00000000" w:usb3="00000000" w:csb0="00040000" w:csb1="00000000"/>
    <w:embedRegular r:id="rId11" w:subsetted="1" w:fontKey="{18250AB2-8AE8-4034-B1D7-94428053032A}"/>
  </w:font>
  <w:font w:name="楷体">
    <w:panose1 w:val="02010609060101010101"/>
    <w:charset w:val="86"/>
    <w:family w:val="modern"/>
    <w:pitch w:val="fixed"/>
    <w:sig w:usb0="800002BF" w:usb1="38CF7CFA" w:usb2="00000016" w:usb3="00000000" w:csb0="00040001" w:csb1="00000000"/>
    <w:embedBold r:id="rId12" w:subsetted="1" w:fontKey="{D953FF16-854D-44B8-877D-61D909A511EB}"/>
  </w:font>
  <w:font w:name="Calibri Light">
    <w:panose1 w:val="020F0302020204030204"/>
    <w:charset w:val="00"/>
    <w:family w:val="swiss"/>
    <w:pitch w:val="variable"/>
    <w:sig w:usb0="E4002EFF" w:usb1="C000247B" w:usb2="00000009" w:usb3="00000000" w:csb0="000001FF" w:csb1="00000000"/>
    <w:embedRegular r:id="rId13" w:fontKey="{B485B6BA-CF26-4272-9E8C-5458A3843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02CDA" w:rsidRDefault="00000000">
    <w:pPr>
      <w:spacing w:line="14" w:lineRule="auto"/>
      <w:rPr>
        <w:rFonts w:ascii="Arial"/>
        <w:sz w:val="2"/>
      </w:rPr>
    </w:pPr>
    <w:r>
      <w:rPr>
        <w:noProof/>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2CDA" w:rsidRDefault="00000000">
                          <w:pPr>
                            <w:pStyle w:val="a6"/>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E02CDA" w:rsidRDefault="00000000">
                    <w:pPr>
                      <w:pStyle w:val="a6"/>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7</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349C" w:rsidRDefault="0063349C">
      <w:r>
        <w:separator/>
      </w:r>
    </w:p>
  </w:footnote>
  <w:footnote w:type="continuationSeparator" w:id="0">
    <w:p w:rsidR="0063349C" w:rsidRDefault="006334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9542D64"/>
    <w:multiLevelType w:val="singleLevel"/>
    <w:tmpl w:val="C9542D64"/>
    <w:lvl w:ilvl="0">
      <w:start w:val="1"/>
      <w:numFmt w:val="chineseCounting"/>
      <w:suff w:val="nothing"/>
      <w:lvlText w:val="%1、"/>
      <w:lvlJc w:val="left"/>
      <w:rPr>
        <w:rFonts w:hint="eastAsia"/>
      </w:rPr>
    </w:lvl>
  </w:abstractNum>
  <w:abstractNum w:abstractNumId="1" w15:restartNumberingAfterBreak="0">
    <w:nsid w:val="08785DBF"/>
    <w:multiLevelType w:val="singleLevel"/>
    <w:tmpl w:val="08785DBF"/>
    <w:lvl w:ilvl="0">
      <w:start w:val="2"/>
      <w:numFmt w:val="chineseCounting"/>
      <w:lvlText w:val="(%1)"/>
      <w:lvlJc w:val="left"/>
      <w:pPr>
        <w:tabs>
          <w:tab w:val="left" w:pos="312"/>
        </w:tabs>
      </w:pPr>
      <w:rPr>
        <w:rFonts w:hint="eastAsia"/>
      </w:rPr>
    </w:lvl>
  </w:abstractNum>
  <w:abstractNum w:abstractNumId="2" w15:restartNumberingAfterBreak="0">
    <w:nsid w:val="30A56B77"/>
    <w:multiLevelType w:val="singleLevel"/>
    <w:tmpl w:val="30A56B77"/>
    <w:lvl w:ilvl="0">
      <w:start w:val="4"/>
      <w:numFmt w:val="chineseCounting"/>
      <w:suff w:val="nothing"/>
      <w:lvlText w:val="%1、"/>
      <w:lvlJc w:val="left"/>
      <w:rPr>
        <w:rFonts w:hint="eastAsia"/>
      </w:rPr>
    </w:lvl>
  </w:abstractNum>
  <w:num w:numId="1" w16cid:durableId="1222255157">
    <w:abstractNumId w:val="0"/>
  </w:num>
  <w:num w:numId="2" w16cid:durableId="537546954">
    <w:abstractNumId w:val="1"/>
  </w:num>
  <w:num w:numId="3" w16cid:durableId="1526870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2OWIyZWE4M2EwYmZkMTZjYjAwYjI5NjRjYjY3NGIifQ=="/>
  </w:docVars>
  <w:rsids>
    <w:rsidRoot w:val="53FC3987"/>
    <w:rsid w:val="000A3765"/>
    <w:rsid w:val="001D7282"/>
    <w:rsid w:val="002550A0"/>
    <w:rsid w:val="0027399E"/>
    <w:rsid w:val="0039081D"/>
    <w:rsid w:val="004F0519"/>
    <w:rsid w:val="005E6ECB"/>
    <w:rsid w:val="0063349C"/>
    <w:rsid w:val="00744EA1"/>
    <w:rsid w:val="009419CA"/>
    <w:rsid w:val="00955854"/>
    <w:rsid w:val="009C7330"/>
    <w:rsid w:val="00A00FBB"/>
    <w:rsid w:val="00B00BD6"/>
    <w:rsid w:val="00BF0721"/>
    <w:rsid w:val="00C03795"/>
    <w:rsid w:val="00C96A0F"/>
    <w:rsid w:val="00CE3756"/>
    <w:rsid w:val="00D27A74"/>
    <w:rsid w:val="00DD361C"/>
    <w:rsid w:val="00E02CDA"/>
    <w:rsid w:val="00E831C8"/>
    <w:rsid w:val="00EF287A"/>
    <w:rsid w:val="00EF67FF"/>
    <w:rsid w:val="00FF4E5A"/>
    <w:rsid w:val="01057CDE"/>
    <w:rsid w:val="010B4A82"/>
    <w:rsid w:val="01192786"/>
    <w:rsid w:val="01201E6A"/>
    <w:rsid w:val="012D57C0"/>
    <w:rsid w:val="01457029"/>
    <w:rsid w:val="014900E3"/>
    <w:rsid w:val="014F5749"/>
    <w:rsid w:val="01521E95"/>
    <w:rsid w:val="01727F7E"/>
    <w:rsid w:val="01764DBE"/>
    <w:rsid w:val="01806F8C"/>
    <w:rsid w:val="0182483A"/>
    <w:rsid w:val="01863406"/>
    <w:rsid w:val="018D011E"/>
    <w:rsid w:val="019614B0"/>
    <w:rsid w:val="019C71AC"/>
    <w:rsid w:val="01BF03AA"/>
    <w:rsid w:val="01C33E74"/>
    <w:rsid w:val="01DF3C26"/>
    <w:rsid w:val="01EE0A2C"/>
    <w:rsid w:val="0200044D"/>
    <w:rsid w:val="020654E4"/>
    <w:rsid w:val="020C72F8"/>
    <w:rsid w:val="02121B7C"/>
    <w:rsid w:val="021813DE"/>
    <w:rsid w:val="021B6B30"/>
    <w:rsid w:val="022F594B"/>
    <w:rsid w:val="02363BD8"/>
    <w:rsid w:val="023809F7"/>
    <w:rsid w:val="02431066"/>
    <w:rsid w:val="02595CF1"/>
    <w:rsid w:val="025C47D6"/>
    <w:rsid w:val="0263675C"/>
    <w:rsid w:val="02656E75"/>
    <w:rsid w:val="027431E5"/>
    <w:rsid w:val="027A149C"/>
    <w:rsid w:val="02B544DB"/>
    <w:rsid w:val="02CB5D99"/>
    <w:rsid w:val="02F61D91"/>
    <w:rsid w:val="02FC4679"/>
    <w:rsid w:val="02FE5E0A"/>
    <w:rsid w:val="0347190C"/>
    <w:rsid w:val="034760CE"/>
    <w:rsid w:val="03487959"/>
    <w:rsid w:val="03505BE1"/>
    <w:rsid w:val="036D41A2"/>
    <w:rsid w:val="037F229C"/>
    <w:rsid w:val="03911277"/>
    <w:rsid w:val="039A540B"/>
    <w:rsid w:val="03BD010E"/>
    <w:rsid w:val="03E2685C"/>
    <w:rsid w:val="03E66326"/>
    <w:rsid w:val="03FF6E0F"/>
    <w:rsid w:val="0404259A"/>
    <w:rsid w:val="04051601"/>
    <w:rsid w:val="04150B3B"/>
    <w:rsid w:val="04327F62"/>
    <w:rsid w:val="04344800"/>
    <w:rsid w:val="045F666C"/>
    <w:rsid w:val="0460075C"/>
    <w:rsid w:val="04613BEE"/>
    <w:rsid w:val="0462054D"/>
    <w:rsid w:val="04675C34"/>
    <w:rsid w:val="046C0B29"/>
    <w:rsid w:val="04816E5C"/>
    <w:rsid w:val="048924DD"/>
    <w:rsid w:val="04914D95"/>
    <w:rsid w:val="0495144B"/>
    <w:rsid w:val="04AC07A1"/>
    <w:rsid w:val="04C63115"/>
    <w:rsid w:val="04CF5236"/>
    <w:rsid w:val="04CF5AF0"/>
    <w:rsid w:val="04D24FF1"/>
    <w:rsid w:val="04DE1BAB"/>
    <w:rsid w:val="04E411E4"/>
    <w:rsid w:val="04F37BBA"/>
    <w:rsid w:val="05085366"/>
    <w:rsid w:val="05145F64"/>
    <w:rsid w:val="054037EF"/>
    <w:rsid w:val="054E7FFF"/>
    <w:rsid w:val="05621117"/>
    <w:rsid w:val="058C5045"/>
    <w:rsid w:val="059C7C89"/>
    <w:rsid w:val="05A50C70"/>
    <w:rsid w:val="05B525CA"/>
    <w:rsid w:val="05C4448F"/>
    <w:rsid w:val="05E616EC"/>
    <w:rsid w:val="06146BAF"/>
    <w:rsid w:val="06286BB6"/>
    <w:rsid w:val="06405E9C"/>
    <w:rsid w:val="064D5380"/>
    <w:rsid w:val="064E0F6B"/>
    <w:rsid w:val="06617309"/>
    <w:rsid w:val="06650E6A"/>
    <w:rsid w:val="06854A05"/>
    <w:rsid w:val="068B5259"/>
    <w:rsid w:val="06986D10"/>
    <w:rsid w:val="06A14716"/>
    <w:rsid w:val="06C90184"/>
    <w:rsid w:val="06C9437B"/>
    <w:rsid w:val="06ED564C"/>
    <w:rsid w:val="06F22A7B"/>
    <w:rsid w:val="07023424"/>
    <w:rsid w:val="07043735"/>
    <w:rsid w:val="0725074E"/>
    <w:rsid w:val="07313C60"/>
    <w:rsid w:val="07331F0A"/>
    <w:rsid w:val="076971BD"/>
    <w:rsid w:val="076D43AE"/>
    <w:rsid w:val="077323CA"/>
    <w:rsid w:val="0775145F"/>
    <w:rsid w:val="07967DE0"/>
    <w:rsid w:val="07970994"/>
    <w:rsid w:val="07B913B4"/>
    <w:rsid w:val="07BA1C6A"/>
    <w:rsid w:val="07BD44A3"/>
    <w:rsid w:val="07CE6155"/>
    <w:rsid w:val="07E11DA2"/>
    <w:rsid w:val="07E40515"/>
    <w:rsid w:val="07EE6091"/>
    <w:rsid w:val="08017E70"/>
    <w:rsid w:val="0805190B"/>
    <w:rsid w:val="082A5F7E"/>
    <w:rsid w:val="08391F38"/>
    <w:rsid w:val="083A18D9"/>
    <w:rsid w:val="0848472A"/>
    <w:rsid w:val="084D20E7"/>
    <w:rsid w:val="08674899"/>
    <w:rsid w:val="08754155"/>
    <w:rsid w:val="087B77E7"/>
    <w:rsid w:val="087D3D34"/>
    <w:rsid w:val="0889236C"/>
    <w:rsid w:val="088E051E"/>
    <w:rsid w:val="08935A7B"/>
    <w:rsid w:val="08A91E6C"/>
    <w:rsid w:val="08BA1B19"/>
    <w:rsid w:val="08D059DD"/>
    <w:rsid w:val="08DC08E7"/>
    <w:rsid w:val="092D1C9E"/>
    <w:rsid w:val="09377E5E"/>
    <w:rsid w:val="09383E9F"/>
    <w:rsid w:val="0939426E"/>
    <w:rsid w:val="09504F8C"/>
    <w:rsid w:val="09616470"/>
    <w:rsid w:val="096C1F5A"/>
    <w:rsid w:val="096C76C1"/>
    <w:rsid w:val="09906B28"/>
    <w:rsid w:val="09912E95"/>
    <w:rsid w:val="099C1A23"/>
    <w:rsid w:val="09A948AF"/>
    <w:rsid w:val="09AC2A76"/>
    <w:rsid w:val="09B04837"/>
    <w:rsid w:val="09C95891"/>
    <w:rsid w:val="09D8005F"/>
    <w:rsid w:val="0A002E0D"/>
    <w:rsid w:val="0A140987"/>
    <w:rsid w:val="0A241A5C"/>
    <w:rsid w:val="0A2E3566"/>
    <w:rsid w:val="0A393280"/>
    <w:rsid w:val="0A5F2F6C"/>
    <w:rsid w:val="0A670B4E"/>
    <w:rsid w:val="0A851E03"/>
    <w:rsid w:val="0A985A6F"/>
    <w:rsid w:val="0AA808AF"/>
    <w:rsid w:val="0AA90B70"/>
    <w:rsid w:val="0ABD142C"/>
    <w:rsid w:val="0AC644AE"/>
    <w:rsid w:val="0ACB61B4"/>
    <w:rsid w:val="0ACD4157"/>
    <w:rsid w:val="0AE964B0"/>
    <w:rsid w:val="0B163034"/>
    <w:rsid w:val="0B1F5B6D"/>
    <w:rsid w:val="0B2F4AF7"/>
    <w:rsid w:val="0B3312B6"/>
    <w:rsid w:val="0B4064B3"/>
    <w:rsid w:val="0B6E529C"/>
    <w:rsid w:val="0B701D27"/>
    <w:rsid w:val="0B7245CE"/>
    <w:rsid w:val="0B943886"/>
    <w:rsid w:val="0B9C3CD1"/>
    <w:rsid w:val="0BB324D8"/>
    <w:rsid w:val="0BB672C7"/>
    <w:rsid w:val="0BC07BBF"/>
    <w:rsid w:val="0BC429EF"/>
    <w:rsid w:val="0BCE65D1"/>
    <w:rsid w:val="0BD60937"/>
    <w:rsid w:val="0BD912A4"/>
    <w:rsid w:val="0BE135FA"/>
    <w:rsid w:val="0BEE4F6B"/>
    <w:rsid w:val="0C03261E"/>
    <w:rsid w:val="0C0439FA"/>
    <w:rsid w:val="0C0B17DF"/>
    <w:rsid w:val="0C0F382B"/>
    <w:rsid w:val="0C160980"/>
    <w:rsid w:val="0C1B4EF7"/>
    <w:rsid w:val="0C1C297E"/>
    <w:rsid w:val="0C1D4988"/>
    <w:rsid w:val="0C297E69"/>
    <w:rsid w:val="0C55038F"/>
    <w:rsid w:val="0C6B7DF9"/>
    <w:rsid w:val="0C6E2A56"/>
    <w:rsid w:val="0C7A708D"/>
    <w:rsid w:val="0CC84550"/>
    <w:rsid w:val="0CCA7495"/>
    <w:rsid w:val="0CD16BA2"/>
    <w:rsid w:val="0CD745A0"/>
    <w:rsid w:val="0CDE4E30"/>
    <w:rsid w:val="0D012A51"/>
    <w:rsid w:val="0D094F84"/>
    <w:rsid w:val="0D280615"/>
    <w:rsid w:val="0D2C07EB"/>
    <w:rsid w:val="0D2F57DE"/>
    <w:rsid w:val="0D353632"/>
    <w:rsid w:val="0D392C4E"/>
    <w:rsid w:val="0D482FA9"/>
    <w:rsid w:val="0D4A4299"/>
    <w:rsid w:val="0D5F1E28"/>
    <w:rsid w:val="0D671080"/>
    <w:rsid w:val="0D696CDD"/>
    <w:rsid w:val="0D783B34"/>
    <w:rsid w:val="0D81754C"/>
    <w:rsid w:val="0DAA6A79"/>
    <w:rsid w:val="0DBE6AB7"/>
    <w:rsid w:val="0DBF116A"/>
    <w:rsid w:val="0DC00E38"/>
    <w:rsid w:val="0DC8400B"/>
    <w:rsid w:val="0DD34552"/>
    <w:rsid w:val="0DE03EAA"/>
    <w:rsid w:val="0DE12394"/>
    <w:rsid w:val="0DF36262"/>
    <w:rsid w:val="0E1E619E"/>
    <w:rsid w:val="0E267F81"/>
    <w:rsid w:val="0E2A76F2"/>
    <w:rsid w:val="0E365DE9"/>
    <w:rsid w:val="0E4822EE"/>
    <w:rsid w:val="0E4E185D"/>
    <w:rsid w:val="0E522FBE"/>
    <w:rsid w:val="0E5D141B"/>
    <w:rsid w:val="0E8648D6"/>
    <w:rsid w:val="0E8C08DC"/>
    <w:rsid w:val="0E8E43C0"/>
    <w:rsid w:val="0E964CBE"/>
    <w:rsid w:val="0EB05323"/>
    <w:rsid w:val="0EBE40CB"/>
    <w:rsid w:val="0EC36A56"/>
    <w:rsid w:val="0EC62499"/>
    <w:rsid w:val="0ECE4E6F"/>
    <w:rsid w:val="0EDA5C56"/>
    <w:rsid w:val="0EFE4287"/>
    <w:rsid w:val="0F0D525E"/>
    <w:rsid w:val="0F2A2A37"/>
    <w:rsid w:val="0F2E6C95"/>
    <w:rsid w:val="0F4675CA"/>
    <w:rsid w:val="0F471A79"/>
    <w:rsid w:val="0F500384"/>
    <w:rsid w:val="0F5B4015"/>
    <w:rsid w:val="0F6071C8"/>
    <w:rsid w:val="0F7B0394"/>
    <w:rsid w:val="0FA00CB6"/>
    <w:rsid w:val="0FA434D3"/>
    <w:rsid w:val="0FB471F7"/>
    <w:rsid w:val="0FC95C51"/>
    <w:rsid w:val="0FC965F5"/>
    <w:rsid w:val="0FCD6B4B"/>
    <w:rsid w:val="0FCF7138"/>
    <w:rsid w:val="0FD35AB6"/>
    <w:rsid w:val="0FE017B9"/>
    <w:rsid w:val="0FE04B17"/>
    <w:rsid w:val="0FEC2891"/>
    <w:rsid w:val="0FF71EB7"/>
    <w:rsid w:val="10225AB2"/>
    <w:rsid w:val="102D74F0"/>
    <w:rsid w:val="103C47DA"/>
    <w:rsid w:val="103D5CB0"/>
    <w:rsid w:val="1043497A"/>
    <w:rsid w:val="104B6B58"/>
    <w:rsid w:val="105552F6"/>
    <w:rsid w:val="108449FF"/>
    <w:rsid w:val="108B34B0"/>
    <w:rsid w:val="109E2943"/>
    <w:rsid w:val="10C8346E"/>
    <w:rsid w:val="10FE6AB1"/>
    <w:rsid w:val="11050ACA"/>
    <w:rsid w:val="1112624E"/>
    <w:rsid w:val="11153798"/>
    <w:rsid w:val="11297158"/>
    <w:rsid w:val="114B2C9B"/>
    <w:rsid w:val="115D78BB"/>
    <w:rsid w:val="116001E2"/>
    <w:rsid w:val="11793618"/>
    <w:rsid w:val="11813452"/>
    <w:rsid w:val="11913DD4"/>
    <w:rsid w:val="11961E43"/>
    <w:rsid w:val="11987ED2"/>
    <w:rsid w:val="119969A0"/>
    <w:rsid w:val="11A91B68"/>
    <w:rsid w:val="11B76464"/>
    <w:rsid w:val="11BC2DF3"/>
    <w:rsid w:val="11C43676"/>
    <w:rsid w:val="11EA3CA0"/>
    <w:rsid w:val="11F403BB"/>
    <w:rsid w:val="11FA6A1C"/>
    <w:rsid w:val="120B6973"/>
    <w:rsid w:val="12155876"/>
    <w:rsid w:val="12183A1B"/>
    <w:rsid w:val="122A11A6"/>
    <w:rsid w:val="123D1BD2"/>
    <w:rsid w:val="123E6D4D"/>
    <w:rsid w:val="125613C2"/>
    <w:rsid w:val="125D4EF7"/>
    <w:rsid w:val="12637C4E"/>
    <w:rsid w:val="127030C8"/>
    <w:rsid w:val="12AA383E"/>
    <w:rsid w:val="12B310FA"/>
    <w:rsid w:val="12B7582D"/>
    <w:rsid w:val="12C14A75"/>
    <w:rsid w:val="12C621E8"/>
    <w:rsid w:val="12CF0716"/>
    <w:rsid w:val="12D95227"/>
    <w:rsid w:val="12E33197"/>
    <w:rsid w:val="12EE1C9C"/>
    <w:rsid w:val="12F863E6"/>
    <w:rsid w:val="13094CA6"/>
    <w:rsid w:val="132156D8"/>
    <w:rsid w:val="132911E2"/>
    <w:rsid w:val="133868AE"/>
    <w:rsid w:val="135133AE"/>
    <w:rsid w:val="13914897"/>
    <w:rsid w:val="13A55CD5"/>
    <w:rsid w:val="13B654E3"/>
    <w:rsid w:val="13B819E6"/>
    <w:rsid w:val="13BC4189"/>
    <w:rsid w:val="13C169EC"/>
    <w:rsid w:val="13CA717D"/>
    <w:rsid w:val="13CE022A"/>
    <w:rsid w:val="13DF25B8"/>
    <w:rsid w:val="13E2403C"/>
    <w:rsid w:val="14047D3B"/>
    <w:rsid w:val="141A00EA"/>
    <w:rsid w:val="143A1FCF"/>
    <w:rsid w:val="14430D66"/>
    <w:rsid w:val="14477E65"/>
    <w:rsid w:val="14710CBF"/>
    <w:rsid w:val="14791934"/>
    <w:rsid w:val="147941AA"/>
    <w:rsid w:val="147D213D"/>
    <w:rsid w:val="14A04833"/>
    <w:rsid w:val="14B12779"/>
    <w:rsid w:val="14B37576"/>
    <w:rsid w:val="14F4219E"/>
    <w:rsid w:val="150135C1"/>
    <w:rsid w:val="151C632A"/>
    <w:rsid w:val="152E4EB1"/>
    <w:rsid w:val="153E3566"/>
    <w:rsid w:val="154034C3"/>
    <w:rsid w:val="156B6CDB"/>
    <w:rsid w:val="15726626"/>
    <w:rsid w:val="15820278"/>
    <w:rsid w:val="15914EE6"/>
    <w:rsid w:val="15A42FA4"/>
    <w:rsid w:val="15A6418F"/>
    <w:rsid w:val="15AA091B"/>
    <w:rsid w:val="15BC6BD3"/>
    <w:rsid w:val="15CF095E"/>
    <w:rsid w:val="15DA784E"/>
    <w:rsid w:val="15DB017B"/>
    <w:rsid w:val="15E6370B"/>
    <w:rsid w:val="15E835FB"/>
    <w:rsid w:val="15E84717"/>
    <w:rsid w:val="160F0091"/>
    <w:rsid w:val="16144614"/>
    <w:rsid w:val="163E3AB2"/>
    <w:rsid w:val="165E3F72"/>
    <w:rsid w:val="166D0110"/>
    <w:rsid w:val="167050F1"/>
    <w:rsid w:val="16713DA7"/>
    <w:rsid w:val="16797776"/>
    <w:rsid w:val="16952546"/>
    <w:rsid w:val="16AB3FBF"/>
    <w:rsid w:val="16AC1654"/>
    <w:rsid w:val="16B12C6E"/>
    <w:rsid w:val="16BF0789"/>
    <w:rsid w:val="16CD5BA2"/>
    <w:rsid w:val="16D42F73"/>
    <w:rsid w:val="16DA34D2"/>
    <w:rsid w:val="16DA4E41"/>
    <w:rsid w:val="16F042AC"/>
    <w:rsid w:val="16F626B5"/>
    <w:rsid w:val="16FB005D"/>
    <w:rsid w:val="16FC4F3B"/>
    <w:rsid w:val="171630EB"/>
    <w:rsid w:val="17435DB3"/>
    <w:rsid w:val="174849B3"/>
    <w:rsid w:val="175075E0"/>
    <w:rsid w:val="175D3461"/>
    <w:rsid w:val="175F4C67"/>
    <w:rsid w:val="175F580B"/>
    <w:rsid w:val="17665207"/>
    <w:rsid w:val="17794395"/>
    <w:rsid w:val="178D50A9"/>
    <w:rsid w:val="178F0FE3"/>
    <w:rsid w:val="17B85018"/>
    <w:rsid w:val="17E339CC"/>
    <w:rsid w:val="17F33C57"/>
    <w:rsid w:val="181D4FAC"/>
    <w:rsid w:val="182B38C1"/>
    <w:rsid w:val="18351597"/>
    <w:rsid w:val="18353961"/>
    <w:rsid w:val="18474510"/>
    <w:rsid w:val="184F1D16"/>
    <w:rsid w:val="1852374B"/>
    <w:rsid w:val="185629F1"/>
    <w:rsid w:val="18685D91"/>
    <w:rsid w:val="188F0DAB"/>
    <w:rsid w:val="18905464"/>
    <w:rsid w:val="18910B5C"/>
    <w:rsid w:val="18A62960"/>
    <w:rsid w:val="18BD3DC4"/>
    <w:rsid w:val="18C149F3"/>
    <w:rsid w:val="18C34CC5"/>
    <w:rsid w:val="18D233DB"/>
    <w:rsid w:val="18DC433F"/>
    <w:rsid w:val="18DD0C18"/>
    <w:rsid w:val="18DE4BF6"/>
    <w:rsid w:val="18EC1CA5"/>
    <w:rsid w:val="18F23C9D"/>
    <w:rsid w:val="18F554AB"/>
    <w:rsid w:val="18FE49D5"/>
    <w:rsid w:val="190F3527"/>
    <w:rsid w:val="19100497"/>
    <w:rsid w:val="19183CAC"/>
    <w:rsid w:val="193964B7"/>
    <w:rsid w:val="19521C94"/>
    <w:rsid w:val="195657BB"/>
    <w:rsid w:val="196B19EB"/>
    <w:rsid w:val="19717C66"/>
    <w:rsid w:val="198E7C2B"/>
    <w:rsid w:val="199945D5"/>
    <w:rsid w:val="199B5065"/>
    <w:rsid w:val="19AD2FEE"/>
    <w:rsid w:val="19D37D58"/>
    <w:rsid w:val="19DD0438"/>
    <w:rsid w:val="1A0A04E6"/>
    <w:rsid w:val="1A187AC0"/>
    <w:rsid w:val="1A213466"/>
    <w:rsid w:val="1A3F3F76"/>
    <w:rsid w:val="1A4B4BAE"/>
    <w:rsid w:val="1A5F35C0"/>
    <w:rsid w:val="1A8006B2"/>
    <w:rsid w:val="1A8D640E"/>
    <w:rsid w:val="1A974192"/>
    <w:rsid w:val="1ACA62AD"/>
    <w:rsid w:val="1ADA675E"/>
    <w:rsid w:val="1AE11CDA"/>
    <w:rsid w:val="1B113A6D"/>
    <w:rsid w:val="1B144B8D"/>
    <w:rsid w:val="1B17013D"/>
    <w:rsid w:val="1B1B14D3"/>
    <w:rsid w:val="1B1F6AF1"/>
    <w:rsid w:val="1B250DAE"/>
    <w:rsid w:val="1B2A34EB"/>
    <w:rsid w:val="1B2B0F4C"/>
    <w:rsid w:val="1B2D2734"/>
    <w:rsid w:val="1B3860E1"/>
    <w:rsid w:val="1B3F36F6"/>
    <w:rsid w:val="1B422830"/>
    <w:rsid w:val="1B4B369E"/>
    <w:rsid w:val="1B5271D4"/>
    <w:rsid w:val="1B6D7C0D"/>
    <w:rsid w:val="1B84594F"/>
    <w:rsid w:val="1B884364"/>
    <w:rsid w:val="1BA912AB"/>
    <w:rsid w:val="1BC74329"/>
    <w:rsid w:val="1BC90A36"/>
    <w:rsid w:val="1BD0347B"/>
    <w:rsid w:val="1BD40AF3"/>
    <w:rsid w:val="1BD802A4"/>
    <w:rsid w:val="1BDF236A"/>
    <w:rsid w:val="1C0435DD"/>
    <w:rsid w:val="1C044A22"/>
    <w:rsid w:val="1C0500B1"/>
    <w:rsid w:val="1C165874"/>
    <w:rsid w:val="1C1D4C3D"/>
    <w:rsid w:val="1C212C7F"/>
    <w:rsid w:val="1C4C28F3"/>
    <w:rsid w:val="1C71314E"/>
    <w:rsid w:val="1C82672C"/>
    <w:rsid w:val="1C89138D"/>
    <w:rsid w:val="1C8E76D2"/>
    <w:rsid w:val="1C937172"/>
    <w:rsid w:val="1C975C4B"/>
    <w:rsid w:val="1CA27BB1"/>
    <w:rsid w:val="1CAF7DCF"/>
    <w:rsid w:val="1CB07D7A"/>
    <w:rsid w:val="1CDA4D56"/>
    <w:rsid w:val="1CF810AC"/>
    <w:rsid w:val="1D0B3755"/>
    <w:rsid w:val="1D124C24"/>
    <w:rsid w:val="1D2C6C65"/>
    <w:rsid w:val="1D402518"/>
    <w:rsid w:val="1D4E7169"/>
    <w:rsid w:val="1D554265"/>
    <w:rsid w:val="1D69344A"/>
    <w:rsid w:val="1D6B31E8"/>
    <w:rsid w:val="1D6B7F83"/>
    <w:rsid w:val="1D776C3D"/>
    <w:rsid w:val="1D95321A"/>
    <w:rsid w:val="1DB85E5C"/>
    <w:rsid w:val="1DC46662"/>
    <w:rsid w:val="1DCA5E3A"/>
    <w:rsid w:val="1DCF5405"/>
    <w:rsid w:val="1DD75183"/>
    <w:rsid w:val="1DDE2626"/>
    <w:rsid w:val="1DFD7C50"/>
    <w:rsid w:val="1E080AB5"/>
    <w:rsid w:val="1E0E0D58"/>
    <w:rsid w:val="1E2A197B"/>
    <w:rsid w:val="1E35255F"/>
    <w:rsid w:val="1E3C5A5F"/>
    <w:rsid w:val="1E475D36"/>
    <w:rsid w:val="1E4E24A0"/>
    <w:rsid w:val="1E502588"/>
    <w:rsid w:val="1E53413D"/>
    <w:rsid w:val="1E550992"/>
    <w:rsid w:val="1E5A7A32"/>
    <w:rsid w:val="1E671817"/>
    <w:rsid w:val="1E6C3B44"/>
    <w:rsid w:val="1E7A4122"/>
    <w:rsid w:val="1E8879EE"/>
    <w:rsid w:val="1E9269E9"/>
    <w:rsid w:val="1EB95D76"/>
    <w:rsid w:val="1EC54236"/>
    <w:rsid w:val="1ED464CA"/>
    <w:rsid w:val="1EDA5DF7"/>
    <w:rsid w:val="1EED4A44"/>
    <w:rsid w:val="1EFA39EA"/>
    <w:rsid w:val="1F00206F"/>
    <w:rsid w:val="1F0177DA"/>
    <w:rsid w:val="1F18467A"/>
    <w:rsid w:val="1F232A42"/>
    <w:rsid w:val="1F2645A8"/>
    <w:rsid w:val="1F4B71B8"/>
    <w:rsid w:val="1F4C39A9"/>
    <w:rsid w:val="1F5665AD"/>
    <w:rsid w:val="1F692382"/>
    <w:rsid w:val="1F8815CD"/>
    <w:rsid w:val="1F8D1995"/>
    <w:rsid w:val="1F935BDD"/>
    <w:rsid w:val="1F9730E6"/>
    <w:rsid w:val="1FDE0273"/>
    <w:rsid w:val="1FEF73C9"/>
    <w:rsid w:val="20020491"/>
    <w:rsid w:val="203C7C11"/>
    <w:rsid w:val="20421AEB"/>
    <w:rsid w:val="20471AED"/>
    <w:rsid w:val="20487E48"/>
    <w:rsid w:val="20666EBF"/>
    <w:rsid w:val="206F239E"/>
    <w:rsid w:val="2086258B"/>
    <w:rsid w:val="20A45C99"/>
    <w:rsid w:val="20AD18F5"/>
    <w:rsid w:val="20B77D0F"/>
    <w:rsid w:val="20BB288C"/>
    <w:rsid w:val="20D06EB4"/>
    <w:rsid w:val="20E40557"/>
    <w:rsid w:val="20EF04D3"/>
    <w:rsid w:val="210C69CF"/>
    <w:rsid w:val="21107C1A"/>
    <w:rsid w:val="213018E1"/>
    <w:rsid w:val="21392BC1"/>
    <w:rsid w:val="21431802"/>
    <w:rsid w:val="21463D2C"/>
    <w:rsid w:val="2151198F"/>
    <w:rsid w:val="2172070D"/>
    <w:rsid w:val="217B2C80"/>
    <w:rsid w:val="217D2EA2"/>
    <w:rsid w:val="21851E83"/>
    <w:rsid w:val="21861507"/>
    <w:rsid w:val="219020E3"/>
    <w:rsid w:val="21916EE8"/>
    <w:rsid w:val="219A308D"/>
    <w:rsid w:val="219F5834"/>
    <w:rsid w:val="21A35D48"/>
    <w:rsid w:val="21C12688"/>
    <w:rsid w:val="21CC4855"/>
    <w:rsid w:val="21E233A3"/>
    <w:rsid w:val="21E23F6C"/>
    <w:rsid w:val="21E345FD"/>
    <w:rsid w:val="22171E1E"/>
    <w:rsid w:val="22383B4D"/>
    <w:rsid w:val="22466CD3"/>
    <w:rsid w:val="22513B6F"/>
    <w:rsid w:val="225D1D49"/>
    <w:rsid w:val="225D33C8"/>
    <w:rsid w:val="226239FE"/>
    <w:rsid w:val="22626562"/>
    <w:rsid w:val="226A76AE"/>
    <w:rsid w:val="22733EB6"/>
    <w:rsid w:val="22906578"/>
    <w:rsid w:val="22973E77"/>
    <w:rsid w:val="22AB58F3"/>
    <w:rsid w:val="22C13FD4"/>
    <w:rsid w:val="22C24771"/>
    <w:rsid w:val="22CB0895"/>
    <w:rsid w:val="231527D7"/>
    <w:rsid w:val="23185AD8"/>
    <w:rsid w:val="23336451"/>
    <w:rsid w:val="23474320"/>
    <w:rsid w:val="23492735"/>
    <w:rsid w:val="235B5F37"/>
    <w:rsid w:val="235C3EA6"/>
    <w:rsid w:val="23604810"/>
    <w:rsid w:val="237A7609"/>
    <w:rsid w:val="23B06476"/>
    <w:rsid w:val="23BE4330"/>
    <w:rsid w:val="23BF0A62"/>
    <w:rsid w:val="23C263BB"/>
    <w:rsid w:val="23CB16FF"/>
    <w:rsid w:val="23D04F68"/>
    <w:rsid w:val="23D50A64"/>
    <w:rsid w:val="23FC0268"/>
    <w:rsid w:val="240B4621"/>
    <w:rsid w:val="241061D3"/>
    <w:rsid w:val="24114322"/>
    <w:rsid w:val="24122F3C"/>
    <w:rsid w:val="24181A61"/>
    <w:rsid w:val="241A4D23"/>
    <w:rsid w:val="244328F6"/>
    <w:rsid w:val="245032E9"/>
    <w:rsid w:val="24536196"/>
    <w:rsid w:val="24626203"/>
    <w:rsid w:val="247573F6"/>
    <w:rsid w:val="247A4BE7"/>
    <w:rsid w:val="24806762"/>
    <w:rsid w:val="24814D5C"/>
    <w:rsid w:val="24831C33"/>
    <w:rsid w:val="248601CB"/>
    <w:rsid w:val="24917BA8"/>
    <w:rsid w:val="24981483"/>
    <w:rsid w:val="249B0370"/>
    <w:rsid w:val="24A24AC6"/>
    <w:rsid w:val="24B93055"/>
    <w:rsid w:val="24C252E5"/>
    <w:rsid w:val="24C93BB5"/>
    <w:rsid w:val="24D02E03"/>
    <w:rsid w:val="24F86BC7"/>
    <w:rsid w:val="250F44FD"/>
    <w:rsid w:val="2514288A"/>
    <w:rsid w:val="256609A5"/>
    <w:rsid w:val="25781237"/>
    <w:rsid w:val="257A6914"/>
    <w:rsid w:val="2588530F"/>
    <w:rsid w:val="25963C8A"/>
    <w:rsid w:val="25AB3731"/>
    <w:rsid w:val="25B464A2"/>
    <w:rsid w:val="25BA0209"/>
    <w:rsid w:val="25BB4BF0"/>
    <w:rsid w:val="25E62DA9"/>
    <w:rsid w:val="25F465E7"/>
    <w:rsid w:val="25F6641C"/>
    <w:rsid w:val="25F74FA1"/>
    <w:rsid w:val="25FC3091"/>
    <w:rsid w:val="25FD11FA"/>
    <w:rsid w:val="25FF3210"/>
    <w:rsid w:val="2611098A"/>
    <w:rsid w:val="264221C6"/>
    <w:rsid w:val="265D3370"/>
    <w:rsid w:val="26666555"/>
    <w:rsid w:val="268B7C99"/>
    <w:rsid w:val="268C4A4A"/>
    <w:rsid w:val="269A7501"/>
    <w:rsid w:val="26A3584F"/>
    <w:rsid w:val="26A66B0A"/>
    <w:rsid w:val="26A73989"/>
    <w:rsid w:val="26A86D42"/>
    <w:rsid w:val="26C30557"/>
    <w:rsid w:val="26CB2EBC"/>
    <w:rsid w:val="26CB4B73"/>
    <w:rsid w:val="26E34A7B"/>
    <w:rsid w:val="26E9756C"/>
    <w:rsid w:val="26FA4570"/>
    <w:rsid w:val="27217FF0"/>
    <w:rsid w:val="27242893"/>
    <w:rsid w:val="273612F4"/>
    <w:rsid w:val="27445146"/>
    <w:rsid w:val="277602F5"/>
    <w:rsid w:val="278038CA"/>
    <w:rsid w:val="27C33BB0"/>
    <w:rsid w:val="27C55F98"/>
    <w:rsid w:val="27CC0CD0"/>
    <w:rsid w:val="27D071BC"/>
    <w:rsid w:val="27D4538F"/>
    <w:rsid w:val="27DE15AE"/>
    <w:rsid w:val="27E03A2F"/>
    <w:rsid w:val="280D297A"/>
    <w:rsid w:val="28276A98"/>
    <w:rsid w:val="285710C8"/>
    <w:rsid w:val="285C4BAF"/>
    <w:rsid w:val="285D0F42"/>
    <w:rsid w:val="28703320"/>
    <w:rsid w:val="289539A5"/>
    <w:rsid w:val="289F019A"/>
    <w:rsid w:val="28CC6ED5"/>
    <w:rsid w:val="28F010D9"/>
    <w:rsid w:val="28F05C88"/>
    <w:rsid w:val="29082E70"/>
    <w:rsid w:val="291343EF"/>
    <w:rsid w:val="29166F16"/>
    <w:rsid w:val="294D5371"/>
    <w:rsid w:val="295A5964"/>
    <w:rsid w:val="29626133"/>
    <w:rsid w:val="29702C6A"/>
    <w:rsid w:val="298756CC"/>
    <w:rsid w:val="29A81FA5"/>
    <w:rsid w:val="29AB297C"/>
    <w:rsid w:val="29C535D7"/>
    <w:rsid w:val="29C65905"/>
    <w:rsid w:val="29DA5777"/>
    <w:rsid w:val="29DF2425"/>
    <w:rsid w:val="29E33CE5"/>
    <w:rsid w:val="2A0E6FDD"/>
    <w:rsid w:val="2A142C99"/>
    <w:rsid w:val="2A1E4871"/>
    <w:rsid w:val="2A214539"/>
    <w:rsid w:val="2A367BB2"/>
    <w:rsid w:val="2A3D54FD"/>
    <w:rsid w:val="2A410FE5"/>
    <w:rsid w:val="2A4173A1"/>
    <w:rsid w:val="2A596631"/>
    <w:rsid w:val="2A5A05BF"/>
    <w:rsid w:val="2A5F2983"/>
    <w:rsid w:val="2A601F6F"/>
    <w:rsid w:val="2A7A07C0"/>
    <w:rsid w:val="2AB17620"/>
    <w:rsid w:val="2AB30FEA"/>
    <w:rsid w:val="2AB657B1"/>
    <w:rsid w:val="2AE07913"/>
    <w:rsid w:val="2AEA3FC0"/>
    <w:rsid w:val="2AEA4AC4"/>
    <w:rsid w:val="2B0E64B5"/>
    <w:rsid w:val="2B166BF6"/>
    <w:rsid w:val="2B2B0DE1"/>
    <w:rsid w:val="2B3E1E16"/>
    <w:rsid w:val="2B5D0E3B"/>
    <w:rsid w:val="2B5E2134"/>
    <w:rsid w:val="2B6F3EEE"/>
    <w:rsid w:val="2B70774D"/>
    <w:rsid w:val="2B7D446F"/>
    <w:rsid w:val="2B8D4A3E"/>
    <w:rsid w:val="2B9176D3"/>
    <w:rsid w:val="2BCC1BD6"/>
    <w:rsid w:val="2BDF0CFB"/>
    <w:rsid w:val="2BE234F2"/>
    <w:rsid w:val="2BE33AA6"/>
    <w:rsid w:val="2BE40B44"/>
    <w:rsid w:val="2BEF68A7"/>
    <w:rsid w:val="2BF22DBE"/>
    <w:rsid w:val="2BF73785"/>
    <w:rsid w:val="2C0F30B3"/>
    <w:rsid w:val="2C1235EB"/>
    <w:rsid w:val="2C162BEC"/>
    <w:rsid w:val="2C2F0BC4"/>
    <w:rsid w:val="2C391765"/>
    <w:rsid w:val="2C3D18DD"/>
    <w:rsid w:val="2C3D5EB9"/>
    <w:rsid w:val="2C4C0F0A"/>
    <w:rsid w:val="2C5254C3"/>
    <w:rsid w:val="2C532EF2"/>
    <w:rsid w:val="2C5C500F"/>
    <w:rsid w:val="2C6D3C9C"/>
    <w:rsid w:val="2C6E3526"/>
    <w:rsid w:val="2C6F1E54"/>
    <w:rsid w:val="2C993631"/>
    <w:rsid w:val="2C9B7E11"/>
    <w:rsid w:val="2CAF1058"/>
    <w:rsid w:val="2CB32C99"/>
    <w:rsid w:val="2CBC36F5"/>
    <w:rsid w:val="2CC907F0"/>
    <w:rsid w:val="2CCC5126"/>
    <w:rsid w:val="2CF756B7"/>
    <w:rsid w:val="2CF9252D"/>
    <w:rsid w:val="2CF97782"/>
    <w:rsid w:val="2D107154"/>
    <w:rsid w:val="2D143281"/>
    <w:rsid w:val="2D1C7470"/>
    <w:rsid w:val="2D1C79F8"/>
    <w:rsid w:val="2D324177"/>
    <w:rsid w:val="2D5A7835"/>
    <w:rsid w:val="2D6578A0"/>
    <w:rsid w:val="2D7343C9"/>
    <w:rsid w:val="2DE44256"/>
    <w:rsid w:val="2DE557EB"/>
    <w:rsid w:val="2E0E6D42"/>
    <w:rsid w:val="2E0F4249"/>
    <w:rsid w:val="2E2F0A58"/>
    <w:rsid w:val="2E447583"/>
    <w:rsid w:val="2E4B4467"/>
    <w:rsid w:val="2E5520B9"/>
    <w:rsid w:val="2E63548C"/>
    <w:rsid w:val="2E640C1C"/>
    <w:rsid w:val="2E6B523D"/>
    <w:rsid w:val="2E7A08F9"/>
    <w:rsid w:val="2E7B33BD"/>
    <w:rsid w:val="2E836803"/>
    <w:rsid w:val="2E96363C"/>
    <w:rsid w:val="2EB86707"/>
    <w:rsid w:val="2EC92184"/>
    <w:rsid w:val="2ECD27F6"/>
    <w:rsid w:val="2F0E1C14"/>
    <w:rsid w:val="2F2F358C"/>
    <w:rsid w:val="2F366FC1"/>
    <w:rsid w:val="2F5034C7"/>
    <w:rsid w:val="2F866106"/>
    <w:rsid w:val="2FA3249D"/>
    <w:rsid w:val="2FC05B92"/>
    <w:rsid w:val="2FDE3BE4"/>
    <w:rsid w:val="2FEC1413"/>
    <w:rsid w:val="2FEF5C51"/>
    <w:rsid w:val="301F1E0F"/>
    <w:rsid w:val="302E6295"/>
    <w:rsid w:val="303329F0"/>
    <w:rsid w:val="303818E5"/>
    <w:rsid w:val="303F1851"/>
    <w:rsid w:val="303F79AD"/>
    <w:rsid w:val="30492212"/>
    <w:rsid w:val="304C3A2B"/>
    <w:rsid w:val="30596318"/>
    <w:rsid w:val="306F339C"/>
    <w:rsid w:val="30762710"/>
    <w:rsid w:val="30814CF1"/>
    <w:rsid w:val="308E4163"/>
    <w:rsid w:val="30C20BA4"/>
    <w:rsid w:val="30C478ED"/>
    <w:rsid w:val="30EC01FB"/>
    <w:rsid w:val="30F54D00"/>
    <w:rsid w:val="31026564"/>
    <w:rsid w:val="310A5122"/>
    <w:rsid w:val="312107CD"/>
    <w:rsid w:val="31210CA8"/>
    <w:rsid w:val="31215285"/>
    <w:rsid w:val="312D0344"/>
    <w:rsid w:val="31346C1B"/>
    <w:rsid w:val="314A407E"/>
    <w:rsid w:val="317038BB"/>
    <w:rsid w:val="317958D0"/>
    <w:rsid w:val="318D218C"/>
    <w:rsid w:val="31964319"/>
    <w:rsid w:val="319A32FE"/>
    <w:rsid w:val="31A53AB7"/>
    <w:rsid w:val="31A801F9"/>
    <w:rsid w:val="31C57FB2"/>
    <w:rsid w:val="31C932E2"/>
    <w:rsid w:val="31F61F62"/>
    <w:rsid w:val="320358D0"/>
    <w:rsid w:val="32052FE4"/>
    <w:rsid w:val="320B77FD"/>
    <w:rsid w:val="321976B1"/>
    <w:rsid w:val="321D6876"/>
    <w:rsid w:val="3220390C"/>
    <w:rsid w:val="322B51BC"/>
    <w:rsid w:val="322F26BF"/>
    <w:rsid w:val="32313F22"/>
    <w:rsid w:val="32643522"/>
    <w:rsid w:val="326470BA"/>
    <w:rsid w:val="32744A8B"/>
    <w:rsid w:val="32753DA5"/>
    <w:rsid w:val="32886DB3"/>
    <w:rsid w:val="32895C45"/>
    <w:rsid w:val="32A43D99"/>
    <w:rsid w:val="32B141E0"/>
    <w:rsid w:val="32B44D2D"/>
    <w:rsid w:val="32C90A49"/>
    <w:rsid w:val="32FA2D7F"/>
    <w:rsid w:val="32FC6C4E"/>
    <w:rsid w:val="33085CC5"/>
    <w:rsid w:val="33262CBA"/>
    <w:rsid w:val="332B323C"/>
    <w:rsid w:val="332E3189"/>
    <w:rsid w:val="335B62EC"/>
    <w:rsid w:val="335E79BA"/>
    <w:rsid w:val="3360061D"/>
    <w:rsid w:val="336549AB"/>
    <w:rsid w:val="33782709"/>
    <w:rsid w:val="3392025F"/>
    <w:rsid w:val="33A8285D"/>
    <w:rsid w:val="33AC1E29"/>
    <w:rsid w:val="33B17041"/>
    <w:rsid w:val="33B202F3"/>
    <w:rsid w:val="33B20F64"/>
    <w:rsid w:val="33EE53FA"/>
    <w:rsid w:val="33FD7485"/>
    <w:rsid w:val="34012F1B"/>
    <w:rsid w:val="34467089"/>
    <w:rsid w:val="34523AB5"/>
    <w:rsid w:val="346B4B47"/>
    <w:rsid w:val="346E4F77"/>
    <w:rsid w:val="34762AAC"/>
    <w:rsid w:val="348402A8"/>
    <w:rsid w:val="34B510BB"/>
    <w:rsid w:val="34BB2714"/>
    <w:rsid w:val="34C25EF7"/>
    <w:rsid w:val="34D20F28"/>
    <w:rsid w:val="34E22DC0"/>
    <w:rsid w:val="350233D4"/>
    <w:rsid w:val="35195F01"/>
    <w:rsid w:val="35313A72"/>
    <w:rsid w:val="35493C91"/>
    <w:rsid w:val="355C0228"/>
    <w:rsid w:val="357800DF"/>
    <w:rsid w:val="358527FB"/>
    <w:rsid w:val="358B5BCF"/>
    <w:rsid w:val="359A77E8"/>
    <w:rsid w:val="35A1790B"/>
    <w:rsid w:val="35A45B99"/>
    <w:rsid w:val="35B01090"/>
    <w:rsid w:val="35B61FDF"/>
    <w:rsid w:val="35DD2073"/>
    <w:rsid w:val="35DF75FB"/>
    <w:rsid w:val="35EB21A5"/>
    <w:rsid w:val="35F52D00"/>
    <w:rsid w:val="35FF153A"/>
    <w:rsid w:val="3606622C"/>
    <w:rsid w:val="36077316"/>
    <w:rsid w:val="3613278E"/>
    <w:rsid w:val="36356D4F"/>
    <w:rsid w:val="36405687"/>
    <w:rsid w:val="36414112"/>
    <w:rsid w:val="365F3D60"/>
    <w:rsid w:val="36645530"/>
    <w:rsid w:val="367851C1"/>
    <w:rsid w:val="369510BC"/>
    <w:rsid w:val="36973632"/>
    <w:rsid w:val="36A30194"/>
    <w:rsid w:val="36D21A02"/>
    <w:rsid w:val="37104DEB"/>
    <w:rsid w:val="372D0977"/>
    <w:rsid w:val="37337382"/>
    <w:rsid w:val="374D5647"/>
    <w:rsid w:val="374F42A7"/>
    <w:rsid w:val="37506DBE"/>
    <w:rsid w:val="3759338C"/>
    <w:rsid w:val="37654002"/>
    <w:rsid w:val="378E3E66"/>
    <w:rsid w:val="37C244FC"/>
    <w:rsid w:val="37D95C79"/>
    <w:rsid w:val="37E81F7B"/>
    <w:rsid w:val="38026A1B"/>
    <w:rsid w:val="38197832"/>
    <w:rsid w:val="383903C6"/>
    <w:rsid w:val="383C423B"/>
    <w:rsid w:val="38415136"/>
    <w:rsid w:val="386C1D38"/>
    <w:rsid w:val="387A25A5"/>
    <w:rsid w:val="38963295"/>
    <w:rsid w:val="389D2F53"/>
    <w:rsid w:val="38A945B7"/>
    <w:rsid w:val="38CC2A09"/>
    <w:rsid w:val="38D677A2"/>
    <w:rsid w:val="38D770AE"/>
    <w:rsid w:val="38F70050"/>
    <w:rsid w:val="38FC33FC"/>
    <w:rsid w:val="38FD0E84"/>
    <w:rsid w:val="38FF1B5B"/>
    <w:rsid w:val="390273B1"/>
    <w:rsid w:val="39153767"/>
    <w:rsid w:val="39225CA9"/>
    <w:rsid w:val="3923070B"/>
    <w:rsid w:val="392C49BB"/>
    <w:rsid w:val="39381E2B"/>
    <w:rsid w:val="3942282F"/>
    <w:rsid w:val="3953338B"/>
    <w:rsid w:val="396B7002"/>
    <w:rsid w:val="396C2A15"/>
    <w:rsid w:val="39AC01F9"/>
    <w:rsid w:val="39B73BAC"/>
    <w:rsid w:val="39B7517F"/>
    <w:rsid w:val="39BA3B51"/>
    <w:rsid w:val="39C20795"/>
    <w:rsid w:val="39E90E2B"/>
    <w:rsid w:val="39E94D86"/>
    <w:rsid w:val="39F1638E"/>
    <w:rsid w:val="3A001C79"/>
    <w:rsid w:val="3A1513BA"/>
    <w:rsid w:val="3A2E618D"/>
    <w:rsid w:val="3A4109A1"/>
    <w:rsid w:val="3A742C8C"/>
    <w:rsid w:val="3A7B2702"/>
    <w:rsid w:val="3A896EEE"/>
    <w:rsid w:val="3AAA2893"/>
    <w:rsid w:val="3ABB15C7"/>
    <w:rsid w:val="3AD8279E"/>
    <w:rsid w:val="3AE73EDB"/>
    <w:rsid w:val="3B08641D"/>
    <w:rsid w:val="3B1C7A19"/>
    <w:rsid w:val="3B2B5582"/>
    <w:rsid w:val="3B4234D4"/>
    <w:rsid w:val="3B7622BA"/>
    <w:rsid w:val="3B7C1C88"/>
    <w:rsid w:val="3B8107C8"/>
    <w:rsid w:val="3B8972AA"/>
    <w:rsid w:val="3BA219B8"/>
    <w:rsid w:val="3BA96003"/>
    <w:rsid w:val="3BC61A51"/>
    <w:rsid w:val="3BE14893"/>
    <w:rsid w:val="3BE8265C"/>
    <w:rsid w:val="3BE92A35"/>
    <w:rsid w:val="3BEB460F"/>
    <w:rsid w:val="3BEF1DA2"/>
    <w:rsid w:val="3BF64635"/>
    <w:rsid w:val="3BF956C3"/>
    <w:rsid w:val="3C0E5CDB"/>
    <w:rsid w:val="3C4D3B02"/>
    <w:rsid w:val="3C5B1D89"/>
    <w:rsid w:val="3C8446EA"/>
    <w:rsid w:val="3C85498F"/>
    <w:rsid w:val="3C8946A5"/>
    <w:rsid w:val="3CA372A1"/>
    <w:rsid w:val="3CA600E0"/>
    <w:rsid w:val="3CB765A9"/>
    <w:rsid w:val="3CBA4326"/>
    <w:rsid w:val="3CBC0BE3"/>
    <w:rsid w:val="3CC614DA"/>
    <w:rsid w:val="3CD01DA9"/>
    <w:rsid w:val="3CDA38F5"/>
    <w:rsid w:val="3CDD517D"/>
    <w:rsid w:val="3CE33FC3"/>
    <w:rsid w:val="3CEA3B31"/>
    <w:rsid w:val="3CF9401E"/>
    <w:rsid w:val="3CFC6325"/>
    <w:rsid w:val="3D093C71"/>
    <w:rsid w:val="3D1A22C0"/>
    <w:rsid w:val="3D294B1B"/>
    <w:rsid w:val="3D2B034D"/>
    <w:rsid w:val="3D5A60CA"/>
    <w:rsid w:val="3D9F4364"/>
    <w:rsid w:val="3DA702BF"/>
    <w:rsid w:val="3DB92106"/>
    <w:rsid w:val="3DCF457D"/>
    <w:rsid w:val="3DF169A7"/>
    <w:rsid w:val="3DF2399F"/>
    <w:rsid w:val="3DF40FE4"/>
    <w:rsid w:val="3E0519AD"/>
    <w:rsid w:val="3E4A1D40"/>
    <w:rsid w:val="3E4C287B"/>
    <w:rsid w:val="3E633FD2"/>
    <w:rsid w:val="3E6F32D2"/>
    <w:rsid w:val="3E742C66"/>
    <w:rsid w:val="3E7E19E7"/>
    <w:rsid w:val="3E8572BF"/>
    <w:rsid w:val="3E917B82"/>
    <w:rsid w:val="3E9656A5"/>
    <w:rsid w:val="3E997463"/>
    <w:rsid w:val="3E9F7600"/>
    <w:rsid w:val="3ECD5479"/>
    <w:rsid w:val="3ED62B90"/>
    <w:rsid w:val="3EE34DD3"/>
    <w:rsid w:val="3EF434CC"/>
    <w:rsid w:val="3EFB6FF7"/>
    <w:rsid w:val="3EFF0A75"/>
    <w:rsid w:val="3F1054CE"/>
    <w:rsid w:val="3F2534F3"/>
    <w:rsid w:val="3F3A1B65"/>
    <w:rsid w:val="3F3A5EB9"/>
    <w:rsid w:val="3F522210"/>
    <w:rsid w:val="3F544AF6"/>
    <w:rsid w:val="3F5C361D"/>
    <w:rsid w:val="3F5E64F5"/>
    <w:rsid w:val="3F656E2C"/>
    <w:rsid w:val="3F6D5029"/>
    <w:rsid w:val="3F92376D"/>
    <w:rsid w:val="3F9C1CD6"/>
    <w:rsid w:val="3FB035B9"/>
    <w:rsid w:val="3FC45A80"/>
    <w:rsid w:val="3FDE13B9"/>
    <w:rsid w:val="3FE029F1"/>
    <w:rsid w:val="3FE457AE"/>
    <w:rsid w:val="3FE57701"/>
    <w:rsid w:val="400C4E03"/>
    <w:rsid w:val="40126EBB"/>
    <w:rsid w:val="401A4D54"/>
    <w:rsid w:val="40262C07"/>
    <w:rsid w:val="404209E3"/>
    <w:rsid w:val="40451C67"/>
    <w:rsid w:val="404A1B2B"/>
    <w:rsid w:val="404A601E"/>
    <w:rsid w:val="404C52F4"/>
    <w:rsid w:val="405C0FC1"/>
    <w:rsid w:val="40733CBA"/>
    <w:rsid w:val="407A4DF7"/>
    <w:rsid w:val="40B16CC2"/>
    <w:rsid w:val="40B81BAD"/>
    <w:rsid w:val="40BB2365"/>
    <w:rsid w:val="40D23962"/>
    <w:rsid w:val="40D61BC8"/>
    <w:rsid w:val="40DC4F1D"/>
    <w:rsid w:val="40DF2097"/>
    <w:rsid w:val="40E71ABD"/>
    <w:rsid w:val="413C11C7"/>
    <w:rsid w:val="41447F0E"/>
    <w:rsid w:val="414733E0"/>
    <w:rsid w:val="41566753"/>
    <w:rsid w:val="416A21FA"/>
    <w:rsid w:val="416B09D7"/>
    <w:rsid w:val="417D1E08"/>
    <w:rsid w:val="417D5552"/>
    <w:rsid w:val="4188208C"/>
    <w:rsid w:val="419B51EE"/>
    <w:rsid w:val="41B11897"/>
    <w:rsid w:val="41C57D35"/>
    <w:rsid w:val="41F34606"/>
    <w:rsid w:val="4200399D"/>
    <w:rsid w:val="420E20BD"/>
    <w:rsid w:val="421647B9"/>
    <w:rsid w:val="42263E3B"/>
    <w:rsid w:val="422C70F1"/>
    <w:rsid w:val="423C6CFA"/>
    <w:rsid w:val="42442693"/>
    <w:rsid w:val="424B3CDF"/>
    <w:rsid w:val="428D1B97"/>
    <w:rsid w:val="42B608A5"/>
    <w:rsid w:val="42BC6C8F"/>
    <w:rsid w:val="42C5446D"/>
    <w:rsid w:val="42E94337"/>
    <w:rsid w:val="42FA74B4"/>
    <w:rsid w:val="43031943"/>
    <w:rsid w:val="431327F1"/>
    <w:rsid w:val="43182DB2"/>
    <w:rsid w:val="4368794F"/>
    <w:rsid w:val="436D0FB5"/>
    <w:rsid w:val="437518D1"/>
    <w:rsid w:val="438D1E49"/>
    <w:rsid w:val="43B23B98"/>
    <w:rsid w:val="43B858F3"/>
    <w:rsid w:val="43C80076"/>
    <w:rsid w:val="43D8550E"/>
    <w:rsid w:val="43DC0C7D"/>
    <w:rsid w:val="43EA69D8"/>
    <w:rsid w:val="44356D2F"/>
    <w:rsid w:val="44390E25"/>
    <w:rsid w:val="44433468"/>
    <w:rsid w:val="44437F9F"/>
    <w:rsid w:val="444F5C68"/>
    <w:rsid w:val="44613E6E"/>
    <w:rsid w:val="446A5324"/>
    <w:rsid w:val="447E7804"/>
    <w:rsid w:val="44943661"/>
    <w:rsid w:val="44A05C5C"/>
    <w:rsid w:val="44AC7417"/>
    <w:rsid w:val="44B16853"/>
    <w:rsid w:val="450D5FAD"/>
    <w:rsid w:val="45172F07"/>
    <w:rsid w:val="451D5184"/>
    <w:rsid w:val="452F3716"/>
    <w:rsid w:val="453C65FD"/>
    <w:rsid w:val="454B256E"/>
    <w:rsid w:val="455D76E4"/>
    <w:rsid w:val="45646F33"/>
    <w:rsid w:val="45671007"/>
    <w:rsid w:val="456C331B"/>
    <w:rsid w:val="4577303D"/>
    <w:rsid w:val="45A26739"/>
    <w:rsid w:val="45B07140"/>
    <w:rsid w:val="45C43431"/>
    <w:rsid w:val="45EE3358"/>
    <w:rsid w:val="46066722"/>
    <w:rsid w:val="461976C3"/>
    <w:rsid w:val="461C0664"/>
    <w:rsid w:val="463D42BA"/>
    <w:rsid w:val="46521A41"/>
    <w:rsid w:val="465D50F1"/>
    <w:rsid w:val="46771C91"/>
    <w:rsid w:val="467F06A4"/>
    <w:rsid w:val="4694259D"/>
    <w:rsid w:val="46A64B43"/>
    <w:rsid w:val="46AA5A85"/>
    <w:rsid w:val="46AC6264"/>
    <w:rsid w:val="46C01696"/>
    <w:rsid w:val="46C52BE0"/>
    <w:rsid w:val="46D118AB"/>
    <w:rsid w:val="46F30AEE"/>
    <w:rsid w:val="47123940"/>
    <w:rsid w:val="47204C1C"/>
    <w:rsid w:val="4726595C"/>
    <w:rsid w:val="47600773"/>
    <w:rsid w:val="47661F26"/>
    <w:rsid w:val="476E25F3"/>
    <w:rsid w:val="47783B12"/>
    <w:rsid w:val="477D5156"/>
    <w:rsid w:val="477F2265"/>
    <w:rsid w:val="47890AD6"/>
    <w:rsid w:val="478D2FF6"/>
    <w:rsid w:val="478F6037"/>
    <w:rsid w:val="4798720D"/>
    <w:rsid w:val="47BF7C9C"/>
    <w:rsid w:val="47C2246C"/>
    <w:rsid w:val="47CA5F05"/>
    <w:rsid w:val="47DA1720"/>
    <w:rsid w:val="47E11737"/>
    <w:rsid w:val="47E77D53"/>
    <w:rsid w:val="47EE48C0"/>
    <w:rsid w:val="47F35E3E"/>
    <w:rsid w:val="47FB766F"/>
    <w:rsid w:val="48064E6E"/>
    <w:rsid w:val="4808575C"/>
    <w:rsid w:val="480B439D"/>
    <w:rsid w:val="482F10F4"/>
    <w:rsid w:val="48606A0B"/>
    <w:rsid w:val="486D78BB"/>
    <w:rsid w:val="48915636"/>
    <w:rsid w:val="48985F31"/>
    <w:rsid w:val="48AC6E35"/>
    <w:rsid w:val="48BD43A0"/>
    <w:rsid w:val="48C96968"/>
    <w:rsid w:val="48F84416"/>
    <w:rsid w:val="490874C4"/>
    <w:rsid w:val="491A6A98"/>
    <w:rsid w:val="491D4AAF"/>
    <w:rsid w:val="4926292B"/>
    <w:rsid w:val="49371235"/>
    <w:rsid w:val="494324F6"/>
    <w:rsid w:val="49455D20"/>
    <w:rsid w:val="497B341F"/>
    <w:rsid w:val="49B415EE"/>
    <w:rsid w:val="49B63FD6"/>
    <w:rsid w:val="49BF4D00"/>
    <w:rsid w:val="49D1562B"/>
    <w:rsid w:val="49DE1EF5"/>
    <w:rsid w:val="49E579C4"/>
    <w:rsid w:val="49EA2381"/>
    <w:rsid w:val="49F43753"/>
    <w:rsid w:val="49F54A10"/>
    <w:rsid w:val="49F94CE9"/>
    <w:rsid w:val="49FE0E45"/>
    <w:rsid w:val="4A040938"/>
    <w:rsid w:val="4A11169A"/>
    <w:rsid w:val="4A212635"/>
    <w:rsid w:val="4A2175B6"/>
    <w:rsid w:val="4A4260CB"/>
    <w:rsid w:val="4A611E1A"/>
    <w:rsid w:val="4A7055A6"/>
    <w:rsid w:val="4A9C47ED"/>
    <w:rsid w:val="4AA71D5E"/>
    <w:rsid w:val="4AAA6CA9"/>
    <w:rsid w:val="4AE008D2"/>
    <w:rsid w:val="4B0B3617"/>
    <w:rsid w:val="4B197E08"/>
    <w:rsid w:val="4B2815DF"/>
    <w:rsid w:val="4B473F5E"/>
    <w:rsid w:val="4B49191E"/>
    <w:rsid w:val="4B507FB2"/>
    <w:rsid w:val="4B647620"/>
    <w:rsid w:val="4B695935"/>
    <w:rsid w:val="4B7A55E6"/>
    <w:rsid w:val="4B82653E"/>
    <w:rsid w:val="4B894031"/>
    <w:rsid w:val="4B8C1A83"/>
    <w:rsid w:val="4B946154"/>
    <w:rsid w:val="4BB12731"/>
    <w:rsid w:val="4BE10A59"/>
    <w:rsid w:val="4BE123D1"/>
    <w:rsid w:val="4C0A534C"/>
    <w:rsid w:val="4C0F01F9"/>
    <w:rsid w:val="4C270B31"/>
    <w:rsid w:val="4C3202E6"/>
    <w:rsid w:val="4C6370A1"/>
    <w:rsid w:val="4C736886"/>
    <w:rsid w:val="4C7F7CEF"/>
    <w:rsid w:val="4C821AA7"/>
    <w:rsid w:val="4CA43125"/>
    <w:rsid w:val="4CAC2A11"/>
    <w:rsid w:val="4CB01CB9"/>
    <w:rsid w:val="4CCD33EA"/>
    <w:rsid w:val="4CCF426B"/>
    <w:rsid w:val="4CFE069C"/>
    <w:rsid w:val="4D033F9C"/>
    <w:rsid w:val="4D055E23"/>
    <w:rsid w:val="4D2433AC"/>
    <w:rsid w:val="4D4A4A28"/>
    <w:rsid w:val="4D5D7D7F"/>
    <w:rsid w:val="4D625C01"/>
    <w:rsid w:val="4D8F350E"/>
    <w:rsid w:val="4D924E46"/>
    <w:rsid w:val="4D9877E4"/>
    <w:rsid w:val="4DBD22E7"/>
    <w:rsid w:val="4DC73507"/>
    <w:rsid w:val="4DDA6A5F"/>
    <w:rsid w:val="4DDB7205"/>
    <w:rsid w:val="4DDF772B"/>
    <w:rsid w:val="4DEB15AD"/>
    <w:rsid w:val="4DF87443"/>
    <w:rsid w:val="4E370600"/>
    <w:rsid w:val="4E435024"/>
    <w:rsid w:val="4E4E7E80"/>
    <w:rsid w:val="4E534A5B"/>
    <w:rsid w:val="4E5C5562"/>
    <w:rsid w:val="4E5F69A8"/>
    <w:rsid w:val="4E655726"/>
    <w:rsid w:val="4E754A02"/>
    <w:rsid w:val="4E95725E"/>
    <w:rsid w:val="4E9A6CF9"/>
    <w:rsid w:val="4EA65FD0"/>
    <w:rsid w:val="4ED33DCB"/>
    <w:rsid w:val="4EE34782"/>
    <w:rsid w:val="4EE63F4F"/>
    <w:rsid w:val="4F007E65"/>
    <w:rsid w:val="4F0A1AF8"/>
    <w:rsid w:val="4F203D73"/>
    <w:rsid w:val="4F27252E"/>
    <w:rsid w:val="4F323E26"/>
    <w:rsid w:val="4F3913E8"/>
    <w:rsid w:val="4F501419"/>
    <w:rsid w:val="4F594DAC"/>
    <w:rsid w:val="4F6C3F07"/>
    <w:rsid w:val="4F830574"/>
    <w:rsid w:val="4F8D5FB6"/>
    <w:rsid w:val="4F9753D7"/>
    <w:rsid w:val="4FA54804"/>
    <w:rsid w:val="4FAB400F"/>
    <w:rsid w:val="4FBF34BA"/>
    <w:rsid w:val="4FCA2B98"/>
    <w:rsid w:val="4FCB218A"/>
    <w:rsid w:val="4FCE7BAE"/>
    <w:rsid w:val="4FFE4A87"/>
    <w:rsid w:val="500344EA"/>
    <w:rsid w:val="500B7B4C"/>
    <w:rsid w:val="503C3296"/>
    <w:rsid w:val="504B0F0D"/>
    <w:rsid w:val="50527689"/>
    <w:rsid w:val="506633AA"/>
    <w:rsid w:val="507237E3"/>
    <w:rsid w:val="50911DB8"/>
    <w:rsid w:val="50943033"/>
    <w:rsid w:val="509D389C"/>
    <w:rsid w:val="50A642FD"/>
    <w:rsid w:val="50AF647F"/>
    <w:rsid w:val="50BB317D"/>
    <w:rsid w:val="50D06E68"/>
    <w:rsid w:val="50D37C72"/>
    <w:rsid w:val="50E466DC"/>
    <w:rsid w:val="50EA1869"/>
    <w:rsid w:val="50FD00F4"/>
    <w:rsid w:val="50FF056E"/>
    <w:rsid w:val="510F2A7F"/>
    <w:rsid w:val="512746EF"/>
    <w:rsid w:val="51283E4C"/>
    <w:rsid w:val="51291D35"/>
    <w:rsid w:val="512B3A7F"/>
    <w:rsid w:val="51414399"/>
    <w:rsid w:val="515D5FD6"/>
    <w:rsid w:val="51637985"/>
    <w:rsid w:val="516A7012"/>
    <w:rsid w:val="51721A38"/>
    <w:rsid w:val="517D016D"/>
    <w:rsid w:val="51A45867"/>
    <w:rsid w:val="51AD7250"/>
    <w:rsid w:val="51CF1465"/>
    <w:rsid w:val="51D1247D"/>
    <w:rsid w:val="51EC4955"/>
    <w:rsid w:val="51F067B7"/>
    <w:rsid w:val="52077D46"/>
    <w:rsid w:val="52187D0D"/>
    <w:rsid w:val="52361B9C"/>
    <w:rsid w:val="52362A26"/>
    <w:rsid w:val="523B0BAD"/>
    <w:rsid w:val="524B7169"/>
    <w:rsid w:val="5250515D"/>
    <w:rsid w:val="526921DD"/>
    <w:rsid w:val="5297132B"/>
    <w:rsid w:val="529F28D8"/>
    <w:rsid w:val="529F6FBB"/>
    <w:rsid w:val="52C076EC"/>
    <w:rsid w:val="52C25708"/>
    <w:rsid w:val="52C315CC"/>
    <w:rsid w:val="52CD10CA"/>
    <w:rsid w:val="52EB6F11"/>
    <w:rsid w:val="52F0249E"/>
    <w:rsid w:val="5353575F"/>
    <w:rsid w:val="535B2E70"/>
    <w:rsid w:val="535C4E8B"/>
    <w:rsid w:val="536278AA"/>
    <w:rsid w:val="53673357"/>
    <w:rsid w:val="53676B5F"/>
    <w:rsid w:val="536E21FF"/>
    <w:rsid w:val="5385006E"/>
    <w:rsid w:val="538A4A6D"/>
    <w:rsid w:val="53B45677"/>
    <w:rsid w:val="53DD2466"/>
    <w:rsid w:val="53E34323"/>
    <w:rsid w:val="53FC3987"/>
    <w:rsid w:val="5427381E"/>
    <w:rsid w:val="543B788E"/>
    <w:rsid w:val="54447CBB"/>
    <w:rsid w:val="544D1B39"/>
    <w:rsid w:val="545062A7"/>
    <w:rsid w:val="545C3555"/>
    <w:rsid w:val="54617320"/>
    <w:rsid w:val="547A0454"/>
    <w:rsid w:val="547A28DC"/>
    <w:rsid w:val="54827775"/>
    <w:rsid w:val="54AC5134"/>
    <w:rsid w:val="54DE6078"/>
    <w:rsid w:val="54E86EBD"/>
    <w:rsid w:val="54F2526E"/>
    <w:rsid w:val="55075D9B"/>
    <w:rsid w:val="55184BBF"/>
    <w:rsid w:val="551874CA"/>
    <w:rsid w:val="551E6A56"/>
    <w:rsid w:val="552006D3"/>
    <w:rsid w:val="55301CB3"/>
    <w:rsid w:val="55327054"/>
    <w:rsid w:val="553A26BA"/>
    <w:rsid w:val="5556054C"/>
    <w:rsid w:val="55862A42"/>
    <w:rsid w:val="55990578"/>
    <w:rsid w:val="55A56891"/>
    <w:rsid w:val="55AC66CB"/>
    <w:rsid w:val="55C33131"/>
    <w:rsid w:val="55CD7903"/>
    <w:rsid w:val="55E172A0"/>
    <w:rsid w:val="55E24605"/>
    <w:rsid w:val="55F81C60"/>
    <w:rsid w:val="55FA0F14"/>
    <w:rsid w:val="56097F90"/>
    <w:rsid w:val="56133E90"/>
    <w:rsid w:val="56474D43"/>
    <w:rsid w:val="564C1D1D"/>
    <w:rsid w:val="565F1E2E"/>
    <w:rsid w:val="56670F45"/>
    <w:rsid w:val="566F1BE2"/>
    <w:rsid w:val="567B004B"/>
    <w:rsid w:val="56825178"/>
    <w:rsid w:val="568F784B"/>
    <w:rsid w:val="569C0124"/>
    <w:rsid w:val="56A17AE8"/>
    <w:rsid w:val="56C9634D"/>
    <w:rsid w:val="56D41BE8"/>
    <w:rsid w:val="56EC7A5D"/>
    <w:rsid w:val="56F4599D"/>
    <w:rsid w:val="570D0322"/>
    <w:rsid w:val="57180ACE"/>
    <w:rsid w:val="571B61B6"/>
    <w:rsid w:val="57213E7D"/>
    <w:rsid w:val="5723561B"/>
    <w:rsid w:val="572362C9"/>
    <w:rsid w:val="572F37C6"/>
    <w:rsid w:val="5736629C"/>
    <w:rsid w:val="57540996"/>
    <w:rsid w:val="57802A35"/>
    <w:rsid w:val="578C3658"/>
    <w:rsid w:val="57B66918"/>
    <w:rsid w:val="57BD6FCE"/>
    <w:rsid w:val="57D214D2"/>
    <w:rsid w:val="57DA1A42"/>
    <w:rsid w:val="58002D08"/>
    <w:rsid w:val="58057728"/>
    <w:rsid w:val="581D1F94"/>
    <w:rsid w:val="582872BA"/>
    <w:rsid w:val="5829318A"/>
    <w:rsid w:val="582D7EE9"/>
    <w:rsid w:val="583343BB"/>
    <w:rsid w:val="583439B3"/>
    <w:rsid w:val="583B5787"/>
    <w:rsid w:val="586759C7"/>
    <w:rsid w:val="58C07CA9"/>
    <w:rsid w:val="58DE5A38"/>
    <w:rsid w:val="58FA7B16"/>
    <w:rsid w:val="58FB22A6"/>
    <w:rsid w:val="59003437"/>
    <w:rsid w:val="59182EE7"/>
    <w:rsid w:val="5921212C"/>
    <w:rsid w:val="59395687"/>
    <w:rsid w:val="596F472F"/>
    <w:rsid w:val="5974345D"/>
    <w:rsid w:val="597534AA"/>
    <w:rsid w:val="59951C91"/>
    <w:rsid w:val="59982867"/>
    <w:rsid w:val="59A11ED6"/>
    <w:rsid w:val="59AB0DFC"/>
    <w:rsid w:val="59C1557F"/>
    <w:rsid w:val="59C8615E"/>
    <w:rsid w:val="59E771C2"/>
    <w:rsid w:val="59E84659"/>
    <w:rsid w:val="59FF2575"/>
    <w:rsid w:val="5A344FB0"/>
    <w:rsid w:val="5A360707"/>
    <w:rsid w:val="5A482568"/>
    <w:rsid w:val="5A5755C9"/>
    <w:rsid w:val="5A5A13C0"/>
    <w:rsid w:val="5A772EA3"/>
    <w:rsid w:val="5A7D29E6"/>
    <w:rsid w:val="5A821401"/>
    <w:rsid w:val="5A8A2B4B"/>
    <w:rsid w:val="5A9F5080"/>
    <w:rsid w:val="5AAB6618"/>
    <w:rsid w:val="5AC52E1B"/>
    <w:rsid w:val="5AE8436A"/>
    <w:rsid w:val="5AE91049"/>
    <w:rsid w:val="5AEF582B"/>
    <w:rsid w:val="5B0B5334"/>
    <w:rsid w:val="5B1B7ACD"/>
    <w:rsid w:val="5B247C71"/>
    <w:rsid w:val="5B2A406A"/>
    <w:rsid w:val="5B2B06FA"/>
    <w:rsid w:val="5B2B24A8"/>
    <w:rsid w:val="5B392BD6"/>
    <w:rsid w:val="5B561D67"/>
    <w:rsid w:val="5B774FD6"/>
    <w:rsid w:val="5B814790"/>
    <w:rsid w:val="5B82237F"/>
    <w:rsid w:val="5B824855"/>
    <w:rsid w:val="5B856A19"/>
    <w:rsid w:val="5B88245B"/>
    <w:rsid w:val="5B8A0D7A"/>
    <w:rsid w:val="5B8B0F7C"/>
    <w:rsid w:val="5B9E05AD"/>
    <w:rsid w:val="5BBB1AC4"/>
    <w:rsid w:val="5BE11C63"/>
    <w:rsid w:val="5BF24E07"/>
    <w:rsid w:val="5BFB55EA"/>
    <w:rsid w:val="5C15792E"/>
    <w:rsid w:val="5C1A5869"/>
    <w:rsid w:val="5C2404DB"/>
    <w:rsid w:val="5C290BF2"/>
    <w:rsid w:val="5C4E1E1E"/>
    <w:rsid w:val="5C4F343B"/>
    <w:rsid w:val="5C6A79EB"/>
    <w:rsid w:val="5C912690"/>
    <w:rsid w:val="5C970365"/>
    <w:rsid w:val="5C9F632F"/>
    <w:rsid w:val="5CCB04A2"/>
    <w:rsid w:val="5CCD7E04"/>
    <w:rsid w:val="5CD51F6A"/>
    <w:rsid w:val="5CD6026B"/>
    <w:rsid w:val="5CE319F6"/>
    <w:rsid w:val="5CE42846"/>
    <w:rsid w:val="5CE9406B"/>
    <w:rsid w:val="5D0656E1"/>
    <w:rsid w:val="5D566DF5"/>
    <w:rsid w:val="5D5736EC"/>
    <w:rsid w:val="5D592213"/>
    <w:rsid w:val="5D7067ED"/>
    <w:rsid w:val="5D77660D"/>
    <w:rsid w:val="5D7A7C97"/>
    <w:rsid w:val="5D8A240A"/>
    <w:rsid w:val="5D8A4019"/>
    <w:rsid w:val="5D9907FA"/>
    <w:rsid w:val="5DCD4FAD"/>
    <w:rsid w:val="5DD45E20"/>
    <w:rsid w:val="5DD77F01"/>
    <w:rsid w:val="5DF376B4"/>
    <w:rsid w:val="5DF974C4"/>
    <w:rsid w:val="5E150E16"/>
    <w:rsid w:val="5E156702"/>
    <w:rsid w:val="5E2C3CE8"/>
    <w:rsid w:val="5E480DBB"/>
    <w:rsid w:val="5E532C32"/>
    <w:rsid w:val="5E6B78B9"/>
    <w:rsid w:val="5E72530D"/>
    <w:rsid w:val="5E7B3471"/>
    <w:rsid w:val="5E811840"/>
    <w:rsid w:val="5EAC620C"/>
    <w:rsid w:val="5EB56E43"/>
    <w:rsid w:val="5EDB6E5E"/>
    <w:rsid w:val="5F050603"/>
    <w:rsid w:val="5F0F5BF5"/>
    <w:rsid w:val="5F1070E5"/>
    <w:rsid w:val="5F137093"/>
    <w:rsid w:val="5F475DFB"/>
    <w:rsid w:val="5F4A6912"/>
    <w:rsid w:val="5F6749DD"/>
    <w:rsid w:val="5FA342D5"/>
    <w:rsid w:val="5FA40581"/>
    <w:rsid w:val="5FBF418B"/>
    <w:rsid w:val="5FC03F1C"/>
    <w:rsid w:val="5FC128D4"/>
    <w:rsid w:val="5FC577B3"/>
    <w:rsid w:val="5FFB751D"/>
    <w:rsid w:val="5FFC1DCE"/>
    <w:rsid w:val="602423C7"/>
    <w:rsid w:val="603F2394"/>
    <w:rsid w:val="604407B5"/>
    <w:rsid w:val="60487E62"/>
    <w:rsid w:val="605A5C34"/>
    <w:rsid w:val="60630B92"/>
    <w:rsid w:val="606E4C0D"/>
    <w:rsid w:val="60935B47"/>
    <w:rsid w:val="60B059D1"/>
    <w:rsid w:val="60C76F62"/>
    <w:rsid w:val="60CE1254"/>
    <w:rsid w:val="60D321CB"/>
    <w:rsid w:val="60D467A9"/>
    <w:rsid w:val="60EA12BA"/>
    <w:rsid w:val="60EB3CE8"/>
    <w:rsid w:val="61034470"/>
    <w:rsid w:val="61041400"/>
    <w:rsid w:val="6108421E"/>
    <w:rsid w:val="610C08D6"/>
    <w:rsid w:val="611504BF"/>
    <w:rsid w:val="61233B56"/>
    <w:rsid w:val="6129287D"/>
    <w:rsid w:val="6132559A"/>
    <w:rsid w:val="61535DEE"/>
    <w:rsid w:val="6166167A"/>
    <w:rsid w:val="617020C2"/>
    <w:rsid w:val="61755B39"/>
    <w:rsid w:val="617A0C46"/>
    <w:rsid w:val="618B1EF3"/>
    <w:rsid w:val="61A33787"/>
    <w:rsid w:val="61A66AB4"/>
    <w:rsid w:val="61BC38FA"/>
    <w:rsid w:val="61BE0E4F"/>
    <w:rsid w:val="61C85E7F"/>
    <w:rsid w:val="61CD78CF"/>
    <w:rsid w:val="61DA14FE"/>
    <w:rsid w:val="61E53D34"/>
    <w:rsid w:val="61E73697"/>
    <w:rsid w:val="61EE3162"/>
    <w:rsid w:val="61F62056"/>
    <w:rsid w:val="620208E6"/>
    <w:rsid w:val="620E46C5"/>
    <w:rsid w:val="620F37AC"/>
    <w:rsid w:val="621536B2"/>
    <w:rsid w:val="621C707C"/>
    <w:rsid w:val="621E0130"/>
    <w:rsid w:val="62271A32"/>
    <w:rsid w:val="6245212D"/>
    <w:rsid w:val="624B2E9D"/>
    <w:rsid w:val="62504ABA"/>
    <w:rsid w:val="62510C1A"/>
    <w:rsid w:val="62607DE0"/>
    <w:rsid w:val="62757089"/>
    <w:rsid w:val="62AE05DB"/>
    <w:rsid w:val="62B41261"/>
    <w:rsid w:val="62B60A29"/>
    <w:rsid w:val="62BA5EE7"/>
    <w:rsid w:val="62F04E93"/>
    <w:rsid w:val="62F14EED"/>
    <w:rsid w:val="62FF3767"/>
    <w:rsid w:val="63074094"/>
    <w:rsid w:val="63256E52"/>
    <w:rsid w:val="6337684E"/>
    <w:rsid w:val="63403C73"/>
    <w:rsid w:val="6351410B"/>
    <w:rsid w:val="635D4427"/>
    <w:rsid w:val="635F082F"/>
    <w:rsid w:val="63710CD7"/>
    <w:rsid w:val="639A0C81"/>
    <w:rsid w:val="63A00543"/>
    <w:rsid w:val="63BE2991"/>
    <w:rsid w:val="63D672A4"/>
    <w:rsid w:val="63E900E8"/>
    <w:rsid w:val="63F105D2"/>
    <w:rsid w:val="64003000"/>
    <w:rsid w:val="64020FD8"/>
    <w:rsid w:val="640B49C1"/>
    <w:rsid w:val="64156CD8"/>
    <w:rsid w:val="64413D22"/>
    <w:rsid w:val="64470699"/>
    <w:rsid w:val="644B6CD5"/>
    <w:rsid w:val="646253D3"/>
    <w:rsid w:val="64627D01"/>
    <w:rsid w:val="6473435B"/>
    <w:rsid w:val="64864D44"/>
    <w:rsid w:val="64A01013"/>
    <w:rsid w:val="64C76164"/>
    <w:rsid w:val="64D3186F"/>
    <w:rsid w:val="64EF2266"/>
    <w:rsid w:val="64F33559"/>
    <w:rsid w:val="64FD2EEA"/>
    <w:rsid w:val="64FF1ABC"/>
    <w:rsid w:val="650E3520"/>
    <w:rsid w:val="654069DE"/>
    <w:rsid w:val="65413B3E"/>
    <w:rsid w:val="654B3E81"/>
    <w:rsid w:val="655555A6"/>
    <w:rsid w:val="655F14F0"/>
    <w:rsid w:val="65660277"/>
    <w:rsid w:val="656E6D13"/>
    <w:rsid w:val="65990AED"/>
    <w:rsid w:val="65A63707"/>
    <w:rsid w:val="65A80F59"/>
    <w:rsid w:val="65AA319F"/>
    <w:rsid w:val="65AC5539"/>
    <w:rsid w:val="65BB595A"/>
    <w:rsid w:val="65F22562"/>
    <w:rsid w:val="65F65692"/>
    <w:rsid w:val="660C7338"/>
    <w:rsid w:val="66407FD5"/>
    <w:rsid w:val="665346CA"/>
    <w:rsid w:val="6661498D"/>
    <w:rsid w:val="666B3926"/>
    <w:rsid w:val="668C5B9C"/>
    <w:rsid w:val="66A421AD"/>
    <w:rsid w:val="66C77BCC"/>
    <w:rsid w:val="66CF58C8"/>
    <w:rsid w:val="66D00FF0"/>
    <w:rsid w:val="66E50A5C"/>
    <w:rsid w:val="66E5305A"/>
    <w:rsid w:val="66FA0A76"/>
    <w:rsid w:val="670314C2"/>
    <w:rsid w:val="670A28DD"/>
    <w:rsid w:val="671F2137"/>
    <w:rsid w:val="67256725"/>
    <w:rsid w:val="672C3BD3"/>
    <w:rsid w:val="67441F0C"/>
    <w:rsid w:val="674465E9"/>
    <w:rsid w:val="67594618"/>
    <w:rsid w:val="675B3954"/>
    <w:rsid w:val="676B6466"/>
    <w:rsid w:val="67954429"/>
    <w:rsid w:val="67C47F84"/>
    <w:rsid w:val="67D85572"/>
    <w:rsid w:val="67DD10E7"/>
    <w:rsid w:val="67E51A4F"/>
    <w:rsid w:val="67E81C89"/>
    <w:rsid w:val="67F16AAB"/>
    <w:rsid w:val="67FC2A34"/>
    <w:rsid w:val="68022928"/>
    <w:rsid w:val="68163291"/>
    <w:rsid w:val="68244FDF"/>
    <w:rsid w:val="682634A6"/>
    <w:rsid w:val="68335612"/>
    <w:rsid w:val="683D75EE"/>
    <w:rsid w:val="683F6341"/>
    <w:rsid w:val="68413BF7"/>
    <w:rsid w:val="684A3899"/>
    <w:rsid w:val="68516552"/>
    <w:rsid w:val="685D249D"/>
    <w:rsid w:val="68600066"/>
    <w:rsid w:val="6861776A"/>
    <w:rsid w:val="687222C2"/>
    <w:rsid w:val="6879445C"/>
    <w:rsid w:val="687A5897"/>
    <w:rsid w:val="687D194E"/>
    <w:rsid w:val="68945561"/>
    <w:rsid w:val="689D6C87"/>
    <w:rsid w:val="68A05E34"/>
    <w:rsid w:val="68A4599C"/>
    <w:rsid w:val="68AD0074"/>
    <w:rsid w:val="68D4182F"/>
    <w:rsid w:val="68DA458B"/>
    <w:rsid w:val="68E565D8"/>
    <w:rsid w:val="68ED4DA7"/>
    <w:rsid w:val="68FC5EBD"/>
    <w:rsid w:val="69122538"/>
    <w:rsid w:val="69194FE8"/>
    <w:rsid w:val="691F4315"/>
    <w:rsid w:val="69544350"/>
    <w:rsid w:val="69703FA0"/>
    <w:rsid w:val="69997B9C"/>
    <w:rsid w:val="69A84304"/>
    <w:rsid w:val="69B52A42"/>
    <w:rsid w:val="69B67148"/>
    <w:rsid w:val="69BE4DB3"/>
    <w:rsid w:val="69CF0E91"/>
    <w:rsid w:val="69CF0ED8"/>
    <w:rsid w:val="69D52B56"/>
    <w:rsid w:val="69D54DDD"/>
    <w:rsid w:val="69E028D2"/>
    <w:rsid w:val="69E874BD"/>
    <w:rsid w:val="69F54308"/>
    <w:rsid w:val="6A0A7A54"/>
    <w:rsid w:val="6A2622A1"/>
    <w:rsid w:val="6A35577F"/>
    <w:rsid w:val="6A3A22EA"/>
    <w:rsid w:val="6A3F2D1D"/>
    <w:rsid w:val="6A592054"/>
    <w:rsid w:val="6A777087"/>
    <w:rsid w:val="6A820574"/>
    <w:rsid w:val="6A99048F"/>
    <w:rsid w:val="6AA077DB"/>
    <w:rsid w:val="6AA47C92"/>
    <w:rsid w:val="6AB909BB"/>
    <w:rsid w:val="6ABA0C51"/>
    <w:rsid w:val="6ABD020C"/>
    <w:rsid w:val="6ADD6D64"/>
    <w:rsid w:val="6B0F06C2"/>
    <w:rsid w:val="6B2B6878"/>
    <w:rsid w:val="6B4D2209"/>
    <w:rsid w:val="6B633F4F"/>
    <w:rsid w:val="6B70680D"/>
    <w:rsid w:val="6B816F14"/>
    <w:rsid w:val="6B8A298B"/>
    <w:rsid w:val="6B8A779B"/>
    <w:rsid w:val="6BAD6C20"/>
    <w:rsid w:val="6BB456BB"/>
    <w:rsid w:val="6BB62A44"/>
    <w:rsid w:val="6BD81D0A"/>
    <w:rsid w:val="6BE052CE"/>
    <w:rsid w:val="6BF2692A"/>
    <w:rsid w:val="6BF358A4"/>
    <w:rsid w:val="6C051F4E"/>
    <w:rsid w:val="6C096C12"/>
    <w:rsid w:val="6C1A5960"/>
    <w:rsid w:val="6C417EB8"/>
    <w:rsid w:val="6C613F45"/>
    <w:rsid w:val="6C756221"/>
    <w:rsid w:val="6C7B08BB"/>
    <w:rsid w:val="6C816AF9"/>
    <w:rsid w:val="6C846694"/>
    <w:rsid w:val="6CA841D2"/>
    <w:rsid w:val="6CB10385"/>
    <w:rsid w:val="6CDF0F3A"/>
    <w:rsid w:val="6CE47854"/>
    <w:rsid w:val="6D050DAB"/>
    <w:rsid w:val="6D0D25B8"/>
    <w:rsid w:val="6D490A6B"/>
    <w:rsid w:val="6D582A6D"/>
    <w:rsid w:val="6D604FD1"/>
    <w:rsid w:val="6D635FBA"/>
    <w:rsid w:val="6D6534EB"/>
    <w:rsid w:val="6D6C0EA8"/>
    <w:rsid w:val="6D732F9C"/>
    <w:rsid w:val="6D9239A2"/>
    <w:rsid w:val="6DB664EE"/>
    <w:rsid w:val="6DBC6250"/>
    <w:rsid w:val="6DC64BAC"/>
    <w:rsid w:val="6E037AD7"/>
    <w:rsid w:val="6E056523"/>
    <w:rsid w:val="6E074EC9"/>
    <w:rsid w:val="6E160E52"/>
    <w:rsid w:val="6E2E569B"/>
    <w:rsid w:val="6E3D4371"/>
    <w:rsid w:val="6E4064F1"/>
    <w:rsid w:val="6E4E39FC"/>
    <w:rsid w:val="6E5545BD"/>
    <w:rsid w:val="6E5D1964"/>
    <w:rsid w:val="6E614B19"/>
    <w:rsid w:val="6E616F13"/>
    <w:rsid w:val="6E7369B5"/>
    <w:rsid w:val="6E7B5CAB"/>
    <w:rsid w:val="6EAA56FE"/>
    <w:rsid w:val="6EB37B5B"/>
    <w:rsid w:val="6EBE6FBB"/>
    <w:rsid w:val="6ED70BA2"/>
    <w:rsid w:val="6EDB7671"/>
    <w:rsid w:val="6EF77260"/>
    <w:rsid w:val="6F2302E3"/>
    <w:rsid w:val="6F314C13"/>
    <w:rsid w:val="6F382FA6"/>
    <w:rsid w:val="6F391F60"/>
    <w:rsid w:val="6F5E29F5"/>
    <w:rsid w:val="6F694006"/>
    <w:rsid w:val="6F6C5490"/>
    <w:rsid w:val="6F761900"/>
    <w:rsid w:val="6FA71AD5"/>
    <w:rsid w:val="6FAF2607"/>
    <w:rsid w:val="6FD47D24"/>
    <w:rsid w:val="6FE17D06"/>
    <w:rsid w:val="6FF536DD"/>
    <w:rsid w:val="6FFD71B3"/>
    <w:rsid w:val="700D2412"/>
    <w:rsid w:val="70112883"/>
    <w:rsid w:val="70243856"/>
    <w:rsid w:val="703F2471"/>
    <w:rsid w:val="704B4131"/>
    <w:rsid w:val="70531ED5"/>
    <w:rsid w:val="705A528C"/>
    <w:rsid w:val="7068062C"/>
    <w:rsid w:val="707F47B3"/>
    <w:rsid w:val="70954F53"/>
    <w:rsid w:val="70A94A40"/>
    <w:rsid w:val="70D34074"/>
    <w:rsid w:val="70D80F32"/>
    <w:rsid w:val="70D97C76"/>
    <w:rsid w:val="70F76E40"/>
    <w:rsid w:val="711337D0"/>
    <w:rsid w:val="713173E8"/>
    <w:rsid w:val="71420658"/>
    <w:rsid w:val="7143472C"/>
    <w:rsid w:val="71440341"/>
    <w:rsid w:val="71531561"/>
    <w:rsid w:val="71597148"/>
    <w:rsid w:val="716D089C"/>
    <w:rsid w:val="71715206"/>
    <w:rsid w:val="71743A1D"/>
    <w:rsid w:val="71774D56"/>
    <w:rsid w:val="71901CEF"/>
    <w:rsid w:val="719438F4"/>
    <w:rsid w:val="719D7F3F"/>
    <w:rsid w:val="71B55DFD"/>
    <w:rsid w:val="71B834E8"/>
    <w:rsid w:val="71CB4BFC"/>
    <w:rsid w:val="71D0750E"/>
    <w:rsid w:val="71D803D1"/>
    <w:rsid w:val="71E501C6"/>
    <w:rsid w:val="71F40A44"/>
    <w:rsid w:val="7202163F"/>
    <w:rsid w:val="723B04C8"/>
    <w:rsid w:val="724E6817"/>
    <w:rsid w:val="72600D68"/>
    <w:rsid w:val="72604620"/>
    <w:rsid w:val="726B02C1"/>
    <w:rsid w:val="726D2C67"/>
    <w:rsid w:val="729A0F74"/>
    <w:rsid w:val="72F03574"/>
    <w:rsid w:val="72F77CB6"/>
    <w:rsid w:val="731438BD"/>
    <w:rsid w:val="733155C8"/>
    <w:rsid w:val="73422D3C"/>
    <w:rsid w:val="73625723"/>
    <w:rsid w:val="737007D9"/>
    <w:rsid w:val="738B5B50"/>
    <w:rsid w:val="73AA53A0"/>
    <w:rsid w:val="73B04F6B"/>
    <w:rsid w:val="73D20D1A"/>
    <w:rsid w:val="73E168D2"/>
    <w:rsid w:val="73E873C4"/>
    <w:rsid w:val="73F07AA4"/>
    <w:rsid w:val="74010DBC"/>
    <w:rsid w:val="74054701"/>
    <w:rsid w:val="740D2C3F"/>
    <w:rsid w:val="74135925"/>
    <w:rsid w:val="742827DB"/>
    <w:rsid w:val="742D6CA9"/>
    <w:rsid w:val="742E58A2"/>
    <w:rsid w:val="74525628"/>
    <w:rsid w:val="745F06BF"/>
    <w:rsid w:val="746C713B"/>
    <w:rsid w:val="748D2368"/>
    <w:rsid w:val="749217E0"/>
    <w:rsid w:val="74B22D8C"/>
    <w:rsid w:val="74C26B38"/>
    <w:rsid w:val="74C55FC1"/>
    <w:rsid w:val="74CC7EC1"/>
    <w:rsid w:val="74DA7552"/>
    <w:rsid w:val="74E41FDD"/>
    <w:rsid w:val="74EF6361"/>
    <w:rsid w:val="74F347DF"/>
    <w:rsid w:val="74FA7FE6"/>
    <w:rsid w:val="74FD4A9B"/>
    <w:rsid w:val="751D43A6"/>
    <w:rsid w:val="75453AE1"/>
    <w:rsid w:val="754A1C9F"/>
    <w:rsid w:val="75573AC9"/>
    <w:rsid w:val="75595449"/>
    <w:rsid w:val="758B283A"/>
    <w:rsid w:val="75BD313A"/>
    <w:rsid w:val="75BF6D3D"/>
    <w:rsid w:val="75DC1EF4"/>
    <w:rsid w:val="75E50837"/>
    <w:rsid w:val="75EF5520"/>
    <w:rsid w:val="75F63713"/>
    <w:rsid w:val="76143A54"/>
    <w:rsid w:val="761B78C0"/>
    <w:rsid w:val="7637074A"/>
    <w:rsid w:val="763B63B0"/>
    <w:rsid w:val="764772A3"/>
    <w:rsid w:val="767B7960"/>
    <w:rsid w:val="769A6195"/>
    <w:rsid w:val="76A44430"/>
    <w:rsid w:val="76A71FBB"/>
    <w:rsid w:val="76AA5D81"/>
    <w:rsid w:val="76AB50DC"/>
    <w:rsid w:val="76BB3C83"/>
    <w:rsid w:val="76C80EC7"/>
    <w:rsid w:val="76E04A6B"/>
    <w:rsid w:val="76F73D47"/>
    <w:rsid w:val="77006E1F"/>
    <w:rsid w:val="77032A24"/>
    <w:rsid w:val="771670C1"/>
    <w:rsid w:val="772C16E9"/>
    <w:rsid w:val="77683E14"/>
    <w:rsid w:val="77734EA5"/>
    <w:rsid w:val="77A06542"/>
    <w:rsid w:val="77A922C9"/>
    <w:rsid w:val="77AC049C"/>
    <w:rsid w:val="77B23714"/>
    <w:rsid w:val="77BB772D"/>
    <w:rsid w:val="77D43FD2"/>
    <w:rsid w:val="77FA155A"/>
    <w:rsid w:val="781137AD"/>
    <w:rsid w:val="781D13FA"/>
    <w:rsid w:val="782817E9"/>
    <w:rsid w:val="78555C26"/>
    <w:rsid w:val="78640057"/>
    <w:rsid w:val="78810787"/>
    <w:rsid w:val="78826969"/>
    <w:rsid w:val="788E3AAC"/>
    <w:rsid w:val="78B515B5"/>
    <w:rsid w:val="78C21620"/>
    <w:rsid w:val="78CE2D76"/>
    <w:rsid w:val="78EE2375"/>
    <w:rsid w:val="78FA244C"/>
    <w:rsid w:val="78FE1B78"/>
    <w:rsid w:val="79024116"/>
    <w:rsid w:val="790B5E4F"/>
    <w:rsid w:val="790D572F"/>
    <w:rsid w:val="79233654"/>
    <w:rsid w:val="793F54B5"/>
    <w:rsid w:val="79455569"/>
    <w:rsid w:val="79470AE2"/>
    <w:rsid w:val="795123A8"/>
    <w:rsid w:val="79535AC3"/>
    <w:rsid w:val="79620961"/>
    <w:rsid w:val="79987ED2"/>
    <w:rsid w:val="79AE1AE3"/>
    <w:rsid w:val="79AE77FB"/>
    <w:rsid w:val="79B85AA8"/>
    <w:rsid w:val="79C342A8"/>
    <w:rsid w:val="79C34F9F"/>
    <w:rsid w:val="79C81B6A"/>
    <w:rsid w:val="79E83652"/>
    <w:rsid w:val="79EF6059"/>
    <w:rsid w:val="7A074D7D"/>
    <w:rsid w:val="7A1053E1"/>
    <w:rsid w:val="7A17618B"/>
    <w:rsid w:val="7A1E05C7"/>
    <w:rsid w:val="7A3F1ABF"/>
    <w:rsid w:val="7A413A99"/>
    <w:rsid w:val="7A4642A9"/>
    <w:rsid w:val="7A4B6B30"/>
    <w:rsid w:val="7A5D3D51"/>
    <w:rsid w:val="7A5F0CF7"/>
    <w:rsid w:val="7A675EA5"/>
    <w:rsid w:val="7A6B3865"/>
    <w:rsid w:val="7A7041ED"/>
    <w:rsid w:val="7A832390"/>
    <w:rsid w:val="7A92679C"/>
    <w:rsid w:val="7A955810"/>
    <w:rsid w:val="7A985E92"/>
    <w:rsid w:val="7A9C2E47"/>
    <w:rsid w:val="7A9E009C"/>
    <w:rsid w:val="7AC019FF"/>
    <w:rsid w:val="7ACA6FB9"/>
    <w:rsid w:val="7AF46C5F"/>
    <w:rsid w:val="7AF91BCC"/>
    <w:rsid w:val="7B0C5BAE"/>
    <w:rsid w:val="7B2374FE"/>
    <w:rsid w:val="7B34342A"/>
    <w:rsid w:val="7B3873CB"/>
    <w:rsid w:val="7B496993"/>
    <w:rsid w:val="7B783675"/>
    <w:rsid w:val="7B796807"/>
    <w:rsid w:val="7BAC2D3A"/>
    <w:rsid w:val="7BAE3C97"/>
    <w:rsid w:val="7BB16076"/>
    <w:rsid w:val="7BB46DB9"/>
    <w:rsid w:val="7BC02341"/>
    <w:rsid w:val="7BD74454"/>
    <w:rsid w:val="7BE96DEC"/>
    <w:rsid w:val="7C021A51"/>
    <w:rsid w:val="7C033C13"/>
    <w:rsid w:val="7C041A0F"/>
    <w:rsid w:val="7C110306"/>
    <w:rsid w:val="7C212B8A"/>
    <w:rsid w:val="7C8464A1"/>
    <w:rsid w:val="7C9D2D7B"/>
    <w:rsid w:val="7CA26867"/>
    <w:rsid w:val="7CB43A8E"/>
    <w:rsid w:val="7CC106AB"/>
    <w:rsid w:val="7CDF4250"/>
    <w:rsid w:val="7D09113D"/>
    <w:rsid w:val="7D157A0E"/>
    <w:rsid w:val="7D1658AD"/>
    <w:rsid w:val="7D1D4159"/>
    <w:rsid w:val="7D243099"/>
    <w:rsid w:val="7D4B3993"/>
    <w:rsid w:val="7D5F5E30"/>
    <w:rsid w:val="7D6C208F"/>
    <w:rsid w:val="7D897D56"/>
    <w:rsid w:val="7D9B14E5"/>
    <w:rsid w:val="7DAA42B2"/>
    <w:rsid w:val="7DAA569A"/>
    <w:rsid w:val="7DB1501E"/>
    <w:rsid w:val="7DB676D9"/>
    <w:rsid w:val="7DBE16CF"/>
    <w:rsid w:val="7DC37DE3"/>
    <w:rsid w:val="7DD45912"/>
    <w:rsid w:val="7E0D4E8F"/>
    <w:rsid w:val="7E107D04"/>
    <w:rsid w:val="7E202441"/>
    <w:rsid w:val="7E4B691E"/>
    <w:rsid w:val="7E616C7B"/>
    <w:rsid w:val="7E733A70"/>
    <w:rsid w:val="7E8A0780"/>
    <w:rsid w:val="7EA574A2"/>
    <w:rsid w:val="7EBB0DC0"/>
    <w:rsid w:val="7EC42E15"/>
    <w:rsid w:val="7EC50C54"/>
    <w:rsid w:val="7ED11A3C"/>
    <w:rsid w:val="7ED91C72"/>
    <w:rsid w:val="7EEB5BB3"/>
    <w:rsid w:val="7F1568D7"/>
    <w:rsid w:val="7F2E0D24"/>
    <w:rsid w:val="7F312E91"/>
    <w:rsid w:val="7F33645C"/>
    <w:rsid w:val="7F4E4DC2"/>
    <w:rsid w:val="7F66205C"/>
    <w:rsid w:val="7F791185"/>
    <w:rsid w:val="7FA8327A"/>
    <w:rsid w:val="7FB32EED"/>
    <w:rsid w:val="7FB6358D"/>
    <w:rsid w:val="7FE07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CB27B8C-756F-4F15-A238-2951B13D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uiPriority="99" w:unhideWhenUsed="1" w:qFormat="1"/>
    <w:lsdException w:name="Subtitle" w:qFormat="1"/>
    <w:lsdException w:name="Body Text First Indent 2"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unhideWhenUsed/>
    <w:qFormat/>
    <w:pPr>
      <w:widowControl w:val="0"/>
      <w:spacing w:after="120"/>
      <w:ind w:leftChars="200" w:left="420" w:firstLineChars="200" w:firstLine="420"/>
      <w:jc w:val="both"/>
    </w:pPr>
    <w:rPr>
      <w:rFonts w:ascii="Calibri" w:hAnsi="Calibri"/>
      <w:kern w:val="2"/>
      <w:sz w:val="21"/>
      <w:szCs w:val="22"/>
    </w:rPr>
  </w:style>
  <w:style w:type="paragraph" w:styleId="a3">
    <w:name w:val="annotation text"/>
    <w:uiPriority w:val="99"/>
    <w:qFormat/>
    <w:pPr>
      <w:widowControl w:val="0"/>
    </w:pPr>
    <w:rPr>
      <w:kern w:val="2"/>
      <w:sz w:val="21"/>
      <w:szCs w:val="22"/>
    </w:rPr>
  </w:style>
  <w:style w:type="paragraph" w:styleId="a4">
    <w:name w:val="Body Text Indent"/>
    <w:next w:val="a5"/>
    <w:uiPriority w:val="99"/>
    <w:unhideWhenUsed/>
    <w:qFormat/>
    <w:pPr>
      <w:widowControl w:val="0"/>
      <w:spacing w:after="120"/>
      <w:ind w:leftChars="200" w:left="420"/>
      <w:jc w:val="both"/>
    </w:pPr>
    <w:rPr>
      <w:rFonts w:ascii="Calibri" w:hAnsi="Calibri"/>
      <w:kern w:val="2"/>
      <w:sz w:val="21"/>
      <w:szCs w:val="22"/>
    </w:rPr>
  </w:style>
  <w:style w:type="paragraph" w:styleId="a5">
    <w:name w:val="annotation subject"/>
    <w:next w:val="a"/>
    <w:uiPriority w:val="99"/>
    <w:qFormat/>
    <w:pPr>
      <w:widowControl w:val="0"/>
    </w:pPr>
    <w:rPr>
      <w:b/>
      <w:bCs/>
      <w:kern w:val="2"/>
      <w:sz w:val="21"/>
      <w:szCs w:val="21"/>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880</Words>
  <Characters>5020</Characters>
  <Application>Microsoft Office Word</Application>
  <DocSecurity>0</DocSecurity>
  <Lines>41</Lines>
  <Paragraphs>11</Paragraphs>
  <ScaleCrop>false</ScaleCrop>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新一天</dc:creator>
  <cp:lastModifiedBy>鹏 奉</cp:lastModifiedBy>
  <cp:revision>3</cp:revision>
  <cp:lastPrinted>2023-05-26T08:11:00Z</cp:lastPrinted>
  <dcterms:created xsi:type="dcterms:W3CDTF">2023-04-23T08:56:00Z</dcterms:created>
  <dcterms:modified xsi:type="dcterms:W3CDTF">2024-07-02T07:14:00Z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50306CC149C84F98BF850919EA3E5AFB_13</vt:lpwstr>
  </property>
</Properties>
</file>