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spacing w:val="10"/>
          <w:sz w:val="32"/>
          <w:szCs w:val="32"/>
          <w:lang w:val="en-US" w:eastAsia="zh-CN"/>
        </w:rPr>
      </w:pPr>
      <w:r>
        <w:rPr>
          <w:rFonts w:hint="eastAsia" w:ascii="黑体" w:hAnsi="黑体" w:eastAsia="黑体" w:cs="黑体"/>
          <w:b w:val="0"/>
          <w:bCs w:val="0"/>
          <w:color w:val="000000"/>
          <w:spacing w:val="10"/>
          <w:sz w:val="32"/>
          <w:szCs w:val="32"/>
          <w:lang w:eastAsia="zh-CN"/>
        </w:rPr>
        <w:t>附件</w:t>
      </w:r>
      <w:r>
        <w:rPr>
          <w:rFonts w:hint="eastAsia" w:ascii="黑体" w:hAnsi="黑体" w:eastAsia="黑体" w:cs="黑体"/>
          <w:b w:val="0"/>
          <w:bCs w:val="0"/>
          <w:color w:val="000000"/>
          <w:spacing w:val="1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4"/>
          <w:szCs w:val="44"/>
        </w:rPr>
      </w:pPr>
      <w:r>
        <w:rPr>
          <w:rFonts w:hint="eastAsia" w:ascii="方正小标宋简体" w:hAnsi="方正小标宋简体" w:eastAsia="方正小标宋简体" w:cs="方正小标宋简体"/>
          <w:b w:val="0"/>
          <w:bCs w:val="0"/>
          <w:color w:val="000000"/>
          <w:spacing w:val="2"/>
          <w:sz w:val="42"/>
          <w:szCs w:val="42"/>
        </w:rPr>
        <w:t>202</w:t>
      </w:r>
      <w:r>
        <w:rPr>
          <w:rFonts w:hint="eastAsia" w:ascii="方正小标宋简体" w:hAnsi="方正小标宋简体" w:eastAsia="方正小标宋简体" w:cs="方正小标宋简体"/>
          <w:b w:val="0"/>
          <w:bCs w:val="0"/>
          <w:color w:val="000000"/>
          <w:spacing w:val="2"/>
          <w:sz w:val="42"/>
          <w:szCs w:val="42"/>
          <w:lang w:val="en-US" w:eastAsia="zh-CN"/>
        </w:rPr>
        <w:t>3</w:t>
      </w:r>
      <w:r>
        <w:rPr>
          <w:rFonts w:hint="eastAsia" w:ascii="方正小标宋简体" w:hAnsi="方正小标宋简体" w:eastAsia="方正小标宋简体" w:cs="方正小标宋简体"/>
          <w:b w:val="0"/>
          <w:bCs w:val="0"/>
          <w:color w:val="000000"/>
          <w:spacing w:val="2"/>
          <w:sz w:val="42"/>
          <w:szCs w:val="42"/>
        </w:rPr>
        <w:t>年度</w:t>
      </w:r>
      <w:r>
        <w:rPr>
          <w:rFonts w:hint="eastAsia" w:ascii="方正小标宋简体" w:hAnsi="方正小标宋简体" w:eastAsia="方正小标宋简体" w:cs="方正小标宋简体"/>
          <w:b w:val="0"/>
          <w:bCs w:val="0"/>
          <w:color w:val="000000"/>
          <w:spacing w:val="2"/>
          <w:sz w:val="42"/>
          <w:szCs w:val="42"/>
          <w:lang w:eastAsia="zh-CN"/>
        </w:rPr>
        <w:t>预算单位</w:t>
      </w:r>
      <w:r>
        <w:rPr>
          <w:rFonts w:hint="eastAsia" w:ascii="方正小标宋简体" w:hAnsi="方正小标宋简体" w:eastAsia="方正小标宋简体" w:cs="方正小标宋简体"/>
          <w:b w:val="0"/>
          <w:bCs w:val="0"/>
          <w:color w:val="000000"/>
          <w:spacing w:val="2"/>
          <w:sz w:val="42"/>
          <w:szCs w:val="42"/>
        </w:rPr>
        <w:t>整体支出绩效评价基础数据表</w:t>
      </w:r>
    </w:p>
    <w:p>
      <w:pPr>
        <w:spacing w:line="115" w:lineRule="exact"/>
        <w:rPr>
          <w:color w:val="000000"/>
        </w:rPr>
      </w:pPr>
    </w:p>
    <w:tbl>
      <w:tblPr>
        <w:tblStyle w:val="16"/>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850" w:type="dxa"/>
            <w:tcBorders>
              <w:bottom w:val="nil"/>
            </w:tcBorders>
            <w:noWrap w:val="0"/>
            <w:vAlign w:val="center"/>
          </w:tcPr>
          <w:p>
            <w:pPr>
              <w:spacing w:before="33" w:line="198" w:lineRule="auto"/>
              <w:ind w:right="118" w:rightChars="0"/>
              <w:jc w:val="center"/>
              <w:rPr>
                <w:rFonts w:hint="eastAsia" w:ascii="宋体" w:hAnsi="宋体" w:eastAsia="宋体" w:cs="宋体"/>
                <w:color w:val="000000"/>
                <w:spacing w:val="2"/>
                <w:sz w:val="24"/>
                <w:szCs w:val="24"/>
                <w:lang w:val="en-US" w:eastAsia="zh-CN"/>
              </w:rPr>
            </w:pPr>
            <w:r>
              <w:rPr>
                <w:rFonts w:hint="eastAsia" w:ascii="宋体" w:hAnsi="宋体" w:eastAsia="宋体" w:cs="宋体"/>
                <w:color w:val="000000"/>
                <w:spacing w:val="2"/>
                <w:sz w:val="24"/>
                <w:szCs w:val="24"/>
              </w:rPr>
              <w:t>预算</w:t>
            </w:r>
            <w:r>
              <w:rPr>
                <w:rFonts w:hint="eastAsia" w:ascii="宋体" w:hAnsi="宋体" w:eastAsia="宋体" w:cs="宋体"/>
                <w:color w:val="000000"/>
                <w:spacing w:val="2"/>
                <w:sz w:val="24"/>
                <w:szCs w:val="24"/>
                <w:lang w:eastAsia="zh-CN"/>
              </w:rPr>
              <w:t>单位</w:t>
            </w:r>
            <w:r>
              <w:rPr>
                <w:rFonts w:hint="eastAsia" w:ascii="宋体" w:hAnsi="宋体" w:eastAsia="宋体" w:cs="宋体"/>
                <w:color w:val="000000"/>
                <w:spacing w:val="2"/>
                <w:sz w:val="24"/>
                <w:szCs w:val="24"/>
              </w:rPr>
              <w:t>名称</w:t>
            </w:r>
          </w:p>
        </w:tc>
        <w:tc>
          <w:tcPr>
            <w:tcW w:w="5819" w:type="dxa"/>
            <w:gridSpan w:val="6"/>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岳阳市岳阳楼区红十字会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vMerge w:val="restart"/>
            <w:tcBorders>
              <w:bottom w:val="nil"/>
            </w:tcBorders>
            <w:noWrap w:val="0"/>
            <w:vAlign w:val="top"/>
          </w:tcPr>
          <w:p>
            <w:pPr>
              <w:spacing w:before="262" w:line="219" w:lineRule="auto"/>
              <w:ind w:left="575"/>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财政供养人员情况(人)</w:t>
            </w:r>
          </w:p>
        </w:tc>
        <w:tc>
          <w:tcPr>
            <w:tcW w:w="1815" w:type="dxa"/>
            <w:gridSpan w:val="2"/>
            <w:noWrap w:val="0"/>
            <w:vAlign w:val="top"/>
          </w:tcPr>
          <w:p>
            <w:pPr>
              <w:spacing w:before="10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编制数</w:t>
            </w:r>
          </w:p>
        </w:tc>
        <w:tc>
          <w:tcPr>
            <w:tcW w:w="2325" w:type="dxa"/>
            <w:gridSpan w:val="2"/>
            <w:noWrap w:val="0"/>
            <w:vAlign w:val="top"/>
          </w:tcPr>
          <w:p>
            <w:pPr>
              <w:spacing w:before="8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1"/>
                <w:sz w:val="24"/>
                <w:szCs w:val="24"/>
              </w:rPr>
              <w:t>202</w:t>
            </w:r>
            <w:r>
              <w:rPr>
                <w:rFonts w:hint="eastAsia" w:ascii="宋体" w:hAnsi="宋体" w:cs="宋体"/>
                <w:color w:val="000000"/>
                <w:spacing w:val="-1"/>
                <w:sz w:val="24"/>
                <w:szCs w:val="24"/>
                <w:lang w:val="en-US" w:eastAsia="zh-CN"/>
              </w:rPr>
              <w:t>3</w:t>
            </w:r>
            <w:r>
              <w:rPr>
                <w:rFonts w:hint="eastAsia" w:ascii="宋体" w:hAnsi="宋体" w:eastAsia="宋体" w:cs="宋体"/>
                <w:color w:val="000000"/>
                <w:spacing w:val="-1"/>
                <w:sz w:val="24"/>
                <w:szCs w:val="24"/>
              </w:rPr>
              <w:t>年实际在职人数</w:t>
            </w:r>
          </w:p>
        </w:tc>
        <w:tc>
          <w:tcPr>
            <w:tcW w:w="1679" w:type="dxa"/>
            <w:gridSpan w:val="2"/>
            <w:noWrap w:val="0"/>
            <w:vAlign w:val="top"/>
          </w:tcPr>
          <w:p>
            <w:pPr>
              <w:spacing w:before="10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Merge w:val="continue"/>
            <w:tcBorders>
              <w:top w:val="nil"/>
            </w:tcBorders>
            <w:noWrap w:val="0"/>
            <w:vAlign w:val="top"/>
          </w:tcPr>
          <w:p>
            <w:pPr>
              <w:jc w:val="left"/>
              <w:rPr>
                <w:rFonts w:hint="eastAsia" w:ascii="宋体" w:hAnsi="宋体" w:eastAsia="宋体" w:cs="宋体"/>
                <w:color w:val="000000"/>
                <w:sz w:val="24"/>
                <w:szCs w:val="24"/>
              </w:rPr>
            </w:pPr>
          </w:p>
        </w:tc>
        <w:tc>
          <w:tcPr>
            <w:tcW w:w="1815" w:type="dxa"/>
            <w:gridSpan w:val="2"/>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2325" w:type="dxa"/>
            <w:gridSpan w:val="2"/>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679" w:type="dxa"/>
            <w:gridSpan w:val="2"/>
            <w:noWrap w:val="0"/>
            <w:vAlign w:val="top"/>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50" w:type="dxa"/>
            <w:noWrap w:val="0"/>
            <w:vAlign w:val="top"/>
          </w:tcPr>
          <w:p>
            <w:pPr>
              <w:spacing w:before="140" w:line="202" w:lineRule="auto"/>
              <w:ind w:left="684"/>
              <w:jc w:val="left"/>
              <w:rPr>
                <w:rFonts w:hint="eastAsia" w:ascii="宋体" w:hAnsi="宋体" w:eastAsia="宋体" w:cs="宋体"/>
                <w:color w:val="000000"/>
                <w:sz w:val="24"/>
                <w:szCs w:val="24"/>
              </w:rPr>
            </w:pPr>
            <w:r>
              <w:rPr>
                <w:rFonts w:hint="eastAsia" w:ascii="宋体" w:hAnsi="宋体" w:eastAsia="宋体" w:cs="宋体"/>
                <w:color w:val="000000"/>
                <w:spacing w:val="4"/>
                <w:sz w:val="24"/>
                <w:szCs w:val="24"/>
              </w:rPr>
              <w:t>经费控制情况(万元)</w:t>
            </w:r>
          </w:p>
        </w:tc>
        <w:tc>
          <w:tcPr>
            <w:tcW w:w="1815" w:type="dxa"/>
            <w:gridSpan w:val="2"/>
            <w:noWrap w:val="0"/>
            <w:vAlign w:val="top"/>
          </w:tcPr>
          <w:p>
            <w:pPr>
              <w:spacing w:before="119"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202</w:t>
            </w:r>
            <w:r>
              <w:rPr>
                <w:rFonts w:hint="eastAsia" w:ascii="宋体" w:hAnsi="宋体" w:cs="宋体"/>
                <w:color w:val="000000"/>
                <w:spacing w:val="-2"/>
                <w:sz w:val="24"/>
                <w:szCs w:val="24"/>
                <w:lang w:val="en-US" w:eastAsia="zh-CN"/>
              </w:rPr>
              <w:t>2</w:t>
            </w:r>
            <w:r>
              <w:rPr>
                <w:rFonts w:hint="eastAsia" w:ascii="宋体" w:hAnsi="宋体" w:eastAsia="宋体" w:cs="宋体"/>
                <w:color w:val="000000"/>
                <w:spacing w:val="-2"/>
                <w:sz w:val="24"/>
                <w:szCs w:val="24"/>
              </w:rPr>
              <w:t>年决算数</w:t>
            </w:r>
          </w:p>
        </w:tc>
        <w:tc>
          <w:tcPr>
            <w:tcW w:w="2325" w:type="dxa"/>
            <w:gridSpan w:val="2"/>
            <w:noWrap w:val="0"/>
            <w:vAlign w:val="top"/>
          </w:tcPr>
          <w:p>
            <w:pPr>
              <w:spacing w:before="119"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202</w:t>
            </w:r>
            <w:r>
              <w:rPr>
                <w:rFonts w:hint="eastAsia" w:ascii="宋体" w:hAnsi="宋体" w:cs="宋体"/>
                <w:color w:val="000000"/>
                <w:spacing w:val="-2"/>
                <w:sz w:val="24"/>
                <w:szCs w:val="24"/>
                <w:lang w:val="en-US" w:eastAsia="zh-CN"/>
              </w:rPr>
              <w:t>3</w:t>
            </w:r>
            <w:r>
              <w:rPr>
                <w:rFonts w:hint="eastAsia" w:ascii="宋体" w:hAnsi="宋体" w:eastAsia="宋体" w:cs="宋体"/>
                <w:color w:val="000000"/>
                <w:spacing w:val="-2"/>
                <w:sz w:val="24"/>
                <w:szCs w:val="24"/>
              </w:rPr>
              <w:t>年预算数</w:t>
            </w:r>
          </w:p>
        </w:tc>
        <w:tc>
          <w:tcPr>
            <w:tcW w:w="1679" w:type="dxa"/>
            <w:gridSpan w:val="2"/>
            <w:noWrap w:val="0"/>
            <w:vAlign w:val="top"/>
          </w:tcPr>
          <w:p>
            <w:pPr>
              <w:spacing w:before="76" w:line="219" w:lineRule="auto"/>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4"/>
                <w:sz w:val="24"/>
                <w:szCs w:val="24"/>
              </w:rPr>
              <w:t>202</w:t>
            </w:r>
            <w:r>
              <w:rPr>
                <w:rFonts w:hint="eastAsia" w:ascii="宋体" w:hAnsi="宋体" w:cs="宋体"/>
                <w:b w:val="0"/>
                <w:bCs w:val="0"/>
                <w:color w:val="000000"/>
                <w:spacing w:val="-4"/>
                <w:sz w:val="24"/>
                <w:szCs w:val="24"/>
                <w:lang w:val="en-US" w:eastAsia="zh-CN"/>
              </w:rPr>
              <w:t>3</w:t>
            </w:r>
            <w:r>
              <w:rPr>
                <w:rFonts w:hint="eastAsia" w:ascii="宋体" w:hAnsi="宋体" w:eastAsia="宋体" w:cs="宋体"/>
                <w:b w:val="0"/>
                <w:bCs w:val="0"/>
                <w:color w:val="000000"/>
                <w:spacing w:val="-4"/>
                <w:sz w:val="24"/>
                <w:szCs w:val="24"/>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141" w:line="202"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三公经费</w:t>
            </w:r>
          </w:p>
        </w:tc>
        <w:tc>
          <w:tcPr>
            <w:tcW w:w="1815" w:type="dxa"/>
            <w:gridSpan w:val="2"/>
            <w:noWrap w:val="0"/>
            <w:vAlign w:val="center"/>
          </w:tcPr>
          <w:p>
            <w:pPr>
              <w:jc w:val="cente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0.14</w:t>
            </w:r>
          </w:p>
        </w:tc>
        <w:tc>
          <w:tcPr>
            <w:tcW w:w="2325"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0.20</w:t>
            </w:r>
          </w:p>
        </w:tc>
        <w:tc>
          <w:tcPr>
            <w:tcW w:w="1679" w:type="dxa"/>
            <w:gridSpan w:val="2"/>
            <w:noWrap w:val="0"/>
            <w:vAlign w:val="center"/>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149" w:line="193" w:lineRule="auto"/>
              <w:ind w:left="414"/>
              <w:jc w:val="left"/>
              <w:rPr>
                <w:rFonts w:hint="eastAsia" w:ascii="宋体" w:hAnsi="宋体" w:eastAsia="宋体" w:cs="宋体"/>
                <w:color w:val="000000"/>
                <w:sz w:val="24"/>
                <w:szCs w:val="24"/>
              </w:rPr>
            </w:pPr>
            <w:r>
              <w:rPr>
                <w:rFonts w:hint="eastAsia" w:ascii="宋体" w:hAnsi="宋体" w:eastAsia="宋体" w:cs="宋体"/>
                <w:color w:val="000000"/>
                <w:sz w:val="24"/>
                <w:szCs w:val="24"/>
              </w:rPr>
              <w:t>1、公务用车购置和维护经费</w:t>
            </w:r>
          </w:p>
        </w:tc>
        <w:tc>
          <w:tcPr>
            <w:tcW w:w="1815" w:type="dxa"/>
            <w:gridSpan w:val="2"/>
            <w:noWrap w:val="0"/>
            <w:vAlign w:val="center"/>
          </w:tcPr>
          <w:p>
            <w:pPr>
              <w:jc w:val="center"/>
              <w:rPr>
                <w:rFonts w:hint="eastAsia" w:ascii="宋体" w:hAnsi="宋体" w:eastAsia="宋体" w:cs="宋体"/>
                <w:color w:val="000000"/>
                <w:kern w:val="2"/>
                <w:sz w:val="21"/>
                <w:szCs w:val="24"/>
                <w:lang w:val="en-US" w:eastAsia="zh-CN" w:bidi="ar-SA"/>
              </w:rPr>
            </w:pPr>
          </w:p>
        </w:tc>
        <w:tc>
          <w:tcPr>
            <w:tcW w:w="2325"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c>
          <w:tcPr>
            <w:tcW w:w="1679"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81" w:line="219" w:lineRule="auto"/>
              <w:ind w:left="81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其中：公车购置</w:t>
            </w:r>
          </w:p>
        </w:tc>
        <w:tc>
          <w:tcPr>
            <w:tcW w:w="1815" w:type="dxa"/>
            <w:gridSpan w:val="2"/>
            <w:noWrap w:val="0"/>
            <w:vAlign w:val="center"/>
          </w:tcPr>
          <w:p>
            <w:pPr>
              <w:jc w:val="center"/>
              <w:rPr>
                <w:rFonts w:hint="eastAsia" w:ascii="宋体" w:hAnsi="宋体" w:eastAsia="宋体" w:cs="宋体"/>
                <w:color w:val="000000"/>
                <w:kern w:val="2"/>
                <w:sz w:val="21"/>
                <w:szCs w:val="24"/>
                <w:lang w:val="en-US" w:eastAsia="zh-CN" w:bidi="ar-SA"/>
              </w:rPr>
            </w:pPr>
          </w:p>
        </w:tc>
        <w:tc>
          <w:tcPr>
            <w:tcW w:w="2325"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c>
          <w:tcPr>
            <w:tcW w:w="1679"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pPr>
              <w:spacing w:before="91" w:line="219" w:lineRule="auto"/>
              <w:ind w:left="142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公车运行维护</w:t>
            </w:r>
          </w:p>
        </w:tc>
        <w:tc>
          <w:tcPr>
            <w:tcW w:w="1815" w:type="dxa"/>
            <w:gridSpan w:val="2"/>
            <w:noWrap w:val="0"/>
            <w:vAlign w:val="center"/>
          </w:tcPr>
          <w:p>
            <w:pPr>
              <w:jc w:val="center"/>
              <w:rPr>
                <w:rFonts w:hint="eastAsia" w:ascii="宋体" w:hAnsi="宋体" w:eastAsia="宋体" w:cs="宋体"/>
                <w:color w:val="000000"/>
                <w:kern w:val="2"/>
                <w:sz w:val="21"/>
                <w:szCs w:val="24"/>
                <w:lang w:val="en-US" w:eastAsia="zh-CN" w:bidi="ar-SA"/>
              </w:rPr>
            </w:pPr>
          </w:p>
        </w:tc>
        <w:tc>
          <w:tcPr>
            <w:tcW w:w="2325"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c>
          <w:tcPr>
            <w:tcW w:w="1679"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850" w:type="dxa"/>
            <w:noWrap w:val="0"/>
            <w:vAlign w:val="top"/>
          </w:tcPr>
          <w:p>
            <w:pPr>
              <w:spacing w:before="81" w:line="220"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2、出国经费</w:t>
            </w:r>
          </w:p>
        </w:tc>
        <w:tc>
          <w:tcPr>
            <w:tcW w:w="1815" w:type="dxa"/>
            <w:gridSpan w:val="2"/>
            <w:noWrap w:val="0"/>
            <w:vAlign w:val="center"/>
          </w:tcPr>
          <w:p>
            <w:pPr>
              <w:jc w:val="center"/>
              <w:rPr>
                <w:rFonts w:hint="eastAsia" w:ascii="宋体" w:hAnsi="宋体" w:eastAsia="宋体" w:cs="宋体"/>
                <w:color w:val="000000"/>
                <w:kern w:val="2"/>
                <w:sz w:val="21"/>
                <w:szCs w:val="24"/>
                <w:lang w:val="en-US" w:eastAsia="zh-CN" w:bidi="ar-SA"/>
              </w:rPr>
            </w:pPr>
          </w:p>
        </w:tc>
        <w:tc>
          <w:tcPr>
            <w:tcW w:w="2325"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c>
          <w:tcPr>
            <w:tcW w:w="1679"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82"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3、公务接待</w:t>
            </w:r>
          </w:p>
        </w:tc>
        <w:tc>
          <w:tcPr>
            <w:tcW w:w="1815" w:type="dxa"/>
            <w:gridSpan w:val="2"/>
            <w:noWrap w:val="0"/>
            <w:vAlign w:val="center"/>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lang w:val="en-US" w:eastAsia="zh-CN"/>
              </w:rPr>
              <w:t>0.14</w:t>
            </w:r>
          </w:p>
        </w:tc>
        <w:tc>
          <w:tcPr>
            <w:tcW w:w="2325"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0.20</w:t>
            </w:r>
          </w:p>
        </w:tc>
        <w:tc>
          <w:tcPr>
            <w:tcW w:w="1679" w:type="dxa"/>
            <w:gridSpan w:val="2"/>
            <w:noWrap w:val="0"/>
            <w:vAlign w:val="center"/>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143" w:line="200" w:lineRule="auto"/>
              <w:ind w:left="84"/>
              <w:jc w:val="left"/>
              <w:rPr>
                <w:rFonts w:hint="eastAsia" w:ascii="宋体" w:hAnsi="宋体" w:eastAsia="宋体" w:cs="宋体"/>
                <w:color w:val="000000"/>
                <w:sz w:val="24"/>
                <w:szCs w:val="24"/>
              </w:rPr>
            </w:pPr>
            <w:r>
              <w:rPr>
                <w:rFonts w:hint="eastAsia" w:ascii="宋体" w:hAnsi="宋体" w:eastAsia="宋体" w:cs="宋体"/>
                <w:color w:val="000000"/>
                <w:spacing w:val="19"/>
                <w:sz w:val="24"/>
                <w:szCs w:val="24"/>
              </w:rPr>
              <w:t>项目支出：</w:t>
            </w:r>
          </w:p>
        </w:tc>
        <w:tc>
          <w:tcPr>
            <w:tcW w:w="1815" w:type="dxa"/>
            <w:gridSpan w:val="2"/>
            <w:noWrap w:val="0"/>
            <w:vAlign w:val="center"/>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lang w:val="en-US" w:eastAsia="zh-CN"/>
              </w:rPr>
              <w:t>13.73</w:t>
            </w:r>
          </w:p>
        </w:tc>
        <w:tc>
          <w:tcPr>
            <w:tcW w:w="2325" w:type="dxa"/>
            <w:gridSpan w:val="2"/>
            <w:noWrap w:val="0"/>
            <w:vAlign w:val="center"/>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23.00</w:t>
            </w:r>
          </w:p>
        </w:tc>
        <w:tc>
          <w:tcPr>
            <w:tcW w:w="1679" w:type="dxa"/>
            <w:gridSpan w:val="2"/>
            <w:noWrap w:val="0"/>
            <w:vAlign w:val="center"/>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19.04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pPr>
              <w:spacing w:before="133" w:line="200"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1、业务工作经费</w:t>
            </w:r>
          </w:p>
        </w:tc>
        <w:tc>
          <w:tcPr>
            <w:tcW w:w="1815" w:type="dxa"/>
            <w:gridSpan w:val="2"/>
            <w:noWrap w:val="0"/>
            <w:vAlign w:val="center"/>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lang w:val="en-US" w:eastAsia="zh-CN"/>
              </w:rPr>
              <w:t>13.73</w:t>
            </w:r>
          </w:p>
        </w:tc>
        <w:tc>
          <w:tcPr>
            <w:tcW w:w="2325" w:type="dxa"/>
            <w:gridSpan w:val="2"/>
            <w:noWrap w:val="0"/>
            <w:vAlign w:val="center"/>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23.00</w:t>
            </w:r>
          </w:p>
        </w:tc>
        <w:tc>
          <w:tcPr>
            <w:tcW w:w="1679" w:type="dxa"/>
            <w:gridSpan w:val="2"/>
            <w:noWrap w:val="0"/>
            <w:vAlign w:val="center"/>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19.04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pPr>
              <w:spacing w:before="143" w:line="20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2、运行维护经费</w:t>
            </w:r>
          </w:p>
        </w:tc>
        <w:tc>
          <w:tcPr>
            <w:tcW w:w="1815" w:type="dxa"/>
            <w:gridSpan w:val="2"/>
            <w:noWrap w:val="0"/>
            <w:vAlign w:val="center"/>
          </w:tcPr>
          <w:p>
            <w:pPr>
              <w:jc w:val="center"/>
              <w:rPr>
                <w:rFonts w:hint="eastAsia" w:ascii="宋体" w:hAnsi="宋体" w:eastAsia="宋体" w:cs="宋体"/>
                <w:color w:val="000000"/>
                <w:kern w:val="2"/>
                <w:sz w:val="21"/>
                <w:szCs w:val="24"/>
                <w:lang w:val="en-US" w:eastAsia="zh-CN" w:bidi="ar-SA"/>
              </w:rPr>
            </w:pPr>
          </w:p>
        </w:tc>
        <w:tc>
          <w:tcPr>
            <w:tcW w:w="2325"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c>
          <w:tcPr>
            <w:tcW w:w="1679"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pPr>
              <w:spacing w:before="143" w:line="209" w:lineRule="auto"/>
              <w:ind w:left="384"/>
              <w:jc w:val="left"/>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3、</w:t>
            </w:r>
            <w:r>
              <w:rPr>
                <w:rFonts w:hint="eastAsia" w:ascii="宋体" w:hAnsi="宋体" w:eastAsia="宋体" w:cs="宋体"/>
                <w:color w:val="000000"/>
                <w:spacing w:val="1"/>
                <w:sz w:val="24"/>
                <w:szCs w:val="24"/>
                <w:lang w:eastAsia="zh-CN"/>
              </w:rPr>
              <w:t>区</w:t>
            </w:r>
            <w:r>
              <w:rPr>
                <w:rFonts w:hint="eastAsia" w:ascii="宋体" w:hAnsi="宋体" w:eastAsia="宋体" w:cs="宋体"/>
                <w:color w:val="000000"/>
                <w:spacing w:val="1"/>
                <w:sz w:val="24"/>
                <w:szCs w:val="24"/>
              </w:rPr>
              <w:t>级专项资金(一个专项一行)</w:t>
            </w:r>
          </w:p>
        </w:tc>
        <w:tc>
          <w:tcPr>
            <w:tcW w:w="1815" w:type="dxa"/>
            <w:gridSpan w:val="2"/>
            <w:noWrap w:val="0"/>
            <w:vAlign w:val="center"/>
          </w:tcPr>
          <w:p>
            <w:pPr>
              <w:jc w:val="center"/>
              <w:rPr>
                <w:rFonts w:hint="default" w:ascii="宋体" w:hAnsi="宋体" w:eastAsia="宋体" w:cs="宋体"/>
                <w:color w:val="000000"/>
                <w:kern w:val="2"/>
                <w:sz w:val="21"/>
                <w:szCs w:val="24"/>
                <w:lang w:val="en-US" w:eastAsia="zh-CN" w:bidi="ar-SA"/>
              </w:rPr>
            </w:pPr>
          </w:p>
        </w:tc>
        <w:tc>
          <w:tcPr>
            <w:tcW w:w="2325"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c>
          <w:tcPr>
            <w:tcW w:w="1679"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143" w:line="209" w:lineRule="auto"/>
              <w:ind w:left="384"/>
              <w:jc w:val="left"/>
              <w:rPr>
                <w:rFonts w:hint="eastAsia" w:ascii="宋体" w:hAnsi="宋体" w:eastAsia="宋体" w:cs="宋体"/>
                <w:color w:val="000000"/>
                <w:spacing w:val="1"/>
                <w:sz w:val="24"/>
                <w:szCs w:val="24"/>
                <w:lang w:val="en-US" w:eastAsia="zh-CN"/>
              </w:rPr>
            </w:pPr>
            <w:r>
              <w:rPr>
                <w:rFonts w:hint="eastAsia" w:ascii="宋体" w:hAnsi="宋体" w:eastAsia="宋体" w:cs="宋体"/>
                <w:color w:val="000000"/>
                <w:spacing w:val="1"/>
                <w:sz w:val="24"/>
                <w:szCs w:val="24"/>
                <w:lang w:val="en-US" w:eastAsia="zh-CN"/>
              </w:rPr>
              <w:t>4、上级转移支付</w:t>
            </w:r>
            <w:r>
              <w:rPr>
                <w:rFonts w:hint="eastAsia" w:ascii="宋体" w:hAnsi="宋体" w:eastAsia="宋体" w:cs="宋体"/>
                <w:color w:val="000000"/>
                <w:spacing w:val="1"/>
                <w:sz w:val="24"/>
                <w:szCs w:val="24"/>
              </w:rPr>
              <w:t>(一个专项一行</w:t>
            </w:r>
            <w:r>
              <w:rPr>
                <w:rFonts w:hint="eastAsia" w:ascii="宋体" w:hAnsi="宋体" w:eastAsia="宋体" w:cs="宋体"/>
                <w:color w:val="000000"/>
                <w:spacing w:val="1"/>
                <w:sz w:val="24"/>
                <w:szCs w:val="24"/>
                <w:lang w:eastAsia="zh-CN"/>
              </w:rPr>
              <w:t>）</w:t>
            </w:r>
          </w:p>
        </w:tc>
        <w:tc>
          <w:tcPr>
            <w:tcW w:w="1815" w:type="dxa"/>
            <w:gridSpan w:val="2"/>
            <w:noWrap w:val="0"/>
            <w:vAlign w:val="center"/>
          </w:tcPr>
          <w:p>
            <w:pPr>
              <w:jc w:val="center"/>
              <w:rPr>
                <w:rFonts w:hint="eastAsia" w:ascii="宋体" w:hAnsi="宋体" w:eastAsia="宋体" w:cs="宋体"/>
                <w:color w:val="000000"/>
                <w:kern w:val="2"/>
                <w:sz w:val="21"/>
                <w:szCs w:val="24"/>
                <w:lang w:val="en-US" w:eastAsia="zh-CN" w:bidi="ar-SA"/>
              </w:rPr>
            </w:pPr>
          </w:p>
        </w:tc>
        <w:tc>
          <w:tcPr>
            <w:tcW w:w="2325"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c>
          <w:tcPr>
            <w:tcW w:w="1679"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85" w:line="220" w:lineRule="auto"/>
              <w:ind w:left="9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公用经费</w:t>
            </w:r>
          </w:p>
        </w:tc>
        <w:tc>
          <w:tcPr>
            <w:tcW w:w="1815" w:type="dxa"/>
            <w:gridSpan w:val="2"/>
            <w:noWrap w:val="0"/>
            <w:vAlign w:val="center"/>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lang w:val="en-US" w:eastAsia="zh-CN"/>
              </w:rPr>
              <w:t>3.69</w:t>
            </w:r>
          </w:p>
        </w:tc>
        <w:tc>
          <w:tcPr>
            <w:tcW w:w="2325" w:type="dxa"/>
            <w:gridSpan w:val="2"/>
            <w:noWrap w:val="0"/>
            <w:vAlign w:val="center"/>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7.20</w:t>
            </w:r>
          </w:p>
        </w:tc>
        <w:tc>
          <w:tcPr>
            <w:tcW w:w="1679" w:type="dxa"/>
            <w:gridSpan w:val="2"/>
            <w:noWrap w:val="0"/>
            <w:vAlign w:val="center"/>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85"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其中：办公经费</w:t>
            </w:r>
          </w:p>
        </w:tc>
        <w:tc>
          <w:tcPr>
            <w:tcW w:w="1815" w:type="dxa"/>
            <w:gridSpan w:val="2"/>
            <w:noWrap w:val="0"/>
            <w:vAlign w:val="center"/>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lang w:val="en-US" w:eastAsia="zh-CN"/>
              </w:rPr>
              <w:t>3.58</w:t>
            </w:r>
          </w:p>
        </w:tc>
        <w:tc>
          <w:tcPr>
            <w:tcW w:w="2325" w:type="dxa"/>
            <w:gridSpan w:val="2"/>
            <w:noWrap w:val="0"/>
            <w:vAlign w:val="center"/>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7.00</w:t>
            </w:r>
          </w:p>
        </w:tc>
        <w:tc>
          <w:tcPr>
            <w:tcW w:w="1679" w:type="dxa"/>
            <w:gridSpan w:val="2"/>
            <w:noWrap w:val="0"/>
            <w:vAlign w:val="center"/>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pPr>
              <w:spacing w:before="135" w:line="198" w:lineRule="auto"/>
              <w:ind w:left="1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水费、电费、差旅费</w:t>
            </w:r>
          </w:p>
        </w:tc>
        <w:tc>
          <w:tcPr>
            <w:tcW w:w="1815" w:type="dxa"/>
            <w:gridSpan w:val="2"/>
            <w:noWrap w:val="0"/>
            <w:vAlign w:val="center"/>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lang w:val="en-US" w:eastAsia="zh-CN"/>
              </w:rPr>
              <w:t>0.11</w:t>
            </w:r>
          </w:p>
        </w:tc>
        <w:tc>
          <w:tcPr>
            <w:tcW w:w="2325" w:type="dxa"/>
            <w:gridSpan w:val="2"/>
            <w:noWrap w:val="0"/>
            <w:vAlign w:val="center"/>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0.54</w:t>
            </w:r>
          </w:p>
        </w:tc>
        <w:tc>
          <w:tcPr>
            <w:tcW w:w="1679" w:type="dxa"/>
            <w:gridSpan w:val="2"/>
            <w:noWrap w:val="0"/>
            <w:vAlign w:val="center"/>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850" w:type="dxa"/>
            <w:noWrap w:val="0"/>
            <w:vAlign w:val="top"/>
          </w:tcPr>
          <w:p>
            <w:pPr>
              <w:spacing w:before="144" w:line="198" w:lineRule="auto"/>
              <w:ind w:left="112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会议费、培训费</w:t>
            </w:r>
          </w:p>
        </w:tc>
        <w:tc>
          <w:tcPr>
            <w:tcW w:w="1815" w:type="dxa"/>
            <w:gridSpan w:val="2"/>
            <w:noWrap w:val="0"/>
            <w:vAlign w:val="center"/>
          </w:tcPr>
          <w:p>
            <w:pPr>
              <w:jc w:val="center"/>
              <w:rPr>
                <w:rFonts w:hint="eastAsia" w:ascii="宋体" w:hAnsi="宋体" w:eastAsia="宋体" w:cs="宋体"/>
                <w:color w:val="000000"/>
                <w:kern w:val="2"/>
                <w:sz w:val="21"/>
                <w:szCs w:val="24"/>
                <w:lang w:val="en-US" w:eastAsia="zh-CN" w:bidi="ar-SA"/>
              </w:rPr>
            </w:pPr>
          </w:p>
        </w:tc>
        <w:tc>
          <w:tcPr>
            <w:tcW w:w="2325"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c>
          <w:tcPr>
            <w:tcW w:w="1679"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pPr>
              <w:spacing w:before="145" w:line="189" w:lineRule="auto"/>
              <w:ind w:left="10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政府采购金额</w:t>
            </w:r>
          </w:p>
        </w:tc>
        <w:tc>
          <w:tcPr>
            <w:tcW w:w="1815" w:type="dxa"/>
            <w:gridSpan w:val="2"/>
            <w:noWrap w:val="0"/>
            <w:vAlign w:val="center"/>
          </w:tcPr>
          <w:p>
            <w:pPr>
              <w:jc w:val="center"/>
              <w:rPr>
                <w:rFonts w:hint="eastAsia" w:asciiTheme="majorEastAsia" w:hAnsiTheme="majorEastAsia" w:eastAsiaTheme="majorEastAsia" w:cstheme="majorEastAsia"/>
                <w:color w:val="000000" w:themeColor="text1"/>
                <w:kern w:val="2"/>
                <w:sz w:val="21"/>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17.93</w:t>
            </w:r>
          </w:p>
        </w:tc>
        <w:tc>
          <w:tcPr>
            <w:tcW w:w="2325" w:type="dxa"/>
            <w:gridSpan w:val="2"/>
            <w:noWrap w:val="0"/>
            <w:vAlign w:val="center"/>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20.15</w:t>
            </w:r>
          </w:p>
        </w:tc>
        <w:tc>
          <w:tcPr>
            <w:tcW w:w="1679" w:type="dxa"/>
            <w:gridSpan w:val="2"/>
            <w:noWrap w:val="0"/>
            <w:vAlign w:val="center"/>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145" w:line="198"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部门基本支出预算调整</w:t>
            </w:r>
          </w:p>
        </w:tc>
        <w:tc>
          <w:tcPr>
            <w:tcW w:w="1815" w:type="dxa"/>
            <w:gridSpan w:val="2"/>
            <w:noWrap w:val="0"/>
            <w:vAlign w:val="center"/>
          </w:tcPr>
          <w:p>
            <w:pPr>
              <w:jc w:val="center"/>
              <w:rPr>
                <w:rFonts w:hint="eastAsia" w:asciiTheme="majorEastAsia" w:hAnsiTheme="majorEastAsia" w:eastAsiaTheme="majorEastAsia" w:cstheme="majorEastAsia"/>
                <w:color w:val="000000" w:themeColor="text1"/>
                <w:kern w:val="2"/>
                <w:sz w:val="21"/>
                <w:szCs w:val="24"/>
                <w:lang w:val="en-US" w:eastAsia="zh-CN" w:bidi="ar-SA"/>
                <w14:textFill>
                  <w14:solidFill>
                    <w14:schemeClr w14:val="tx1"/>
                  </w14:solidFill>
                </w14:textFill>
              </w:rPr>
            </w:pPr>
          </w:p>
        </w:tc>
        <w:tc>
          <w:tcPr>
            <w:tcW w:w="2325"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1.99</w:t>
            </w:r>
          </w:p>
        </w:tc>
        <w:tc>
          <w:tcPr>
            <w:tcW w:w="1679" w:type="dxa"/>
            <w:gridSpan w:val="2"/>
            <w:noWrap w:val="0"/>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850" w:type="dxa"/>
            <w:vMerge w:val="restart"/>
            <w:tcBorders>
              <w:bottom w:val="nil"/>
            </w:tcBorders>
            <w:noWrap w:val="0"/>
            <w:vAlign w:val="center"/>
          </w:tcPr>
          <w:p>
            <w:pPr>
              <w:spacing w:before="65" w:line="390" w:lineRule="exact"/>
              <w:jc w:val="center"/>
              <w:rPr>
                <w:rFonts w:hint="eastAsia" w:ascii="宋体" w:hAnsi="宋体" w:eastAsia="宋体" w:cs="宋体"/>
                <w:color w:val="000000"/>
                <w:sz w:val="24"/>
                <w:szCs w:val="24"/>
              </w:rPr>
            </w:pPr>
            <w:r>
              <w:rPr>
                <w:rFonts w:hint="eastAsia" w:ascii="宋体" w:hAnsi="宋体" w:eastAsia="宋体" w:cs="宋体"/>
                <w:color w:val="000000"/>
                <w:spacing w:val="-1"/>
                <w:position w:val="14"/>
                <w:sz w:val="24"/>
                <w:szCs w:val="24"/>
              </w:rPr>
              <w:t>楼堂馆所控制情况</w:t>
            </w:r>
          </w:p>
          <w:p>
            <w:pPr>
              <w:spacing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(202</w:t>
            </w:r>
            <w:r>
              <w:rPr>
                <w:rFonts w:hint="eastAsia" w:ascii="宋体" w:hAnsi="宋体" w:cs="宋体"/>
                <w:color w:val="000000"/>
                <w:spacing w:val="3"/>
                <w:sz w:val="24"/>
                <w:szCs w:val="24"/>
                <w:lang w:val="en-US" w:eastAsia="zh-CN"/>
              </w:rPr>
              <w:t>3</w:t>
            </w:r>
            <w:r>
              <w:rPr>
                <w:rFonts w:hint="eastAsia" w:ascii="宋体" w:hAnsi="宋体" w:eastAsia="宋体" w:cs="宋体"/>
                <w:color w:val="000000"/>
                <w:spacing w:val="3"/>
                <w:sz w:val="24"/>
                <w:szCs w:val="24"/>
              </w:rPr>
              <w:t>年完工项目)</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批复规模</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(m²)</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实际规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模(m²)</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规模控制率</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预算投资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(万元)</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实际</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投资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(万元)</w:t>
            </w:r>
          </w:p>
        </w:tc>
        <w:tc>
          <w:tcPr>
            <w:tcW w:w="8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投资概</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算控制</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vMerge w:val="continue"/>
            <w:tcBorders>
              <w:top w:val="nil"/>
            </w:tcBorders>
            <w:noWrap w:val="0"/>
            <w:vAlign w:val="top"/>
          </w:tcPr>
          <w:p>
            <w:pPr>
              <w:jc w:val="left"/>
              <w:rPr>
                <w:rFonts w:hint="eastAsia" w:ascii="宋体" w:hAnsi="宋体" w:eastAsia="宋体" w:cs="宋体"/>
                <w:color w:val="000000"/>
                <w:sz w:val="24"/>
                <w:szCs w:val="24"/>
              </w:rPr>
            </w:pPr>
          </w:p>
        </w:tc>
        <w:tc>
          <w:tcPr>
            <w:tcW w:w="825" w:type="dxa"/>
            <w:noWrap w:val="0"/>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990" w:type="dxa"/>
            <w:noWrap w:val="0"/>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140" w:type="dxa"/>
            <w:noWrap w:val="0"/>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185" w:type="dxa"/>
            <w:noWrap w:val="0"/>
            <w:vAlign w:val="center"/>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810" w:type="dxa"/>
            <w:noWrap w:val="0"/>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869" w:type="dxa"/>
            <w:noWrap w:val="0"/>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厉行节约保障措施</w:t>
            </w:r>
          </w:p>
        </w:tc>
        <w:tc>
          <w:tcPr>
            <w:tcW w:w="5819"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sz w:val="21"/>
              </w:rPr>
            </w:pPr>
          </w:p>
        </w:tc>
      </w:tr>
    </w:tbl>
    <w:p>
      <w:pPr>
        <w:keepNext w:val="0"/>
        <w:keepLines w:val="0"/>
        <w:pageBreakBefore w:val="0"/>
        <w:widowControl w:val="0"/>
        <w:kinsoku/>
        <w:wordWrap/>
        <w:overflowPunct/>
        <w:topLinePunct w:val="0"/>
        <w:autoSpaceDE/>
        <w:autoSpaceDN/>
        <w:bidi w:val="0"/>
        <w:adjustRightInd/>
        <w:snapToGrid/>
        <w:spacing w:line="410" w:lineRule="exact"/>
        <w:ind w:left="0"/>
        <w:textAlignment w:val="auto"/>
        <w:rPr>
          <w:rFonts w:hint="eastAsia" w:ascii="宋体" w:hAnsi="宋体" w:eastAsia="宋体" w:cs="宋体"/>
          <w:color w:val="000000"/>
          <w:spacing w:val="0"/>
          <w:position w:val="0"/>
          <w:sz w:val="23"/>
          <w:szCs w:val="23"/>
        </w:rPr>
      </w:pPr>
      <w:r>
        <w:rPr>
          <w:rFonts w:hint="eastAsia" w:ascii="宋体" w:hAnsi="宋体" w:eastAsia="宋体" w:cs="宋体"/>
          <w:color w:val="000000"/>
          <w:spacing w:val="0"/>
          <w:position w:val="0"/>
          <w:sz w:val="23"/>
          <w:szCs w:val="23"/>
        </w:rPr>
        <w:t>说明：“项目支出”需要填报基本支出以外的所有项目支出情况，“公用经费”填报基本支出中的一般商品和服务支出。</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r>
        <w:rPr>
          <w:rFonts w:hint="eastAsia" w:ascii="宋体" w:hAnsi="宋体" w:cs="宋体"/>
          <w:color w:val="000000"/>
          <w:spacing w:val="0"/>
          <w:position w:val="0"/>
          <w:sz w:val="23"/>
          <w:szCs w:val="23"/>
          <w:lang w:val="en-US" w:eastAsia="zh-CN"/>
        </w:rPr>
        <w:t xml:space="preserve"> </w:t>
      </w:r>
    </w:p>
    <w:p>
      <w:pPr>
        <w:keepNext w:val="0"/>
        <w:keepLines w:val="0"/>
        <w:pageBreakBefore w:val="0"/>
        <w:widowControl w:val="0"/>
        <w:kinsoku/>
        <w:wordWrap/>
        <w:overflowPunct/>
        <w:topLinePunct w:val="0"/>
        <w:autoSpaceDE/>
        <w:autoSpaceDN/>
        <w:bidi w:val="0"/>
        <w:adjustRightInd/>
        <w:snapToGrid/>
        <w:jc w:val="left"/>
        <w:textAlignment w:val="auto"/>
        <w:rPr>
          <w:sz w:val="28"/>
          <w:szCs w:val="28"/>
        </w:rPr>
        <w:sectPr>
          <w:footerReference r:id="rId3" w:type="default"/>
          <w:pgSz w:w="11900" w:h="16833"/>
          <w:pgMar w:top="1429" w:right="1106" w:bottom="1253" w:left="1111" w:header="0" w:footer="964"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 联系电话：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p>
    <w:p>
      <w:pPr>
        <w:spacing w:before="64"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0"/>
          <w:sz w:val="31"/>
          <w:szCs w:val="31"/>
        </w:rPr>
        <w:t xml:space="preserve"> </w:t>
      </w:r>
      <w:r>
        <w:rPr>
          <w:rFonts w:ascii="Times New Roman" w:hAnsi="Times New Roman" w:eastAsia="Times New Roman" w:cs="Times New Roman"/>
          <w:spacing w:val="-4"/>
          <w:sz w:val="31"/>
          <w:szCs w:val="31"/>
        </w:rPr>
        <w:t>3</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年度预算单位整体支出绩效自评表</w:t>
      </w:r>
    </w:p>
    <w:p>
      <w:pPr>
        <w:spacing w:line="132" w:lineRule="exact"/>
      </w:pPr>
    </w:p>
    <w:tbl>
      <w:tblPr>
        <w:tblStyle w:val="16"/>
        <w:tblW w:w="10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1034"/>
        <w:gridCol w:w="1269"/>
        <w:gridCol w:w="1310"/>
        <w:gridCol w:w="1268"/>
        <w:gridCol w:w="716"/>
        <w:gridCol w:w="873"/>
        <w:gridCol w:w="14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3197" w:type="dxa"/>
            <w:gridSpan w:val="3"/>
            <w:noWrap w:val="0"/>
            <w:vAlign w:val="center"/>
          </w:tcPr>
          <w:p>
            <w:pPr>
              <w:spacing w:before="24" w:line="208" w:lineRule="auto"/>
              <w:jc w:val="center"/>
              <w:rPr>
                <w:rFonts w:hint="eastAsia" w:ascii="宋体" w:hAnsi="宋体" w:eastAsia="宋体" w:cs="宋体"/>
                <w:sz w:val="19"/>
                <w:szCs w:val="19"/>
              </w:rPr>
            </w:pPr>
            <w:r>
              <w:rPr>
                <w:rFonts w:hint="eastAsia" w:ascii="宋体" w:hAnsi="宋体" w:eastAsia="宋体" w:cs="宋体"/>
                <w:spacing w:val="8"/>
                <w:sz w:val="19"/>
                <w:szCs w:val="19"/>
              </w:rPr>
              <w:t>预算单位名称</w:t>
            </w:r>
          </w:p>
        </w:tc>
        <w:tc>
          <w:tcPr>
            <w:tcW w:w="6886" w:type="dxa"/>
            <w:gridSpan w:val="6"/>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岳阳市岳阳楼区红十字会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33" w:lineRule="auto"/>
              <w:ind w:right="0"/>
              <w:jc w:val="center"/>
              <w:textAlignment w:val="auto"/>
              <w:rPr>
                <w:rFonts w:hint="eastAsia" w:ascii="宋体" w:hAnsi="宋体" w:eastAsia="宋体" w:cs="宋体"/>
                <w:spacing w:val="41"/>
                <w:sz w:val="19"/>
                <w:szCs w:val="19"/>
              </w:rPr>
            </w:pPr>
            <w:r>
              <w:rPr>
                <w:rFonts w:hint="eastAsia" w:ascii="宋体" w:hAnsi="宋体" w:eastAsia="宋体" w:cs="宋体"/>
                <w:spacing w:val="6"/>
                <w:sz w:val="19"/>
                <w:szCs w:val="19"/>
              </w:rPr>
              <w:t>年度预</w:t>
            </w:r>
            <w:r>
              <w:rPr>
                <w:rFonts w:hint="eastAsia" w:ascii="宋体" w:hAnsi="宋体" w:eastAsia="宋体" w:cs="宋体"/>
                <w:spacing w:val="41"/>
                <w:sz w:val="19"/>
                <w:szCs w:val="19"/>
              </w:rPr>
              <w:t>算</w:t>
            </w:r>
          </w:p>
          <w:p>
            <w:pPr>
              <w:keepNext w:val="0"/>
              <w:keepLines w:val="0"/>
              <w:pageBreakBefore w:val="0"/>
              <w:widowControl w:val="0"/>
              <w:kinsoku/>
              <w:wordWrap/>
              <w:overflowPunct/>
              <w:topLinePunct w:val="0"/>
              <w:autoSpaceDE/>
              <w:autoSpaceDN/>
              <w:bidi w:val="0"/>
              <w:adjustRightInd/>
              <w:snapToGrid/>
              <w:spacing w:line="233" w:lineRule="auto"/>
              <w:ind w:right="0"/>
              <w:jc w:val="center"/>
              <w:textAlignment w:val="auto"/>
              <w:rPr>
                <w:rFonts w:hint="eastAsia" w:ascii="宋体" w:hAnsi="宋体" w:eastAsia="宋体" w:cs="宋体"/>
                <w:spacing w:val="41"/>
                <w:sz w:val="19"/>
                <w:szCs w:val="19"/>
              </w:rPr>
            </w:pPr>
            <w:r>
              <w:rPr>
                <w:rFonts w:hint="eastAsia" w:ascii="宋体" w:hAnsi="宋体" w:eastAsia="宋体" w:cs="宋体"/>
                <w:spacing w:val="41"/>
                <w:sz w:val="19"/>
                <w:szCs w:val="19"/>
              </w:rPr>
              <w:t>申请</w:t>
            </w:r>
          </w:p>
          <w:p>
            <w:pPr>
              <w:keepNext w:val="0"/>
              <w:keepLines w:val="0"/>
              <w:pageBreakBefore w:val="0"/>
              <w:widowControl w:val="0"/>
              <w:kinsoku/>
              <w:wordWrap/>
              <w:overflowPunct/>
              <w:topLinePunct w:val="0"/>
              <w:autoSpaceDE/>
              <w:autoSpaceDN/>
              <w:bidi w:val="0"/>
              <w:adjustRightInd/>
              <w:snapToGrid/>
              <w:spacing w:line="233" w:lineRule="auto"/>
              <w:ind w:right="0"/>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（万元）</w:t>
            </w:r>
          </w:p>
        </w:tc>
        <w:tc>
          <w:tcPr>
            <w:tcW w:w="2113" w:type="dxa"/>
            <w:gridSpan w:val="2"/>
            <w:noWrap w:val="0"/>
            <w:vAlign w:val="center"/>
          </w:tcPr>
          <w:p>
            <w:pPr>
              <w:pStyle w:val="17"/>
              <w:spacing w:line="235" w:lineRule="exact"/>
              <w:rPr>
                <w:rFonts w:hint="eastAsia" w:ascii="宋体" w:hAnsi="宋体" w:eastAsia="宋体" w:cs="宋体"/>
                <w:sz w:val="20"/>
              </w:rPr>
            </w:pPr>
          </w:p>
        </w:tc>
        <w:tc>
          <w:tcPr>
            <w:tcW w:w="1269" w:type="dxa"/>
            <w:noWrap w:val="0"/>
            <w:vAlign w:val="center"/>
          </w:tcPr>
          <w:p>
            <w:pPr>
              <w:spacing w:before="20" w:line="208" w:lineRule="auto"/>
              <w:ind w:left="140"/>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310" w:type="dxa"/>
            <w:noWrap w:val="0"/>
            <w:vAlign w:val="center"/>
          </w:tcPr>
          <w:p>
            <w:pPr>
              <w:spacing w:before="20" w:line="208" w:lineRule="auto"/>
              <w:ind w:left="159"/>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68" w:type="dxa"/>
            <w:noWrap w:val="0"/>
            <w:vAlign w:val="center"/>
          </w:tcPr>
          <w:p>
            <w:pPr>
              <w:spacing w:before="20" w:line="208" w:lineRule="auto"/>
              <w:ind w:left="138"/>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716" w:type="dxa"/>
            <w:noWrap w:val="0"/>
            <w:vAlign w:val="center"/>
          </w:tcPr>
          <w:p>
            <w:pPr>
              <w:spacing w:before="20" w:line="208" w:lineRule="auto"/>
              <w:ind w:left="166"/>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center"/>
          </w:tcPr>
          <w:p>
            <w:pPr>
              <w:spacing w:before="20" w:line="208" w:lineRule="auto"/>
              <w:ind w:left="147"/>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50" w:type="dxa"/>
            <w:noWrap w:val="0"/>
            <w:vAlign w:val="center"/>
          </w:tcPr>
          <w:p>
            <w:pPr>
              <w:spacing w:before="20" w:line="208" w:lineRule="auto"/>
              <w:ind w:left="366"/>
              <w:rPr>
                <w:rFonts w:hint="eastAsia" w:ascii="宋体" w:hAnsi="宋体" w:eastAsia="宋体" w:cs="宋体"/>
                <w:sz w:val="19"/>
                <w:szCs w:val="19"/>
              </w:rPr>
            </w:pPr>
            <w:r>
              <w:rPr>
                <w:rFonts w:hint="eastAsia" w:ascii="宋体" w:hAnsi="宋体" w:eastAsia="宋体" w:cs="宋体"/>
                <w:spacing w:val="-2"/>
                <w:sz w:val="19"/>
                <w:szCs w:val="19"/>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center"/>
          </w:tcPr>
          <w:p>
            <w:pPr>
              <w:pStyle w:val="17"/>
              <w:rPr>
                <w:rFonts w:hint="eastAsia" w:ascii="宋体" w:hAnsi="宋体" w:eastAsia="宋体" w:cs="宋体"/>
              </w:rPr>
            </w:pPr>
          </w:p>
        </w:tc>
        <w:tc>
          <w:tcPr>
            <w:tcW w:w="2113" w:type="dxa"/>
            <w:gridSpan w:val="2"/>
            <w:noWrap w:val="0"/>
            <w:vAlign w:val="center"/>
          </w:tcPr>
          <w:p>
            <w:pPr>
              <w:spacing w:before="20" w:line="208" w:lineRule="auto"/>
              <w:ind w:left="463"/>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69" w:type="dxa"/>
            <w:noWrap w:val="0"/>
            <w:vAlign w:val="center"/>
          </w:tcPr>
          <w:p>
            <w:pPr>
              <w:pStyle w:val="17"/>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87.45</w:t>
            </w:r>
          </w:p>
        </w:tc>
        <w:tc>
          <w:tcPr>
            <w:tcW w:w="1310" w:type="dxa"/>
            <w:noWrap w:val="0"/>
            <w:vAlign w:val="center"/>
          </w:tcPr>
          <w:p>
            <w:pPr>
              <w:pStyle w:val="17"/>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85.48</w:t>
            </w:r>
          </w:p>
        </w:tc>
        <w:tc>
          <w:tcPr>
            <w:tcW w:w="1268" w:type="dxa"/>
            <w:noWrap w:val="0"/>
            <w:vAlign w:val="center"/>
          </w:tcPr>
          <w:p>
            <w:pPr>
              <w:pStyle w:val="17"/>
              <w:spacing w:line="235" w:lineRule="exact"/>
              <w:jc w:val="center"/>
              <w:rPr>
                <w:rFonts w:hint="eastAsia" w:ascii="宋体" w:hAnsi="宋体" w:eastAsia="宋体" w:cs="宋体"/>
                <w:sz w:val="20"/>
              </w:rPr>
            </w:pPr>
            <w:r>
              <w:rPr>
                <w:rFonts w:hint="eastAsia" w:ascii="宋体" w:hAnsi="宋体" w:eastAsia="宋体" w:cs="宋体"/>
                <w:sz w:val="20"/>
                <w:lang w:val="en-US" w:eastAsia="zh-CN"/>
              </w:rPr>
              <w:t>85.48</w:t>
            </w:r>
          </w:p>
        </w:tc>
        <w:tc>
          <w:tcPr>
            <w:tcW w:w="716" w:type="dxa"/>
            <w:noWrap w:val="0"/>
            <w:vAlign w:val="center"/>
          </w:tcPr>
          <w:p>
            <w:pPr>
              <w:pStyle w:val="17"/>
              <w:spacing w:before="54" w:line="194" w:lineRule="auto"/>
              <w:jc w:val="center"/>
              <w:rPr>
                <w:rFonts w:hint="eastAsia" w:ascii="宋体" w:hAnsi="宋体" w:eastAsia="宋体" w:cs="宋体"/>
                <w:sz w:val="19"/>
                <w:szCs w:val="19"/>
              </w:rPr>
            </w:pPr>
            <w:r>
              <w:rPr>
                <w:rFonts w:hint="eastAsia" w:ascii="宋体" w:hAnsi="宋体" w:eastAsia="宋体" w:cs="宋体"/>
                <w:b/>
                <w:bCs/>
                <w:spacing w:val="-10"/>
                <w:sz w:val="19"/>
                <w:szCs w:val="19"/>
              </w:rPr>
              <w:t>10</w:t>
            </w:r>
          </w:p>
        </w:tc>
        <w:tc>
          <w:tcPr>
            <w:tcW w:w="873" w:type="dxa"/>
            <w:noWrap w:val="0"/>
            <w:vAlign w:val="center"/>
          </w:tcPr>
          <w:p>
            <w:pPr>
              <w:pStyle w:val="17"/>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100%</w:t>
            </w:r>
          </w:p>
        </w:tc>
        <w:tc>
          <w:tcPr>
            <w:tcW w:w="1450" w:type="dxa"/>
            <w:noWrap w:val="0"/>
            <w:vAlign w:val="center"/>
          </w:tcPr>
          <w:p>
            <w:pPr>
              <w:pStyle w:val="17"/>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center"/>
          </w:tcPr>
          <w:p>
            <w:pPr>
              <w:pStyle w:val="17"/>
              <w:rPr>
                <w:rFonts w:hint="eastAsia" w:ascii="宋体" w:hAnsi="宋体" w:eastAsia="宋体" w:cs="宋体"/>
              </w:rPr>
            </w:pPr>
          </w:p>
        </w:tc>
        <w:tc>
          <w:tcPr>
            <w:tcW w:w="4692" w:type="dxa"/>
            <w:gridSpan w:val="4"/>
            <w:noWrap w:val="0"/>
            <w:vAlign w:val="center"/>
          </w:tcPr>
          <w:p>
            <w:pPr>
              <w:spacing w:before="22" w:line="206" w:lineRule="auto"/>
              <w:ind w:left="111"/>
              <w:rPr>
                <w:rFonts w:hint="eastAsia" w:ascii="宋体" w:hAnsi="宋体" w:eastAsia="宋体" w:cs="宋体"/>
                <w:sz w:val="19"/>
                <w:szCs w:val="19"/>
              </w:rPr>
            </w:pPr>
            <w:r>
              <w:rPr>
                <w:rFonts w:hint="eastAsia" w:ascii="宋体" w:hAnsi="宋体" w:eastAsia="宋体" w:cs="宋体"/>
                <w:spacing w:val="2"/>
                <w:sz w:val="19"/>
                <w:szCs w:val="19"/>
              </w:rPr>
              <w:t>按收入性质分：</w:t>
            </w:r>
            <w:r>
              <w:rPr>
                <w:rFonts w:hint="eastAsia" w:ascii="宋体" w:hAnsi="宋体" w:eastAsia="宋体" w:cs="宋体"/>
                <w:sz w:val="20"/>
                <w:lang w:val="en-US" w:eastAsia="zh-CN"/>
              </w:rPr>
              <w:t>85.48</w:t>
            </w:r>
          </w:p>
        </w:tc>
        <w:tc>
          <w:tcPr>
            <w:tcW w:w="4307" w:type="dxa"/>
            <w:gridSpan w:val="4"/>
            <w:noWrap w:val="0"/>
            <w:vAlign w:val="center"/>
          </w:tcPr>
          <w:p>
            <w:pPr>
              <w:spacing w:before="22" w:line="206" w:lineRule="auto"/>
              <w:ind w:left="116"/>
              <w:rPr>
                <w:rFonts w:hint="eastAsia" w:ascii="宋体" w:hAnsi="宋体" w:eastAsia="宋体" w:cs="宋体"/>
                <w:sz w:val="19"/>
                <w:szCs w:val="19"/>
              </w:rPr>
            </w:pPr>
            <w:r>
              <w:rPr>
                <w:rFonts w:hint="eastAsia" w:ascii="宋体" w:hAnsi="宋体" w:eastAsia="宋体" w:cs="宋体"/>
                <w:spacing w:val="2"/>
                <w:sz w:val="19"/>
                <w:szCs w:val="19"/>
              </w:rPr>
              <w:t>按支出性质分：</w:t>
            </w:r>
            <w:r>
              <w:rPr>
                <w:rFonts w:hint="eastAsia" w:ascii="宋体" w:hAnsi="宋体" w:eastAsia="宋体" w:cs="宋体"/>
                <w:sz w:val="20"/>
                <w:lang w:val="en-US" w:eastAsia="zh-CN"/>
              </w:rPr>
              <w:t>85.48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center"/>
          </w:tcPr>
          <w:p>
            <w:pPr>
              <w:pStyle w:val="17"/>
              <w:rPr>
                <w:rFonts w:hint="eastAsia" w:ascii="宋体" w:hAnsi="宋体" w:eastAsia="宋体" w:cs="宋体"/>
              </w:rPr>
            </w:pPr>
          </w:p>
        </w:tc>
        <w:tc>
          <w:tcPr>
            <w:tcW w:w="4692" w:type="dxa"/>
            <w:gridSpan w:val="4"/>
            <w:noWrap w:val="0"/>
            <w:vAlign w:val="center"/>
          </w:tcPr>
          <w:p>
            <w:pPr>
              <w:spacing w:before="21" w:line="207" w:lineRule="auto"/>
              <w:ind w:left="312"/>
              <w:rPr>
                <w:rFonts w:hint="default" w:ascii="宋体" w:hAnsi="宋体" w:eastAsia="宋体" w:cs="宋体"/>
                <w:sz w:val="19"/>
                <w:szCs w:val="19"/>
                <w:lang w:val="en-US" w:eastAsia="zh-CN"/>
              </w:rPr>
            </w:pPr>
            <w:r>
              <w:rPr>
                <w:rFonts w:hint="eastAsia" w:ascii="宋体" w:hAnsi="宋体" w:eastAsia="宋体" w:cs="宋体"/>
                <w:spacing w:val="1"/>
                <w:sz w:val="19"/>
                <w:szCs w:val="19"/>
              </w:rPr>
              <w:t>其中：</w:t>
            </w:r>
            <w:r>
              <w:rPr>
                <w:rFonts w:hint="eastAsia" w:ascii="宋体" w:hAnsi="宋体" w:eastAsia="宋体" w:cs="宋体"/>
                <w:spacing w:val="24"/>
                <w:sz w:val="19"/>
                <w:szCs w:val="19"/>
              </w:rPr>
              <w:t xml:space="preserve">  </w:t>
            </w:r>
            <w:r>
              <w:rPr>
                <w:rFonts w:hint="eastAsia" w:ascii="宋体" w:hAnsi="宋体" w:eastAsia="宋体" w:cs="宋体"/>
                <w:spacing w:val="1"/>
                <w:sz w:val="19"/>
                <w:szCs w:val="19"/>
              </w:rPr>
              <w:t>一般公共预算：</w:t>
            </w:r>
            <w:r>
              <w:rPr>
                <w:rFonts w:hint="eastAsia" w:ascii="宋体" w:hAnsi="宋体" w:eastAsia="宋体" w:cs="宋体"/>
                <w:spacing w:val="1"/>
                <w:sz w:val="19"/>
                <w:szCs w:val="19"/>
                <w:lang w:val="en-US" w:eastAsia="zh-CN"/>
              </w:rPr>
              <w:t>83.37</w:t>
            </w:r>
          </w:p>
        </w:tc>
        <w:tc>
          <w:tcPr>
            <w:tcW w:w="4307" w:type="dxa"/>
            <w:gridSpan w:val="4"/>
            <w:noWrap w:val="0"/>
            <w:vAlign w:val="center"/>
          </w:tcPr>
          <w:p>
            <w:pPr>
              <w:spacing w:before="21" w:line="207" w:lineRule="auto"/>
              <w:ind w:left="115"/>
              <w:rPr>
                <w:rFonts w:hint="default" w:ascii="宋体" w:hAnsi="宋体" w:eastAsia="宋体" w:cs="宋体"/>
                <w:sz w:val="19"/>
                <w:szCs w:val="19"/>
                <w:lang w:val="en-US" w:eastAsia="zh-CN"/>
              </w:rPr>
            </w:pPr>
            <w:r>
              <w:rPr>
                <w:rFonts w:hint="eastAsia" w:ascii="宋体" w:hAnsi="宋体" w:eastAsia="宋体" w:cs="宋体"/>
                <w:spacing w:val="2"/>
                <w:sz w:val="19"/>
                <w:szCs w:val="19"/>
              </w:rPr>
              <w:t>其中：基本支出：</w:t>
            </w:r>
            <w:r>
              <w:rPr>
                <w:rFonts w:hint="eastAsia" w:ascii="宋体" w:hAnsi="宋体" w:eastAsia="宋体" w:cs="宋体"/>
                <w:spacing w:val="2"/>
                <w:sz w:val="19"/>
                <w:szCs w:val="19"/>
                <w:lang w:val="en-US" w:eastAsia="zh-CN"/>
              </w:rPr>
              <w:t>66.44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center"/>
          </w:tcPr>
          <w:p>
            <w:pPr>
              <w:pStyle w:val="17"/>
              <w:rPr>
                <w:rFonts w:hint="eastAsia" w:ascii="宋体" w:hAnsi="宋体" w:eastAsia="宋体" w:cs="宋体"/>
              </w:rPr>
            </w:pPr>
          </w:p>
        </w:tc>
        <w:tc>
          <w:tcPr>
            <w:tcW w:w="4692" w:type="dxa"/>
            <w:gridSpan w:val="4"/>
            <w:noWrap w:val="0"/>
            <w:vAlign w:val="center"/>
          </w:tcPr>
          <w:p>
            <w:pPr>
              <w:spacing w:before="21" w:line="207" w:lineRule="auto"/>
              <w:ind w:left="916"/>
              <w:rPr>
                <w:rFonts w:hint="eastAsia" w:ascii="宋体" w:hAnsi="宋体" w:eastAsia="宋体" w:cs="宋体"/>
                <w:sz w:val="19"/>
                <w:szCs w:val="19"/>
              </w:rPr>
            </w:pPr>
            <w:r>
              <w:rPr>
                <w:rFonts w:hint="eastAsia" w:ascii="宋体" w:hAnsi="宋体" w:eastAsia="宋体" w:cs="宋体"/>
                <w:spacing w:val="2"/>
                <w:sz w:val="19"/>
                <w:szCs w:val="19"/>
              </w:rPr>
              <w:t>政府性基金拨款：</w:t>
            </w:r>
          </w:p>
        </w:tc>
        <w:tc>
          <w:tcPr>
            <w:tcW w:w="4307" w:type="dxa"/>
            <w:gridSpan w:val="4"/>
            <w:noWrap w:val="0"/>
            <w:vAlign w:val="center"/>
          </w:tcPr>
          <w:p>
            <w:pPr>
              <w:spacing w:before="21" w:line="207" w:lineRule="auto"/>
              <w:ind w:left="717"/>
              <w:rPr>
                <w:rFonts w:hint="default" w:ascii="宋体" w:hAnsi="宋体" w:eastAsia="宋体" w:cs="宋体"/>
                <w:sz w:val="19"/>
                <w:szCs w:val="19"/>
                <w:lang w:val="en-US" w:eastAsia="zh-CN"/>
              </w:rPr>
            </w:pPr>
            <w:r>
              <w:rPr>
                <w:rFonts w:hint="eastAsia" w:ascii="宋体" w:hAnsi="宋体" w:eastAsia="宋体" w:cs="宋体"/>
                <w:spacing w:val="-3"/>
                <w:sz w:val="19"/>
                <w:szCs w:val="19"/>
              </w:rPr>
              <w:t>项目支出：</w:t>
            </w:r>
            <w:r>
              <w:rPr>
                <w:rFonts w:hint="eastAsia" w:ascii="宋体" w:hAnsi="宋体" w:eastAsia="宋体" w:cs="宋体"/>
                <w:spacing w:val="-3"/>
                <w:sz w:val="19"/>
                <w:szCs w:val="19"/>
                <w:lang w:val="en-US" w:eastAsia="zh-CN"/>
              </w:rPr>
              <w:t>19.04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center"/>
          </w:tcPr>
          <w:p>
            <w:pPr>
              <w:pStyle w:val="17"/>
              <w:rPr>
                <w:rFonts w:hint="eastAsia" w:ascii="宋体" w:hAnsi="宋体" w:eastAsia="宋体" w:cs="宋体"/>
              </w:rPr>
            </w:pPr>
          </w:p>
        </w:tc>
        <w:tc>
          <w:tcPr>
            <w:tcW w:w="4692" w:type="dxa"/>
            <w:gridSpan w:val="4"/>
            <w:noWrap w:val="0"/>
            <w:vAlign w:val="center"/>
          </w:tcPr>
          <w:p>
            <w:pPr>
              <w:spacing w:before="20" w:line="208" w:lineRule="auto"/>
              <w:ind w:left="115"/>
              <w:rPr>
                <w:rFonts w:hint="eastAsia" w:ascii="宋体" w:hAnsi="宋体" w:eastAsia="宋体" w:cs="宋体"/>
                <w:sz w:val="19"/>
                <w:szCs w:val="19"/>
              </w:rPr>
            </w:pPr>
            <w:r>
              <w:rPr>
                <w:rFonts w:hint="eastAsia" w:ascii="宋体" w:hAnsi="宋体" w:eastAsia="宋体" w:cs="宋体"/>
                <w:spacing w:val="5"/>
                <w:sz w:val="19"/>
                <w:szCs w:val="19"/>
              </w:rPr>
              <w:t>纳入专户管理的非税收入拨款：</w:t>
            </w:r>
          </w:p>
        </w:tc>
        <w:tc>
          <w:tcPr>
            <w:tcW w:w="4307" w:type="dxa"/>
            <w:gridSpan w:val="4"/>
            <w:noWrap w:val="0"/>
            <w:vAlign w:val="center"/>
          </w:tcPr>
          <w:p>
            <w:pPr>
              <w:pStyle w:val="17"/>
              <w:spacing w:line="235" w:lineRule="exact"/>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tcBorders>
            <w:noWrap w:val="0"/>
            <w:vAlign w:val="center"/>
          </w:tcPr>
          <w:p>
            <w:pPr>
              <w:pStyle w:val="17"/>
              <w:rPr>
                <w:rFonts w:hint="eastAsia" w:ascii="宋体" w:hAnsi="宋体" w:eastAsia="宋体" w:cs="宋体"/>
              </w:rPr>
            </w:pPr>
          </w:p>
        </w:tc>
        <w:tc>
          <w:tcPr>
            <w:tcW w:w="4692" w:type="dxa"/>
            <w:gridSpan w:val="4"/>
            <w:noWrap w:val="0"/>
            <w:vAlign w:val="center"/>
          </w:tcPr>
          <w:p>
            <w:pPr>
              <w:spacing w:before="20" w:line="208" w:lineRule="auto"/>
              <w:ind w:left="1512"/>
              <w:rPr>
                <w:rFonts w:hint="default" w:ascii="宋体" w:hAnsi="宋体" w:eastAsia="宋体" w:cs="宋体"/>
                <w:sz w:val="19"/>
                <w:szCs w:val="19"/>
                <w:lang w:val="en-US" w:eastAsia="zh-CN"/>
              </w:rPr>
            </w:pPr>
            <w:r>
              <w:rPr>
                <w:rFonts w:hint="eastAsia" w:ascii="宋体" w:hAnsi="宋体" w:eastAsia="宋体" w:cs="宋体"/>
                <w:spacing w:val="-2"/>
                <w:sz w:val="19"/>
                <w:szCs w:val="19"/>
              </w:rPr>
              <w:t>其他资金：</w:t>
            </w:r>
            <w:r>
              <w:rPr>
                <w:rFonts w:hint="eastAsia" w:ascii="宋体" w:hAnsi="宋体" w:eastAsia="宋体" w:cs="宋体"/>
                <w:spacing w:val="-2"/>
                <w:sz w:val="19"/>
                <w:szCs w:val="19"/>
                <w:lang w:val="en-US" w:eastAsia="zh-CN"/>
              </w:rPr>
              <w:t>2.11</w:t>
            </w:r>
          </w:p>
        </w:tc>
        <w:tc>
          <w:tcPr>
            <w:tcW w:w="4307" w:type="dxa"/>
            <w:gridSpan w:val="4"/>
            <w:noWrap w:val="0"/>
            <w:vAlign w:val="center"/>
          </w:tcPr>
          <w:p>
            <w:pPr>
              <w:pStyle w:val="17"/>
              <w:spacing w:line="235" w:lineRule="exact"/>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31" w:lineRule="auto"/>
              <w:ind w:left="0" w:right="0" w:firstLine="0"/>
              <w:jc w:val="center"/>
              <w:textAlignment w:val="auto"/>
              <w:rPr>
                <w:rFonts w:hint="eastAsia" w:ascii="宋体" w:hAnsi="宋体" w:eastAsia="宋体" w:cs="宋体"/>
                <w:spacing w:val="7"/>
                <w:sz w:val="19"/>
                <w:szCs w:val="19"/>
              </w:rPr>
            </w:pPr>
            <w:r>
              <w:rPr>
                <w:rFonts w:hint="eastAsia" w:ascii="宋体" w:hAnsi="宋体" w:eastAsia="宋体" w:cs="宋体"/>
                <w:spacing w:val="7"/>
                <w:sz w:val="19"/>
                <w:szCs w:val="19"/>
              </w:rPr>
              <w:t>年度总体</w:t>
            </w:r>
          </w:p>
          <w:p>
            <w:pPr>
              <w:keepNext w:val="0"/>
              <w:keepLines w:val="0"/>
              <w:pageBreakBefore w:val="0"/>
              <w:widowControl w:val="0"/>
              <w:kinsoku/>
              <w:wordWrap/>
              <w:overflowPunct/>
              <w:topLinePunct w:val="0"/>
              <w:autoSpaceDE/>
              <w:autoSpaceDN/>
              <w:bidi w:val="0"/>
              <w:adjustRightInd/>
              <w:snapToGrid/>
              <w:spacing w:line="231" w:lineRule="auto"/>
              <w:ind w:left="0" w:right="0" w:firstLine="0"/>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目标</w:t>
            </w:r>
          </w:p>
        </w:tc>
        <w:tc>
          <w:tcPr>
            <w:tcW w:w="4692" w:type="dxa"/>
            <w:gridSpan w:val="4"/>
            <w:noWrap w:val="0"/>
            <w:vAlign w:val="center"/>
          </w:tcPr>
          <w:p>
            <w:pPr>
              <w:spacing w:before="20" w:line="208" w:lineRule="auto"/>
              <w:ind w:left="1959"/>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307" w:type="dxa"/>
            <w:gridSpan w:val="4"/>
            <w:noWrap w:val="0"/>
            <w:vAlign w:val="center"/>
          </w:tcPr>
          <w:p>
            <w:pPr>
              <w:spacing w:before="20" w:line="208" w:lineRule="auto"/>
              <w:ind w:left="1567"/>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1084" w:type="dxa"/>
            <w:vMerge w:val="continue"/>
            <w:tcBorders>
              <w:top w:val="nil"/>
            </w:tcBorders>
            <w:noWrap w:val="0"/>
            <w:vAlign w:val="center"/>
          </w:tcPr>
          <w:p>
            <w:pPr>
              <w:pStyle w:val="17"/>
              <w:rPr>
                <w:rFonts w:hint="eastAsia" w:ascii="宋体" w:hAnsi="宋体" w:eastAsia="宋体" w:cs="宋体"/>
              </w:rPr>
            </w:pPr>
          </w:p>
        </w:tc>
        <w:tc>
          <w:tcPr>
            <w:tcW w:w="4692" w:type="dxa"/>
            <w:gridSpan w:val="4"/>
            <w:noWrap w:val="0"/>
            <w:vAlign w:val="center"/>
          </w:tcPr>
          <w:p>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rPr>
              <w:t>在2023年完成全年楼区献血工作，按项目计划进行，将成本控制在预算内。</w:t>
            </w:r>
          </w:p>
        </w:tc>
        <w:tc>
          <w:tcPr>
            <w:tcW w:w="4307" w:type="dxa"/>
            <w:gridSpan w:val="4"/>
            <w:noWrap w:val="0"/>
            <w:vAlign w:val="center"/>
          </w:tcPr>
          <w:p>
            <w:pPr>
              <w:numPr>
                <w:ilvl w:val="0"/>
                <w:numId w:val="0"/>
              </w:numPr>
              <w:spacing w:before="20" w:line="208" w:lineRule="auto"/>
              <w:ind w:leftChars="0"/>
              <w:rPr>
                <w:rFonts w:hint="eastAsia" w:ascii="宋体" w:hAnsi="宋体" w:eastAsia="宋体" w:cs="宋体"/>
                <w:color w:val="auto"/>
                <w:spacing w:val="5"/>
                <w:sz w:val="19"/>
                <w:szCs w:val="19"/>
              </w:rPr>
            </w:pPr>
            <w:r>
              <w:rPr>
                <w:rFonts w:hint="eastAsia" w:ascii="宋体" w:hAnsi="宋体" w:eastAsia="宋体" w:cs="宋体"/>
                <w:spacing w:val="5"/>
                <w:sz w:val="19"/>
                <w:szCs w:val="19"/>
                <w:lang w:val="en-US" w:eastAsia="zh-CN"/>
              </w:rPr>
              <w:t>1.</w:t>
            </w:r>
            <w:r>
              <w:rPr>
                <w:rFonts w:hint="eastAsia" w:ascii="宋体" w:hAnsi="宋体" w:eastAsia="宋体" w:cs="宋体"/>
                <w:spacing w:val="5"/>
                <w:sz w:val="19"/>
                <w:szCs w:val="19"/>
              </w:rPr>
              <w:t>无偿献血工作。面对冬季供血压力，区红十字会积极响应，推出“以热血温暖寒冬，用献血救助生命”公益宣传片，并在步行街苏宁电器LED屏持续播放。此举有效激发了市民的爱心，冬季期间共有230人参与献血，累计献血量达62100毫升，超额完成</w:t>
            </w:r>
            <w:r>
              <w:rPr>
                <w:rFonts w:hint="eastAsia" w:ascii="宋体" w:hAnsi="宋体" w:eastAsia="宋体" w:cs="宋体"/>
                <w:color w:val="auto"/>
                <w:spacing w:val="5"/>
                <w:sz w:val="19"/>
                <w:szCs w:val="19"/>
              </w:rPr>
              <w:t>市定目标。此外，已联合82家单位开展献血活动，全年献血总量达6</w:t>
            </w:r>
            <w:r>
              <w:rPr>
                <w:rFonts w:hint="eastAsia" w:ascii="宋体" w:hAnsi="宋体" w:eastAsia="宋体" w:cs="宋体"/>
                <w:color w:val="auto"/>
                <w:spacing w:val="5"/>
                <w:sz w:val="19"/>
                <w:szCs w:val="19"/>
                <w:lang w:val="en-US" w:eastAsia="zh-CN"/>
              </w:rPr>
              <w:t>6</w:t>
            </w:r>
            <w:r>
              <w:rPr>
                <w:rFonts w:hint="eastAsia" w:ascii="宋体" w:hAnsi="宋体" w:eastAsia="宋体" w:cs="宋体"/>
                <w:color w:val="auto"/>
                <w:spacing w:val="5"/>
                <w:sz w:val="19"/>
                <w:szCs w:val="19"/>
              </w:rPr>
              <w:t>万毫升，完成全年计划的1</w:t>
            </w:r>
            <w:r>
              <w:rPr>
                <w:rFonts w:hint="eastAsia" w:ascii="宋体" w:hAnsi="宋体" w:eastAsia="宋体" w:cs="宋体"/>
                <w:color w:val="auto"/>
                <w:spacing w:val="5"/>
                <w:sz w:val="19"/>
                <w:szCs w:val="19"/>
                <w:lang w:val="en-US" w:eastAsia="zh-CN"/>
              </w:rPr>
              <w:t>42.53</w:t>
            </w:r>
            <w:r>
              <w:rPr>
                <w:rFonts w:hint="eastAsia" w:ascii="宋体" w:hAnsi="宋体" w:eastAsia="宋体" w:cs="宋体"/>
                <w:color w:val="auto"/>
                <w:spacing w:val="5"/>
                <w:sz w:val="19"/>
                <w:szCs w:val="19"/>
              </w:rPr>
              <w:t>%。</w:t>
            </w:r>
          </w:p>
          <w:p>
            <w:pPr>
              <w:numPr>
                <w:ilvl w:val="0"/>
                <w:numId w:val="0"/>
              </w:numPr>
              <w:spacing w:before="20" w:line="208" w:lineRule="auto"/>
              <w:ind w:leftChars="0"/>
              <w:rPr>
                <w:rFonts w:hint="eastAsia" w:ascii="宋体" w:hAnsi="宋体" w:eastAsia="宋体" w:cs="宋体"/>
                <w:spacing w:val="5"/>
                <w:sz w:val="19"/>
                <w:szCs w:val="19"/>
              </w:rPr>
            </w:pPr>
            <w:r>
              <w:rPr>
                <w:rFonts w:hint="eastAsia" w:ascii="宋体" w:hAnsi="宋体" w:eastAsia="宋体" w:cs="宋体"/>
                <w:color w:val="auto"/>
                <w:spacing w:val="5"/>
                <w:sz w:val="19"/>
                <w:szCs w:val="19"/>
                <w:lang w:val="en-US" w:eastAsia="zh-CN"/>
              </w:rPr>
              <w:t>2.</w:t>
            </w:r>
            <w:r>
              <w:rPr>
                <w:rFonts w:hint="eastAsia" w:ascii="宋体" w:hAnsi="宋体" w:eastAsia="宋体" w:cs="宋体"/>
                <w:color w:val="auto"/>
                <w:spacing w:val="5"/>
                <w:sz w:val="19"/>
                <w:szCs w:val="19"/>
              </w:rPr>
              <w:t>人道救助</w:t>
            </w:r>
            <w:r>
              <w:rPr>
                <w:rFonts w:hint="eastAsia" w:ascii="宋体" w:hAnsi="宋体" w:eastAsia="宋体" w:cs="宋体"/>
                <w:spacing w:val="5"/>
                <w:sz w:val="19"/>
                <w:szCs w:val="19"/>
              </w:rPr>
              <w:t>工作。进一步修订了《岳阳楼区红十字人道</w:t>
            </w:r>
            <w:r>
              <w:rPr>
                <w:rFonts w:hint="eastAsia" w:ascii="宋体" w:hAnsi="宋体" w:eastAsia="宋体" w:cs="宋体"/>
                <w:spacing w:val="5"/>
                <w:sz w:val="19"/>
                <w:szCs w:val="19"/>
                <w:lang w:eastAsia="zh-CN"/>
              </w:rPr>
              <w:t>救助</w:t>
            </w:r>
            <w:r>
              <w:rPr>
                <w:rFonts w:hint="eastAsia" w:ascii="宋体" w:hAnsi="宋体" w:eastAsia="宋体" w:cs="宋体"/>
                <w:spacing w:val="5"/>
                <w:sz w:val="19"/>
                <w:szCs w:val="19"/>
              </w:rPr>
              <w:t>管理办法》，进一步明确</w:t>
            </w:r>
            <w:r>
              <w:rPr>
                <w:rFonts w:hint="eastAsia" w:ascii="宋体" w:hAnsi="宋体" w:eastAsia="宋体" w:cs="宋体"/>
                <w:spacing w:val="5"/>
                <w:sz w:val="19"/>
                <w:szCs w:val="19"/>
                <w:lang w:eastAsia="zh-CN"/>
              </w:rPr>
              <w:t>救助</w:t>
            </w:r>
            <w:r>
              <w:rPr>
                <w:rFonts w:hint="eastAsia" w:ascii="宋体" w:hAnsi="宋体" w:eastAsia="宋体" w:cs="宋体"/>
                <w:spacing w:val="5"/>
                <w:sz w:val="19"/>
                <w:szCs w:val="19"/>
              </w:rPr>
              <w:t>范围，加强和规范救助金的管理和使用，确保救助工作公开、透明，科学合理、安全精准。启动2023年“红十字博爱送万家”活动，投入资金和物资惠及485户困难家庭。同时，积极为重大疾病患者和特殊儿童争取各级救助资金，确保他们得到及时有效的帮助。</w:t>
            </w:r>
          </w:p>
          <w:p>
            <w:pPr>
              <w:numPr>
                <w:ilvl w:val="0"/>
                <w:numId w:val="0"/>
              </w:numPr>
              <w:spacing w:before="20" w:line="208" w:lineRule="auto"/>
              <w:ind w:leftChars="0"/>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3.</w:t>
            </w:r>
            <w:r>
              <w:rPr>
                <w:rFonts w:hint="eastAsia" w:ascii="宋体" w:hAnsi="宋体" w:eastAsia="宋体" w:cs="宋体"/>
                <w:spacing w:val="5"/>
                <w:sz w:val="19"/>
                <w:szCs w:val="19"/>
              </w:rPr>
              <w:t>红十字会员工作。吸纳区卫健局、区总工会等6家团体成为会员单位，为红十字事业注入了新的活力。</w:t>
            </w:r>
          </w:p>
          <w:p>
            <w:pPr>
              <w:numPr>
                <w:ilvl w:val="0"/>
                <w:numId w:val="0"/>
              </w:numPr>
              <w:spacing w:before="20" w:line="208" w:lineRule="auto"/>
              <w:ind w:leftChars="0"/>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4.</w:t>
            </w:r>
            <w:r>
              <w:rPr>
                <w:rFonts w:hint="eastAsia" w:ascii="宋体" w:hAnsi="宋体" w:eastAsia="宋体" w:cs="宋体"/>
                <w:spacing w:val="5"/>
                <w:sz w:val="19"/>
                <w:szCs w:val="19"/>
              </w:rPr>
              <w:t>造血干细胞捐献、遗体和人体器官（组织）捐献工作。在造血干细胞与器官捐献方面，区红十字会积极配合市红十字会，成功协调实现5例造血干细胞捐献和4人遗体器官捐献，为8位患者带来重生的希望。</w:t>
            </w:r>
          </w:p>
          <w:p>
            <w:pPr>
              <w:numPr>
                <w:ilvl w:val="0"/>
                <w:numId w:val="0"/>
              </w:numPr>
              <w:spacing w:before="20" w:line="208" w:lineRule="auto"/>
              <w:ind w:leftChars="0"/>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5.</w:t>
            </w:r>
            <w:r>
              <w:rPr>
                <w:rFonts w:hint="eastAsia" w:ascii="宋体" w:hAnsi="宋体" w:eastAsia="宋体" w:cs="宋体"/>
                <w:spacing w:val="5"/>
                <w:sz w:val="19"/>
                <w:szCs w:val="19"/>
              </w:rPr>
              <w:t>应急救护培训工作。区红十字会深入推进应急救护培训工作，开展红十字救护员培训2期，培训人数达100人；同时，广泛开展应急救护知识普及培训，受众规模超过4000人。此外，还在重大活动中提供全程应急医疗保障服务，守护居民安全。</w:t>
            </w:r>
          </w:p>
          <w:p>
            <w:pPr>
              <w:numPr>
                <w:ilvl w:val="0"/>
                <w:numId w:val="0"/>
              </w:numPr>
              <w:spacing w:before="20" w:line="208" w:lineRule="auto"/>
              <w:ind w:leftChars="0"/>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6.红十字宣传工作。通过创新宣传方式，如制作公益广告宣传片、编印知识手册等，区红十字会成功提升了红十字的社会影响力和知名度。截至目前，已在省区市主流媒体累计发布信息91条次，营造了浓厚的红十字文化氛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4" w:type="dxa"/>
            <w:vMerge w:val="restart"/>
            <w:tcBorders>
              <w:left w:val="single" w:color="auto" w:sz="4" w:space="0"/>
              <w:bottom w:val="nil"/>
            </w:tcBorders>
            <w:noWrap w:val="0"/>
            <w:textDirection w:val="tbRlV"/>
            <w:vAlign w:val="center"/>
          </w:tcPr>
          <w:p>
            <w:pPr>
              <w:spacing w:before="64" w:line="216" w:lineRule="auto"/>
              <w:ind w:left="3168"/>
              <w:rPr>
                <w:rFonts w:hint="eastAsia" w:ascii="宋体" w:hAnsi="宋体" w:eastAsia="宋体" w:cs="宋体"/>
                <w:sz w:val="19"/>
                <w:szCs w:val="19"/>
              </w:rPr>
            </w:pPr>
            <w:r>
              <w:rPr>
                <w:rFonts w:hint="eastAsia" w:ascii="宋体" w:hAnsi="宋体" w:eastAsia="宋体" w:cs="宋体"/>
                <w:spacing w:val="39"/>
                <w:sz w:val="19"/>
                <w:szCs w:val="19"/>
              </w:rPr>
              <w:t>绩效指标</w:t>
            </w:r>
          </w:p>
        </w:tc>
        <w:tc>
          <w:tcPr>
            <w:tcW w:w="1079" w:type="dxa"/>
            <w:tcBorders>
              <w:bottom w:val="single" w:color="auto" w:sz="4" w:space="0"/>
            </w:tcBorders>
            <w:noWrap w:val="0"/>
            <w:vAlign w:val="center"/>
          </w:tcPr>
          <w:p>
            <w:pPr>
              <w:spacing w:before="141" w:line="226" w:lineRule="auto"/>
              <w:ind w:left="156"/>
              <w:rPr>
                <w:rFonts w:hint="eastAsia" w:ascii="宋体" w:hAnsi="宋体" w:eastAsia="宋体" w:cs="宋体"/>
                <w:sz w:val="19"/>
                <w:szCs w:val="19"/>
              </w:rPr>
            </w:pPr>
            <w:r>
              <w:rPr>
                <w:rFonts w:hint="eastAsia" w:ascii="宋体" w:hAnsi="宋体" w:eastAsia="宋体" w:cs="宋体"/>
                <w:spacing w:val="4"/>
                <w:sz w:val="19"/>
                <w:szCs w:val="19"/>
              </w:rPr>
              <w:t>一级指标</w:t>
            </w:r>
          </w:p>
        </w:tc>
        <w:tc>
          <w:tcPr>
            <w:tcW w:w="1034" w:type="dxa"/>
            <w:tcBorders>
              <w:bottom w:val="single" w:color="auto" w:sz="4" w:space="0"/>
            </w:tcBorders>
            <w:noWrap w:val="0"/>
            <w:vAlign w:val="center"/>
          </w:tcPr>
          <w:p>
            <w:pPr>
              <w:spacing w:before="141" w:line="226" w:lineRule="auto"/>
              <w:ind w:left="132"/>
              <w:rPr>
                <w:rFonts w:hint="eastAsia" w:ascii="宋体" w:hAnsi="宋体" w:eastAsia="宋体" w:cs="宋体"/>
                <w:sz w:val="19"/>
                <w:szCs w:val="19"/>
              </w:rPr>
            </w:pPr>
            <w:r>
              <w:rPr>
                <w:rFonts w:hint="eastAsia" w:ascii="宋体" w:hAnsi="宋体" w:eastAsia="宋体" w:cs="宋体"/>
                <w:spacing w:val="5"/>
                <w:sz w:val="19"/>
                <w:szCs w:val="19"/>
              </w:rPr>
              <w:t>二级指标</w:t>
            </w:r>
          </w:p>
        </w:tc>
        <w:tc>
          <w:tcPr>
            <w:tcW w:w="1269" w:type="dxa"/>
            <w:tcBorders>
              <w:bottom w:val="single" w:color="auto" w:sz="4" w:space="0"/>
            </w:tcBorders>
            <w:noWrap w:val="0"/>
            <w:vAlign w:val="center"/>
          </w:tcPr>
          <w:p>
            <w:pPr>
              <w:spacing w:before="141" w:line="226" w:lineRule="auto"/>
              <w:ind w:left="253"/>
              <w:rPr>
                <w:rFonts w:hint="eastAsia" w:ascii="宋体" w:hAnsi="宋体" w:eastAsia="宋体" w:cs="宋体"/>
                <w:sz w:val="19"/>
                <w:szCs w:val="19"/>
              </w:rPr>
            </w:pPr>
            <w:r>
              <w:rPr>
                <w:rFonts w:hint="eastAsia" w:ascii="宋体" w:hAnsi="宋体" w:eastAsia="宋体" w:cs="宋体"/>
                <w:spacing w:val="4"/>
                <w:sz w:val="19"/>
                <w:szCs w:val="19"/>
              </w:rPr>
              <w:t>三级指标</w:t>
            </w:r>
          </w:p>
        </w:tc>
        <w:tc>
          <w:tcPr>
            <w:tcW w:w="1310" w:type="dxa"/>
            <w:tcBorders>
              <w:bottom w:val="single" w:color="auto" w:sz="4" w:space="0"/>
            </w:tcBorders>
            <w:noWrap w:val="0"/>
            <w:vAlign w:val="center"/>
          </w:tcPr>
          <w:p>
            <w:pPr>
              <w:spacing w:before="141" w:line="226" w:lineRule="auto"/>
              <w:ind w:left="114"/>
              <w:rPr>
                <w:rFonts w:hint="eastAsia" w:ascii="宋体" w:hAnsi="宋体" w:eastAsia="宋体" w:cs="宋体"/>
                <w:sz w:val="19"/>
                <w:szCs w:val="19"/>
              </w:rPr>
            </w:pPr>
            <w:r>
              <w:rPr>
                <w:rFonts w:hint="eastAsia" w:ascii="宋体" w:hAnsi="宋体" w:eastAsia="宋体" w:cs="宋体"/>
                <w:spacing w:val="7"/>
                <w:sz w:val="19"/>
                <w:szCs w:val="19"/>
              </w:rPr>
              <w:t>年度指标值</w:t>
            </w:r>
          </w:p>
        </w:tc>
        <w:tc>
          <w:tcPr>
            <w:tcW w:w="1268" w:type="dxa"/>
            <w:tcBorders>
              <w:bottom w:val="single" w:color="auto" w:sz="4" w:space="0"/>
            </w:tcBorders>
            <w:noWrap w:val="0"/>
            <w:vAlign w:val="center"/>
          </w:tcPr>
          <w:p>
            <w:pPr>
              <w:spacing w:before="141" w:line="226" w:lineRule="auto"/>
              <w:ind w:left="125"/>
              <w:rPr>
                <w:rFonts w:hint="eastAsia" w:ascii="宋体" w:hAnsi="宋体" w:eastAsia="宋体" w:cs="宋体"/>
                <w:sz w:val="19"/>
                <w:szCs w:val="19"/>
              </w:rPr>
            </w:pPr>
            <w:r>
              <w:rPr>
                <w:rFonts w:hint="eastAsia" w:ascii="宋体" w:hAnsi="宋体" w:eastAsia="宋体" w:cs="宋体"/>
                <w:spacing w:val="5"/>
                <w:sz w:val="19"/>
                <w:szCs w:val="19"/>
              </w:rPr>
              <w:t>实际完成值</w:t>
            </w:r>
          </w:p>
        </w:tc>
        <w:tc>
          <w:tcPr>
            <w:tcW w:w="716" w:type="dxa"/>
            <w:tcBorders>
              <w:bottom w:val="single" w:color="auto" w:sz="4" w:space="0"/>
            </w:tcBorders>
            <w:noWrap w:val="0"/>
            <w:vAlign w:val="center"/>
          </w:tcPr>
          <w:p>
            <w:pPr>
              <w:spacing w:before="141" w:line="227" w:lineRule="auto"/>
              <w:ind w:left="166"/>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tcBorders>
              <w:bottom w:val="single" w:color="auto" w:sz="4" w:space="0"/>
            </w:tcBorders>
            <w:noWrap w:val="0"/>
            <w:vAlign w:val="center"/>
          </w:tcPr>
          <w:p>
            <w:pPr>
              <w:spacing w:before="174" w:line="218" w:lineRule="auto"/>
              <w:ind w:left="150"/>
              <w:rPr>
                <w:rFonts w:hint="eastAsia" w:ascii="宋体" w:hAnsi="宋体" w:eastAsia="宋体" w:cs="宋体"/>
                <w:sz w:val="16"/>
                <w:szCs w:val="16"/>
              </w:rPr>
            </w:pPr>
            <w:r>
              <w:rPr>
                <w:rFonts w:hint="eastAsia" w:ascii="宋体" w:hAnsi="宋体" w:eastAsia="宋体" w:cs="宋体"/>
                <w:spacing w:val="-9"/>
                <w:sz w:val="16"/>
                <w:szCs w:val="16"/>
              </w:rPr>
              <w:t>自评得分</w:t>
            </w:r>
          </w:p>
        </w:tc>
        <w:tc>
          <w:tcPr>
            <w:tcW w:w="1450" w:type="dxa"/>
            <w:tcBorders>
              <w:bottom w:val="single" w:color="auto" w:sz="4" w:space="0"/>
            </w:tcBorders>
            <w:noWrap w:val="0"/>
            <w:vAlign w:val="center"/>
          </w:tcPr>
          <w:p>
            <w:pPr>
              <w:spacing w:before="21" w:line="220" w:lineRule="auto"/>
              <w:ind w:left="111" w:right="109" w:firstLine="1"/>
              <w:rPr>
                <w:rFonts w:hint="eastAsia" w:ascii="宋体" w:hAnsi="宋体" w:eastAsia="宋体" w:cs="宋体"/>
                <w:sz w:val="19"/>
                <w:szCs w:val="19"/>
              </w:rPr>
            </w:pPr>
            <w:r>
              <w:rPr>
                <w:rFonts w:hint="eastAsia" w:ascii="宋体" w:hAnsi="宋体" w:eastAsia="宋体" w:cs="宋体"/>
                <w:spacing w:val="13"/>
                <w:sz w:val="19"/>
                <w:szCs w:val="19"/>
              </w:rPr>
              <w:t>偏差原因</w:t>
            </w:r>
            <w:r>
              <w:rPr>
                <w:rFonts w:hint="eastAsia" w:ascii="宋体" w:hAnsi="宋体" w:cs="宋体"/>
                <w:spacing w:val="13"/>
                <w:sz w:val="19"/>
                <w:szCs w:val="19"/>
                <w:lang w:eastAsia="zh-CN"/>
              </w:rPr>
              <w:t>分</w:t>
            </w:r>
            <w:r>
              <w:rPr>
                <w:rFonts w:hint="eastAsia" w:ascii="宋体" w:hAnsi="宋体" w:eastAsia="宋体" w:cs="宋体"/>
                <w:spacing w:val="13"/>
                <w:sz w:val="19"/>
                <w:szCs w:val="19"/>
              </w:rPr>
              <w:t>析</w:t>
            </w:r>
            <w:r>
              <w:rPr>
                <w:rFonts w:hint="eastAsia" w:ascii="宋体" w:hAnsi="宋体" w:eastAsia="宋体" w:cs="宋体"/>
                <w:spacing w:val="8"/>
                <w:sz w:val="19"/>
                <w:szCs w:val="19"/>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084" w:type="dxa"/>
            <w:vMerge w:val="continue"/>
            <w:tcBorders>
              <w:top w:val="nil"/>
              <w:left w:val="single" w:color="auto" w:sz="4" w:space="0"/>
              <w:bottom w:val="nil"/>
              <w:right w:val="single" w:color="auto" w:sz="4" w:space="0"/>
            </w:tcBorders>
            <w:noWrap w:val="0"/>
            <w:textDirection w:val="tbRlV"/>
            <w:vAlign w:val="center"/>
          </w:tcPr>
          <w:p>
            <w:pPr>
              <w:pStyle w:val="17"/>
              <w:rPr>
                <w:rFonts w:hint="eastAsia" w:ascii="宋体" w:hAnsi="宋体" w:eastAsia="宋体" w:cs="宋体"/>
              </w:rPr>
            </w:pPr>
          </w:p>
        </w:tc>
        <w:tc>
          <w:tcPr>
            <w:tcW w:w="1079"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spacing w:line="272" w:lineRule="auto"/>
              <w:rPr>
                <w:rFonts w:hint="eastAsia" w:ascii="宋体" w:hAnsi="宋体" w:eastAsia="宋体" w:cs="宋体"/>
              </w:rPr>
            </w:pPr>
          </w:p>
          <w:p>
            <w:pPr>
              <w:pStyle w:val="17"/>
              <w:spacing w:line="272" w:lineRule="auto"/>
              <w:rPr>
                <w:rFonts w:hint="eastAsia" w:ascii="宋体" w:hAnsi="宋体" w:eastAsia="宋体" w:cs="宋体"/>
              </w:rPr>
            </w:pPr>
          </w:p>
          <w:p>
            <w:pPr>
              <w:pStyle w:val="17"/>
              <w:spacing w:line="272" w:lineRule="auto"/>
              <w:rPr>
                <w:rFonts w:hint="eastAsia" w:ascii="宋体" w:hAnsi="宋体" w:eastAsia="宋体" w:cs="宋体"/>
              </w:rPr>
            </w:pPr>
          </w:p>
          <w:p>
            <w:pPr>
              <w:pStyle w:val="17"/>
              <w:spacing w:line="273" w:lineRule="auto"/>
              <w:rPr>
                <w:rFonts w:hint="eastAsia" w:ascii="宋体" w:hAnsi="宋体" w:eastAsia="宋体" w:cs="宋体"/>
              </w:rPr>
            </w:pPr>
          </w:p>
          <w:p>
            <w:pPr>
              <w:spacing w:before="62" w:line="450" w:lineRule="exact"/>
              <w:ind w:left="144"/>
              <w:rPr>
                <w:rFonts w:hint="eastAsia" w:ascii="宋体" w:hAnsi="宋体" w:eastAsia="宋体" w:cs="宋体"/>
                <w:sz w:val="19"/>
                <w:szCs w:val="19"/>
              </w:rPr>
            </w:pPr>
            <w:r>
              <w:rPr>
                <w:rFonts w:hint="eastAsia" w:ascii="宋体" w:hAnsi="宋体" w:eastAsia="宋体" w:cs="宋体"/>
                <w:spacing w:val="7"/>
                <w:position w:val="19"/>
                <w:sz w:val="19"/>
                <w:szCs w:val="19"/>
              </w:rPr>
              <w:t>产出指标</w:t>
            </w:r>
          </w:p>
          <w:p>
            <w:pPr>
              <w:spacing w:line="261" w:lineRule="exact"/>
              <w:ind w:left="252"/>
              <w:rPr>
                <w:rFonts w:hint="eastAsia" w:ascii="宋体" w:hAnsi="宋体" w:eastAsia="宋体" w:cs="宋体"/>
                <w:sz w:val="19"/>
                <w:szCs w:val="19"/>
              </w:rPr>
            </w:pPr>
            <w:r>
              <w:rPr>
                <w:rFonts w:hint="eastAsia" w:ascii="宋体" w:hAnsi="宋体" w:eastAsia="宋体" w:cs="宋体"/>
                <w:spacing w:val="1"/>
                <w:position w:val="2"/>
                <w:sz w:val="19"/>
                <w:szCs w:val="19"/>
              </w:rPr>
              <w:t>(50</w:t>
            </w:r>
            <w:r>
              <w:rPr>
                <w:rFonts w:hint="eastAsia" w:ascii="宋体" w:hAnsi="宋体" w:eastAsia="宋体" w:cs="宋体"/>
                <w:spacing w:val="14"/>
                <w:position w:val="2"/>
                <w:sz w:val="19"/>
                <w:szCs w:val="19"/>
              </w:rPr>
              <w:t xml:space="preserve"> </w:t>
            </w:r>
            <w:r>
              <w:rPr>
                <w:rFonts w:hint="eastAsia" w:ascii="宋体" w:hAnsi="宋体" w:eastAsia="宋体" w:cs="宋体"/>
                <w:spacing w:val="1"/>
                <w:position w:val="2"/>
                <w:sz w:val="19"/>
                <w:szCs w:val="19"/>
              </w:rPr>
              <w:t>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9"/>
                <w:szCs w:val="19"/>
              </w:rPr>
            </w:pPr>
            <w:r>
              <w:rPr>
                <w:rFonts w:hint="eastAsia" w:ascii="宋体" w:hAnsi="宋体" w:eastAsia="宋体" w:cs="宋体"/>
                <w:spacing w:val="6"/>
                <w:sz w:val="19"/>
                <w:szCs w:val="19"/>
              </w:rPr>
              <w:t>数量指标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捐献工作，参与开展献血活动，献血总量</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64万毫升</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市定冬季献血预约人数100人任务完成，冬季期间，共有230人参与无偿献血，献血量达62100毫升。</w:t>
            </w:r>
            <w:r>
              <w:rPr>
                <w:rFonts w:hint="eastAsia" w:ascii="宋体" w:hAnsi="宋体" w:eastAsia="宋体" w:cs="宋体"/>
                <w:color w:val="auto"/>
                <w:spacing w:val="5"/>
                <w:sz w:val="19"/>
                <w:szCs w:val="19"/>
                <w:lang w:val="en-US" w:eastAsia="zh-CN"/>
              </w:rPr>
              <w:t>全年无偿献血活动，共有1904人参与，献血总量达66万毫升，完成全年计划的142.53%。</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4</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left w:val="single" w:color="auto" w:sz="4" w:space="0"/>
              <w:bottom w:val="nil"/>
              <w:right w:val="single" w:color="auto" w:sz="4" w:space="0"/>
            </w:tcBorders>
            <w:noWrap w:val="0"/>
            <w:textDirection w:val="tbRlV"/>
            <w:vAlign w:val="center"/>
          </w:tcPr>
          <w:p>
            <w:pPr>
              <w:pStyle w:val="17"/>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eastAsia="宋体" w:cs="宋体"/>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eastAsia="宋体" w:cs="宋体"/>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成功协调实现造血干细胞捐献</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8例</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截至目前，配合市红十字会成功协调实现造血干细胞捐献5例；遗体和人体器官（组织）捐献4人，帮助8位患者重获健康。</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3</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left w:val="single" w:color="auto" w:sz="4" w:space="0"/>
              <w:bottom w:val="nil"/>
              <w:right w:val="single" w:color="auto" w:sz="4" w:space="0"/>
            </w:tcBorders>
            <w:noWrap w:val="0"/>
            <w:textDirection w:val="tbRlV"/>
            <w:vAlign w:val="center"/>
          </w:tcPr>
          <w:p>
            <w:pPr>
              <w:pStyle w:val="17"/>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eastAsia="宋体" w:cs="宋体"/>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eastAsia="宋体" w:cs="宋体"/>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社会救助困难户</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485户</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启动了2023年“红十字博爱送万家”活动，救助485户困难家庭。包括不限于发放物资、重大疾病患者争取救助资金、困难家庭人道救助等。</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4</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left w:val="single" w:color="auto" w:sz="4" w:space="0"/>
              <w:bottom w:val="nil"/>
              <w:right w:val="single" w:color="auto" w:sz="4" w:space="0"/>
            </w:tcBorders>
            <w:noWrap w:val="0"/>
            <w:textDirection w:val="tbRlV"/>
            <w:vAlign w:val="center"/>
          </w:tcPr>
          <w:p>
            <w:pPr>
              <w:pStyle w:val="17"/>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eastAsia="宋体" w:cs="宋体"/>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eastAsia="宋体" w:cs="宋体"/>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红十字救助培训</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6场</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共培开展红十字救护员培训2期，培训100人；开展应急救护知识普及培训20场，培训4000余人；开展应急救护、“三献”知识主题宣传活动3次，受众6500余人；在重大活动中提供全程应急医疗保障服务1次，服务居民总人数达3000余人次。</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4</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left w:val="single" w:color="auto" w:sz="4" w:space="0"/>
              <w:bottom w:val="nil"/>
              <w:right w:val="single" w:color="auto" w:sz="4" w:space="0"/>
            </w:tcBorders>
            <w:noWrap w:val="0"/>
            <w:textDirection w:val="tbRlV"/>
            <w:vAlign w:val="center"/>
          </w:tcPr>
          <w:p>
            <w:pPr>
              <w:pStyle w:val="17"/>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eastAsia="宋体" w:cs="宋体"/>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质量指标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捐献工作</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100%</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left w:val="single" w:color="auto" w:sz="4" w:space="0"/>
              <w:bottom w:val="nil"/>
              <w:right w:val="single" w:color="auto" w:sz="4" w:space="0"/>
            </w:tcBorders>
            <w:noWrap w:val="0"/>
            <w:textDirection w:val="tbRlV"/>
            <w:vAlign w:val="center"/>
          </w:tcPr>
          <w:p>
            <w:pPr>
              <w:pStyle w:val="17"/>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eastAsia="宋体" w:cs="宋体"/>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社会救助</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100%</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left w:val="single" w:color="auto" w:sz="4" w:space="0"/>
              <w:bottom w:val="nil"/>
              <w:right w:val="single" w:color="auto" w:sz="4" w:space="0"/>
            </w:tcBorders>
            <w:noWrap w:val="0"/>
            <w:textDirection w:val="tbRlV"/>
            <w:vAlign w:val="center"/>
          </w:tcPr>
          <w:p>
            <w:pPr>
              <w:pStyle w:val="17"/>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eastAsia="宋体" w:cs="宋体"/>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红十字救助培训</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100%</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left w:val="single" w:color="auto" w:sz="4" w:space="0"/>
              <w:bottom w:val="nil"/>
              <w:right w:val="single" w:color="auto" w:sz="4" w:space="0"/>
            </w:tcBorders>
            <w:noWrap w:val="0"/>
            <w:textDirection w:val="tbRlV"/>
            <w:vAlign w:val="center"/>
          </w:tcPr>
          <w:p>
            <w:pPr>
              <w:pStyle w:val="17"/>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eastAsia="宋体" w:cs="宋体"/>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公益献血宣传</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100%</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left w:val="single" w:color="auto" w:sz="4" w:space="0"/>
              <w:bottom w:val="nil"/>
              <w:right w:val="single" w:color="auto" w:sz="4" w:space="0"/>
            </w:tcBorders>
            <w:noWrap w:val="0"/>
            <w:textDirection w:val="tbRlV"/>
            <w:vAlign w:val="center"/>
          </w:tcPr>
          <w:p>
            <w:pPr>
              <w:pStyle w:val="17"/>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eastAsia="宋体" w:cs="宋体"/>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19"/>
                <w:szCs w:val="19"/>
              </w:rPr>
            </w:pPr>
            <w:r>
              <w:rPr>
                <w:rFonts w:hint="eastAsia" w:ascii="宋体" w:hAnsi="宋体" w:eastAsia="宋体" w:cs="宋体"/>
                <w:spacing w:val="3"/>
                <w:sz w:val="19"/>
                <w:szCs w:val="19"/>
              </w:rPr>
              <w:t>时效指标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红十字救助培训</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2023年度</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2023年度</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5</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left w:val="single" w:color="auto" w:sz="4" w:space="0"/>
              <w:bottom w:val="nil"/>
              <w:right w:val="single" w:color="auto" w:sz="4" w:space="0"/>
            </w:tcBorders>
            <w:noWrap w:val="0"/>
            <w:textDirection w:val="tbRlV"/>
            <w:vAlign w:val="center"/>
          </w:tcPr>
          <w:p>
            <w:pPr>
              <w:pStyle w:val="17"/>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eastAsia="宋体" w:cs="宋体"/>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公益献血宣传</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2023年度</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2023年度</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5</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left w:val="single" w:color="auto" w:sz="4" w:space="0"/>
              <w:bottom w:val="nil"/>
              <w:right w:val="single" w:color="auto" w:sz="4" w:space="0"/>
            </w:tcBorders>
            <w:noWrap w:val="0"/>
            <w:textDirection w:val="tbRlV"/>
            <w:vAlign w:val="center"/>
          </w:tcPr>
          <w:p>
            <w:pPr>
              <w:pStyle w:val="17"/>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19"/>
                <w:szCs w:val="19"/>
              </w:rPr>
            </w:pPr>
            <w:r>
              <w:rPr>
                <w:rFonts w:hint="eastAsia" w:ascii="宋体" w:hAnsi="宋体" w:eastAsia="宋体" w:cs="宋体"/>
                <w:spacing w:val="6"/>
                <w:sz w:val="19"/>
                <w:szCs w:val="19"/>
              </w:rPr>
              <w:t>成本指标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成本控制在预算内</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87.45</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85.48</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5</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left w:val="single" w:color="auto" w:sz="4" w:space="0"/>
              <w:bottom w:val="nil"/>
              <w:right w:val="single" w:color="auto" w:sz="4" w:space="0"/>
            </w:tcBorders>
            <w:noWrap w:val="0"/>
            <w:textDirection w:val="tbRlV"/>
            <w:vAlign w:val="center"/>
          </w:tcPr>
          <w:p>
            <w:pPr>
              <w:pStyle w:val="17"/>
              <w:rPr>
                <w:rFonts w:hint="eastAsia" w:ascii="宋体" w:hAnsi="宋体" w:eastAsia="宋体" w:cs="宋体"/>
              </w:rPr>
            </w:pPr>
          </w:p>
        </w:tc>
        <w:tc>
          <w:tcPr>
            <w:tcW w:w="1079"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spacing w:line="256" w:lineRule="auto"/>
              <w:rPr>
                <w:rFonts w:hint="eastAsia" w:ascii="宋体" w:hAnsi="宋体" w:eastAsia="宋体" w:cs="宋体"/>
              </w:rPr>
            </w:pPr>
          </w:p>
          <w:p>
            <w:pPr>
              <w:pStyle w:val="17"/>
              <w:spacing w:line="256" w:lineRule="auto"/>
              <w:rPr>
                <w:rFonts w:hint="eastAsia" w:ascii="宋体" w:hAnsi="宋体" w:eastAsia="宋体" w:cs="宋体"/>
              </w:rPr>
            </w:pPr>
          </w:p>
          <w:p>
            <w:pPr>
              <w:pStyle w:val="17"/>
              <w:spacing w:line="256" w:lineRule="auto"/>
              <w:rPr>
                <w:rFonts w:hint="eastAsia" w:ascii="宋体" w:hAnsi="宋体" w:eastAsia="宋体" w:cs="宋体"/>
              </w:rPr>
            </w:pPr>
          </w:p>
          <w:p>
            <w:pPr>
              <w:pStyle w:val="17"/>
              <w:spacing w:line="256" w:lineRule="auto"/>
              <w:rPr>
                <w:rFonts w:hint="eastAsia" w:ascii="宋体" w:hAnsi="宋体" w:eastAsia="宋体" w:cs="宋体"/>
              </w:rPr>
            </w:pPr>
          </w:p>
          <w:p>
            <w:pPr>
              <w:spacing w:before="62" w:line="480" w:lineRule="exact"/>
              <w:ind w:left="115"/>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pPr>
              <w:spacing w:line="227" w:lineRule="auto"/>
              <w:ind w:left="107"/>
              <w:rPr>
                <w:rFonts w:hint="eastAsia" w:ascii="宋体" w:hAnsi="宋体" w:eastAsia="宋体" w:cs="宋体"/>
                <w:sz w:val="19"/>
                <w:szCs w:val="19"/>
              </w:rPr>
            </w:pPr>
            <w:r>
              <w:rPr>
                <w:rFonts w:hint="eastAsia" w:ascii="宋体" w:hAnsi="宋体" w:eastAsia="宋体" w:cs="宋体"/>
                <w:spacing w:val="3"/>
                <w:sz w:val="19"/>
                <w:szCs w:val="19"/>
              </w:rPr>
              <w:t>（30</w:t>
            </w:r>
            <w:r>
              <w:rPr>
                <w:rFonts w:hint="eastAsia" w:ascii="宋体" w:hAnsi="宋体" w:eastAsia="宋体" w:cs="宋体"/>
                <w:spacing w:val="16"/>
                <w:w w:val="101"/>
                <w:sz w:val="19"/>
                <w:szCs w:val="19"/>
              </w:rPr>
              <w:t xml:space="preserve"> </w:t>
            </w:r>
            <w:r>
              <w:rPr>
                <w:rFonts w:hint="eastAsia" w:ascii="宋体" w:hAnsi="宋体" w:eastAsia="宋体" w:cs="宋体"/>
                <w:spacing w:val="3"/>
                <w:sz w:val="19"/>
                <w:szCs w:val="19"/>
              </w:rPr>
              <w:t>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3"/>
                <w:sz w:val="19"/>
                <w:szCs w:val="19"/>
              </w:rPr>
            </w:pPr>
            <w:r>
              <w:rPr>
                <w:rFonts w:hint="eastAsia" w:ascii="宋体" w:hAnsi="宋体" w:eastAsia="宋体" w:cs="宋体"/>
                <w:spacing w:val="5"/>
                <w:sz w:val="19"/>
                <w:szCs w:val="19"/>
              </w:rPr>
              <w:t>经济效</w:t>
            </w:r>
            <w:r>
              <w:rPr>
                <w:rFonts w:hint="eastAsia" w:ascii="宋体" w:hAnsi="宋体" w:eastAsia="宋体" w:cs="宋体"/>
                <w:spacing w:val="3"/>
                <w:sz w:val="19"/>
                <w:szCs w:val="19"/>
              </w:rPr>
              <w:t>益</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19"/>
                <w:szCs w:val="19"/>
              </w:rPr>
            </w:pPr>
            <w:r>
              <w:rPr>
                <w:rFonts w:hint="eastAsia" w:ascii="宋体" w:hAnsi="宋体" w:eastAsia="宋体" w:cs="宋体"/>
                <w:spacing w:val="3"/>
                <w:sz w:val="19"/>
                <w:szCs w:val="19"/>
              </w:rPr>
              <w:t>指标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改善救助人员经济生活水平</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有所改善</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有所改善</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left w:val="single" w:color="auto" w:sz="4" w:space="0"/>
              <w:bottom w:val="nil"/>
              <w:right w:val="single" w:color="auto" w:sz="4" w:space="0"/>
            </w:tcBorders>
            <w:noWrap w:val="0"/>
            <w:textDirection w:val="tbRlV"/>
            <w:vAlign w:val="center"/>
          </w:tcPr>
          <w:p>
            <w:pPr>
              <w:pStyle w:val="17"/>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eastAsia="宋体" w:cs="宋体"/>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3"/>
                <w:sz w:val="19"/>
                <w:szCs w:val="19"/>
              </w:rPr>
            </w:pPr>
            <w:r>
              <w:rPr>
                <w:rFonts w:hint="eastAsia" w:ascii="宋体" w:hAnsi="宋体" w:eastAsia="宋体" w:cs="宋体"/>
                <w:spacing w:val="6"/>
                <w:sz w:val="19"/>
                <w:szCs w:val="19"/>
              </w:rPr>
              <w:t>社会效</w:t>
            </w:r>
            <w:r>
              <w:rPr>
                <w:rFonts w:hint="eastAsia" w:ascii="宋体" w:hAnsi="宋体" w:eastAsia="宋体" w:cs="宋体"/>
                <w:spacing w:val="3"/>
                <w:sz w:val="19"/>
                <w:szCs w:val="19"/>
              </w:rPr>
              <w:t>益</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19"/>
                <w:szCs w:val="19"/>
              </w:rPr>
            </w:pPr>
            <w:r>
              <w:rPr>
                <w:rFonts w:hint="eastAsia" w:ascii="宋体" w:hAnsi="宋体" w:eastAsia="宋体" w:cs="宋体"/>
                <w:spacing w:val="3"/>
                <w:sz w:val="19"/>
                <w:szCs w:val="19"/>
              </w:rPr>
              <w:t>指标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增强社会群众献血意识</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有所提高</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有所提高</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left w:val="single" w:color="auto" w:sz="4" w:space="0"/>
              <w:bottom w:val="nil"/>
              <w:right w:val="single" w:color="auto" w:sz="4" w:space="0"/>
            </w:tcBorders>
            <w:noWrap w:val="0"/>
            <w:textDirection w:val="tbRlV"/>
            <w:vAlign w:val="center"/>
          </w:tcPr>
          <w:p>
            <w:pPr>
              <w:pStyle w:val="17"/>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eastAsia="宋体" w:cs="宋体"/>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宣传红十字“三献、三救”工作及政策，影响力提升</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有所提升</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有所提升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left w:val="single" w:color="auto" w:sz="4" w:space="0"/>
              <w:bottom w:val="nil"/>
              <w:right w:val="single" w:color="auto" w:sz="4" w:space="0"/>
            </w:tcBorders>
            <w:noWrap w:val="0"/>
            <w:textDirection w:val="tbRlV"/>
            <w:vAlign w:val="center"/>
          </w:tcPr>
          <w:p>
            <w:pPr>
              <w:pStyle w:val="17"/>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3"/>
                <w:sz w:val="19"/>
                <w:szCs w:val="19"/>
              </w:rPr>
            </w:pPr>
            <w:r>
              <w:rPr>
                <w:rFonts w:hint="eastAsia" w:ascii="宋体" w:hAnsi="宋体" w:eastAsia="宋体" w:cs="宋体"/>
                <w:spacing w:val="3"/>
                <w:sz w:val="19"/>
                <w:szCs w:val="19"/>
              </w:rPr>
              <w:t>生态效益</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19"/>
                <w:szCs w:val="19"/>
              </w:rPr>
            </w:pPr>
            <w:r>
              <w:rPr>
                <w:rFonts w:hint="eastAsia" w:ascii="宋体" w:hAnsi="宋体" w:eastAsia="宋体" w:cs="宋体"/>
                <w:spacing w:val="3"/>
                <w:sz w:val="19"/>
                <w:szCs w:val="19"/>
              </w:rPr>
              <w:t>指标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0"/>
                <w:lang w:val="en-US" w:eastAsia="zh-CN"/>
              </w:rPr>
            </w:pPr>
            <w:r>
              <w:rPr>
                <w:rFonts w:hint="eastAsia" w:ascii="宋体" w:hAnsi="宋体" w:eastAsia="宋体" w:cs="宋体"/>
                <w:spacing w:val="5"/>
                <w:kern w:val="2"/>
                <w:sz w:val="19"/>
                <w:szCs w:val="19"/>
                <w:lang w:val="en-US" w:eastAsia="zh-CN" w:bidi="ar-SA"/>
              </w:rPr>
              <w:t>生态环境无负面影响</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0"/>
              </w:rPr>
            </w:pPr>
            <w:r>
              <w:rPr>
                <w:rFonts w:hint="eastAsia" w:ascii="宋体" w:hAnsi="宋体" w:eastAsia="宋体" w:cs="宋体"/>
                <w:spacing w:val="5"/>
                <w:kern w:val="2"/>
                <w:sz w:val="19"/>
                <w:szCs w:val="19"/>
                <w:lang w:val="en-US" w:eastAsia="zh-CN" w:bidi="ar-SA"/>
              </w:rPr>
              <w:t>无负面影响</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0"/>
              </w:rPr>
            </w:pPr>
            <w:r>
              <w:rPr>
                <w:rFonts w:hint="eastAsia" w:ascii="宋体" w:hAnsi="宋体" w:eastAsia="宋体" w:cs="宋体"/>
                <w:spacing w:val="5"/>
                <w:kern w:val="2"/>
                <w:sz w:val="19"/>
                <w:szCs w:val="19"/>
                <w:lang w:val="en-US" w:eastAsia="zh-CN" w:bidi="ar-SA"/>
              </w:rPr>
              <w:t>无负面影响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kern w:val="2"/>
                <w:sz w:val="20"/>
                <w:szCs w:val="21"/>
                <w:lang w:val="en-US" w:eastAsia="zh-CN" w:bidi="ar-SA"/>
              </w:rPr>
            </w:pPr>
            <w:r>
              <w:rPr>
                <w:rFonts w:hint="eastAsia" w:ascii="宋体" w:hAnsi="宋体" w:eastAsia="宋体" w:cs="宋体"/>
                <w:sz w:val="20"/>
                <w:lang w:val="en-US" w:eastAsia="zh-CN"/>
              </w:rPr>
              <w:t>5</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084" w:type="dxa"/>
            <w:vMerge w:val="continue"/>
            <w:tcBorders>
              <w:top w:val="nil"/>
              <w:left w:val="single" w:color="auto" w:sz="4" w:space="0"/>
              <w:bottom w:val="nil"/>
              <w:right w:val="single" w:color="auto" w:sz="4" w:space="0"/>
            </w:tcBorders>
            <w:noWrap w:val="0"/>
            <w:textDirection w:val="tbRlV"/>
            <w:vAlign w:val="center"/>
          </w:tcPr>
          <w:p>
            <w:pPr>
              <w:pStyle w:val="17"/>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z w:val="19"/>
                <w:szCs w:val="19"/>
                <w:lang w:eastAsia="zh-CN"/>
              </w:rPr>
            </w:pPr>
            <w:r>
              <w:rPr>
                <w:rFonts w:hint="eastAsia" w:ascii="宋体" w:hAnsi="宋体" w:cs="宋体"/>
                <w:sz w:val="19"/>
                <w:szCs w:val="19"/>
                <w:lang w:eastAsia="zh-CN"/>
              </w:rPr>
              <w:t>可持续影响</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19"/>
                <w:szCs w:val="19"/>
                <w:lang w:eastAsia="zh-CN"/>
              </w:rPr>
            </w:pPr>
            <w:r>
              <w:rPr>
                <w:rFonts w:hint="eastAsia" w:ascii="宋体" w:hAnsi="宋体" w:cs="宋体"/>
                <w:sz w:val="19"/>
                <w:szCs w:val="19"/>
                <w:lang w:eastAsia="zh-CN"/>
              </w:rPr>
              <w:t>指标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呼吁更多有爱心的人关注、参与无偿献血，让更多需要血液的人得到救助。</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效果明显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效果明显</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8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pStyle w:val="17"/>
              <w:rPr>
                <w:rFonts w:hint="eastAsia" w:ascii="宋体" w:hAnsi="宋体" w:eastAsia="宋体" w:cs="宋体"/>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before="110" w:line="226" w:lineRule="auto"/>
              <w:ind w:left="251"/>
              <w:rPr>
                <w:rFonts w:hint="eastAsia" w:ascii="宋体" w:hAnsi="宋体" w:eastAsia="宋体" w:cs="宋体"/>
                <w:sz w:val="19"/>
                <w:szCs w:val="19"/>
              </w:rPr>
            </w:pPr>
            <w:r>
              <w:rPr>
                <w:rFonts w:hint="eastAsia" w:ascii="宋体" w:hAnsi="宋体" w:eastAsia="宋体" w:cs="宋体"/>
                <w:spacing w:val="4"/>
                <w:sz w:val="19"/>
                <w:szCs w:val="19"/>
              </w:rPr>
              <w:t>满意度</w:t>
            </w:r>
          </w:p>
          <w:p>
            <w:pPr>
              <w:spacing w:before="7" w:line="226" w:lineRule="auto"/>
              <w:ind w:left="345"/>
              <w:rPr>
                <w:rFonts w:hint="eastAsia" w:ascii="宋体" w:hAnsi="宋体" w:eastAsia="宋体" w:cs="宋体"/>
                <w:sz w:val="19"/>
                <w:szCs w:val="19"/>
              </w:rPr>
            </w:pPr>
            <w:r>
              <w:rPr>
                <w:rFonts w:hint="eastAsia" w:ascii="宋体" w:hAnsi="宋体" w:eastAsia="宋体" w:cs="宋体"/>
                <w:spacing w:val="3"/>
                <w:sz w:val="19"/>
                <w:szCs w:val="19"/>
              </w:rPr>
              <w:t>指标</w:t>
            </w:r>
          </w:p>
          <w:p>
            <w:pPr>
              <w:spacing w:before="7" w:line="227" w:lineRule="auto"/>
              <w:ind w:left="114"/>
              <w:rPr>
                <w:rFonts w:hint="eastAsia" w:ascii="宋体" w:hAnsi="宋体" w:eastAsia="宋体" w:cs="宋体"/>
                <w:sz w:val="19"/>
                <w:szCs w:val="19"/>
              </w:rPr>
            </w:pPr>
            <w:r>
              <w:rPr>
                <w:rFonts w:hint="eastAsia" w:ascii="宋体" w:hAnsi="宋体" w:eastAsia="宋体" w:cs="宋体"/>
                <w:spacing w:val="3"/>
                <w:sz w:val="19"/>
                <w:szCs w:val="19"/>
              </w:rPr>
              <w:t>（10</w:t>
            </w:r>
            <w:r>
              <w:rPr>
                <w:rFonts w:hint="eastAsia" w:ascii="宋体" w:hAnsi="宋体" w:eastAsia="宋体" w:cs="宋体"/>
                <w:spacing w:val="16"/>
                <w:w w:val="101"/>
                <w:sz w:val="19"/>
                <w:szCs w:val="19"/>
              </w:rPr>
              <w:t xml:space="preserve"> </w:t>
            </w:r>
            <w:r>
              <w:rPr>
                <w:rFonts w:hint="eastAsia" w:ascii="宋体" w:hAnsi="宋体" w:eastAsia="宋体" w:cs="宋体"/>
                <w:spacing w:val="3"/>
                <w:sz w:val="19"/>
                <w:szCs w:val="19"/>
              </w:rPr>
              <w:t>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spacing w:before="110" w:line="226" w:lineRule="auto"/>
              <w:ind w:left="123"/>
              <w:jc w:val="center"/>
              <w:rPr>
                <w:rFonts w:hint="eastAsia" w:ascii="宋体" w:hAnsi="宋体" w:eastAsia="宋体" w:cs="宋体"/>
                <w:sz w:val="19"/>
                <w:szCs w:val="19"/>
              </w:rPr>
            </w:pPr>
            <w:r>
              <w:rPr>
                <w:rFonts w:hint="eastAsia" w:ascii="宋体" w:hAnsi="宋体" w:eastAsia="宋体" w:cs="宋体"/>
                <w:spacing w:val="7"/>
                <w:sz w:val="19"/>
                <w:szCs w:val="19"/>
              </w:rPr>
              <w:t>服务对象</w:t>
            </w:r>
          </w:p>
          <w:p>
            <w:pPr>
              <w:spacing w:before="7" w:line="226" w:lineRule="auto"/>
              <w:ind w:left="129"/>
              <w:jc w:val="center"/>
              <w:rPr>
                <w:rFonts w:hint="eastAsia" w:ascii="宋体" w:hAnsi="宋体" w:eastAsia="宋体" w:cs="宋体"/>
                <w:sz w:val="19"/>
                <w:szCs w:val="19"/>
              </w:rPr>
            </w:pPr>
            <w:r>
              <w:rPr>
                <w:rFonts w:hint="eastAsia" w:ascii="宋体" w:hAnsi="宋体" w:eastAsia="宋体" w:cs="宋体"/>
                <w:spacing w:val="5"/>
                <w:sz w:val="19"/>
                <w:szCs w:val="19"/>
              </w:rPr>
              <w:t>满意度指</w:t>
            </w:r>
          </w:p>
          <w:p>
            <w:pPr>
              <w:spacing w:before="7" w:line="226" w:lineRule="auto"/>
              <w:ind w:left="419"/>
              <w:jc w:val="center"/>
              <w:rPr>
                <w:rFonts w:hint="eastAsia" w:ascii="宋体" w:hAnsi="宋体" w:eastAsia="宋体" w:cs="宋体"/>
                <w:sz w:val="19"/>
                <w:szCs w:val="19"/>
              </w:rPr>
            </w:pPr>
            <w:r>
              <w:rPr>
                <w:rFonts w:hint="eastAsia" w:ascii="宋体" w:hAnsi="宋体" w:eastAsia="宋体" w:cs="宋体"/>
                <w:spacing w:val="2"/>
                <w:sz w:val="19"/>
                <w:szCs w:val="19"/>
              </w:rPr>
              <w:t>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社会满意度</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≥95%</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96%</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5"/>
                <w:sz w:val="19"/>
                <w:szCs w:val="19"/>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044" w:type="dxa"/>
            <w:gridSpan w:val="6"/>
            <w:tcBorders>
              <w:top w:val="single" w:color="auto" w:sz="4" w:space="0"/>
              <w:left w:val="single" w:color="auto" w:sz="4" w:space="0"/>
              <w:bottom w:val="single" w:color="auto" w:sz="4" w:space="0"/>
              <w:right w:val="single" w:color="auto" w:sz="4" w:space="0"/>
            </w:tcBorders>
            <w:noWrap w:val="0"/>
            <w:vAlign w:val="center"/>
          </w:tcPr>
          <w:p>
            <w:pPr>
              <w:spacing w:before="41" w:line="221" w:lineRule="auto"/>
              <w:ind w:left="3343"/>
              <w:rPr>
                <w:rFonts w:hint="eastAsia" w:ascii="宋体" w:hAnsi="宋体" w:eastAsia="宋体" w:cs="宋体"/>
                <w:sz w:val="19"/>
                <w:szCs w:val="19"/>
              </w:rPr>
            </w:pPr>
            <w:r>
              <w:rPr>
                <w:rFonts w:hint="eastAsia" w:ascii="宋体" w:hAnsi="宋体" w:eastAsia="宋体" w:cs="宋体"/>
                <w:spacing w:val="-1"/>
                <w:sz w:val="19"/>
                <w:szCs w:val="19"/>
              </w:rPr>
              <w:t>总分</w:t>
            </w:r>
          </w:p>
        </w:tc>
        <w:tc>
          <w:tcPr>
            <w:tcW w:w="716" w:type="dxa"/>
            <w:tcBorders>
              <w:left w:val="single" w:color="auto" w:sz="4" w:space="0"/>
            </w:tcBorders>
            <w:noWrap w:val="0"/>
            <w:vAlign w:val="center"/>
          </w:tcPr>
          <w:p>
            <w:pPr>
              <w:spacing w:before="75" w:line="195" w:lineRule="auto"/>
              <w:ind w:left="230"/>
              <w:rPr>
                <w:rFonts w:hint="eastAsia" w:ascii="宋体" w:hAnsi="宋体" w:eastAsia="宋体" w:cs="宋体"/>
                <w:sz w:val="19"/>
                <w:szCs w:val="19"/>
              </w:rPr>
            </w:pPr>
            <w:r>
              <w:rPr>
                <w:rFonts w:hint="eastAsia" w:ascii="宋体" w:hAnsi="宋体" w:eastAsia="宋体" w:cs="宋体"/>
                <w:spacing w:val="-4"/>
                <w:sz w:val="19"/>
                <w:szCs w:val="19"/>
              </w:rPr>
              <w:t>100</w:t>
            </w:r>
          </w:p>
        </w:tc>
        <w:tc>
          <w:tcPr>
            <w:tcW w:w="873" w:type="dxa"/>
            <w:noWrap w:val="0"/>
            <w:vAlign w:val="center"/>
          </w:tcPr>
          <w:p>
            <w:pPr>
              <w:spacing w:before="75" w:line="195" w:lineRule="auto"/>
              <w:jc w:val="center"/>
              <w:rPr>
                <w:rFonts w:hint="default" w:ascii="宋体" w:hAnsi="宋体" w:eastAsia="宋体" w:cs="宋体"/>
                <w:kern w:val="2"/>
                <w:sz w:val="19"/>
                <w:szCs w:val="19"/>
                <w:lang w:val="en-US" w:eastAsia="zh-CN" w:bidi="ar-SA"/>
              </w:rPr>
            </w:pPr>
            <w:r>
              <w:rPr>
                <w:rFonts w:hint="eastAsia" w:ascii="宋体" w:hAnsi="宋体" w:eastAsia="宋体" w:cs="宋体"/>
                <w:spacing w:val="-4"/>
                <w:sz w:val="19"/>
                <w:szCs w:val="19"/>
              </w:rPr>
              <w:t>100</w:t>
            </w:r>
          </w:p>
        </w:tc>
        <w:tc>
          <w:tcPr>
            <w:tcW w:w="1450" w:type="dxa"/>
            <w:noWrap w:val="0"/>
            <w:vAlign w:val="center"/>
          </w:tcPr>
          <w:p>
            <w:pPr>
              <w:pStyle w:val="17"/>
              <w:rPr>
                <w:rFonts w:hint="eastAsia" w:ascii="宋体" w:hAnsi="宋体" w:eastAsia="宋体" w:cs="宋体"/>
              </w:rPr>
            </w:pP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eastAsia="宋体"/>
          <w:sz w:val="28"/>
          <w:szCs w:val="28"/>
          <w:lang w:eastAsia="zh-CN"/>
        </w:rPr>
        <w:sectPr>
          <w:footerReference r:id="rId4" w:type="default"/>
          <w:pgSz w:w="11900" w:h="16833"/>
          <w:pgMar w:top="1429" w:right="1106" w:bottom="1310" w:left="1111" w:header="0" w:footer="1020"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 联系电话：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cs="宋体"/>
          <w:color w:val="000000"/>
          <w:spacing w:val="0"/>
          <w:position w:val="0"/>
          <w:sz w:val="23"/>
          <w:szCs w:val="23"/>
          <w:lang w:eastAsia="zh-CN"/>
        </w:rPr>
        <w:t>：</w:t>
      </w:r>
    </w:p>
    <w:p>
      <w:pPr>
        <w:spacing w:before="64"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58"/>
          <w:sz w:val="31"/>
          <w:szCs w:val="31"/>
        </w:rPr>
        <w:t xml:space="preserve"> </w:t>
      </w:r>
      <w:r>
        <w:rPr>
          <w:rFonts w:ascii="Times New Roman" w:hAnsi="Times New Roman" w:eastAsia="Times New Roman" w:cs="Times New Roman"/>
          <w:spacing w:val="-4"/>
          <w:sz w:val="31"/>
          <w:szCs w:val="31"/>
        </w:rPr>
        <w:t>5</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年度岳阳市岳阳楼区红十字会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整体支出绩效自评报告</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3"/>
        <w:spacing w:before="100" w:line="221" w:lineRule="auto"/>
        <w:ind w:left="1902"/>
      </w:pPr>
      <w:r>
        <w:rPr>
          <w:spacing w:val="-10"/>
        </w:rPr>
        <w:t>部门（单位）名称</w:t>
      </w:r>
      <w:r>
        <w:rPr>
          <w:spacing w:val="4"/>
        </w:rPr>
        <w:t>：</w:t>
      </w:r>
      <w:r>
        <w:rPr>
          <w:spacing w:val="-118"/>
        </w:rPr>
        <w:t xml:space="preserve"> </w:t>
      </w:r>
      <w:r>
        <w:rPr>
          <w:spacing w:val="-75"/>
          <w:u w:val="single" w:color="auto"/>
        </w:rPr>
        <w:t xml:space="preserve"> </w:t>
      </w:r>
      <w:r>
        <w:rPr>
          <w:spacing w:val="4"/>
          <w:u w:val="single" w:color="auto"/>
        </w:rPr>
        <w:t>（</w:t>
      </w:r>
      <w:r>
        <w:rPr>
          <w:spacing w:val="-10"/>
          <w:u w:val="single" w:color="auto"/>
        </w:rPr>
        <w:t>盖章）</w:t>
      </w:r>
      <w:r>
        <w:rPr>
          <w:u w:val="single" w:color="auto"/>
        </w:rPr>
        <w:t xml:space="preserve">         </w:t>
      </w:r>
    </w:p>
    <w:p>
      <w:pPr>
        <w:spacing w:before="228" w:line="222" w:lineRule="auto"/>
        <w:ind w:left="3179"/>
        <w:rPr>
          <w:rFonts w:ascii="楷体" w:hAnsi="楷体" w:eastAsia="楷体" w:cs="楷体"/>
          <w:sz w:val="31"/>
          <w:szCs w:val="31"/>
        </w:rPr>
      </w:pPr>
      <w:r>
        <w:rPr>
          <w:rFonts w:ascii="楷体" w:hAnsi="楷体" w:eastAsia="楷体" w:cs="楷体"/>
          <w:spacing w:val="-8"/>
          <w:sz w:val="31"/>
          <w:szCs w:val="31"/>
        </w:rPr>
        <w:t>年</w:t>
      </w:r>
      <w:r>
        <w:rPr>
          <w:rFonts w:ascii="楷体" w:hAnsi="楷体" w:eastAsia="楷体" w:cs="楷体"/>
          <w:spacing w:val="21"/>
          <w:sz w:val="31"/>
          <w:szCs w:val="31"/>
        </w:rPr>
        <w:t xml:space="preserve">  </w:t>
      </w:r>
      <w:r>
        <w:rPr>
          <w:rFonts w:ascii="楷体" w:hAnsi="楷体" w:eastAsia="楷体" w:cs="楷体"/>
          <w:spacing w:val="-8"/>
          <w:sz w:val="31"/>
          <w:szCs w:val="31"/>
        </w:rPr>
        <w:t>月</w:t>
      </w:r>
      <w:r>
        <w:rPr>
          <w:rFonts w:ascii="楷体" w:hAnsi="楷体" w:eastAsia="楷体" w:cs="楷体"/>
          <w:spacing w:val="43"/>
          <w:sz w:val="31"/>
          <w:szCs w:val="31"/>
        </w:rPr>
        <w:t xml:space="preserve">  </w:t>
      </w:r>
      <w:r>
        <w:rPr>
          <w:rFonts w:ascii="楷体" w:hAnsi="楷体" w:eastAsia="楷体" w:cs="楷体"/>
          <w:spacing w:val="-8"/>
          <w:sz w:val="31"/>
          <w:szCs w:val="31"/>
        </w:rPr>
        <w:t>日</w:t>
      </w:r>
    </w:p>
    <w:p>
      <w:pPr>
        <w:spacing w:line="335" w:lineRule="auto"/>
        <w:rPr>
          <w:rFonts w:ascii="Arial"/>
          <w:sz w:val="21"/>
        </w:rPr>
      </w:pPr>
    </w:p>
    <w:p>
      <w:pPr>
        <w:pStyle w:val="3"/>
        <w:spacing w:before="102" w:line="224" w:lineRule="auto"/>
        <w:ind w:left="3216"/>
      </w:pPr>
      <w:r>
        <w:rPr>
          <w:spacing w:val="8"/>
        </w:rPr>
        <w:t>（此页为封面）</w:t>
      </w:r>
    </w:p>
    <w:p>
      <w:pPr>
        <w:spacing w:line="224" w:lineRule="auto"/>
        <w:sectPr>
          <w:footerReference r:id="rId5" w:type="default"/>
          <w:pgSz w:w="11900" w:h="16833"/>
          <w:pgMar w:top="1401" w:right="1583" w:bottom="1445" w:left="1618" w:header="0" w:footer="117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2023年度岳阳市岳阳楼区红十字会</w:t>
      </w: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整体支出</w:t>
      </w:r>
      <w:r>
        <w:rPr>
          <w:rFonts w:hint="eastAsia" w:ascii="方正小标宋简体" w:hAnsi="方正小标宋简体" w:eastAsia="方正小标宋简体" w:cs="方正小标宋简体"/>
          <w:spacing w:val="7"/>
          <w:sz w:val="44"/>
          <w:szCs w:val="44"/>
        </w:rPr>
        <w:t>绩效自评报告</w:t>
      </w:r>
    </w:p>
    <w:p>
      <w:pPr>
        <w:spacing w:line="283" w:lineRule="auto"/>
        <w:rPr>
          <w:rFonts w:ascii="Arial"/>
          <w:sz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ascii="黑体" w:hAnsi="黑体" w:eastAsia="黑体" w:cs="黑体"/>
          <w:spacing w:val="5"/>
          <w:sz w:val="31"/>
          <w:szCs w:val="31"/>
        </w:rPr>
      </w:pPr>
      <w:r>
        <w:rPr>
          <w:rFonts w:hint="eastAsia" w:ascii="黑体" w:hAnsi="黑体" w:eastAsia="黑体" w:cs="黑体"/>
          <w:spacing w:val="5"/>
          <w:kern w:val="2"/>
          <w:sz w:val="31"/>
          <w:szCs w:val="31"/>
          <w:lang w:val="en-US" w:eastAsia="zh-CN" w:bidi="ar-SA"/>
        </w:rPr>
        <w:t>一、</w:t>
      </w:r>
      <w:r>
        <w:rPr>
          <w:rFonts w:hint="eastAsia" w:ascii="黑体" w:hAnsi="黑体" w:eastAsia="黑体" w:cs="黑体"/>
          <w:spacing w:val="5"/>
          <w:sz w:val="31"/>
          <w:szCs w:val="31"/>
          <w:lang w:eastAsia="zh-CN"/>
        </w:rPr>
        <w:t>单位</w:t>
      </w:r>
      <w:r>
        <w:rPr>
          <w:rFonts w:ascii="黑体" w:hAnsi="黑体" w:eastAsia="黑体" w:cs="黑体"/>
          <w:spacing w:val="5"/>
          <w:sz w:val="31"/>
          <w:szCs w:val="31"/>
        </w:rPr>
        <w:t>基本情况</w:t>
      </w:r>
    </w:p>
    <w:p>
      <w:pPr>
        <w:keepNext w:val="0"/>
        <w:keepLines w:val="0"/>
        <w:pageBreakBefore w:val="0"/>
        <w:widowControl w:val="0"/>
        <w:kinsoku/>
        <w:wordWrap/>
        <w:overflowPunct/>
        <w:topLinePunct w:val="0"/>
        <w:autoSpaceDE/>
        <w:autoSpaceDN/>
        <w:bidi w:val="0"/>
        <w:adjustRightInd/>
        <w:snapToGrid/>
        <w:ind w:left="0" w:firstLine="643" w:firstLineChars="200"/>
        <w:jc w:val="left"/>
        <w:textAlignment w:val="auto"/>
        <w:rPr>
          <w:rFonts w:hint="eastAsia" w:ascii="楷体_GB2312" w:hAnsi="楷体_GB2312" w:eastAsia="楷体_GB2312" w:cs="楷体_GB2312"/>
          <w:b/>
          <w:bCs/>
          <w:color w:val="000000" w:themeColor="text1"/>
          <w:spacing w:val="0"/>
          <w:kern w:val="2"/>
          <w:positio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kern w:val="2"/>
          <w:position w:val="0"/>
          <w:sz w:val="32"/>
          <w:szCs w:val="32"/>
          <w:lang w:val="en-US" w:eastAsia="zh-CN"/>
          <w14:textFill>
            <w14:solidFill>
              <w14:schemeClr w14:val="tx1"/>
            </w14:solidFill>
          </w14:textFill>
        </w:rPr>
        <w:t>（一）职能职责</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开展救援、救灾的相关工作，建立红十字应急救援体系。在战争、武装冲突和自然灾害、事故灾难、公共卫生事件等突发事件中，对伤病人员和其他受害者提供紧急救援和人道救助。</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开展应急救护培训，普及应急救护、防灾避险和卫生健康知识，组织志愿者参与现场救护。</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参与、推动无偿献血、遗体和人体器官捐献工作，参与开展造血干细胞捐献的相关工作。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4</w:t>
      </w:r>
      <w:r>
        <w:rPr>
          <w:rFonts w:hint="eastAsia"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管理和发展会员、志愿工作者和红十字青少年，并组织开展符合红十字宗旨的社会服务工作。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5</w:t>
      </w:r>
      <w:r>
        <w:rPr>
          <w:rFonts w:hint="eastAsia"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参与健康养老服务工作。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6</w:t>
      </w:r>
      <w:r>
        <w:rPr>
          <w:rFonts w:hint="eastAsia"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开展社会募捐和接受国内外捐助。</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7</w:t>
      </w:r>
      <w:r>
        <w:rPr>
          <w:rFonts w:hint="eastAsia"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参加国际人道主义救援工作。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8</w:t>
      </w:r>
      <w:r>
        <w:rPr>
          <w:rFonts w:hint="eastAsia"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宣传国际红十字和红新月运动的基本原则和日内瓦公约及其附加议定书，并依照其有关规定开展工作。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9</w:t>
      </w:r>
      <w:r>
        <w:rPr>
          <w:rFonts w:hint="eastAsia"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接受上级红十字会的业务指导，并指导各基层红十字会开展工作，协助区委、区政府开展与其职责相关的其他人道主义服务活动。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.负责我会、本系统的信访维稳和安全生产工作。完成区委、区政府交办的其他任务。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kern w:val="2"/>
          <w:position w:val="0"/>
          <w:sz w:val="32"/>
          <w:szCs w:val="32"/>
          <w:lang w:val="en-US" w:eastAsia="zh-CN"/>
          <w14:textFill>
            <w14:solidFill>
              <w14:schemeClr w14:val="tx1"/>
            </w14:solidFill>
          </w14:textFill>
        </w:rPr>
        <w:t>（二）机构设置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目前区红十字会为公益一类事业单位，核定全额拨款事业编制4名，</w:t>
      </w:r>
      <w:r>
        <w:rPr>
          <w:rFonts w:hint="eastAsia" w:ascii="仿宋_GB2312" w:hAnsi="仿宋_GB2312" w:eastAsia="仿宋_GB2312" w:cs="仿宋_GB2312"/>
          <w:color w:val="auto"/>
          <w:spacing w:val="0"/>
          <w:position w:val="0"/>
          <w:sz w:val="32"/>
          <w:szCs w:val="32"/>
          <w:lang w:val="en-US" w:eastAsia="zh-CN"/>
        </w:rPr>
        <w:t>设会长1名（由相关区级领导兼任，不占用编制），副会长1名（正科级）；内设办公室（宣传联络部）、赈济救护部（筹资与财务部）、捐献服务部，正股级领导职数3名，现在编在岗4人。</w:t>
      </w:r>
    </w:p>
    <w:p>
      <w:pPr>
        <w:keepNext w:val="0"/>
        <w:keepLines w:val="0"/>
        <w:pageBreakBefore w:val="0"/>
        <w:widowControl w:val="0"/>
        <w:kinsoku/>
        <w:wordWrap/>
        <w:overflowPunct/>
        <w:topLinePunct w:val="0"/>
        <w:autoSpaceDE/>
        <w:autoSpaceDN/>
        <w:bidi w:val="0"/>
        <w:adjustRightInd/>
        <w:snapToGrid/>
        <w:spacing w:line="240" w:lineRule="auto"/>
        <w:ind w:left="0" w:firstLine="612" w:firstLineChars="200"/>
        <w:textAlignment w:val="auto"/>
        <w:rPr>
          <w:rFonts w:ascii="黑体" w:hAnsi="黑体" w:eastAsia="黑体" w:cs="黑体"/>
          <w:sz w:val="31"/>
          <w:szCs w:val="31"/>
        </w:rPr>
      </w:pPr>
      <w:r>
        <w:rPr>
          <w:rFonts w:ascii="黑体" w:hAnsi="黑体" w:eastAsia="黑体" w:cs="黑体"/>
          <w:spacing w:val="-2"/>
          <w:sz w:val="31"/>
          <w:szCs w:val="31"/>
        </w:rPr>
        <w:t>二、</w:t>
      </w:r>
      <w:r>
        <w:rPr>
          <w:rFonts w:ascii="黑体" w:hAnsi="黑体" w:eastAsia="黑体" w:cs="黑体"/>
          <w:spacing w:val="-31"/>
          <w:sz w:val="31"/>
          <w:szCs w:val="31"/>
        </w:rPr>
        <w:t xml:space="preserve"> </w:t>
      </w:r>
      <w:r>
        <w:rPr>
          <w:rFonts w:ascii="黑体" w:hAnsi="黑体" w:eastAsia="黑体" w:cs="黑体"/>
          <w:spacing w:val="-2"/>
          <w:sz w:val="31"/>
          <w:szCs w:val="31"/>
        </w:rPr>
        <w:t>一般公共预算支出情况</w:t>
      </w:r>
    </w:p>
    <w:p>
      <w:pPr>
        <w:keepNext w:val="0"/>
        <w:keepLines w:val="0"/>
        <w:pageBreakBefore w:val="0"/>
        <w:widowControl w:val="0"/>
        <w:kinsoku/>
        <w:wordWrap/>
        <w:overflowPunct/>
        <w:topLinePunct w:val="0"/>
        <w:autoSpaceDE/>
        <w:autoSpaceDN/>
        <w:bidi w:val="0"/>
        <w:adjustRightInd/>
        <w:snapToGrid/>
        <w:spacing w:line="240" w:lineRule="auto"/>
        <w:ind w:left="0" w:firstLine="658" w:firstLineChars="200"/>
        <w:textAlignment w:val="auto"/>
        <w:rPr>
          <w:rFonts w:ascii="楷体" w:hAnsi="楷体" w:eastAsia="楷体" w:cs="楷体"/>
          <w:b/>
          <w:bCs/>
          <w:spacing w:val="9"/>
          <w:position w:val="21"/>
          <w:sz w:val="31"/>
          <w:szCs w:val="31"/>
        </w:rPr>
      </w:pPr>
      <w:r>
        <w:rPr>
          <w:rFonts w:ascii="楷体" w:hAnsi="楷体" w:eastAsia="楷体" w:cs="楷体"/>
          <w:b/>
          <w:bCs/>
          <w:spacing w:val="9"/>
          <w:position w:val="21"/>
          <w:sz w:val="31"/>
          <w:szCs w:val="31"/>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2023年度我会基本支出年初预算数64.45万元，决算实际支出数66.44万元，其中：人员经费</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59.20万元，主要包括：基本工资、津贴补贴、奖金、机关事业单位基本养老保险缴费、职工基本医疗保险缴费、其他社会保障缴费、住房公积金、生活补助等；公用经费</w:t>
      </w:r>
      <w:r>
        <w:rPr>
          <w:rFonts w:hint="eastAsia" w:ascii="仿宋_GB2312" w:hAnsi="仿宋_GB2312" w:eastAsia="仿宋_GB2312" w:cs="仿宋_GB2312"/>
          <w:color w:val="auto"/>
          <w:spacing w:val="0"/>
          <w:position w:val="0"/>
          <w:sz w:val="32"/>
          <w:szCs w:val="32"/>
          <w:lang w:val="en-US" w:eastAsia="zh-CN"/>
        </w:rPr>
        <w:t>7.24</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万元，主要包括：办公费、电费、邮电费、物业管理费、维修（护）费、租赁费、公务接待费、工会经费、其他交通费用等。</w:t>
      </w:r>
    </w:p>
    <w:p>
      <w:pPr>
        <w:keepNext w:val="0"/>
        <w:keepLines w:val="0"/>
        <w:pageBreakBefore w:val="0"/>
        <w:widowControl w:val="0"/>
        <w:kinsoku/>
        <w:wordWrap/>
        <w:overflowPunct/>
        <w:topLinePunct w:val="0"/>
        <w:autoSpaceDE/>
        <w:autoSpaceDN/>
        <w:bidi w:val="0"/>
        <w:adjustRightInd/>
        <w:snapToGrid/>
        <w:spacing w:line="240" w:lineRule="auto"/>
        <w:ind w:left="0" w:firstLine="658" w:firstLineChars="200"/>
        <w:textAlignment w:val="auto"/>
        <w:rPr>
          <w:rFonts w:ascii="楷体" w:hAnsi="楷体" w:eastAsia="楷体" w:cs="楷体"/>
          <w:b/>
          <w:bCs/>
          <w:sz w:val="31"/>
          <w:szCs w:val="31"/>
        </w:rPr>
      </w:pPr>
      <w:r>
        <w:rPr>
          <w:rFonts w:ascii="楷体" w:hAnsi="楷体" w:eastAsia="楷体" w:cs="楷体"/>
          <w:b/>
          <w:bCs/>
          <w:spacing w:val="9"/>
          <w:sz w:val="31"/>
          <w:szCs w:val="31"/>
        </w:rPr>
        <w:t>（二）项目支出情况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auto"/>
          <w:spacing w:val="0"/>
          <w:position w:val="0"/>
          <w:sz w:val="32"/>
          <w:szCs w:val="32"/>
          <w:lang w:val="en-US" w:eastAsia="zh-CN"/>
        </w:rPr>
        <w:t>2023年度我会项目支出年初预算数23.00万元，决算实际支出数为19.04万元</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，主要用于业务工作经费等方面。决算项目支出严格控制按照预算数支出。</w:t>
      </w:r>
    </w:p>
    <w:p>
      <w:pPr>
        <w:keepNext w:val="0"/>
        <w:keepLines w:val="0"/>
        <w:pageBreakBefore w:val="0"/>
        <w:widowControl w:val="0"/>
        <w:kinsoku/>
        <w:wordWrap/>
        <w:overflowPunct/>
        <w:topLinePunct w:val="0"/>
        <w:autoSpaceDE/>
        <w:autoSpaceDN/>
        <w:bidi w:val="0"/>
        <w:adjustRightInd/>
        <w:snapToGrid/>
        <w:spacing w:line="240" w:lineRule="auto"/>
        <w:ind w:left="0" w:firstLine="612" w:firstLineChars="200"/>
        <w:textAlignment w:val="auto"/>
        <w:rPr>
          <w:rFonts w:ascii="黑体" w:hAnsi="黑体" w:eastAsia="黑体" w:cs="黑体"/>
          <w:spacing w:val="-2"/>
          <w:sz w:val="31"/>
          <w:szCs w:val="31"/>
        </w:rPr>
      </w:pPr>
      <w:r>
        <w:rPr>
          <w:rFonts w:ascii="黑体" w:hAnsi="黑体" w:eastAsia="黑体" w:cs="黑体"/>
          <w:spacing w:val="-2"/>
          <w:sz w:val="31"/>
          <w:szCs w:val="31"/>
        </w:rPr>
        <w:t>三、政府性基金预算支出情况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2023年无政府性基金预算支出情况。</w:t>
      </w:r>
    </w:p>
    <w:p>
      <w:pPr>
        <w:keepNext w:val="0"/>
        <w:keepLines w:val="0"/>
        <w:pageBreakBefore w:val="0"/>
        <w:widowControl w:val="0"/>
        <w:kinsoku/>
        <w:wordWrap/>
        <w:overflowPunct/>
        <w:topLinePunct w:val="0"/>
        <w:autoSpaceDE/>
        <w:autoSpaceDN/>
        <w:bidi w:val="0"/>
        <w:adjustRightInd/>
        <w:snapToGrid/>
        <w:spacing w:line="240" w:lineRule="auto"/>
        <w:ind w:left="0" w:firstLine="612" w:firstLineChars="200"/>
        <w:textAlignment w:val="auto"/>
        <w:rPr>
          <w:rFonts w:ascii="黑体" w:hAnsi="黑体" w:eastAsia="黑体" w:cs="黑体"/>
          <w:spacing w:val="-2"/>
          <w:sz w:val="31"/>
          <w:szCs w:val="31"/>
        </w:rPr>
      </w:pPr>
      <w:r>
        <w:rPr>
          <w:rFonts w:ascii="黑体" w:hAnsi="黑体" w:eastAsia="黑体" w:cs="黑体"/>
          <w:spacing w:val="-2"/>
          <w:sz w:val="31"/>
          <w:szCs w:val="31"/>
        </w:rPr>
        <w:t>四、国有资本经营预算支出情况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2023年无国有资本经营预算支出情况。</w:t>
      </w:r>
    </w:p>
    <w:p>
      <w:pPr>
        <w:keepNext w:val="0"/>
        <w:keepLines w:val="0"/>
        <w:pageBreakBefore w:val="0"/>
        <w:widowControl w:val="0"/>
        <w:kinsoku/>
        <w:wordWrap/>
        <w:overflowPunct/>
        <w:topLinePunct w:val="0"/>
        <w:autoSpaceDE/>
        <w:autoSpaceDN/>
        <w:bidi w:val="0"/>
        <w:adjustRightInd/>
        <w:snapToGrid/>
        <w:spacing w:line="240" w:lineRule="auto"/>
        <w:ind w:left="0" w:firstLine="612" w:firstLineChars="200"/>
        <w:textAlignment w:val="auto"/>
        <w:rPr>
          <w:rFonts w:ascii="黑体" w:hAnsi="黑体" w:eastAsia="黑体" w:cs="黑体"/>
          <w:spacing w:val="-2"/>
          <w:sz w:val="31"/>
          <w:szCs w:val="31"/>
        </w:rPr>
      </w:pPr>
      <w:r>
        <w:rPr>
          <w:rFonts w:ascii="黑体" w:hAnsi="黑体" w:eastAsia="黑体" w:cs="黑体"/>
          <w:spacing w:val="-2"/>
          <w:sz w:val="31"/>
          <w:szCs w:val="31"/>
        </w:rPr>
        <w:t>五、社会保险基金预算支出情况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2023年无社会保险基金预算支出情况。</w:t>
      </w:r>
    </w:p>
    <w:p>
      <w:pPr>
        <w:keepNext w:val="0"/>
        <w:keepLines w:val="0"/>
        <w:pageBreakBefore w:val="0"/>
        <w:widowControl w:val="0"/>
        <w:kinsoku/>
        <w:wordWrap/>
        <w:overflowPunct/>
        <w:topLinePunct w:val="0"/>
        <w:autoSpaceDE/>
        <w:autoSpaceDN/>
        <w:bidi w:val="0"/>
        <w:adjustRightInd/>
        <w:snapToGrid/>
        <w:spacing w:line="240" w:lineRule="auto"/>
        <w:ind w:left="0" w:firstLine="612" w:firstLineChars="200"/>
        <w:textAlignment w:val="auto"/>
        <w:rPr>
          <w:rFonts w:hint="eastAsia" w:ascii="黑体" w:hAnsi="黑体" w:eastAsia="黑体" w:cs="黑体"/>
          <w:spacing w:val="-2"/>
          <w:sz w:val="31"/>
          <w:szCs w:val="31"/>
          <w:lang w:eastAsia="zh-CN"/>
        </w:rPr>
      </w:pPr>
      <w:r>
        <w:rPr>
          <w:rFonts w:ascii="黑体" w:hAnsi="黑体" w:eastAsia="黑体" w:cs="黑体"/>
          <w:spacing w:val="-2"/>
          <w:sz w:val="31"/>
          <w:szCs w:val="31"/>
        </w:rPr>
        <w:t>六、</w:t>
      </w:r>
      <w:r>
        <w:rPr>
          <w:rFonts w:hint="eastAsia" w:ascii="黑体" w:hAnsi="黑体" w:eastAsia="黑体" w:cs="黑体"/>
          <w:spacing w:val="-2"/>
          <w:sz w:val="31"/>
          <w:szCs w:val="31"/>
          <w:lang w:eastAsia="zh-CN"/>
        </w:rPr>
        <w:t>单位</w:t>
      </w:r>
      <w:r>
        <w:rPr>
          <w:rFonts w:ascii="黑体" w:hAnsi="黑体" w:eastAsia="黑体" w:cs="黑体"/>
          <w:spacing w:val="-2"/>
          <w:sz w:val="31"/>
          <w:szCs w:val="31"/>
        </w:rPr>
        <w:t>整体支出绩效情况</w:t>
      </w:r>
    </w:p>
    <w:p>
      <w:pPr>
        <w:keepNext w:val="0"/>
        <w:keepLines w:val="0"/>
        <w:pageBreakBefore w:val="0"/>
        <w:widowControl w:val="0"/>
        <w:kinsoku/>
        <w:wordWrap/>
        <w:overflowPunct/>
        <w:topLinePunct w:val="0"/>
        <w:autoSpaceDE/>
        <w:autoSpaceDN/>
        <w:bidi w:val="0"/>
        <w:adjustRightInd/>
        <w:snapToGrid/>
        <w:ind w:left="0" w:firstLine="600" w:firstLineChars="200"/>
        <w:jc w:val="left"/>
        <w:textAlignment w:val="auto"/>
        <w:rPr>
          <w:rFonts w:hint="eastAsia" w:ascii="仿宋" w:hAnsi="仿宋" w:eastAsia="仿宋" w:cs="仿宋"/>
          <w:kern w:val="2"/>
          <w:sz w:val="30"/>
          <w:szCs w:val="30"/>
          <w:lang w:val="en-US" w:eastAsia="zh-CN"/>
        </w:rPr>
      </w:pPr>
      <w:r>
        <w:rPr>
          <w:rFonts w:hint="eastAsia" w:eastAsia="仿宋" w:cs="仿宋"/>
          <w:kern w:val="2"/>
          <w:sz w:val="30"/>
          <w:szCs w:val="30"/>
          <w:lang w:val="en-US" w:eastAsia="zh-CN"/>
        </w:rPr>
        <w:t>（一）</w:t>
      </w:r>
      <w:r>
        <w:rPr>
          <w:rFonts w:hint="eastAsia" w:ascii="仿宋" w:hAnsi="仿宋" w:eastAsia="仿宋" w:cs="仿宋"/>
          <w:kern w:val="2"/>
          <w:sz w:val="30"/>
          <w:szCs w:val="30"/>
          <w:lang w:val="en-US" w:eastAsia="zh-CN"/>
        </w:rPr>
        <w:t xml:space="preserve">资金情况分析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2023年预算资金总额87.45万元，严格按照相关规定支付，资金支付合规合法，资金使用率100%。</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kern w:val="2"/>
          <w:sz w:val="30"/>
          <w:szCs w:val="30"/>
          <w:highlight w:val="none"/>
          <w:lang w:val="en-US" w:eastAsia="zh-CN"/>
        </w:rPr>
      </w:pPr>
      <w:r>
        <w:rPr>
          <w:rFonts w:hint="eastAsia" w:ascii="仿宋" w:hAnsi="仿宋" w:eastAsia="仿宋" w:cs="仿宋"/>
          <w:kern w:val="2"/>
          <w:sz w:val="30"/>
          <w:szCs w:val="30"/>
          <w:highlight w:val="none"/>
          <w:lang w:val="en-US" w:eastAsia="zh-CN" w:bidi="ar-SA"/>
        </w:rPr>
        <w:t>（二）</w:t>
      </w:r>
      <w:r>
        <w:rPr>
          <w:rFonts w:hint="eastAsia" w:ascii="仿宋" w:hAnsi="仿宋" w:eastAsia="仿宋" w:cs="仿宋"/>
          <w:kern w:val="2"/>
          <w:sz w:val="30"/>
          <w:szCs w:val="30"/>
          <w:highlight w:val="none"/>
          <w:lang w:val="en-US" w:eastAsia="zh-CN"/>
        </w:rPr>
        <w:t>项目绩效指标完成情况分析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2023年，</w:t>
      </w:r>
      <w:r>
        <w:rPr>
          <w:rFonts w:hint="eastAsia" w:ascii="仿宋_GB2312" w:hAnsi="仿宋_GB2312" w:eastAsia="仿宋_GB2312" w:cs="仿宋_GB2312"/>
          <w:color w:val="auto"/>
          <w:sz w:val="32"/>
          <w:szCs w:val="32"/>
          <w:lang w:val="en-US" w:eastAsia="zh-CN"/>
        </w:rPr>
        <w:t>我会在各个项目上都取得了积极的进展，完成了既定的绩效指标，并对社会产生了积极的影响。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color w:val="auto"/>
          <w:sz w:val="32"/>
          <w:szCs w:val="32"/>
          <w:lang w:val="en-US" w:eastAsia="zh-CN"/>
        </w:rPr>
      </w:pPr>
      <w:bookmarkStart w:id="0" w:name="_GoBack"/>
      <w:r>
        <w:rPr>
          <w:rFonts w:hint="eastAsia" w:ascii="仿宋_GB2312" w:hAnsi="仿宋_GB2312" w:eastAsia="仿宋_GB2312" w:cs="仿宋_GB2312"/>
          <w:color w:val="auto"/>
          <w:sz w:val="32"/>
          <w:szCs w:val="32"/>
          <w:lang w:val="en-US" w:eastAsia="zh-CN"/>
        </w:rPr>
        <w:t>通过献血公益宣传片的投放，有1904人参与无偿献血，献血量达到66万毫升，超过了市定的目标人数。</w:t>
      </w:r>
      <w:r>
        <w:rPr>
          <w:rFonts w:hint="eastAsia" w:ascii="仿宋_GB2312" w:hAnsi="仿宋_GB2312" w:eastAsia="仿宋_GB2312" w:cs="仿宋_GB2312"/>
          <w:color w:val="auto"/>
          <w:sz w:val="32"/>
          <w:szCs w:val="32"/>
          <w:lang w:val="en-US" w:eastAsia="zh-CN"/>
        </w:rPr>
        <w:t>启</w:t>
      </w:r>
      <w:bookmarkEnd w:id="0"/>
      <w:r>
        <w:rPr>
          <w:rFonts w:hint="eastAsia" w:ascii="仿宋_GB2312" w:hAnsi="仿宋_GB2312" w:eastAsia="仿宋_GB2312" w:cs="仿宋_GB2312"/>
          <w:color w:val="auto"/>
          <w:sz w:val="32"/>
          <w:szCs w:val="32"/>
          <w:lang w:val="en-US" w:eastAsia="zh-CN"/>
        </w:rPr>
        <w:t>动了2023年的“红十字博爱送万家”活动，投入资金和物资共计救助了485户困难家庭。新增了6个团体会员单位，显示出会员队伍的壮大。成功协调实现5例造血干细胞捐献和4人遗体器官捐献。开展了红十字救护员培训和应急救护知识普及培训，提高了公众的应急救护能力。通过多种渠道进行了宣传，提升了红十字的社会影响力和知名度。</w:t>
      </w:r>
    </w:p>
    <w:p>
      <w:pPr>
        <w:keepNext w:val="0"/>
        <w:keepLines w:val="0"/>
        <w:pageBreakBefore w:val="0"/>
        <w:widowControl w:val="0"/>
        <w:kinsoku/>
        <w:wordWrap/>
        <w:overflowPunct/>
        <w:topLinePunct w:val="0"/>
        <w:autoSpaceDE/>
        <w:autoSpaceDN/>
        <w:bidi w:val="0"/>
        <w:adjustRightInd/>
        <w:snapToGrid/>
        <w:spacing w:line="240" w:lineRule="auto"/>
        <w:ind w:left="0" w:firstLine="612" w:firstLineChars="200"/>
        <w:textAlignment w:val="auto"/>
        <w:rPr>
          <w:rFonts w:ascii="黑体" w:hAnsi="黑体" w:eastAsia="黑体" w:cs="黑体"/>
          <w:spacing w:val="-2"/>
          <w:sz w:val="31"/>
          <w:szCs w:val="31"/>
          <w:highlight w:val="none"/>
        </w:rPr>
      </w:pPr>
      <w:r>
        <w:rPr>
          <w:rFonts w:ascii="黑体" w:hAnsi="黑体" w:eastAsia="黑体" w:cs="黑体"/>
          <w:spacing w:val="-2"/>
          <w:sz w:val="31"/>
          <w:szCs w:val="31"/>
          <w:highlight w:val="none"/>
        </w:rPr>
        <w:t>七、存在的问题及原因分析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一是资源分配不均，工作中明显感到人员不足，在某些领域，如应急救护培训和红十字宣传工作，尽管取得了一定的成效，但与其他领域相比，投入的资源较少，可能导致这些领域的发展受到限制。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二是已经开展了多次培训活动，但受限于时间和地点等因素，应急救护培训的覆盖面仍然不够广泛，需要探索更多的培训模式和方法。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是虽然通过公益宣传片等方式提高了公众对无偿献血和人道救助的认识，但实际参与人数仍然有限，说明还需要进一步加强公众教育和动员工作。目前的宣传方式主要依赖于传统媒体和公益广告，缺乏对新媒体和社交平台的有效利用，这可能影响到宣传效果和覆盖面。</w:t>
      </w:r>
    </w:p>
    <w:p>
      <w:pPr>
        <w:keepNext w:val="0"/>
        <w:keepLines w:val="0"/>
        <w:pageBreakBefore w:val="0"/>
        <w:widowControl w:val="0"/>
        <w:kinsoku/>
        <w:wordWrap/>
        <w:overflowPunct/>
        <w:topLinePunct w:val="0"/>
        <w:autoSpaceDE/>
        <w:autoSpaceDN/>
        <w:bidi w:val="0"/>
        <w:adjustRightInd/>
        <w:snapToGrid/>
        <w:spacing w:line="240" w:lineRule="auto"/>
        <w:ind w:left="0" w:firstLine="612" w:firstLineChars="200"/>
        <w:textAlignment w:val="auto"/>
        <w:rPr>
          <w:rFonts w:ascii="黑体" w:hAnsi="黑体" w:eastAsia="黑体" w:cs="黑体"/>
          <w:spacing w:val="-2"/>
          <w:sz w:val="31"/>
          <w:szCs w:val="31"/>
          <w:highlight w:val="none"/>
        </w:rPr>
      </w:pPr>
      <w:r>
        <w:rPr>
          <w:rFonts w:hint="eastAsia" w:ascii="黑体" w:hAnsi="黑体" w:eastAsia="黑体" w:cs="黑体"/>
          <w:spacing w:val="-2"/>
          <w:sz w:val="31"/>
          <w:szCs w:val="31"/>
          <w:highlight w:val="none"/>
          <w:lang w:eastAsia="zh-CN"/>
        </w:rPr>
        <w:t>八、</w:t>
      </w:r>
      <w:r>
        <w:rPr>
          <w:rFonts w:ascii="黑体" w:hAnsi="黑体" w:eastAsia="黑体" w:cs="黑体"/>
          <w:spacing w:val="-2"/>
          <w:sz w:val="31"/>
          <w:szCs w:val="31"/>
          <w:highlight w:val="none"/>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根据红十字会整体支出管理工作的需要，拟实施改进措施如下：</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细化预算编制工作，严格按照预算编制的相关制度和要求做好预算的编制，进一步加强本单位的预算管理意识；全面编制预算项目，优先保障固定的、相对刚性的费用支出项目，尽量压缩变动的、有控制空间的费用项目，进一步提高预算编制的科学性、严谨性和可控性。</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优化资源分配，加大对重点项目的支持力度；加强公众教育和动员工作，提高公众参与度；完善会员管理和发展机制，吸引更多的个人和组织加入；加强数据收集和分析工作，提高项目评估的准确性和科学性；拓展应急救护培训的覆盖面，探索更多的培训模式和方法；创新宣传方式，充分利用新媒体和社交平台进行宣传。</w:t>
      </w:r>
    </w:p>
    <w:p>
      <w:pPr>
        <w:keepNext w:val="0"/>
        <w:keepLines w:val="0"/>
        <w:pageBreakBefore w:val="0"/>
        <w:widowControl w:val="0"/>
        <w:kinsoku/>
        <w:wordWrap/>
        <w:overflowPunct/>
        <w:topLinePunct w:val="0"/>
        <w:autoSpaceDE/>
        <w:autoSpaceDN/>
        <w:bidi w:val="0"/>
        <w:adjustRightInd/>
        <w:snapToGrid/>
        <w:spacing w:line="240" w:lineRule="auto"/>
        <w:ind w:left="0" w:firstLine="612" w:firstLineChars="200"/>
        <w:textAlignment w:val="auto"/>
        <w:rPr>
          <w:rFonts w:hint="eastAsia" w:ascii="黑体" w:hAnsi="黑体" w:eastAsia="黑体" w:cs="黑体"/>
          <w:spacing w:val="-2"/>
          <w:sz w:val="31"/>
          <w:szCs w:val="31"/>
          <w:lang w:eastAsia="zh-CN"/>
        </w:rPr>
      </w:pPr>
      <w:r>
        <w:rPr>
          <w:rFonts w:hint="eastAsia" w:ascii="黑体" w:hAnsi="黑体" w:eastAsia="黑体" w:cs="黑体"/>
          <w:spacing w:val="-2"/>
          <w:sz w:val="31"/>
          <w:szCs w:val="31"/>
          <w:lang w:eastAsia="zh-CN"/>
        </w:rPr>
        <w:t>九、单位整体支出绩效自评结果拟应用和公开情况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我红会高度重视此项绩效自评工作，积极落实主体责任，切实加强组织领导，按照绩效评价相关制度规定，明确具体责任人，认真开展自评，撰写了此份绩效评价报告，确保绩效自评工作顺利实施，并将按照要求进行信息公开，对存在的问题积极整改。</w:t>
      </w:r>
    </w:p>
    <w:p>
      <w:pPr>
        <w:keepNext w:val="0"/>
        <w:keepLines w:val="0"/>
        <w:pageBreakBefore w:val="0"/>
        <w:widowControl w:val="0"/>
        <w:kinsoku/>
        <w:wordWrap/>
        <w:overflowPunct/>
        <w:topLinePunct w:val="0"/>
        <w:autoSpaceDE/>
        <w:autoSpaceDN/>
        <w:bidi w:val="0"/>
        <w:adjustRightInd/>
        <w:snapToGrid/>
        <w:spacing w:line="240" w:lineRule="auto"/>
        <w:ind w:left="0" w:firstLine="612" w:firstLineChars="200"/>
        <w:textAlignment w:val="auto"/>
        <w:rPr>
          <w:rFonts w:hint="eastAsia" w:ascii="黑体" w:hAnsi="黑体" w:eastAsia="黑体" w:cs="黑体"/>
          <w:spacing w:val="-2"/>
          <w:sz w:val="31"/>
          <w:szCs w:val="31"/>
          <w:lang w:eastAsia="zh-CN"/>
        </w:rPr>
      </w:pPr>
      <w:r>
        <w:rPr>
          <w:rFonts w:hint="eastAsia" w:ascii="黑体" w:hAnsi="黑体" w:eastAsia="黑体" w:cs="黑体"/>
          <w:spacing w:val="-2"/>
          <w:sz w:val="31"/>
          <w:szCs w:val="31"/>
          <w:lang w:eastAsia="zh-CN"/>
        </w:rPr>
        <w:t>十、 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无。</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p>
      <w:pPr>
        <w:pStyle w:val="3"/>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附件：1、单位整体支出绩效评价基础数据表</w:t>
      </w:r>
    </w:p>
    <w:p>
      <w:pPr>
        <w:pStyle w:val="3"/>
        <w:keepNext w:val="0"/>
        <w:keepLines w:val="0"/>
        <w:pageBreakBefore w:val="0"/>
        <w:widowControl w:val="0"/>
        <w:kinsoku/>
        <w:wordWrap/>
        <w:overflowPunct/>
        <w:topLinePunct w:val="0"/>
        <w:autoSpaceDE/>
        <w:autoSpaceDN/>
        <w:bidi w:val="0"/>
        <w:adjustRightInd/>
        <w:snapToGrid/>
        <w:spacing w:line="240" w:lineRule="auto"/>
        <w:ind w:left="0" w:right="0" w:firstLine="900" w:firstLineChars="3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2、单位整体支出绩效自评表</w:t>
      </w:r>
    </w:p>
    <w:p>
      <w:pPr>
        <w:pStyle w:val="3"/>
        <w:keepNext w:val="0"/>
        <w:keepLines w:val="0"/>
        <w:pageBreakBefore w:val="0"/>
        <w:widowControl w:val="0"/>
        <w:kinsoku/>
        <w:wordWrap/>
        <w:overflowPunct/>
        <w:topLinePunct w:val="0"/>
        <w:autoSpaceDE/>
        <w:autoSpaceDN/>
        <w:bidi w:val="0"/>
        <w:adjustRightInd/>
        <w:snapToGrid/>
        <w:spacing w:line="240" w:lineRule="auto"/>
        <w:ind w:left="0" w:right="0" w:firstLine="900" w:firstLineChars="3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3、项目支出绩效自评表（每个一级项目一张表）</w:t>
      </w:r>
    </w:p>
    <w:p>
      <w:pPr>
        <w:pStyle w:val="3"/>
        <w:keepNext w:val="0"/>
        <w:keepLines w:val="0"/>
        <w:pageBreakBefore w:val="0"/>
        <w:widowControl w:val="0"/>
        <w:kinsoku/>
        <w:wordWrap/>
        <w:overflowPunct/>
        <w:topLinePunct w:val="0"/>
        <w:autoSpaceDE/>
        <w:autoSpaceDN/>
        <w:bidi w:val="0"/>
        <w:adjustRightInd/>
        <w:snapToGrid/>
        <w:spacing w:line="240" w:lineRule="auto"/>
        <w:ind w:left="0" w:right="0" w:firstLine="900" w:firstLineChars="3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4、政府性基金预算支出情况表</w:t>
      </w:r>
    </w:p>
    <w:p>
      <w:pPr>
        <w:pStyle w:val="3"/>
        <w:keepNext w:val="0"/>
        <w:keepLines w:val="0"/>
        <w:pageBreakBefore w:val="0"/>
        <w:widowControl w:val="0"/>
        <w:kinsoku/>
        <w:wordWrap/>
        <w:overflowPunct/>
        <w:topLinePunct w:val="0"/>
        <w:autoSpaceDE/>
        <w:autoSpaceDN/>
        <w:bidi w:val="0"/>
        <w:adjustRightInd/>
        <w:snapToGrid/>
        <w:spacing w:line="240" w:lineRule="auto"/>
        <w:ind w:left="0" w:right="0" w:firstLine="900" w:firstLineChars="3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5、国有资本经营预算支出情况表</w:t>
      </w:r>
    </w:p>
    <w:p>
      <w:pPr>
        <w:pStyle w:val="3"/>
        <w:keepNext w:val="0"/>
        <w:keepLines w:val="0"/>
        <w:pageBreakBefore w:val="0"/>
        <w:widowControl w:val="0"/>
        <w:kinsoku/>
        <w:wordWrap/>
        <w:overflowPunct/>
        <w:topLinePunct w:val="0"/>
        <w:autoSpaceDE/>
        <w:autoSpaceDN/>
        <w:bidi w:val="0"/>
        <w:adjustRightInd/>
        <w:snapToGrid/>
        <w:spacing w:line="240" w:lineRule="auto"/>
        <w:ind w:left="0" w:right="0" w:firstLine="900" w:firstLineChars="3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6、社会保险基金预算支出情况</w:t>
      </w:r>
    </w:p>
    <w:sectPr>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 w:line="174" w:lineRule="auto"/>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2RiODNhYzYwODk5ZTg2MTVmODIyMGIzNjA1OGYifQ=="/>
  </w:docVars>
  <w:rsids>
    <w:rsidRoot w:val="76284CE1"/>
    <w:rsid w:val="000A3765"/>
    <w:rsid w:val="001D7282"/>
    <w:rsid w:val="00291A72"/>
    <w:rsid w:val="0039081D"/>
    <w:rsid w:val="0049022E"/>
    <w:rsid w:val="005E6ECB"/>
    <w:rsid w:val="00665E2F"/>
    <w:rsid w:val="006B5224"/>
    <w:rsid w:val="00744EA1"/>
    <w:rsid w:val="009419CA"/>
    <w:rsid w:val="00955854"/>
    <w:rsid w:val="009C7330"/>
    <w:rsid w:val="00A00FBB"/>
    <w:rsid w:val="00A04D3F"/>
    <w:rsid w:val="00BF0721"/>
    <w:rsid w:val="00C03795"/>
    <w:rsid w:val="00CE3756"/>
    <w:rsid w:val="00D27A74"/>
    <w:rsid w:val="00D61779"/>
    <w:rsid w:val="00E831C8"/>
    <w:rsid w:val="00EF287A"/>
    <w:rsid w:val="010408F9"/>
    <w:rsid w:val="01057CDE"/>
    <w:rsid w:val="010B4A82"/>
    <w:rsid w:val="01192786"/>
    <w:rsid w:val="01201E6A"/>
    <w:rsid w:val="01273801"/>
    <w:rsid w:val="012B64AF"/>
    <w:rsid w:val="012D57C0"/>
    <w:rsid w:val="012E7568"/>
    <w:rsid w:val="01457029"/>
    <w:rsid w:val="014900E3"/>
    <w:rsid w:val="014F5749"/>
    <w:rsid w:val="01521E95"/>
    <w:rsid w:val="015A2163"/>
    <w:rsid w:val="016F21B8"/>
    <w:rsid w:val="01727F7E"/>
    <w:rsid w:val="0174459A"/>
    <w:rsid w:val="01764DBE"/>
    <w:rsid w:val="017F63CD"/>
    <w:rsid w:val="01806F8C"/>
    <w:rsid w:val="0182483A"/>
    <w:rsid w:val="01863406"/>
    <w:rsid w:val="018D011E"/>
    <w:rsid w:val="019614B0"/>
    <w:rsid w:val="019C71AC"/>
    <w:rsid w:val="01AD7721"/>
    <w:rsid w:val="01BF00AB"/>
    <w:rsid w:val="01BF03AA"/>
    <w:rsid w:val="01C01DA9"/>
    <w:rsid w:val="01C33E74"/>
    <w:rsid w:val="01D455F9"/>
    <w:rsid w:val="01DF3C26"/>
    <w:rsid w:val="01E10DA6"/>
    <w:rsid w:val="01E21810"/>
    <w:rsid w:val="01EE0A2C"/>
    <w:rsid w:val="01F40CD9"/>
    <w:rsid w:val="0200044D"/>
    <w:rsid w:val="020354FE"/>
    <w:rsid w:val="020654E4"/>
    <w:rsid w:val="020C72F8"/>
    <w:rsid w:val="02121B7C"/>
    <w:rsid w:val="021813DE"/>
    <w:rsid w:val="021B6B30"/>
    <w:rsid w:val="02363BD8"/>
    <w:rsid w:val="023809F7"/>
    <w:rsid w:val="02431066"/>
    <w:rsid w:val="02595CF1"/>
    <w:rsid w:val="025C47D6"/>
    <w:rsid w:val="0263675C"/>
    <w:rsid w:val="02656E75"/>
    <w:rsid w:val="0266462D"/>
    <w:rsid w:val="027431E5"/>
    <w:rsid w:val="027B3E53"/>
    <w:rsid w:val="0293597A"/>
    <w:rsid w:val="029733CF"/>
    <w:rsid w:val="029C7AF4"/>
    <w:rsid w:val="02AC5088"/>
    <w:rsid w:val="02B544DB"/>
    <w:rsid w:val="02C1651C"/>
    <w:rsid w:val="02CB5D99"/>
    <w:rsid w:val="02D74331"/>
    <w:rsid w:val="02F61D91"/>
    <w:rsid w:val="02FC4679"/>
    <w:rsid w:val="02FE5E0A"/>
    <w:rsid w:val="0306777B"/>
    <w:rsid w:val="03232977"/>
    <w:rsid w:val="03311EC2"/>
    <w:rsid w:val="033450C0"/>
    <w:rsid w:val="033464D9"/>
    <w:rsid w:val="03364ED1"/>
    <w:rsid w:val="034346D0"/>
    <w:rsid w:val="0343627E"/>
    <w:rsid w:val="0347190C"/>
    <w:rsid w:val="034760CE"/>
    <w:rsid w:val="03487959"/>
    <w:rsid w:val="034E42E9"/>
    <w:rsid w:val="03505BE1"/>
    <w:rsid w:val="0360169B"/>
    <w:rsid w:val="036D41A2"/>
    <w:rsid w:val="037B1E0D"/>
    <w:rsid w:val="037E0A06"/>
    <w:rsid w:val="037F229C"/>
    <w:rsid w:val="03911277"/>
    <w:rsid w:val="039A540B"/>
    <w:rsid w:val="03A6732C"/>
    <w:rsid w:val="03BD010E"/>
    <w:rsid w:val="03BD6500"/>
    <w:rsid w:val="03E2685C"/>
    <w:rsid w:val="03E66326"/>
    <w:rsid w:val="03E704ED"/>
    <w:rsid w:val="03F30B89"/>
    <w:rsid w:val="03FF6E0F"/>
    <w:rsid w:val="0404259A"/>
    <w:rsid w:val="04051601"/>
    <w:rsid w:val="04053773"/>
    <w:rsid w:val="04094307"/>
    <w:rsid w:val="04150B3B"/>
    <w:rsid w:val="042645BA"/>
    <w:rsid w:val="04327F62"/>
    <w:rsid w:val="04344800"/>
    <w:rsid w:val="04360B4B"/>
    <w:rsid w:val="043A4600"/>
    <w:rsid w:val="043B5C60"/>
    <w:rsid w:val="045F666C"/>
    <w:rsid w:val="0460075C"/>
    <w:rsid w:val="04613BEE"/>
    <w:rsid w:val="04675C34"/>
    <w:rsid w:val="046C0B29"/>
    <w:rsid w:val="046F0C46"/>
    <w:rsid w:val="047B7C52"/>
    <w:rsid w:val="04816E5C"/>
    <w:rsid w:val="04835B52"/>
    <w:rsid w:val="048924DD"/>
    <w:rsid w:val="04914D95"/>
    <w:rsid w:val="0495144B"/>
    <w:rsid w:val="04AC07A1"/>
    <w:rsid w:val="04BE5465"/>
    <w:rsid w:val="04C63115"/>
    <w:rsid w:val="04C804CE"/>
    <w:rsid w:val="04CF5236"/>
    <w:rsid w:val="04CF5AF0"/>
    <w:rsid w:val="04D24FF1"/>
    <w:rsid w:val="04DD0C76"/>
    <w:rsid w:val="04DE1BAB"/>
    <w:rsid w:val="04E21643"/>
    <w:rsid w:val="04E375A6"/>
    <w:rsid w:val="04E411E4"/>
    <w:rsid w:val="04E80917"/>
    <w:rsid w:val="04F37BBA"/>
    <w:rsid w:val="05085366"/>
    <w:rsid w:val="05145F64"/>
    <w:rsid w:val="051F6284"/>
    <w:rsid w:val="052E0171"/>
    <w:rsid w:val="053B4CA5"/>
    <w:rsid w:val="054037EF"/>
    <w:rsid w:val="054E7FFF"/>
    <w:rsid w:val="055F3A4C"/>
    <w:rsid w:val="05621117"/>
    <w:rsid w:val="056D275D"/>
    <w:rsid w:val="057B382F"/>
    <w:rsid w:val="058C5045"/>
    <w:rsid w:val="059C7C89"/>
    <w:rsid w:val="05A50C70"/>
    <w:rsid w:val="05B525CA"/>
    <w:rsid w:val="05BD57AA"/>
    <w:rsid w:val="05C4448F"/>
    <w:rsid w:val="05C861BC"/>
    <w:rsid w:val="05E616EC"/>
    <w:rsid w:val="05E7509A"/>
    <w:rsid w:val="05EC1380"/>
    <w:rsid w:val="06146BAF"/>
    <w:rsid w:val="06286BB6"/>
    <w:rsid w:val="06405E9C"/>
    <w:rsid w:val="06456265"/>
    <w:rsid w:val="064D5380"/>
    <w:rsid w:val="064E0F6B"/>
    <w:rsid w:val="06517717"/>
    <w:rsid w:val="065E4BB4"/>
    <w:rsid w:val="065F1D56"/>
    <w:rsid w:val="06617309"/>
    <w:rsid w:val="06650E6A"/>
    <w:rsid w:val="066A7BFC"/>
    <w:rsid w:val="06755979"/>
    <w:rsid w:val="067740D2"/>
    <w:rsid w:val="06854A05"/>
    <w:rsid w:val="068878CA"/>
    <w:rsid w:val="068B5259"/>
    <w:rsid w:val="068C54B9"/>
    <w:rsid w:val="06986D10"/>
    <w:rsid w:val="06A14716"/>
    <w:rsid w:val="06A91E40"/>
    <w:rsid w:val="06B917BB"/>
    <w:rsid w:val="06C90184"/>
    <w:rsid w:val="06C9437B"/>
    <w:rsid w:val="06E54070"/>
    <w:rsid w:val="06ED564C"/>
    <w:rsid w:val="06F22A7B"/>
    <w:rsid w:val="06F6561A"/>
    <w:rsid w:val="06FB3015"/>
    <w:rsid w:val="07023424"/>
    <w:rsid w:val="07043735"/>
    <w:rsid w:val="07047818"/>
    <w:rsid w:val="0725074E"/>
    <w:rsid w:val="073045A9"/>
    <w:rsid w:val="07313C60"/>
    <w:rsid w:val="07331F0A"/>
    <w:rsid w:val="073336CE"/>
    <w:rsid w:val="073404AB"/>
    <w:rsid w:val="073556E3"/>
    <w:rsid w:val="07560FC4"/>
    <w:rsid w:val="076912F0"/>
    <w:rsid w:val="076971BD"/>
    <w:rsid w:val="076D43AE"/>
    <w:rsid w:val="077323CA"/>
    <w:rsid w:val="0775145F"/>
    <w:rsid w:val="077C65FF"/>
    <w:rsid w:val="0780202B"/>
    <w:rsid w:val="078C68F4"/>
    <w:rsid w:val="07967DE0"/>
    <w:rsid w:val="07970994"/>
    <w:rsid w:val="07A56559"/>
    <w:rsid w:val="07B913B4"/>
    <w:rsid w:val="07BA1C6A"/>
    <w:rsid w:val="07BD44A3"/>
    <w:rsid w:val="07CE6155"/>
    <w:rsid w:val="07CF5D4A"/>
    <w:rsid w:val="07D80559"/>
    <w:rsid w:val="07DD0289"/>
    <w:rsid w:val="07E11DA2"/>
    <w:rsid w:val="07E40515"/>
    <w:rsid w:val="07EE6091"/>
    <w:rsid w:val="08017E70"/>
    <w:rsid w:val="08030185"/>
    <w:rsid w:val="08031468"/>
    <w:rsid w:val="0805190B"/>
    <w:rsid w:val="081C150E"/>
    <w:rsid w:val="08246091"/>
    <w:rsid w:val="082A5F7E"/>
    <w:rsid w:val="08381BDD"/>
    <w:rsid w:val="08391F38"/>
    <w:rsid w:val="083A18D9"/>
    <w:rsid w:val="08455D8D"/>
    <w:rsid w:val="084735B5"/>
    <w:rsid w:val="0848472A"/>
    <w:rsid w:val="084D20E7"/>
    <w:rsid w:val="085D6BB3"/>
    <w:rsid w:val="08640DB3"/>
    <w:rsid w:val="08674899"/>
    <w:rsid w:val="08754155"/>
    <w:rsid w:val="08761316"/>
    <w:rsid w:val="087B77E7"/>
    <w:rsid w:val="087D3D34"/>
    <w:rsid w:val="0889236C"/>
    <w:rsid w:val="088E051E"/>
    <w:rsid w:val="08935A7B"/>
    <w:rsid w:val="089E48C0"/>
    <w:rsid w:val="08AE286A"/>
    <w:rsid w:val="08B2314B"/>
    <w:rsid w:val="08B86E95"/>
    <w:rsid w:val="08C11C0B"/>
    <w:rsid w:val="08D059DD"/>
    <w:rsid w:val="08DC08E7"/>
    <w:rsid w:val="09061CDB"/>
    <w:rsid w:val="092D1C9E"/>
    <w:rsid w:val="09377E5E"/>
    <w:rsid w:val="09383E9F"/>
    <w:rsid w:val="0939426E"/>
    <w:rsid w:val="093F4975"/>
    <w:rsid w:val="09491D98"/>
    <w:rsid w:val="09504F8C"/>
    <w:rsid w:val="095D034D"/>
    <w:rsid w:val="09616470"/>
    <w:rsid w:val="096C76C1"/>
    <w:rsid w:val="096F66FB"/>
    <w:rsid w:val="09835AC1"/>
    <w:rsid w:val="09906B28"/>
    <w:rsid w:val="09912E95"/>
    <w:rsid w:val="099C1A23"/>
    <w:rsid w:val="09A948AF"/>
    <w:rsid w:val="09AC2A76"/>
    <w:rsid w:val="09B04837"/>
    <w:rsid w:val="09C00408"/>
    <w:rsid w:val="09C95891"/>
    <w:rsid w:val="09CC42F5"/>
    <w:rsid w:val="09CF2A1E"/>
    <w:rsid w:val="09D8005F"/>
    <w:rsid w:val="09DC0AEC"/>
    <w:rsid w:val="09EB635B"/>
    <w:rsid w:val="09F2166E"/>
    <w:rsid w:val="09FD61A8"/>
    <w:rsid w:val="0A002E0D"/>
    <w:rsid w:val="0A0D0FD1"/>
    <w:rsid w:val="0A140987"/>
    <w:rsid w:val="0A241A5C"/>
    <w:rsid w:val="0A2E3566"/>
    <w:rsid w:val="0A314B36"/>
    <w:rsid w:val="0A320A98"/>
    <w:rsid w:val="0A3229D0"/>
    <w:rsid w:val="0A393280"/>
    <w:rsid w:val="0A47534A"/>
    <w:rsid w:val="0A5F2DF9"/>
    <w:rsid w:val="0A5F2F6C"/>
    <w:rsid w:val="0A651782"/>
    <w:rsid w:val="0A670B4E"/>
    <w:rsid w:val="0A6A6AB3"/>
    <w:rsid w:val="0A7012BD"/>
    <w:rsid w:val="0A851E03"/>
    <w:rsid w:val="0A90261C"/>
    <w:rsid w:val="0A920429"/>
    <w:rsid w:val="0A985A6F"/>
    <w:rsid w:val="0A9A250C"/>
    <w:rsid w:val="0A9E1A51"/>
    <w:rsid w:val="0AA808AF"/>
    <w:rsid w:val="0AA95014"/>
    <w:rsid w:val="0AAA0E94"/>
    <w:rsid w:val="0ABD142C"/>
    <w:rsid w:val="0AC644AE"/>
    <w:rsid w:val="0ACB61B4"/>
    <w:rsid w:val="0ACD4157"/>
    <w:rsid w:val="0AD16319"/>
    <w:rsid w:val="0AE22D30"/>
    <w:rsid w:val="0AE964B0"/>
    <w:rsid w:val="0B163034"/>
    <w:rsid w:val="0B1D5B5D"/>
    <w:rsid w:val="0B1F5B6D"/>
    <w:rsid w:val="0B2F4AF7"/>
    <w:rsid w:val="0B3312B6"/>
    <w:rsid w:val="0B4064B3"/>
    <w:rsid w:val="0B42766B"/>
    <w:rsid w:val="0B6E529C"/>
    <w:rsid w:val="0B701D27"/>
    <w:rsid w:val="0B7245CE"/>
    <w:rsid w:val="0B943886"/>
    <w:rsid w:val="0B9C3CD1"/>
    <w:rsid w:val="0BAA6B12"/>
    <w:rsid w:val="0BAD3E30"/>
    <w:rsid w:val="0BB324D8"/>
    <w:rsid w:val="0BB672C7"/>
    <w:rsid w:val="0BC07BBF"/>
    <w:rsid w:val="0BC429EF"/>
    <w:rsid w:val="0BCB2D68"/>
    <w:rsid w:val="0BCE65D1"/>
    <w:rsid w:val="0BD25918"/>
    <w:rsid w:val="0BD60937"/>
    <w:rsid w:val="0BD912A4"/>
    <w:rsid w:val="0BDB65EC"/>
    <w:rsid w:val="0BE135FA"/>
    <w:rsid w:val="0BEE4F6B"/>
    <w:rsid w:val="0C03261E"/>
    <w:rsid w:val="0C0439FA"/>
    <w:rsid w:val="0C0B17DF"/>
    <w:rsid w:val="0C0F382B"/>
    <w:rsid w:val="0C160980"/>
    <w:rsid w:val="0C1B4EF7"/>
    <w:rsid w:val="0C1C297E"/>
    <w:rsid w:val="0C1D4988"/>
    <w:rsid w:val="0C25768D"/>
    <w:rsid w:val="0C297E69"/>
    <w:rsid w:val="0C2D0BD6"/>
    <w:rsid w:val="0C2F3131"/>
    <w:rsid w:val="0C3840B9"/>
    <w:rsid w:val="0C3B16D4"/>
    <w:rsid w:val="0C55038F"/>
    <w:rsid w:val="0C6754D4"/>
    <w:rsid w:val="0C6B7DF9"/>
    <w:rsid w:val="0C6E2A56"/>
    <w:rsid w:val="0C7A708D"/>
    <w:rsid w:val="0C8E7AF0"/>
    <w:rsid w:val="0C9D6ABD"/>
    <w:rsid w:val="0CA954B5"/>
    <w:rsid w:val="0CC37237"/>
    <w:rsid w:val="0CCA7495"/>
    <w:rsid w:val="0CD16BA2"/>
    <w:rsid w:val="0CDE4E30"/>
    <w:rsid w:val="0CEC1B65"/>
    <w:rsid w:val="0CEE7B51"/>
    <w:rsid w:val="0CF0652B"/>
    <w:rsid w:val="0D012A51"/>
    <w:rsid w:val="0D0736AA"/>
    <w:rsid w:val="0D094F84"/>
    <w:rsid w:val="0D0A7E4B"/>
    <w:rsid w:val="0D117883"/>
    <w:rsid w:val="0D280615"/>
    <w:rsid w:val="0D2879E0"/>
    <w:rsid w:val="0D2C07EB"/>
    <w:rsid w:val="0D2F57DE"/>
    <w:rsid w:val="0D353632"/>
    <w:rsid w:val="0D392C4E"/>
    <w:rsid w:val="0D3F766A"/>
    <w:rsid w:val="0D422DA4"/>
    <w:rsid w:val="0D482FA9"/>
    <w:rsid w:val="0D485348"/>
    <w:rsid w:val="0D4A4299"/>
    <w:rsid w:val="0D4A5004"/>
    <w:rsid w:val="0D4E2C38"/>
    <w:rsid w:val="0D5F1E28"/>
    <w:rsid w:val="0D60389B"/>
    <w:rsid w:val="0D660AC7"/>
    <w:rsid w:val="0D671080"/>
    <w:rsid w:val="0D6D61B7"/>
    <w:rsid w:val="0D6F7952"/>
    <w:rsid w:val="0D7731A8"/>
    <w:rsid w:val="0D783B34"/>
    <w:rsid w:val="0D81754C"/>
    <w:rsid w:val="0D8A22A8"/>
    <w:rsid w:val="0D8B354C"/>
    <w:rsid w:val="0DBE13B1"/>
    <w:rsid w:val="0DBE6AB7"/>
    <w:rsid w:val="0DBF116A"/>
    <w:rsid w:val="0DC00E38"/>
    <w:rsid w:val="0DC73CBD"/>
    <w:rsid w:val="0DC8400B"/>
    <w:rsid w:val="0DD028B8"/>
    <w:rsid w:val="0DD34552"/>
    <w:rsid w:val="0DDB14CA"/>
    <w:rsid w:val="0DE03EAA"/>
    <w:rsid w:val="0DE12394"/>
    <w:rsid w:val="0DE14775"/>
    <w:rsid w:val="0DE818F6"/>
    <w:rsid w:val="0DEB5944"/>
    <w:rsid w:val="0DF15D7D"/>
    <w:rsid w:val="0DF36262"/>
    <w:rsid w:val="0E11550B"/>
    <w:rsid w:val="0E1E619E"/>
    <w:rsid w:val="0E2325E3"/>
    <w:rsid w:val="0E267F81"/>
    <w:rsid w:val="0E364ED8"/>
    <w:rsid w:val="0E365DE9"/>
    <w:rsid w:val="0E4822EE"/>
    <w:rsid w:val="0E4E185D"/>
    <w:rsid w:val="0E522FBE"/>
    <w:rsid w:val="0E5D141B"/>
    <w:rsid w:val="0E72571D"/>
    <w:rsid w:val="0E8648D6"/>
    <w:rsid w:val="0E8C08DC"/>
    <w:rsid w:val="0E8E43C0"/>
    <w:rsid w:val="0E914AF4"/>
    <w:rsid w:val="0E964CBE"/>
    <w:rsid w:val="0E981627"/>
    <w:rsid w:val="0E9A391F"/>
    <w:rsid w:val="0E9F1954"/>
    <w:rsid w:val="0EA84420"/>
    <w:rsid w:val="0EB05323"/>
    <w:rsid w:val="0EB73157"/>
    <w:rsid w:val="0EBE40CB"/>
    <w:rsid w:val="0EC36A56"/>
    <w:rsid w:val="0EC62499"/>
    <w:rsid w:val="0ECE4E6F"/>
    <w:rsid w:val="0ED86777"/>
    <w:rsid w:val="0EDA5C56"/>
    <w:rsid w:val="0EE57112"/>
    <w:rsid w:val="0EFE4287"/>
    <w:rsid w:val="0F0A7BB7"/>
    <w:rsid w:val="0F0D525E"/>
    <w:rsid w:val="0F1F3AF7"/>
    <w:rsid w:val="0F2A2A37"/>
    <w:rsid w:val="0F2E6C95"/>
    <w:rsid w:val="0F3B0205"/>
    <w:rsid w:val="0F4675CA"/>
    <w:rsid w:val="0F471A79"/>
    <w:rsid w:val="0F500384"/>
    <w:rsid w:val="0F517477"/>
    <w:rsid w:val="0F5B4015"/>
    <w:rsid w:val="0F6071C8"/>
    <w:rsid w:val="0F69565A"/>
    <w:rsid w:val="0F7B0394"/>
    <w:rsid w:val="0F9E0235"/>
    <w:rsid w:val="0FA00CB6"/>
    <w:rsid w:val="0FA434D3"/>
    <w:rsid w:val="0FB16CA3"/>
    <w:rsid w:val="0FB471F7"/>
    <w:rsid w:val="0FC401FA"/>
    <w:rsid w:val="0FC95C51"/>
    <w:rsid w:val="0FC965F5"/>
    <w:rsid w:val="0FCD6B4B"/>
    <w:rsid w:val="0FCF7138"/>
    <w:rsid w:val="0FD35AB6"/>
    <w:rsid w:val="0FE017B9"/>
    <w:rsid w:val="0FE04B17"/>
    <w:rsid w:val="0FEC2891"/>
    <w:rsid w:val="0FF71EB7"/>
    <w:rsid w:val="0FFB7051"/>
    <w:rsid w:val="0FFC3E38"/>
    <w:rsid w:val="0FFE76A9"/>
    <w:rsid w:val="10117AD0"/>
    <w:rsid w:val="101A4154"/>
    <w:rsid w:val="101B1E3F"/>
    <w:rsid w:val="101F7761"/>
    <w:rsid w:val="10213FA0"/>
    <w:rsid w:val="10225AB2"/>
    <w:rsid w:val="102D74F0"/>
    <w:rsid w:val="102E6601"/>
    <w:rsid w:val="10305890"/>
    <w:rsid w:val="103D5CB0"/>
    <w:rsid w:val="10413B44"/>
    <w:rsid w:val="1043497A"/>
    <w:rsid w:val="104B6B58"/>
    <w:rsid w:val="106F0CA9"/>
    <w:rsid w:val="10733B4F"/>
    <w:rsid w:val="107C029A"/>
    <w:rsid w:val="108449FF"/>
    <w:rsid w:val="108A0CDB"/>
    <w:rsid w:val="108B34B0"/>
    <w:rsid w:val="108F1E83"/>
    <w:rsid w:val="109E2943"/>
    <w:rsid w:val="10C8346E"/>
    <w:rsid w:val="10EF4366"/>
    <w:rsid w:val="10FE6AB1"/>
    <w:rsid w:val="1112624E"/>
    <w:rsid w:val="11153798"/>
    <w:rsid w:val="11170F69"/>
    <w:rsid w:val="11195AAD"/>
    <w:rsid w:val="11297158"/>
    <w:rsid w:val="112C3426"/>
    <w:rsid w:val="113849FC"/>
    <w:rsid w:val="11422B48"/>
    <w:rsid w:val="114B2C9B"/>
    <w:rsid w:val="114D3E70"/>
    <w:rsid w:val="115D78BB"/>
    <w:rsid w:val="116001E2"/>
    <w:rsid w:val="11793618"/>
    <w:rsid w:val="117B6FDE"/>
    <w:rsid w:val="11813452"/>
    <w:rsid w:val="118D5183"/>
    <w:rsid w:val="11911A30"/>
    <w:rsid w:val="11913DD4"/>
    <w:rsid w:val="11961E43"/>
    <w:rsid w:val="11987ED2"/>
    <w:rsid w:val="119969A0"/>
    <w:rsid w:val="11A05C8F"/>
    <w:rsid w:val="11A5446B"/>
    <w:rsid w:val="11A73CFD"/>
    <w:rsid w:val="11A91B68"/>
    <w:rsid w:val="11B76464"/>
    <w:rsid w:val="11BC2DF3"/>
    <w:rsid w:val="11C43676"/>
    <w:rsid w:val="11EA3CA0"/>
    <w:rsid w:val="11F10C7F"/>
    <w:rsid w:val="11F403BB"/>
    <w:rsid w:val="11FA6A1C"/>
    <w:rsid w:val="120B6973"/>
    <w:rsid w:val="12116853"/>
    <w:rsid w:val="12155876"/>
    <w:rsid w:val="12183A1B"/>
    <w:rsid w:val="121A16F7"/>
    <w:rsid w:val="122A11A6"/>
    <w:rsid w:val="123D1BD2"/>
    <w:rsid w:val="123D55BF"/>
    <w:rsid w:val="123E3733"/>
    <w:rsid w:val="123E6D4D"/>
    <w:rsid w:val="12403BC7"/>
    <w:rsid w:val="12453349"/>
    <w:rsid w:val="125613C2"/>
    <w:rsid w:val="125D4EF7"/>
    <w:rsid w:val="12637C4E"/>
    <w:rsid w:val="126D5B06"/>
    <w:rsid w:val="127030C8"/>
    <w:rsid w:val="127A7569"/>
    <w:rsid w:val="1284452B"/>
    <w:rsid w:val="128E58D8"/>
    <w:rsid w:val="129728AA"/>
    <w:rsid w:val="12AD6FA8"/>
    <w:rsid w:val="12B310FA"/>
    <w:rsid w:val="12B7582D"/>
    <w:rsid w:val="12C621E8"/>
    <w:rsid w:val="12CF0716"/>
    <w:rsid w:val="12D95227"/>
    <w:rsid w:val="12E33197"/>
    <w:rsid w:val="12EE0E7E"/>
    <w:rsid w:val="12EE1C9C"/>
    <w:rsid w:val="12F37AE6"/>
    <w:rsid w:val="12F863E6"/>
    <w:rsid w:val="13094CA6"/>
    <w:rsid w:val="13140815"/>
    <w:rsid w:val="13185FEC"/>
    <w:rsid w:val="132156D8"/>
    <w:rsid w:val="132911E2"/>
    <w:rsid w:val="132C647D"/>
    <w:rsid w:val="133868AE"/>
    <w:rsid w:val="135120D8"/>
    <w:rsid w:val="135133AE"/>
    <w:rsid w:val="136B7A0D"/>
    <w:rsid w:val="136C145A"/>
    <w:rsid w:val="13776D50"/>
    <w:rsid w:val="137B3EE1"/>
    <w:rsid w:val="139404F9"/>
    <w:rsid w:val="13A55CD5"/>
    <w:rsid w:val="13AE71F7"/>
    <w:rsid w:val="13B654E3"/>
    <w:rsid w:val="13B819E6"/>
    <w:rsid w:val="13BC4189"/>
    <w:rsid w:val="13C169EC"/>
    <w:rsid w:val="13CA717D"/>
    <w:rsid w:val="13CE022A"/>
    <w:rsid w:val="13DF25B8"/>
    <w:rsid w:val="13E2403C"/>
    <w:rsid w:val="14047D3B"/>
    <w:rsid w:val="140C7BCE"/>
    <w:rsid w:val="141A00EA"/>
    <w:rsid w:val="14394A85"/>
    <w:rsid w:val="143A1FCF"/>
    <w:rsid w:val="1441725F"/>
    <w:rsid w:val="14430D66"/>
    <w:rsid w:val="14470936"/>
    <w:rsid w:val="14477E65"/>
    <w:rsid w:val="14710CBF"/>
    <w:rsid w:val="14791934"/>
    <w:rsid w:val="147D213D"/>
    <w:rsid w:val="14A04833"/>
    <w:rsid w:val="14B12779"/>
    <w:rsid w:val="14B37576"/>
    <w:rsid w:val="14B674EF"/>
    <w:rsid w:val="14BD7ADB"/>
    <w:rsid w:val="14C5688E"/>
    <w:rsid w:val="14CB3DD9"/>
    <w:rsid w:val="14DB1415"/>
    <w:rsid w:val="14E83CF0"/>
    <w:rsid w:val="14F4219E"/>
    <w:rsid w:val="150135C1"/>
    <w:rsid w:val="151C632A"/>
    <w:rsid w:val="152E4EB1"/>
    <w:rsid w:val="153A7503"/>
    <w:rsid w:val="153E3566"/>
    <w:rsid w:val="154034C3"/>
    <w:rsid w:val="15437E13"/>
    <w:rsid w:val="15560B2D"/>
    <w:rsid w:val="15691ED9"/>
    <w:rsid w:val="156B6CDB"/>
    <w:rsid w:val="157165EA"/>
    <w:rsid w:val="15726626"/>
    <w:rsid w:val="15781F39"/>
    <w:rsid w:val="15820278"/>
    <w:rsid w:val="1585593D"/>
    <w:rsid w:val="15931764"/>
    <w:rsid w:val="15A0143E"/>
    <w:rsid w:val="15A42FA4"/>
    <w:rsid w:val="15A6418F"/>
    <w:rsid w:val="15AA091B"/>
    <w:rsid w:val="15BC6BD3"/>
    <w:rsid w:val="15C454F7"/>
    <w:rsid w:val="15CF095E"/>
    <w:rsid w:val="15DA784E"/>
    <w:rsid w:val="15DB017B"/>
    <w:rsid w:val="15E6370B"/>
    <w:rsid w:val="15E84717"/>
    <w:rsid w:val="15EE2D2E"/>
    <w:rsid w:val="160F0091"/>
    <w:rsid w:val="16144614"/>
    <w:rsid w:val="162029BF"/>
    <w:rsid w:val="1623520D"/>
    <w:rsid w:val="163E3AB2"/>
    <w:rsid w:val="165044C3"/>
    <w:rsid w:val="165E3F72"/>
    <w:rsid w:val="166A5620"/>
    <w:rsid w:val="166D0110"/>
    <w:rsid w:val="167050F1"/>
    <w:rsid w:val="16713DA7"/>
    <w:rsid w:val="16797776"/>
    <w:rsid w:val="16813168"/>
    <w:rsid w:val="16872436"/>
    <w:rsid w:val="16952546"/>
    <w:rsid w:val="16AB3FBF"/>
    <w:rsid w:val="16AC1654"/>
    <w:rsid w:val="16B12C6E"/>
    <w:rsid w:val="16BF0789"/>
    <w:rsid w:val="16CC2AB0"/>
    <w:rsid w:val="16CD5BA2"/>
    <w:rsid w:val="16D42F73"/>
    <w:rsid w:val="16DA34D2"/>
    <w:rsid w:val="16DA4E41"/>
    <w:rsid w:val="16ED6FC0"/>
    <w:rsid w:val="16F042AC"/>
    <w:rsid w:val="16F626B5"/>
    <w:rsid w:val="16FB005D"/>
    <w:rsid w:val="16FC4F3B"/>
    <w:rsid w:val="171630EB"/>
    <w:rsid w:val="17171C62"/>
    <w:rsid w:val="172B5BB7"/>
    <w:rsid w:val="17435DB3"/>
    <w:rsid w:val="174849B3"/>
    <w:rsid w:val="174F5CC1"/>
    <w:rsid w:val="175075E0"/>
    <w:rsid w:val="175D3461"/>
    <w:rsid w:val="175F4C67"/>
    <w:rsid w:val="175F580B"/>
    <w:rsid w:val="17665207"/>
    <w:rsid w:val="17794395"/>
    <w:rsid w:val="177C00C2"/>
    <w:rsid w:val="177E5132"/>
    <w:rsid w:val="178D50A9"/>
    <w:rsid w:val="178F0FE3"/>
    <w:rsid w:val="17AD14F4"/>
    <w:rsid w:val="17B85018"/>
    <w:rsid w:val="17E339CC"/>
    <w:rsid w:val="17E53404"/>
    <w:rsid w:val="17F33C57"/>
    <w:rsid w:val="181D4FAC"/>
    <w:rsid w:val="182B38C1"/>
    <w:rsid w:val="18351597"/>
    <w:rsid w:val="18353961"/>
    <w:rsid w:val="183D2D88"/>
    <w:rsid w:val="18410FBC"/>
    <w:rsid w:val="18474510"/>
    <w:rsid w:val="184B31F7"/>
    <w:rsid w:val="184F1D16"/>
    <w:rsid w:val="1852374B"/>
    <w:rsid w:val="185315CB"/>
    <w:rsid w:val="185629F1"/>
    <w:rsid w:val="18574E71"/>
    <w:rsid w:val="18685D91"/>
    <w:rsid w:val="186C6CBA"/>
    <w:rsid w:val="187D1579"/>
    <w:rsid w:val="188F0DAB"/>
    <w:rsid w:val="18905464"/>
    <w:rsid w:val="18910B5C"/>
    <w:rsid w:val="18987644"/>
    <w:rsid w:val="18A62960"/>
    <w:rsid w:val="18B037F0"/>
    <w:rsid w:val="18BD3DC4"/>
    <w:rsid w:val="18C149F3"/>
    <w:rsid w:val="18C30CAC"/>
    <w:rsid w:val="18D233DB"/>
    <w:rsid w:val="18D47700"/>
    <w:rsid w:val="18DB15F9"/>
    <w:rsid w:val="18DC433F"/>
    <w:rsid w:val="18DD0C18"/>
    <w:rsid w:val="18DE4BF6"/>
    <w:rsid w:val="18EA3FB7"/>
    <w:rsid w:val="18EC1CA5"/>
    <w:rsid w:val="18F23C9D"/>
    <w:rsid w:val="18F554AB"/>
    <w:rsid w:val="18FE49D5"/>
    <w:rsid w:val="18FF6899"/>
    <w:rsid w:val="190F3527"/>
    <w:rsid w:val="19100497"/>
    <w:rsid w:val="19183CAC"/>
    <w:rsid w:val="19212219"/>
    <w:rsid w:val="19252A63"/>
    <w:rsid w:val="192F135C"/>
    <w:rsid w:val="193964B7"/>
    <w:rsid w:val="193B3B10"/>
    <w:rsid w:val="1945717D"/>
    <w:rsid w:val="19521C94"/>
    <w:rsid w:val="195657BB"/>
    <w:rsid w:val="196B19EB"/>
    <w:rsid w:val="19717C66"/>
    <w:rsid w:val="1984763E"/>
    <w:rsid w:val="198B615B"/>
    <w:rsid w:val="198E7C2B"/>
    <w:rsid w:val="199945D5"/>
    <w:rsid w:val="199B5065"/>
    <w:rsid w:val="199F0F71"/>
    <w:rsid w:val="19A81829"/>
    <w:rsid w:val="19A90CE8"/>
    <w:rsid w:val="19AA6528"/>
    <w:rsid w:val="19C17BC9"/>
    <w:rsid w:val="19C17E7E"/>
    <w:rsid w:val="19CC1CA7"/>
    <w:rsid w:val="19D37D58"/>
    <w:rsid w:val="19DD00FB"/>
    <w:rsid w:val="19DD0438"/>
    <w:rsid w:val="1A035F2C"/>
    <w:rsid w:val="1A056605"/>
    <w:rsid w:val="1A0A04E6"/>
    <w:rsid w:val="1A1B07E2"/>
    <w:rsid w:val="1A213466"/>
    <w:rsid w:val="1A3F3F76"/>
    <w:rsid w:val="1A4B4BAE"/>
    <w:rsid w:val="1A534654"/>
    <w:rsid w:val="1A5F35C0"/>
    <w:rsid w:val="1A734275"/>
    <w:rsid w:val="1A7C4FE0"/>
    <w:rsid w:val="1A8006B2"/>
    <w:rsid w:val="1A8439F7"/>
    <w:rsid w:val="1A8D640E"/>
    <w:rsid w:val="1A974192"/>
    <w:rsid w:val="1AAC2E83"/>
    <w:rsid w:val="1AB73785"/>
    <w:rsid w:val="1ACA62AD"/>
    <w:rsid w:val="1ACF41BD"/>
    <w:rsid w:val="1ADA675E"/>
    <w:rsid w:val="1AE11CDA"/>
    <w:rsid w:val="1AF22AE0"/>
    <w:rsid w:val="1AF761DE"/>
    <w:rsid w:val="1B051CF0"/>
    <w:rsid w:val="1B0E4247"/>
    <w:rsid w:val="1B107EC2"/>
    <w:rsid w:val="1B113A6D"/>
    <w:rsid w:val="1B144B8D"/>
    <w:rsid w:val="1B17013D"/>
    <w:rsid w:val="1B1738D4"/>
    <w:rsid w:val="1B1B14D3"/>
    <w:rsid w:val="1B1F6AF1"/>
    <w:rsid w:val="1B250DAE"/>
    <w:rsid w:val="1B2A34EB"/>
    <w:rsid w:val="1B2B0F4C"/>
    <w:rsid w:val="1B2D2734"/>
    <w:rsid w:val="1B3860E1"/>
    <w:rsid w:val="1B3E57C3"/>
    <w:rsid w:val="1B3F36F6"/>
    <w:rsid w:val="1B422830"/>
    <w:rsid w:val="1B4B369E"/>
    <w:rsid w:val="1B5271D4"/>
    <w:rsid w:val="1B553FF2"/>
    <w:rsid w:val="1B6206C5"/>
    <w:rsid w:val="1B640388"/>
    <w:rsid w:val="1B6D7C0D"/>
    <w:rsid w:val="1B754AD4"/>
    <w:rsid w:val="1B7B2822"/>
    <w:rsid w:val="1B7C5E2D"/>
    <w:rsid w:val="1B8001A9"/>
    <w:rsid w:val="1B813443"/>
    <w:rsid w:val="1B84594F"/>
    <w:rsid w:val="1B884364"/>
    <w:rsid w:val="1B901B23"/>
    <w:rsid w:val="1BA912AB"/>
    <w:rsid w:val="1BBB6A31"/>
    <w:rsid w:val="1BBF449B"/>
    <w:rsid w:val="1BC45375"/>
    <w:rsid w:val="1BC74329"/>
    <w:rsid w:val="1BC90A36"/>
    <w:rsid w:val="1BD0347B"/>
    <w:rsid w:val="1BD07E66"/>
    <w:rsid w:val="1BD40AF3"/>
    <w:rsid w:val="1BD802A4"/>
    <w:rsid w:val="1BDF236A"/>
    <w:rsid w:val="1BE02AE0"/>
    <w:rsid w:val="1BED7DB9"/>
    <w:rsid w:val="1BEF444D"/>
    <w:rsid w:val="1BF279FE"/>
    <w:rsid w:val="1BF80892"/>
    <w:rsid w:val="1C0435DD"/>
    <w:rsid w:val="1C044A22"/>
    <w:rsid w:val="1C0500B1"/>
    <w:rsid w:val="1C16002F"/>
    <w:rsid w:val="1C165874"/>
    <w:rsid w:val="1C1D4C3D"/>
    <w:rsid w:val="1C212C7F"/>
    <w:rsid w:val="1C3A6458"/>
    <w:rsid w:val="1C416491"/>
    <w:rsid w:val="1C4C28F3"/>
    <w:rsid w:val="1C51648E"/>
    <w:rsid w:val="1C71314E"/>
    <w:rsid w:val="1C74154B"/>
    <w:rsid w:val="1C82672C"/>
    <w:rsid w:val="1C89138D"/>
    <w:rsid w:val="1C8E76D2"/>
    <w:rsid w:val="1C931680"/>
    <w:rsid w:val="1C937172"/>
    <w:rsid w:val="1C975C4B"/>
    <w:rsid w:val="1CA27BB1"/>
    <w:rsid w:val="1CAC542E"/>
    <w:rsid w:val="1CAF7DCF"/>
    <w:rsid w:val="1CB07D7A"/>
    <w:rsid w:val="1CB5684F"/>
    <w:rsid w:val="1CBB2985"/>
    <w:rsid w:val="1CDA4D56"/>
    <w:rsid w:val="1CDD3551"/>
    <w:rsid w:val="1CF810AC"/>
    <w:rsid w:val="1D0B3755"/>
    <w:rsid w:val="1D0F7711"/>
    <w:rsid w:val="1D1034ED"/>
    <w:rsid w:val="1D124C24"/>
    <w:rsid w:val="1D2C6C65"/>
    <w:rsid w:val="1D325684"/>
    <w:rsid w:val="1D3A0AE7"/>
    <w:rsid w:val="1D402518"/>
    <w:rsid w:val="1D4E7169"/>
    <w:rsid w:val="1D554265"/>
    <w:rsid w:val="1D5A53AE"/>
    <w:rsid w:val="1D6722E2"/>
    <w:rsid w:val="1D69344A"/>
    <w:rsid w:val="1D6B31E8"/>
    <w:rsid w:val="1D6B7F83"/>
    <w:rsid w:val="1D745F75"/>
    <w:rsid w:val="1D776C3D"/>
    <w:rsid w:val="1D8A2A83"/>
    <w:rsid w:val="1D8B7F05"/>
    <w:rsid w:val="1D95321A"/>
    <w:rsid w:val="1DA80CFE"/>
    <w:rsid w:val="1DB624A5"/>
    <w:rsid w:val="1DB85E5C"/>
    <w:rsid w:val="1DBB71A4"/>
    <w:rsid w:val="1DC46662"/>
    <w:rsid w:val="1DCA5E3A"/>
    <w:rsid w:val="1DCF5405"/>
    <w:rsid w:val="1DD75183"/>
    <w:rsid w:val="1DDA4574"/>
    <w:rsid w:val="1DDE2626"/>
    <w:rsid w:val="1DDF66A8"/>
    <w:rsid w:val="1DFD7C50"/>
    <w:rsid w:val="1E066426"/>
    <w:rsid w:val="1E080AB5"/>
    <w:rsid w:val="1E0B5246"/>
    <w:rsid w:val="1E0E0D58"/>
    <w:rsid w:val="1E2A197B"/>
    <w:rsid w:val="1E35255F"/>
    <w:rsid w:val="1E3C5A5F"/>
    <w:rsid w:val="1E475D36"/>
    <w:rsid w:val="1E4E24A0"/>
    <w:rsid w:val="1E4E25AD"/>
    <w:rsid w:val="1E502588"/>
    <w:rsid w:val="1E53413D"/>
    <w:rsid w:val="1E550992"/>
    <w:rsid w:val="1E5A7A32"/>
    <w:rsid w:val="1E607FAB"/>
    <w:rsid w:val="1E671817"/>
    <w:rsid w:val="1E6C3B44"/>
    <w:rsid w:val="1E7A4122"/>
    <w:rsid w:val="1E834A1F"/>
    <w:rsid w:val="1E8879EE"/>
    <w:rsid w:val="1E8B1F3C"/>
    <w:rsid w:val="1E8C3A6D"/>
    <w:rsid w:val="1EB95D76"/>
    <w:rsid w:val="1EC02D79"/>
    <w:rsid w:val="1EC54236"/>
    <w:rsid w:val="1ED464CA"/>
    <w:rsid w:val="1EDA5DF7"/>
    <w:rsid w:val="1EDB3703"/>
    <w:rsid w:val="1EED4A44"/>
    <w:rsid w:val="1EF21DDF"/>
    <w:rsid w:val="1EF57ED7"/>
    <w:rsid w:val="1EFA39EA"/>
    <w:rsid w:val="1F00206F"/>
    <w:rsid w:val="1F0177DA"/>
    <w:rsid w:val="1F031993"/>
    <w:rsid w:val="1F10474A"/>
    <w:rsid w:val="1F18467A"/>
    <w:rsid w:val="1F232A42"/>
    <w:rsid w:val="1F2645A8"/>
    <w:rsid w:val="1F2A3ED5"/>
    <w:rsid w:val="1F3E6318"/>
    <w:rsid w:val="1F4B71B8"/>
    <w:rsid w:val="1F4C39A9"/>
    <w:rsid w:val="1F5665AD"/>
    <w:rsid w:val="1F587E94"/>
    <w:rsid w:val="1F692382"/>
    <w:rsid w:val="1F8815CD"/>
    <w:rsid w:val="1F8D1995"/>
    <w:rsid w:val="1F935BDD"/>
    <w:rsid w:val="1F963600"/>
    <w:rsid w:val="1F9730E6"/>
    <w:rsid w:val="1FA87477"/>
    <w:rsid w:val="1FCB0CD3"/>
    <w:rsid w:val="1FDE0273"/>
    <w:rsid w:val="1FDE31D9"/>
    <w:rsid w:val="1FE90789"/>
    <w:rsid w:val="1FEF73C9"/>
    <w:rsid w:val="1FF26468"/>
    <w:rsid w:val="20020491"/>
    <w:rsid w:val="200224D8"/>
    <w:rsid w:val="203C7C11"/>
    <w:rsid w:val="20421AEB"/>
    <w:rsid w:val="20471AED"/>
    <w:rsid w:val="20487E48"/>
    <w:rsid w:val="204E17C3"/>
    <w:rsid w:val="20655F7F"/>
    <w:rsid w:val="20666EBF"/>
    <w:rsid w:val="206F239E"/>
    <w:rsid w:val="207D78ED"/>
    <w:rsid w:val="2086258B"/>
    <w:rsid w:val="20A43E5C"/>
    <w:rsid w:val="20A45C99"/>
    <w:rsid w:val="20AD18F5"/>
    <w:rsid w:val="20B76E81"/>
    <w:rsid w:val="20B77D0F"/>
    <w:rsid w:val="20BB288C"/>
    <w:rsid w:val="20C03064"/>
    <w:rsid w:val="20C419AD"/>
    <w:rsid w:val="20D06EB4"/>
    <w:rsid w:val="20D52CFA"/>
    <w:rsid w:val="20E40557"/>
    <w:rsid w:val="20E802FE"/>
    <w:rsid w:val="20EF04D3"/>
    <w:rsid w:val="21013191"/>
    <w:rsid w:val="21056F05"/>
    <w:rsid w:val="210C69CF"/>
    <w:rsid w:val="21107C1A"/>
    <w:rsid w:val="21131E57"/>
    <w:rsid w:val="2114000C"/>
    <w:rsid w:val="21191092"/>
    <w:rsid w:val="21237D51"/>
    <w:rsid w:val="213018E1"/>
    <w:rsid w:val="21333486"/>
    <w:rsid w:val="21392BC1"/>
    <w:rsid w:val="213E5926"/>
    <w:rsid w:val="21431802"/>
    <w:rsid w:val="21440A2D"/>
    <w:rsid w:val="21463D2C"/>
    <w:rsid w:val="2151198F"/>
    <w:rsid w:val="215D4059"/>
    <w:rsid w:val="216B652A"/>
    <w:rsid w:val="216B6728"/>
    <w:rsid w:val="2172070D"/>
    <w:rsid w:val="2176212A"/>
    <w:rsid w:val="217B2C80"/>
    <w:rsid w:val="217D2EA2"/>
    <w:rsid w:val="21851E83"/>
    <w:rsid w:val="21861507"/>
    <w:rsid w:val="218976A0"/>
    <w:rsid w:val="219020E3"/>
    <w:rsid w:val="21916EE8"/>
    <w:rsid w:val="2193486E"/>
    <w:rsid w:val="219A308D"/>
    <w:rsid w:val="219D08AB"/>
    <w:rsid w:val="219F5834"/>
    <w:rsid w:val="21A35D48"/>
    <w:rsid w:val="21C12688"/>
    <w:rsid w:val="21C25E7D"/>
    <w:rsid w:val="21CC4855"/>
    <w:rsid w:val="21D5565C"/>
    <w:rsid w:val="21E233A3"/>
    <w:rsid w:val="21E23F6C"/>
    <w:rsid w:val="21E345FD"/>
    <w:rsid w:val="21EA057E"/>
    <w:rsid w:val="21F21CEB"/>
    <w:rsid w:val="21FF72DA"/>
    <w:rsid w:val="22171E1E"/>
    <w:rsid w:val="22187DB8"/>
    <w:rsid w:val="22212872"/>
    <w:rsid w:val="222A0391"/>
    <w:rsid w:val="222E7877"/>
    <w:rsid w:val="223818AB"/>
    <w:rsid w:val="22383B4D"/>
    <w:rsid w:val="223A777D"/>
    <w:rsid w:val="223C6316"/>
    <w:rsid w:val="22466CD3"/>
    <w:rsid w:val="22546D45"/>
    <w:rsid w:val="225D1D49"/>
    <w:rsid w:val="225D33C8"/>
    <w:rsid w:val="226239FE"/>
    <w:rsid w:val="22626562"/>
    <w:rsid w:val="226A76AE"/>
    <w:rsid w:val="226D4FDF"/>
    <w:rsid w:val="22733EB6"/>
    <w:rsid w:val="228E0402"/>
    <w:rsid w:val="22906578"/>
    <w:rsid w:val="22973E77"/>
    <w:rsid w:val="22A94C09"/>
    <w:rsid w:val="22AB58F3"/>
    <w:rsid w:val="22AD616A"/>
    <w:rsid w:val="22B91649"/>
    <w:rsid w:val="22BF1067"/>
    <w:rsid w:val="22C13FD4"/>
    <w:rsid w:val="22C24771"/>
    <w:rsid w:val="22CB0895"/>
    <w:rsid w:val="22D0247C"/>
    <w:rsid w:val="23033650"/>
    <w:rsid w:val="231527D7"/>
    <w:rsid w:val="23185AD8"/>
    <w:rsid w:val="23336451"/>
    <w:rsid w:val="23474320"/>
    <w:rsid w:val="23492735"/>
    <w:rsid w:val="235B5F37"/>
    <w:rsid w:val="235C3EA6"/>
    <w:rsid w:val="235E3810"/>
    <w:rsid w:val="23604810"/>
    <w:rsid w:val="23830488"/>
    <w:rsid w:val="23932D47"/>
    <w:rsid w:val="23BE4330"/>
    <w:rsid w:val="23BF0A62"/>
    <w:rsid w:val="23C263BB"/>
    <w:rsid w:val="23C63733"/>
    <w:rsid w:val="23D50A64"/>
    <w:rsid w:val="23DC6F4C"/>
    <w:rsid w:val="23DD2202"/>
    <w:rsid w:val="23FC0268"/>
    <w:rsid w:val="23FD05F9"/>
    <w:rsid w:val="240B4621"/>
    <w:rsid w:val="241061D3"/>
    <w:rsid w:val="24114322"/>
    <w:rsid w:val="24122F3C"/>
    <w:rsid w:val="24181A61"/>
    <w:rsid w:val="241A4D23"/>
    <w:rsid w:val="241E5871"/>
    <w:rsid w:val="242A3FC1"/>
    <w:rsid w:val="243178A0"/>
    <w:rsid w:val="243309E7"/>
    <w:rsid w:val="244328F6"/>
    <w:rsid w:val="2449493A"/>
    <w:rsid w:val="245032E9"/>
    <w:rsid w:val="24536196"/>
    <w:rsid w:val="24626203"/>
    <w:rsid w:val="247573F6"/>
    <w:rsid w:val="247A4BE7"/>
    <w:rsid w:val="24806762"/>
    <w:rsid w:val="24814D5C"/>
    <w:rsid w:val="24831C33"/>
    <w:rsid w:val="248601CB"/>
    <w:rsid w:val="24917BA8"/>
    <w:rsid w:val="24970D37"/>
    <w:rsid w:val="24981483"/>
    <w:rsid w:val="249A04A2"/>
    <w:rsid w:val="249B0370"/>
    <w:rsid w:val="24A24A93"/>
    <w:rsid w:val="24A24AC6"/>
    <w:rsid w:val="24AB311D"/>
    <w:rsid w:val="24AD6CC9"/>
    <w:rsid w:val="24B93055"/>
    <w:rsid w:val="24BC603F"/>
    <w:rsid w:val="24C252E5"/>
    <w:rsid w:val="24C93BB5"/>
    <w:rsid w:val="24CE311C"/>
    <w:rsid w:val="24D02E03"/>
    <w:rsid w:val="24DE5A93"/>
    <w:rsid w:val="24E41611"/>
    <w:rsid w:val="25010438"/>
    <w:rsid w:val="250F44FD"/>
    <w:rsid w:val="2514288A"/>
    <w:rsid w:val="25174EE8"/>
    <w:rsid w:val="251A2540"/>
    <w:rsid w:val="255061EE"/>
    <w:rsid w:val="256609A5"/>
    <w:rsid w:val="25781237"/>
    <w:rsid w:val="25790FBA"/>
    <w:rsid w:val="257A6914"/>
    <w:rsid w:val="2580651A"/>
    <w:rsid w:val="25865BCB"/>
    <w:rsid w:val="2588530F"/>
    <w:rsid w:val="25905E50"/>
    <w:rsid w:val="259111BD"/>
    <w:rsid w:val="25963B5D"/>
    <w:rsid w:val="25963C8A"/>
    <w:rsid w:val="25AB3731"/>
    <w:rsid w:val="25B22D3D"/>
    <w:rsid w:val="25B464A2"/>
    <w:rsid w:val="25B506E6"/>
    <w:rsid w:val="25BA0209"/>
    <w:rsid w:val="25E62DA9"/>
    <w:rsid w:val="25EF0DD5"/>
    <w:rsid w:val="25F465E7"/>
    <w:rsid w:val="25F6641C"/>
    <w:rsid w:val="25F74FA1"/>
    <w:rsid w:val="25FB06C7"/>
    <w:rsid w:val="25FC3091"/>
    <w:rsid w:val="25FD11FA"/>
    <w:rsid w:val="25FE31C8"/>
    <w:rsid w:val="25FF0B51"/>
    <w:rsid w:val="25FF3210"/>
    <w:rsid w:val="260661B7"/>
    <w:rsid w:val="2611098A"/>
    <w:rsid w:val="26271890"/>
    <w:rsid w:val="26371347"/>
    <w:rsid w:val="264221C6"/>
    <w:rsid w:val="26480112"/>
    <w:rsid w:val="265A3D3E"/>
    <w:rsid w:val="265D3370"/>
    <w:rsid w:val="26666555"/>
    <w:rsid w:val="268B7C99"/>
    <w:rsid w:val="268C4A4A"/>
    <w:rsid w:val="26942039"/>
    <w:rsid w:val="26970A98"/>
    <w:rsid w:val="269A7501"/>
    <w:rsid w:val="26A04681"/>
    <w:rsid w:val="26A3584F"/>
    <w:rsid w:val="26A66B0A"/>
    <w:rsid w:val="26A73989"/>
    <w:rsid w:val="26A86D42"/>
    <w:rsid w:val="26B76DC5"/>
    <w:rsid w:val="26C30557"/>
    <w:rsid w:val="26C60C42"/>
    <w:rsid w:val="26CB2EBC"/>
    <w:rsid w:val="26CB4B73"/>
    <w:rsid w:val="26CF7759"/>
    <w:rsid w:val="26D96FF9"/>
    <w:rsid w:val="26E25DEA"/>
    <w:rsid w:val="26E34A7B"/>
    <w:rsid w:val="26E9756C"/>
    <w:rsid w:val="26FA4570"/>
    <w:rsid w:val="271F0CE3"/>
    <w:rsid w:val="27217FF0"/>
    <w:rsid w:val="27242893"/>
    <w:rsid w:val="27271343"/>
    <w:rsid w:val="273612F4"/>
    <w:rsid w:val="27445146"/>
    <w:rsid w:val="274E2EE0"/>
    <w:rsid w:val="27673AA1"/>
    <w:rsid w:val="27694C78"/>
    <w:rsid w:val="27722B9A"/>
    <w:rsid w:val="27742391"/>
    <w:rsid w:val="27747016"/>
    <w:rsid w:val="277602F5"/>
    <w:rsid w:val="278038CA"/>
    <w:rsid w:val="27C33BB0"/>
    <w:rsid w:val="27C55F98"/>
    <w:rsid w:val="27CC0CD0"/>
    <w:rsid w:val="27D071BC"/>
    <w:rsid w:val="27D108B2"/>
    <w:rsid w:val="27D4538F"/>
    <w:rsid w:val="27DD3821"/>
    <w:rsid w:val="27DE15AE"/>
    <w:rsid w:val="27E03A2F"/>
    <w:rsid w:val="27E96237"/>
    <w:rsid w:val="27EC7E96"/>
    <w:rsid w:val="27F506B1"/>
    <w:rsid w:val="27FD1E4C"/>
    <w:rsid w:val="28013942"/>
    <w:rsid w:val="28083AAF"/>
    <w:rsid w:val="280D297A"/>
    <w:rsid w:val="282705F3"/>
    <w:rsid w:val="28276A98"/>
    <w:rsid w:val="282D426D"/>
    <w:rsid w:val="283F0D93"/>
    <w:rsid w:val="28467CC2"/>
    <w:rsid w:val="284A4950"/>
    <w:rsid w:val="285710C8"/>
    <w:rsid w:val="285C4BAF"/>
    <w:rsid w:val="285D0F42"/>
    <w:rsid w:val="28703320"/>
    <w:rsid w:val="287643B1"/>
    <w:rsid w:val="289539A5"/>
    <w:rsid w:val="289F019A"/>
    <w:rsid w:val="28BB307C"/>
    <w:rsid w:val="28CC6ED5"/>
    <w:rsid w:val="28D70B46"/>
    <w:rsid w:val="28D96244"/>
    <w:rsid w:val="28F010D9"/>
    <w:rsid w:val="28F05C88"/>
    <w:rsid w:val="28F814B9"/>
    <w:rsid w:val="29082E70"/>
    <w:rsid w:val="291343EF"/>
    <w:rsid w:val="29166F16"/>
    <w:rsid w:val="29257B04"/>
    <w:rsid w:val="292E77DA"/>
    <w:rsid w:val="29394AFC"/>
    <w:rsid w:val="294D5371"/>
    <w:rsid w:val="29557225"/>
    <w:rsid w:val="295867A0"/>
    <w:rsid w:val="295A0917"/>
    <w:rsid w:val="295A5964"/>
    <w:rsid w:val="29626133"/>
    <w:rsid w:val="296A2440"/>
    <w:rsid w:val="29702C6A"/>
    <w:rsid w:val="2987256D"/>
    <w:rsid w:val="298756CC"/>
    <w:rsid w:val="29883BEF"/>
    <w:rsid w:val="29A81FA5"/>
    <w:rsid w:val="29AB297C"/>
    <w:rsid w:val="29C535D7"/>
    <w:rsid w:val="29C65905"/>
    <w:rsid w:val="29CD16A4"/>
    <w:rsid w:val="29D478FA"/>
    <w:rsid w:val="29DA5777"/>
    <w:rsid w:val="29DF2425"/>
    <w:rsid w:val="29E40890"/>
    <w:rsid w:val="29E46D67"/>
    <w:rsid w:val="29EC3DAC"/>
    <w:rsid w:val="2A002376"/>
    <w:rsid w:val="2A0E6FDD"/>
    <w:rsid w:val="2A142C99"/>
    <w:rsid w:val="2A1A0CEB"/>
    <w:rsid w:val="2A1E4871"/>
    <w:rsid w:val="2A214539"/>
    <w:rsid w:val="2A2E251E"/>
    <w:rsid w:val="2A367BB2"/>
    <w:rsid w:val="2A3B610C"/>
    <w:rsid w:val="2A3D54FD"/>
    <w:rsid w:val="2A410FE5"/>
    <w:rsid w:val="2A596631"/>
    <w:rsid w:val="2A5A05BF"/>
    <w:rsid w:val="2A5F2983"/>
    <w:rsid w:val="2A5F2BA2"/>
    <w:rsid w:val="2A601F6F"/>
    <w:rsid w:val="2A650F1C"/>
    <w:rsid w:val="2A6609C7"/>
    <w:rsid w:val="2A6E7289"/>
    <w:rsid w:val="2A7A07C0"/>
    <w:rsid w:val="2A7D5993"/>
    <w:rsid w:val="2A840846"/>
    <w:rsid w:val="2AA44A58"/>
    <w:rsid w:val="2AB17620"/>
    <w:rsid w:val="2AB2220A"/>
    <w:rsid w:val="2AB30FEA"/>
    <w:rsid w:val="2AB657B1"/>
    <w:rsid w:val="2AC91866"/>
    <w:rsid w:val="2AC96251"/>
    <w:rsid w:val="2ACB7242"/>
    <w:rsid w:val="2AE06477"/>
    <w:rsid w:val="2AE07913"/>
    <w:rsid w:val="2AE36CB1"/>
    <w:rsid w:val="2AEA3FC0"/>
    <w:rsid w:val="2AEA4AC4"/>
    <w:rsid w:val="2B0E64B5"/>
    <w:rsid w:val="2B110AE4"/>
    <w:rsid w:val="2B166BF6"/>
    <w:rsid w:val="2B2B0DE1"/>
    <w:rsid w:val="2B3E1E16"/>
    <w:rsid w:val="2B5674FC"/>
    <w:rsid w:val="2B5D0E3B"/>
    <w:rsid w:val="2B5E2134"/>
    <w:rsid w:val="2B6F3EEE"/>
    <w:rsid w:val="2B70774D"/>
    <w:rsid w:val="2B7D446F"/>
    <w:rsid w:val="2B8C50C7"/>
    <w:rsid w:val="2B8D4A3E"/>
    <w:rsid w:val="2B91310A"/>
    <w:rsid w:val="2B9269FD"/>
    <w:rsid w:val="2BA45334"/>
    <w:rsid w:val="2BCC1BD6"/>
    <w:rsid w:val="2BDF0CFB"/>
    <w:rsid w:val="2BE234F2"/>
    <w:rsid w:val="2BE33AA6"/>
    <w:rsid w:val="2BE40B44"/>
    <w:rsid w:val="2BE52041"/>
    <w:rsid w:val="2BEF68A7"/>
    <w:rsid w:val="2BF22DBE"/>
    <w:rsid w:val="2BF73785"/>
    <w:rsid w:val="2C0F30B3"/>
    <w:rsid w:val="2C1235EB"/>
    <w:rsid w:val="2C162BEC"/>
    <w:rsid w:val="2C1D2F77"/>
    <w:rsid w:val="2C2F0BC4"/>
    <w:rsid w:val="2C2F21D6"/>
    <w:rsid w:val="2C350DC5"/>
    <w:rsid w:val="2C391765"/>
    <w:rsid w:val="2C3D18DD"/>
    <w:rsid w:val="2C3D5EB9"/>
    <w:rsid w:val="2C4C0F0A"/>
    <w:rsid w:val="2C5254C3"/>
    <w:rsid w:val="2C532EF2"/>
    <w:rsid w:val="2C560C32"/>
    <w:rsid w:val="2C5C500F"/>
    <w:rsid w:val="2C67348C"/>
    <w:rsid w:val="2C686702"/>
    <w:rsid w:val="2C6E3526"/>
    <w:rsid w:val="2C6F1E54"/>
    <w:rsid w:val="2C763257"/>
    <w:rsid w:val="2C802F50"/>
    <w:rsid w:val="2C923702"/>
    <w:rsid w:val="2C993631"/>
    <w:rsid w:val="2C9B7E11"/>
    <w:rsid w:val="2CA40E61"/>
    <w:rsid w:val="2CAA6D69"/>
    <w:rsid w:val="2CAC5EEF"/>
    <w:rsid w:val="2CAF1058"/>
    <w:rsid w:val="2CB32C99"/>
    <w:rsid w:val="2CBC36F5"/>
    <w:rsid w:val="2CC907F0"/>
    <w:rsid w:val="2CCC5126"/>
    <w:rsid w:val="2CDB3D10"/>
    <w:rsid w:val="2CF24D2C"/>
    <w:rsid w:val="2CF756B7"/>
    <w:rsid w:val="2CF9252D"/>
    <w:rsid w:val="2CF97782"/>
    <w:rsid w:val="2CFE30EF"/>
    <w:rsid w:val="2CFE33A0"/>
    <w:rsid w:val="2D107154"/>
    <w:rsid w:val="2D143281"/>
    <w:rsid w:val="2D1C79F8"/>
    <w:rsid w:val="2D324177"/>
    <w:rsid w:val="2D4E073F"/>
    <w:rsid w:val="2D510DD6"/>
    <w:rsid w:val="2D5A7835"/>
    <w:rsid w:val="2D6578A0"/>
    <w:rsid w:val="2D6B21D3"/>
    <w:rsid w:val="2D6D2389"/>
    <w:rsid w:val="2D7343C9"/>
    <w:rsid w:val="2DA20908"/>
    <w:rsid w:val="2DB45073"/>
    <w:rsid w:val="2DB713DE"/>
    <w:rsid w:val="2DC72B92"/>
    <w:rsid w:val="2DE44256"/>
    <w:rsid w:val="2DE557EB"/>
    <w:rsid w:val="2DE57862"/>
    <w:rsid w:val="2E0449DE"/>
    <w:rsid w:val="2E0E6D42"/>
    <w:rsid w:val="2E0F4249"/>
    <w:rsid w:val="2E2F0A58"/>
    <w:rsid w:val="2E301D0F"/>
    <w:rsid w:val="2E447583"/>
    <w:rsid w:val="2E4B4467"/>
    <w:rsid w:val="2E5520B9"/>
    <w:rsid w:val="2E5E24D0"/>
    <w:rsid w:val="2E63548C"/>
    <w:rsid w:val="2E640C1C"/>
    <w:rsid w:val="2E642D9D"/>
    <w:rsid w:val="2E6B523D"/>
    <w:rsid w:val="2E704114"/>
    <w:rsid w:val="2E7A08F9"/>
    <w:rsid w:val="2E7B33BD"/>
    <w:rsid w:val="2E96363C"/>
    <w:rsid w:val="2EAA0E75"/>
    <w:rsid w:val="2EAF7C29"/>
    <w:rsid w:val="2EB25D05"/>
    <w:rsid w:val="2EB86707"/>
    <w:rsid w:val="2EB97DD7"/>
    <w:rsid w:val="2EC92184"/>
    <w:rsid w:val="2ECD27F6"/>
    <w:rsid w:val="2ED3590C"/>
    <w:rsid w:val="2EF97788"/>
    <w:rsid w:val="2F004E69"/>
    <w:rsid w:val="2F09010D"/>
    <w:rsid w:val="2F0E1C14"/>
    <w:rsid w:val="2F0F3B5B"/>
    <w:rsid w:val="2F24787C"/>
    <w:rsid w:val="2F306D92"/>
    <w:rsid w:val="2F366FC1"/>
    <w:rsid w:val="2F46135C"/>
    <w:rsid w:val="2F4A6DBB"/>
    <w:rsid w:val="2F4D295B"/>
    <w:rsid w:val="2F5034C7"/>
    <w:rsid w:val="2F583C3E"/>
    <w:rsid w:val="2F5E4FF7"/>
    <w:rsid w:val="2F625574"/>
    <w:rsid w:val="2F743362"/>
    <w:rsid w:val="2F783818"/>
    <w:rsid w:val="2FA3249D"/>
    <w:rsid w:val="2FA44A0B"/>
    <w:rsid w:val="2FAF57D0"/>
    <w:rsid w:val="2FC05B92"/>
    <w:rsid w:val="2FC70776"/>
    <w:rsid w:val="2FDE3BE4"/>
    <w:rsid w:val="2FE3743A"/>
    <w:rsid w:val="2FE74C6C"/>
    <w:rsid w:val="2FEB3FA9"/>
    <w:rsid w:val="2FEC1413"/>
    <w:rsid w:val="2FEF5C51"/>
    <w:rsid w:val="301F1E0F"/>
    <w:rsid w:val="302E6295"/>
    <w:rsid w:val="303329F0"/>
    <w:rsid w:val="303818E5"/>
    <w:rsid w:val="303A25F6"/>
    <w:rsid w:val="303F1851"/>
    <w:rsid w:val="303F79AD"/>
    <w:rsid w:val="30492212"/>
    <w:rsid w:val="304C3A2B"/>
    <w:rsid w:val="30596318"/>
    <w:rsid w:val="30680BB0"/>
    <w:rsid w:val="306F339C"/>
    <w:rsid w:val="30762710"/>
    <w:rsid w:val="30814CF1"/>
    <w:rsid w:val="308E4163"/>
    <w:rsid w:val="309F0234"/>
    <w:rsid w:val="309F57C7"/>
    <w:rsid w:val="30A03CD3"/>
    <w:rsid w:val="30AA77AB"/>
    <w:rsid w:val="30B422FB"/>
    <w:rsid w:val="30B5176D"/>
    <w:rsid w:val="30BA6D84"/>
    <w:rsid w:val="30C20BA4"/>
    <w:rsid w:val="30C478ED"/>
    <w:rsid w:val="30D103F7"/>
    <w:rsid w:val="30D53AF8"/>
    <w:rsid w:val="30EC01FB"/>
    <w:rsid w:val="30ED591C"/>
    <w:rsid w:val="30F54D00"/>
    <w:rsid w:val="31026564"/>
    <w:rsid w:val="310A5122"/>
    <w:rsid w:val="312107CD"/>
    <w:rsid w:val="31210CA8"/>
    <w:rsid w:val="31215285"/>
    <w:rsid w:val="312D0344"/>
    <w:rsid w:val="31346C1B"/>
    <w:rsid w:val="3135421E"/>
    <w:rsid w:val="313806BA"/>
    <w:rsid w:val="314A407E"/>
    <w:rsid w:val="314F0693"/>
    <w:rsid w:val="31576CC8"/>
    <w:rsid w:val="315E1E05"/>
    <w:rsid w:val="31664C04"/>
    <w:rsid w:val="317038BB"/>
    <w:rsid w:val="317632AC"/>
    <w:rsid w:val="317958D0"/>
    <w:rsid w:val="318B34AE"/>
    <w:rsid w:val="318D218C"/>
    <w:rsid w:val="318E419A"/>
    <w:rsid w:val="31964319"/>
    <w:rsid w:val="319A32FE"/>
    <w:rsid w:val="31A31D34"/>
    <w:rsid w:val="31A4229E"/>
    <w:rsid w:val="31A53AB7"/>
    <w:rsid w:val="31A801F9"/>
    <w:rsid w:val="31B56C44"/>
    <w:rsid w:val="31C57FB2"/>
    <w:rsid w:val="31C932E2"/>
    <w:rsid w:val="31CC7EE5"/>
    <w:rsid w:val="31F61F62"/>
    <w:rsid w:val="32012AEE"/>
    <w:rsid w:val="320358D0"/>
    <w:rsid w:val="32052FE4"/>
    <w:rsid w:val="320B77FD"/>
    <w:rsid w:val="321166F2"/>
    <w:rsid w:val="321976B1"/>
    <w:rsid w:val="321D6876"/>
    <w:rsid w:val="3220390C"/>
    <w:rsid w:val="322121D9"/>
    <w:rsid w:val="322A1170"/>
    <w:rsid w:val="322B51BC"/>
    <w:rsid w:val="322F26BF"/>
    <w:rsid w:val="32313F22"/>
    <w:rsid w:val="32447DF8"/>
    <w:rsid w:val="324736B6"/>
    <w:rsid w:val="32565E63"/>
    <w:rsid w:val="32643522"/>
    <w:rsid w:val="326470BA"/>
    <w:rsid w:val="326D0D7C"/>
    <w:rsid w:val="32744A8B"/>
    <w:rsid w:val="32753DA5"/>
    <w:rsid w:val="327618AB"/>
    <w:rsid w:val="32763BC7"/>
    <w:rsid w:val="32764F2C"/>
    <w:rsid w:val="32886DB3"/>
    <w:rsid w:val="32895C45"/>
    <w:rsid w:val="328C67A7"/>
    <w:rsid w:val="32983017"/>
    <w:rsid w:val="329A6E6D"/>
    <w:rsid w:val="329D4B54"/>
    <w:rsid w:val="32A43D99"/>
    <w:rsid w:val="32B141E0"/>
    <w:rsid w:val="32B27592"/>
    <w:rsid w:val="32B44D2D"/>
    <w:rsid w:val="32BC5879"/>
    <w:rsid w:val="32C90A49"/>
    <w:rsid w:val="32FA2D7F"/>
    <w:rsid w:val="32FC6C4E"/>
    <w:rsid w:val="330326BB"/>
    <w:rsid w:val="33085CC5"/>
    <w:rsid w:val="33100DE3"/>
    <w:rsid w:val="331D7A9E"/>
    <w:rsid w:val="33262CBA"/>
    <w:rsid w:val="332B323C"/>
    <w:rsid w:val="332E3189"/>
    <w:rsid w:val="3333740C"/>
    <w:rsid w:val="335B62EC"/>
    <w:rsid w:val="335E56AE"/>
    <w:rsid w:val="335E79BA"/>
    <w:rsid w:val="3360061D"/>
    <w:rsid w:val="336549AB"/>
    <w:rsid w:val="337174FF"/>
    <w:rsid w:val="33782709"/>
    <w:rsid w:val="338E0F57"/>
    <w:rsid w:val="3392025F"/>
    <w:rsid w:val="33A134F0"/>
    <w:rsid w:val="33A8285D"/>
    <w:rsid w:val="33AC1E29"/>
    <w:rsid w:val="33B17041"/>
    <w:rsid w:val="33B202F3"/>
    <w:rsid w:val="33B20F64"/>
    <w:rsid w:val="33CD3F6B"/>
    <w:rsid w:val="33D47319"/>
    <w:rsid w:val="33DC08A6"/>
    <w:rsid w:val="33E33586"/>
    <w:rsid w:val="33E57A29"/>
    <w:rsid w:val="33EE53FA"/>
    <w:rsid w:val="33F04676"/>
    <w:rsid w:val="33FD7485"/>
    <w:rsid w:val="33FF4DA0"/>
    <w:rsid w:val="34153577"/>
    <w:rsid w:val="34203CE1"/>
    <w:rsid w:val="342425FD"/>
    <w:rsid w:val="342D258E"/>
    <w:rsid w:val="34467089"/>
    <w:rsid w:val="34523AB5"/>
    <w:rsid w:val="34635CAD"/>
    <w:rsid w:val="346B4B47"/>
    <w:rsid w:val="346E4F77"/>
    <w:rsid w:val="34762AAC"/>
    <w:rsid w:val="348402A8"/>
    <w:rsid w:val="349A6F27"/>
    <w:rsid w:val="349C0953"/>
    <w:rsid w:val="349D307E"/>
    <w:rsid w:val="34B510BB"/>
    <w:rsid w:val="34BB2714"/>
    <w:rsid w:val="34C25EF7"/>
    <w:rsid w:val="34CC620E"/>
    <w:rsid w:val="34D20F28"/>
    <w:rsid w:val="34E22DC0"/>
    <w:rsid w:val="350233D4"/>
    <w:rsid w:val="35195F01"/>
    <w:rsid w:val="35313A72"/>
    <w:rsid w:val="35493C91"/>
    <w:rsid w:val="355C0228"/>
    <w:rsid w:val="356A29C5"/>
    <w:rsid w:val="357339A5"/>
    <w:rsid w:val="35770D21"/>
    <w:rsid w:val="357800DF"/>
    <w:rsid w:val="358527FB"/>
    <w:rsid w:val="358B5BCF"/>
    <w:rsid w:val="358F51D7"/>
    <w:rsid w:val="359A77E8"/>
    <w:rsid w:val="35A1790B"/>
    <w:rsid w:val="35A45B99"/>
    <w:rsid w:val="35A84940"/>
    <w:rsid w:val="35B01090"/>
    <w:rsid w:val="35B46497"/>
    <w:rsid w:val="35BE2E37"/>
    <w:rsid w:val="35BF7697"/>
    <w:rsid w:val="35DA3339"/>
    <w:rsid w:val="35DD2073"/>
    <w:rsid w:val="35DF75FB"/>
    <w:rsid w:val="35E918F1"/>
    <w:rsid w:val="35EB21A5"/>
    <w:rsid w:val="35F52D00"/>
    <w:rsid w:val="35FF153A"/>
    <w:rsid w:val="36013048"/>
    <w:rsid w:val="360141CB"/>
    <w:rsid w:val="360339FD"/>
    <w:rsid w:val="3606622C"/>
    <w:rsid w:val="36077316"/>
    <w:rsid w:val="360D32F1"/>
    <w:rsid w:val="3613278E"/>
    <w:rsid w:val="361F5623"/>
    <w:rsid w:val="362B28B7"/>
    <w:rsid w:val="362C5C24"/>
    <w:rsid w:val="3631762B"/>
    <w:rsid w:val="36356D4F"/>
    <w:rsid w:val="36405687"/>
    <w:rsid w:val="36414112"/>
    <w:rsid w:val="364E4A7E"/>
    <w:rsid w:val="36543E79"/>
    <w:rsid w:val="365F3D60"/>
    <w:rsid w:val="36645530"/>
    <w:rsid w:val="36660320"/>
    <w:rsid w:val="366C7BA5"/>
    <w:rsid w:val="367851C1"/>
    <w:rsid w:val="369510BC"/>
    <w:rsid w:val="36973632"/>
    <w:rsid w:val="36A30194"/>
    <w:rsid w:val="36A75FFC"/>
    <w:rsid w:val="36AA789A"/>
    <w:rsid w:val="36BE54AF"/>
    <w:rsid w:val="36D21A02"/>
    <w:rsid w:val="36E36908"/>
    <w:rsid w:val="36E85056"/>
    <w:rsid w:val="36F1614D"/>
    <w:rsid w:val="3708411D"/>
    <w:rsid w:val="370E0FEC"/>
    <w:rsid w:val="37104DEB"/>
    <w:rsid w:val="37166BDC"/>
    <w:rsid w:val="372C24A3"/>
    <w:rsid w:val="372D0977"/>
    <w:rsid w:val="372F66F4"/>
    <w:rsid w:val="37337382"/>
    <w:rsid w:val="374415A9"/>
    <w:rsid w:val="374D0B4E"/>
    <w:rsid w:val="374D3C1C"/>
    <w:rsid w:val="374D5647"/>
    <w:rsid w:val="374F42A7"/>
    <w:rsid w:val="37506DBE"/>
    <w:rsid w:val="3759338C"/>
    <w:rsid w:val="375A30C5"/>
    <w:rsid w:val="37654002"/>
    <w:rsid w:val="3770253F"/>
    <w:rsid w:val="377A7524"/>
    <w:rsid w:val="377C0259"/>
    <w:rsid w:val="378E3E66"/>
    <w:rsid w:val="37936580"/>
    <w:rsid w:val="37AC0E75"/>
    <w:rsid w:val="37AC63CE"/>
    <w:rsid w:val="37C244FC"/>
    <w:rsid w:val="37C64260"/>
    <w:rsid w:val="37CA1D15"/>
    <w:rsid w:val="37D4129F"/>
    <w:rsid w:val="37D95C79"/>
    <w:rsid w:val="37DC0098"/>
    <w:rsid w:val="37E75BE2"/>
    <w:rsid w:val="37E81F7B"/>
    <w:rsid w:val="37E82F8E"/>
    <w:rsid w:val="37E91E9F"/>
    <w:rsid w:val="37E920E0"/>
    <w:rsid w:val="37FB64C2"/>
    <w:rsid w:val="38026A1B"/>
    <w:rsid w:val="3807648B"/>
    <w:rsid w:val="38173CE1"/>
    <w:rsid w:val="38197832"/>
    <w:rsid w:val="381E7591"/>
    <w:rsid w:val="383903C6"/>
    <w:rsid w:val="383C423B"/>
    <w:rsid w:val="38415136"/>
    <w:rsid w:val="384635F3"/>
    <w:rsid w:val="384D66AB"/>
    <w:rsid w:val="38551750"/>
    <w:rsid w:val="385950D4"/>
    <w:rsid w:val="386C1D38"/>
    <w:rsid w:val="387A25A5"/>
    <w:rsid w:val="3887148F"/>
    <w:rsid w:val="38962237"/>
    <w:rsid w:val="38963295"/>
    <w:rsid w:val="389D2F53"/>
    <w:rsid w:val="38A945B7"/>
    <w:rsid w:val="38B15CF9"/>
    <w:rsid w:val="38B85753"/>
    <w:rsid w:val="38C241DB"/>
    <w:rsid w:val="38CB0309"/>
    <w:rsid w:val="38CC2A09"/>
    <w:rsid w:val="38D27745"/>
    <w:rsid w:val="38D677A2"/>
    <w:rsid w:val="38D770AE"/>
    <w:rsid w:val="38F1408E"/>
    <w:rsid w:val="38F70050"/>
    <w:rsid w:val="38FC33FC"/>
    <w:rsid w:val="38FD0E84"/>
    <w:rsid w:val="38FF1B5B"/>
    <w:rsid w:val="390273B1"/>
    <w:rsid w:val="390A1188"/>
    <w:rsid w:val="39137D16"/>
    <w:rsid w:val="39153767"/>
    <w:rsid w:val="39225CA9"/>
    <w:rsid w:val="3923070B"/>
    <w:rsid w:val="392C49BB"/>
    <w:rsid w:val="39381E2B"/>
    <w:rsid w:val="393A389E"/>
    <w:rsid w:val="3942282F"/>
    <w:rsid w:val="3953338B"/>
    <w:rsid w:val="39553940"/>
    <w:rsid w:val="396B7002"/>
    <w:rsid w:val="396C2A15"/>
    <w:rsid w:val="39707C30"/>
    <w:rsid w:val="397516CD"/>
    <w:rsid w:val="39793DDC"/>
    <w:rsid w:val="39AC01F9"/>
    <w:rsid w:val="39B73BAC"/>
    <w:rsid w:val="39B7517F"/>
    <w:rsid w:val="39BA3B51"/>
    <w:rsid w:val="39C13165"/>
    <w:rsid w:val="39C20795"/>
    <w:rsid w:val="39DE3D2B"/>
    <w:rsid w:val="39E90E2B"/>
    <w:rsid w:val="39E94D86"/>
    <w:rsid w:val="39F1638E"/>
    <w:rsid w:val="39FB1B18"/>
    <w:rsid w:val="3A001C79"/>
    <w:rsid w:val="3A03692D"/>
    <w:rsid w:val="3A137505"/>
    <w:rsid w:val="3A1513BA"/>
    <w:rsid w:val="3A2E618D"/>
    <w:rsid w:val="3A3E52E7"/>
    <w:rsid w:val="3A4109A1"/>
    <w:rsid w:val="3A424466"/>
    <w:rsid w:val="3A604E19"/>
    <w:rsid w:val="3A742C8C"/>
    <w:rsid w:val="3A775CE5"/>
    <w:rsid w:val="3A7B2702"/>
    <w:rsid w:val="3A896EEE"/>
    <w:rsid w:val="3AA07361"/>
    <w:rsid w:val="3AA85C09"/>
    <w:rsid w:val="3AAA2893"/>
    <w:rsid w:val="3ABB15C7"/>
    <w:rsid w:val="3AD8279E"/>
    <w:rsid w:val="3AE11C0C"/>
    <w:rsid w:val="3AE30B6E"/>
    <w:rsid w:val="3AE73EDB"/>
    <w:rsid w:val="3AF008C9"/>
    <w:rsid w:val="3AF149C5"/>
    <w:rsid w:val="3AF713FA"/>
    <w:rsid w:val="3AF77990"/>
    <w:rsid w:val="3B08641D"/>
    <w:rsid w:val="3B0B1CA9"/>
    <w:rsid w:val="3B1B5EA6"/>
    <w:rsid w:val="3B1C7A19"/>
    <w:rsid w:val="3B2B5582"/>
    <w:rsid w:val="3B4234D4"/>
    <w:rsid w:val="3B647C84"/>
    <w:rsid w:val="3B7600B7"/>
    <w:rsid w:val="3B7622BA"/>
    <w:rsid w:val="3B7C1C88"/>
    <w:rsid w:val="3B7E779B"/>
    <w:rsid w:val="3B8107C8"/>
    <w:rsid w:val="3B8972AA"/>
    <w:rsid w:val="3B8B4BF7"/>
    <w:rsid w:val="3B974891"/>
    <w:rsid w:val="3BA219B8"/>
    <w:rsid w:val="3BA96003"/>
    <w:rsid w:val="3BB67BA7"/>
    <w:rsid w:val="3BC205BC"/>
    <w:rsid w:val="3BC61A51"/>
    <w:rsid w:val="3BCD08A7"/>
    <w:rsid w:val="3BDF089F"/>
    <w:rsid w:val="3BE14893"/>
    <w:rsid w:val="3BE63BAE"/>
    <w:rsid w:val="3BE8265C"/>
    <w:rsid w:val="3BE92A35"/>
    <w:rsid w:val="3BEB460F"/>
    <w:rsid w:val="3BEC1CB8"/>
    <w:rsid w:val="3BEF1DA2"/>
    <w:rsid w:val="3BF64635"/>
    <w:rsid w:val="3BF956C3"/>
    <w:rsid w:val="3C0E5CDB"/>
    <w:rsid w:val="3C195860"/>
    <w:rsid w:val="3C2F32D0"/>
    <w:rsid w:val="3C360DE6"/>
    <w:rsid w:val="3C467833"/>
    <w:rsid w:val="3C4D3B02"/>
    <w:rsid w:val="3C553044"/>
    <w:rsid w:val="3C5B1D89"/>
    <w:rsid w:val="3C652EF5"/>
    <w:rsid w:val="3C6C29B2"/>
    <w:rsid w:val="3C7412BD"/>
    <w:rsid w:val="3C85498F"/>
    <w:rsid w:val="3C8946A5"/>
    <w:rsid w:val="3C8E6C34"/>
    <w:rsid w:val="3C903393"/>
    <w:rsid w:val="3CA372A1"/>
    <w:rsid w:val="3CA600E0"/>
    <w:rsid w:val="3CB52AF5"/>
    <w:rsid w:val="3CB765A9"/>
    <w:rsid w:val="3CBA4326"/>
    <w:rsid w:val="3CBC0BE3"/>
    <w:rsid w:val="3CC4370D"/>
    <w:rsid w:val="3CC614DA"/>
    <w:rsid w:val="3CD01DA9"/>
    <w:rsid w:val="3CDA38F5"/>
    <w:rsid w:val="3CDD517D"/>
    <w:rsid w:val="3CE214AA"/>
    <w:rsid w:val="3CE33FC3"/>
    <w:rsid w:val="3CEA3B31"/>
    <w:rsid w:val="3CEA4F51"/>
    <w:rsid w:val="3CF66FA0"/>
    <w:rsid w:val="3CF9401E"/>
    <w:rsid w:val="3CFC6325"/>
    <w:rsid w:val="3D093C71"/>
    <w:rsid w:val="3D0F72F6"/>
    <w:rsid w:val="3D131752"/>
    <w:rsid w:val="3D132237"/>
    <w:rsid w:val="3D1A22C0"/>
    <w:rsid w:val="3D294B1B"/>
    <w:rsid w:val="3D2B034D"/>
    <w:rsid w:val="3D2B37F6"/>
    <w:rsid w:val="3D4A6765"/>
    <w:rsid w:val="3D516CC2"/>
    <w:rsid w:val="3D5A60CA"/>
    <w:rsid w:val="3D6677CE"/>
    <w:rsid w:val="3D957A51"/>
    <w:rsid w:val="3D9F26CD"/>
    <w:rsid w:val="3D9F4364"/>
    <w:rsid w:val="3DA702BF"/>
    <w:rsid w:val="3DA82F6E"/>
    <w:rsid w:val="3DA8529E"/>
    <w:rsid w:val="3DAC7FB0"/>
    <w:rsid w:val="3DB92106"/>
    <w:rsid w:val="3DBC1B09"/>
    <w:rsid w:val="3DCF457D"/>
    <w:rsid w:val="3DCF4793"/>
    <w:rsid w:val="3DD107B7"/>
    <w:rsid w:val="3DD36635"/>
    <w:rsid w:val="3DD96352"/>
    <w:rsid w:val="3DF169A7"/>
    <w:rsid w:val="3DF2399F"/>
    <w:rsid w:val="3DF40FE4"/>
    <w:rsid w:val="3DF650A4"/>
    <w:rsid w:val="3E0519AD"/>
    <w:rsid w:val="3E167168"/>
    <w:rsid w:val="3E214014"/>
    <w:rsid w:val="3E2A55D1"/>
    <w:rsid w:val="3E352F2A"/>
    <w:rsid w:val="3E4A1D40"/>
    <w:rsid w:val="3E4C287B"/>
    <w:rsid w:val="3E606251"/>
    <w:rsid w:val="3E633FD2"/>
    <w:rsid w:val="3E68503F"/>
    <w:rsid w:val="3E6A62CB"/>
    <w:rsid w:val="3E6F32D2"/>
    <w:rsid w:val="3E742C66"/>
    <w:rsid w:val="3E7E19E7"/>
    <w:rsid w:val="3E8572BF"/>
    <w:rsid w:val="3E917B82"/>
    <w:rsid w:val="3E9656A5"/>
    <w:rsid w:val="3E997463"/>
    <w:rsid w:val="3E997A46"/>
    <w:rsid w:val="3EA64DEB"/>
    <w:rsid w:val="3EA818D8"/>
    <w:rsid w:val="3EAD718B"/>
    <w:rsid w:val="3EC3033B"/>
    <w:rsid w:val="3ECD5479"/>
    <w:rsid w:val="3ED3043A"/>
    <w:rsid w:val="3ED62B90"/>
    <w:rsid w:val="3EE34DD3"/>
    <w:rsid w:val="3EF11C3B"/>
    <w:rsid w:val="3EF1250A"/>
    <w:rsid w:val="3EF434CC"/>
    <w:rsid w:val="3EF80CA3"/>
    <w:rsid w:val="3EFB6FF7"/>
    <w:rsid w:val="3EFF0A75"/>
    <w:rsid w:val="3F0224AF"/>
    <w:rsid w:val="3F054910"/>
    <w:rsid w:val="3F0F0BE2"/>
    <w:rsid w:val="3F0F22BA"/>
    <w:rsid w:val="3F1054CE"/>
    <w:rsid w:val="3F120578"/>
    <w:rsid w:val="3F1E5BD7"/>
    <w:rsid w:val="3F2534F3"/>
    <w:rsid w:val="3F3755C8"/>
    <w:rsid w:val="3F3A1B65"/>
    <w:rsid w:val="3F3A5EB9"/>
    <w:rsid w:val="3F3D56DE"/>
    <w:rsid w:val="3F522210"/>
    <w:rsid w:val="3F5249E1"/>
    <w:rsid w:val="3F544AF6"/>
    <w:rsid w:val="3F5C361D"/>
    <w:rsid w:val="3F5D22C3"/>
    <w:rsid w:val="3F5E64F5"/>
    <w:rsid w:val="3F656E2C"/>
    <w:rsid w:val="3F6D5029"/>
    <w:rsid w:val="3F7F592D"/>
    <w:rsid w:val="3F92376D"/>
    <w:rsid w:val="3F9C1CD6"/>
    <w:rsid w:val="3FB035B9"/>
    <w:rsid w:val="3FB52E94"/>
    <w:rsid w:val="3FB770AF"/>
    <w:rsid w:val="3FC45A80"/>
    <w:rsid w:val="3FDE13B9"/>
    <w:rsid w:val="3FE029F1"/>
    <w:rsid w:val="3FE457AE"/>
    <w:rsid w:val="3FE57701"/>
    <w:rsid w:val="400141FF"/>
    <w:rsid w:val="400C4E03"/>
    <w:rsid w:val="400E630F"/>
    <w:rsid w:val="40126EBB"/>
    <w:rsid w:val="401A4D54"/>
    <w:rsid w:val="40262C07"/>
    <w:rsid w:val="404209E3"/>
    <w:rsid w:val="40451C67"/>
    <w:rsid w:val="404A1B2B"/>
    <w:rsid w:val="404A601E"/>
    <w:rsid w:val="404C52F4"/>
    <w:rsid w:val="4058593B"/>
    <w:rsid w:val="405C0FC1"/>
    <w:rsid w:val="406957E0"/>
    <w:rsid w:val="40733CBA"/>
    <w:rsid w:val="407A4DF7"/>
    <w:rsid w:val="40894B59"/>
    <w:rsid w:val="408B2442"/>
    <w:rsid w:val="40A81ED1"/>
    <w:rsid w:val="40AF50ED"/>
    <w:rsid w:val="40B16CC2"/>
    <w:rsid w:val="40B81BAD"/>
    <w:rsid w:val="40BB2365"/>
    <w:rsid w:val="40C21A44"/>
    <w:rsid w:val="40C32C58"/>
    <w:rsid w:val="40C608EB"/>
    <w:rsid w:val="40C81C9B"/>
    <w:rsid w:val="40D23962"/>
    <w:rsid w:val="40D61BC8"/>
    <w:rsid w:val="40DC4F1D"/>
    <w:rsid w:val="40DF2097"/>
    <w:rsid w:val="40E71ABD"/>
    <w:rsid w:val="40EF738A"/>
    <w:rsid w:val="41064063"/>
    <w:rsid w:val="411470C5"/>
    <w:rsid w:val="413C11C7"/>
    <w:rsid w:val="413C7EC8"/>
    <w:rsid w:val="41447F0E"/>
    <w:rsid w:val="414733E0"/>
    <w:rsid w:val="41487727"/>
    <w:rsid w:val="414C39D2"/>
    <w:rsid w:val="414D0C36"/>
    <w:rsid w:val="41542B77"/>
    <w:rsid w:val="4155040A"/>
    <w:rsid w:val="41566753"/>
    <w:rsid w:val="416A21FA"/>
    <w:rsid w:val="416B09D7"/>
    <w:rsid w:val="416F6A98"/>
    <w:rsid w:val="417D1E08"/>
    <w:rsid w:val="417D5552"/>
    <w:rsid w:val="41874A4B"/>
    <w:rsid w:val="4188208C"/>
    <w:rsid w:val="418B5DBD"/>
    <w:rsid w:val="419B51EE"/>
    <w:rsid w:val="41A1609B"/>
    <w:rsid w:val="41B11897"/>
    <w:rsid w:val="41BD66D4"/>
    <w:rsid w:val="41C57D35"/>
    <w:rsid w:val="41D8350E"/>
    <w:rsid w:val="41E659FB"/>
    <w:rsid w:val="41EA0D4C"/>
    <w:rsid w:val="41F34606"/>
    <w:rsid w:val="41F51213"/>
    <w:rsid w:val="4200399D"/>
    <w:rsid w:val="4205328D"/>
    <w:rsid w:val="420E20BD"/>
    <w:rsid w:val="421647B9"/>
    <w:rsid w:val="42214B6D"/>
    <w:rsid w:val="42263E3B"/>
    <w:rsid w:val="422C70F1"/>
    <w:rsid w:val="42305330"/>
    <w:rsid w:val="42382F41"/>
    <w:rsid w:val="423C6CFA"/>
    <w:rsid w:val="42442693"/>
    <w:rsid w:val="424A7DF2"/>
    <w:rsid w:val="425A2175"/>
    <w:rsid w:val="42616794"/>
    <w:rsid w:val="427102D5"/>
    <w:rsid w:val="4276696F"/>
    <w:rsid w:val="427B064E"/>
    <w:rsid w:val="428670A3"/>
    <w:rsid w:val="428D1B97"/>
    <w:rsid w:val="42905B96"/>
    <w:rsid w:val="42996825"/>
    <w:rsid w:val="429E0F2A"/>
    <w:rsid w:val="42A82444"/>
    <w:rsid w:val="42B5102C"/>
    <w:rsid w:val="42B608A5"/>
    <w:rsid w:val="42BC6C8F"/>
    <w:rsid w:val="42C13FA2"/>
    <w:rsid w:val="42C5446D"/>
    <w:rsid w:val="42CE5FC3"/>
    <w:rsid w:val="42E11334"/>
    <w:rsid w:val="42E94337"/>
    <w:rsid w:val="42F51E9D"/>
    <w:rsid w:val="42FE6C02"/>
    <w:rsid w:val="43031943"/>
    <w:rsid w:val="43086074"/>
    <w:rsid w:val="431327F1"/>
    <w:rsid w:val="43182DB2"/>
    <w:rsid w:val="431E4B73"/>
    <w:rsid w:val="432D1B1D"/>
    <w:rsid w:val="43651E79"/>
    <w:rsid w:val="4368794F"/>
    <w:rsid w:val="437518D1"/>
    <w:rsid w:val="438D1E49"/>
    <w:rsid w:val="43AE105F"/>
    <w:rsid w:val="43B23B98"/>
    <w:rsid w:val="43B45DD9"/>
    <w:rsid w:val="43B525FE"/>
    <w:rsid w:val="43C80076"/>
    <w:rsid w:val="43CD4F82"/>
    <w:rsid w:val="43D8550E"/>
    <w:rsid w:val="43DC0C7D"/>
    <w:rsid w:val="43EA69D8"/>
    <w:rsid w:val="43EB414E"/>
    <w:rsid w:val="43EE020C"/>
    <w:rsid w:val="43F61357"/>
    <w:rsid w:val="440026EF"/>
    <w:rsid w:val="44172128"/>
    <w:rsid w:val="441805FD"/>
    <w:rsid w:val="44210C59"/>
    <w:rsid w:val="44390E25"/>
    <w:rsid w:val="443F6D81"/>
    <w:rsid w:val="44405E6B"/>
    <w:rsid w:val="44433468"/>
    <w:rsid w:val="44437F9F"/>
    <w:rsid w:val="44493A52"/>
    <w:rsid w:val="444F5C68"/>
    <w:rsid w:val="44613E6E"/>
    <w:rsid w:val="446A5324"/>
    <w:rsid w:val="447E7804"/>
    <w:rsid w:val="44943661"/>
    <w:rsid w:val="44950E83"/>
    <w:rsid w:val="44A05C5C"/>
    <w:rsid w:val="44AC3CFA"/>
    <w:rsid w:val="44AC7417"/>
    <w:rsid w:val="44B16853"/>
    <w:rsid w:val="44BE1DEF"/>
    <w:rsid w:val="44BF0A6C"/>
    <w:rsid w:val="44EC4531"/>
    <w:rsid w:val="44FD1CA4"/>
    <w:rsid w:val="450622C7"/>
    <w:rsid w:val="450A45A5"/>
    <w:rsid w:val="450D5FAD"/>
    <w:rsid w:val="45102D84"/>
    <w:rsid w:val="45172F07"/>
    <w:rsid w:val="451B12E9"/>
    <w:rsid w:val="451D5184"/>
    <w:rsid w:val="452809A3"/>
    <w:rsid w:val="452D3B70"/>
    <w:rsid w:val="452F3716"/>
    <w:rsid w:val="453C65FD"/>
    <w:rsid w:val="453D303F"/>
    <w:rsid w:val="454552DF"/>
    <w:rsid w:val="454B256E"/>
    <w:rsid w:val="455B779F"/>
    <w:rsid w:val="455D76E4"/>
    <w:rsid w:val="45646F33"/>
    <w:rsid w:val="45671007"/>
    <w:rsid w:val="456C331B"/>
    <w:rsid w:val="4583405B"/>
    <w:rsid w:val="45950308"/>
    <w:rsid w:val="45A26739"/>
    <w:rsid w:val="45AC3B2C"/>
    <w:rsid w:val="45B07140"/>
    <w:rsid w:val="45B3407C"/>
    <w:rsid w:val="45C43431"/>
    <w:rsid w:val="45CC5137"/>
    <w:rsid w:val="45DE711B"/>
    <w:rsid w:val="45EE3358"/>
    <w:rsid w:val="46066722"/>
    <w:rsid w:val="461976C3"/>
    <w:rsid w:val="461C0664"/>
    <w:rsid w:val="463D42BA"/>
    <w:rsid w:val="463F2C5B"/>
    <w:rsid w:val="4643274A"/>
    <w:rsid w:val="464E5898"/>
    <w:rsid w:val="46521A41"/>
    <w:rsid w:val="465D50F1"/>
    <w:rsid w:val="467700E2"/>
    <w:rsid w:val="46771C91"/>
    <w:rsid w:val="467E1F2C"/>
    <w:rsid w:val="467F06A4"/>
    <w:rsid w:val="46841EB6"/>
    <w:rsid w:val="4694259D"/>
    <w:rsid w:val="46974BEE"/>
    <w:rsid w:val="46A64B43"/>
    <w:rsid w:val="46A87EB8"/>
    <w:rsid w:val="46AA5A85"/>
    <w:rsid w:val="46AC6264"/>
    <w:rsid w:val="46B16BA9"/>
    <w:rsid w:val="46B441C2"/>
    <w:rsid w:val="46BF0760"/>
    <w:rsid w:val="46C01696"/>
    <w:rsid w:val="46C52BE0"/>
    <w:rsid w:val="46CB099D"/>
    <w:rsid w:val="46D01F89"/>
    <w:rsid w:val="46D118AB"/>
    <w:rsid w:val="46F84006"/>
    <w:rsid w:val="470033AC"/>
    <w:rsid w:val="47081659"/>
    <w:rsid w:val="471054F8"/>
    <w:rsid w:val="47123940"/>
    <w:rsid w:val="4726595C"/>
    <w:rsid w:val="47292AEA"/>
    <w:rsid w:val="472A74E5"/>
    <w:rsid w:val="4734181A"/>
    <w:rsid w:val="473C332E"/>
    <w:rsid w:val="47600773"/>
    <w:rsid w:val="47661F26"/>
    <w:rsid w:val="476C29D6"/>
    <w:rsid w:val="476E25F3"/>
    <w:rsid w:val="47783B12"/>
    <w:rsid w:val="477D5156"/>
    <w:rsid w:val="477F2265"/>
    <w:rsid w:val="4783053A"/>
    <w:rsid w:val="47890AD6"/>
    <w:rsid w:val="478D2FF6"/>
    <w:rsid w:val="478F6037"/>
    <w:rsid w:val="4798720D"/>
    <w:rsid w:val="47A37CAA"/>
    <w:rsid w:val="47BF7C9C"/>
    <w:rsid w:val="47C2246C"/>
    <w:rsid w:val="47C40C58"/>
    <w:rsid w:val="47CA5F05"/>
    <w:rsid w:val="47D81075"/>
    <w:rsid w:val="47DA1720"/>
    <w:rsid w:val="47E11737"/>
    <w:rsid w:val="47E77D53"/>
    <w:rsid w:val="47EE48C0"/>
    <w:rsid w:val="47F35E3E"/>
    <w:rsid w:val="47FB766F"/>
    <w:rsid w:val="4803118B"/>
    <w:rsid w:val="48064E6E"/>
    <w:rsid w:val="4808575C"/>
    <w:rsid w:val="480B439D"/>
    <w:rsid w:val="48121CA2"/>
    <w:rsid w:val="48216C79"/>
    <w:rsid w:val="48234E9F"/>
    <w:rsid w:val="48267835"/>
    <w:rsid w:val="482F10F4"/>
    <w:rsid w:val="48396D65"/>
    <w:rsid w:val="483C2C0A"/>
    <w:rsid w:val="483F2EDB"/>
    <w:rsid w:val="48474DE5"/>
    <w:rsid w:val="48606A0B"/>
    <w:rsid w:val="486D78BB"/>
    <w:rsid w:val="486E4136"/>
    <w:rsid w:val="48915636"/>
    <w:rsid w:val="48985F31"/>
    <w:rsid w:val="48AC6E35"/>
    <w:rsid w:val="48B619BB"/>
    <w:rsid w:val="48BD43A0"/>
    <w:rsid w:val="48C53CF5"/>
    <w:rsid w:val="48C96968"/>
    <w:rsid w:val="48E977B9"/>
    <w:rsid w:val="48EA334C"/>
    <w:rsid w:val="48F84416"/>
    <w:rsid w:val="48FD1AAC"/>
    <w:rsid w:val="490874C4"/>
    <w:rsid w:val="49156DF5"/>
    <w:rsid w:val="491A6A98"/>
    <w:rsid w:val="491D4AAF"/>
    <w:rsid w:val="4926292B"/>
    <w:rsid w:val="492F22AB"/>
    <w:rsid w:val="493108C7"/>
    <w:rsid w:val="49371235"/>
    <w:rsid w:val="494324F6"/>
    <w:rsid w:val="49455D20"/>
    <w:rsid w:val="49524E56"/>
    <w:rsid w:val="497B341F"/>
    <w:rsid w:val="49967AF4"/>
    <w:rsid w:val="49A05190"/>
    <w:rsid w:val="49B415EE"/>
    <w:rsid w:val="49B63FD6"/>
    <w:rsid w:val="49BF4D00"/>
    <w:rsid w:val="49D1562B"/>
    <w:rsid w:val="49DE1EF5"/>
    <w:rsid w:val="49E52C6C"/>
    <w:rsid w:val="49E579C4"/>
    <w:rsid w:val="49EA2381"/>
    <w:rsid w:val="49F43753"/>
    <w:rsid w:val="49F54A10"/>
    <w:rsid w:val="49F94CE9"/>
    <w:rsid w:val="49FC7FB5"/>
    <w:rsid w:val="49FE0E45"/>
    <w:rsid w:val="4A040938"/>
    <w:rsid w:val="4A0D0E28"/>
    <w:rsid w:val="4A106C64"/>
    <w:rsid w:val="4A11169A"/>
    <w:rsid w:val="4A1A0131"/>
    <w:rsid w:val="4A212635"/>
    <w:rsid w:val="4A2175B6"/>
    <w:rsid w:val="4A246FCD"/>
    <w:rsid w:val="4A250C92"/>
    <w:rsid w:val="4A3E56F1"/>
    <w:rsid w:val="4A3F0D79"/>
    <w:rsid w:val="4A4260CB"/>
    <w:rsid w:val="4A611E1A"/>
    <w:rsid w:val="4A7055A6"/>
    <w:rsid w:val="4A8C584B"/>
    <w:rsid w:val="4A906B51"/>
    <w:rsid w:val="4A9C47ED"/>
    <w:rsid w:val="4AA71D5E"/>
    <w:rsid w:val="4AAA6CA9"/>
    <w:rsid w:val="4AAC134C"/>
    <w:rsid w:val="4AAC40A2"/>
    <w:rsid w:val="4AC951F4"/>
    <w:rsid w:val="4AE008D2"/>
    <w:rsid w:val="4AE2639D"/>
    <w:rsid w:val="4AF33166"/>
    <w:rsid w:val="4B0B3617"/>
    <w:rsid w:val="4B110177"/>
    <w:rsid w:val="4B1525EA"/>
    <w:rsid w:val="4B2815DF"/>
    <w:rsid w:val="4B2F0336"/>
    <w:rsid w:val="4B32137E"/>
    <w:rsid w:val="4B473F5E"/>
    <w:rsid w:val="4B49191E"/>
    <w:rsid w:val="4B507FB2"/>
    <w:rsid w:val="4B517DAB"/>
    <w:rsid w:val="4B647620"/>
    <w:rsid w:val="4B695935"/>
    <w:rsid w:val="4B696000"/>
    <w:rsid w:val="4B711FF6"/>
    <w:rsid w:val="4B775059"/>
    <w:rsid w:val="4B7A55E6"/>
    <w:rsid w:val="4B7E36FC"/>
    <w:rsid w:val="4B8021F7"/>
    <w:rsid w:val="4B82653E"/>
    <w:rsid w:val="4B894031"/>
    <w:rsid w:val="4B8C1A83"/>
    <w:rsid w:val="4B946154"/>
    <w:rsid w:val="4BAA6B1F"/>
    <w:rsid w:val="4BB04F28"/>
    <w:rsid w:val="4BB12731"/>
    <w:rsid w:val="4BB82C12"/>
    <w:rsid w:val="4BBD5933"/>
    <w:rsid w:val="4BC562A3"/>
    <w:rsid w:val="4BC7680D"/>
    <w:rsid w:val="4BE10A59"/>
    <w:rsid w:val="4BE123D1"/>
    <w:rsid w:val="4BF90797"/>
    <w:rsid w:val="4BFF725A"/>
    <w:rsid w:val="4C045F2F"/>
    <w:rsid w:val="4C0A534C"/>
    <w:rsid w:val="4C0F01F9"/>
    <w:rsid w:val="4C12544B"/>
    <w:rsid w:val="4C270B31"/>
    <w:rsid w:val="4C2A719A"/>
    <w:rsid w:val="4C3202E6"/>
    <w:rsid w:val="4C373527"/>
    <w:rsid w:val="4C3C6AE9"/>
    <w:rsid w:val="4C434C1E"/>
    <w:rsid w:val="4C496A36"/>
    <w:rsid w:val="4C5402B3"/>
    <w:rsid w:val="4C6370A1"/>
    <w:rsid w:val="4C667875"/>
    <w:rsid w:val="4C736886"/>
    <w:rsid w:val="4C7F7CEF"/>
    <w:rsid w:val="4C821AA7"/>
    <w:rsid w:val="4C944B0C"/>
    <w:rsid w:val="4CA43125"/>
    <w:rsid w:val="4CA74742"/>
    <w:rsid w:val="4CAC2A11"/>
    <w:rsid w:val="4CB01CB9"/>
    <w:rsid w:val="4CBE469F"/>
    <w:rsid w:val="4CCD33EA"/>
    <w:rsid w:val="4CCF426B"/>
    <w:rsid w:val="4CD061C1"/>
    <w:rsid w:val="4CE06178"/>
    <w:rsid w:val="4CE62DD9"/>
    <w:rsid w:val="4D033F9C"/>
    <w:rsid w:val="4D055E23"/>
    <w:rsid w:val="4D1740EA"/>
    <w:rsid w:val="4D222C22"/>
    <w:rsid w:val="4D2249C0"/>
    <w:rsid w:val="4D2433AC"/>
    <w:rsid w:val="4D275349"/>
    <w:rsid w:val="4D297313"/>
    <w:rsid w:val="4D3B2BA3"/>
    <w:rsid w:val="4D4070B0"/>
    <w:rsid w:val="4D4A4A28"/>
    <w:rsid w:val="4D4F2FCB"/>
    <w:rsid w:val="4D570A24"/>
    <w:rsid w:val="4D5D7D7F"/>
    <w:rsid w:val="4D615067"/>
    <w:rsid w:val="4D6214C3"/>
    <w:rsid w:val="4D625C01"/>
    <w:rsid w:val="4D752D5C"/>
    <w:rsid w:val="4D817A82"/>
    <w:rsid w:val="4D8817F2"/>
    <w:rsid w:val="4D8F350E"/>
    <w:rsid w:val="4D924E46"/>
    <w:rsid w:val="4D9877E4"/>
    <w:rsid w:val="4DA91767"/>
    <w:rsid w:val="4DBB5A90"/>
    <w:rsid w:val="4DBD22E7"/>
    <w:rsid w:val="4DC73507"/>
    <w:rsid w:val="4DCF1CB4"/>
    <w:rsid w:val="4DDA6A5F"/>
    <w:rsid w:val="4DDB7205"/>
    <w:rsid w:val="4DDF772B"/>
    <w:rsid w:val="4DEB15AD"/>
    <w:rsid w:val="4DF87443"/>
    <w:rsid w:val="4E302009"/>
    <w:rsid w:val="4E325E79"/>
    <w:rsid w:val="4E370600"/>
    <w:rsid w:val="4E435024"/>
    <w:rsid w:val="4E4E7E80"/>
    <w:rsid w:val="4E534A5B"/>
    <w:rsid w:val="4E5C5562"/>
    <w:rsid w:val="4E5F22C6"/>
    <w:rsid w:val="4E5F69A8"/>
    <w:rsid w:val="4E655726"/>
    <w:rsid w:val="4E716700"/>
    <w:rsid w:val="4E753BE4"/>
    <w:rsid w:val="4E754A02"/>
    <w:rsid w:val="4E784630"/>
    <w:rsid w:val="4E7F4257"/>
    <w:rsid w:val="4E825AB6"/>
    <w:rsid w:val="4E8A7107"/>
    <w:rsid w:val="4E8C7B5A"/>
    <w:rsid w:val="4E95725E"/>
    <w:rsid w:val="4E9A6CF9"/>
    <w:rsid w:val="4EA65FD0"/>
    <w:rsid w:val="4EA96F07"/>
    <w:rsid w:val="4EAD4E5F"/>
    <w:rsid w:val="4ED33DCB"/>
    <w:rsid w:val="4EE34782"/>
    <w:rsid w:val="4EE63F4F"/>
    <w:rsid w:val="4EE769E3"/>
    <w:rsid w:val="4F007E65"/>
    <w:rsid w:val="4F0A1AF8"/>
    <w:rsid w:val="4F203D73"/>
    <w:rsid w:val="4F2072BE"/>
    <w:rsid w:val="4F27252E"/>
    <w:rsid w:val="4F2D457C"/>
    <w:rsid w:val="4F2D5E44"/>
    <w:rsid w:val="4F323E26"/>
    <w:rsid w:val="4F366689"/>
    <w:rsid w:val="4F3913E8"/>
    <w:rsid w:val="4F3B5197"/>
    <w:rsid w:val="4F3E697A"/>
    <w:rsid w:val="4F501419"/>
    <w:rsid w:val="4F594DAC"/>
    <w:rsid w:val="4F5E44D9"/>
    <w:rsid w:val="4F6C3F07"/>
    <w:rsid w:val="4F6E32DD"/>
    <w:rsid w:val="4F830574"/>
    <w:rsid w:val="4F8D5FB6"/>
    <w:rsid w:val="4F9753D7"/>
    <w:rsid w:val="4F9A078D"/>
    <w:rsid w:val="4F9D5157"/>
    <w:rsid w:val="4FA54804"/>
    <w:rsid w:val="4FBF34BA"/>
    <w:rsid w:val="4FC633C3"/>
    <w:rsid w:val="4FCA2B98"/>
    <w:rsid w:val="4FCB218A"/>
    <w:rsid w:val="4FCE7BAE"/>
    <w:rsid w:val="4FDA7242"/>
    <w:rsid w:val="4FDD7B67"/>
    <w:rsid w:val="4FDF25A5"/>
    <w:rsid w:val="4FE42FCB"/>
    <w:rsid w:val="4FF82FCD"/>
    <w:rsid w:val="4FFB4FE1"/>
    <w:rsid w:val="500344EA"/>
    <w:rsid w:val="500B7B4C"/>
    <w:rsid w:val="502C2CA4"/>
    <w:rsid w:val="503C3296"/>
    <w:rsid w:val="5041577C"/>
    <w:rsid w:val="50476C20"/>
    <w:rsid w:val="504A5D02"/>
    <w:rsid w:val="504B0F0D"/>
    <w:rsid w:val="5050226F"/>
    <w:rsid w:val="50527689"/>
    <w:rsid w:val="505E6691"/>
    <w:rsid w:val="50640B3B"/>
    <w:rsid w:val="506633AA"/>
    <w:rsid w:val="507237E3"/>
    <w:rsid w:val="50911DB8"/>
    <w:rsid w:val="509336FE"/>
    <w:rsid w:val="50943033"/>
    <w:rsid w:val="509D389C"/>
    <w:rsid w:val="50A373DC"/>
    <w:rsid w:val="50A642FD"/>
    <w:rsid w:val="50AF647F"/>
    <w:rsid w:val="50BB317D"/>
    <w:rsid w:val="50C76AEB"/>
    <w:rsid w:val="50D06E68"/>
    <w:rsid w:val="50D37C72"/>
    <w:rsid w:val="50E466DC"/>
    <w:rsid w:val="50E75A57"/>
    <w:rsid w:val="50EA1869"/>
    <w:rsid w:val="50F71D3E"/>
    <w:rsid w:val="50FD00F4"/>
    <w:rsid w:val="50FF056E"/>
    <w:rsid w:val="510F2A7F"/>
    <w:rsid w:val="512746EF"/>
    <w:rsid w:val="51283E4C"/>
    <w:rsid w:val="51291D35"/>
    <w:rsid w:val="512B3A7F"/>
    <w:rsid w:val="51300C4D"/>
    <w:rsid w:val="513049B1"/>
    <w:rsid w:val="5136300E"/>
    <w:rsid w:val="51414399"/>
    <w:rsid w:val="515D5FD6"/>
    <w:rsid w:val="51633834"/>
    <w:rsid w:val="51653405"/>
    <w:rsid w:val="516A7012"/>
    <w:rsid w:val="51721A38"/>
    <w:rsid w:val="517D016D"/>
    <w:rsid w:val="51890449"/>
    <w:rsid w:val="518E3CF1"/>
    <w:rsid w:val="519B65FE"/>
    <w:rsid w:val="51A30823"/>
    <w:rsid w:val="51A45867"/>
    <w:rsid w:val="51AD7250"/>
    <w:rsid w:val="51CD43DD"/>
    <w:rsid w:val="51CE7CC8"/>
    <w:rsid w:val="51CF1465"/>
    <w:rsid w:val="51D1247D"/>
    <w:rsid w:val="51E3431D"/>
    <w:rsid w:val="51EC4955"/>
    <w:rsid w:val="51ED2CE3"/>
    <w:rsid w:val="51ED3290"/>
    <w:rsid w:val="51F067B7"/>
    <w:rsid w:val="51F266CE"/>
    <w:rsid w:val="51F76A27"/>
    <w:rsid w:val="52077D46"/>
    <w:rsid w:val="521255C5"/>
    <w:rsid w:val="52187D0D"/>
    <w:rsid w:val="5225687C"/>
    <w:rsid w:val="522E046E"/>
    <w:rsid w:val="523547E0"/>
    <w:rsid w:val="52361B9C"/>
    <w:rsid w:val="52362A26"/>
    <w:rsid w:val="523B0BAD"/>
    <w:rsid w:val="523B7753"/>
    <w:rsid w:val="524B7169"/>
    <w:rsid w:val="524D3789"/>
    <w:rsid w:val="524E301A"/>
    <w:rsid w:val="524F210B"/>
    <w:rsid w:val="5250515D"/>
    <w:rsid w:val="525852F2"/>
    <w:rsid w:val="525D267C"/>
    <w:rsid w:val="526921DD"/>
    <w:rsid w:val="527B1073"/>
    <w:rsid w:val="52915993"/>
    <w:rsid w:val="5297132B"/>
    <w:rsid w:val="529F28D8"/>
    <w:rsid w:val="529F6FBB"/>
    <w:rsid w:val="52B13290"/>
    <w:rsid w:val="52B90DC7"/>
    <w:rsid w:val="52C076EC"/>
    <w:rsid w:val="52C25708"/>
    <w:rsid w:val="52C315CC"/>
    <w:rsid w:val="52CC5ABE"/>
    <w:rsid w:val="52CD10CA"/>
    <w:rsid w:val="52CF6D34"/>
    <w:rsid w:val="52EB6F11"/>
    <w:rsid w:val="52F0249E"/>
    <w:rsid w:val="52FD6A32"/>
    <w:rsid w:val="530D6AAB"/>
    <w:rsid w:val="531973FC"/>
    <w:rsid w:val="53387CD2"/>
    <w:rsid w:val="5353575F"/>
    <w:rsid w:val="535B2E70"/>
    <w:rsid w:val="535C4E8B"/>
    <w:rsid w:val="535D5E4C"/>
    <w:rsid w:val="536278AA"/>
    <w:rsid w:val="53673357"/>
    <w:rsid w:val="53676B5F"/>
    <w:rsid w:val="536E21FF"/>
    <w:rsid w:val="53707438"/>
    <w:rsid w:val="537700C9"/>
    <w:rsid w:val="5382474E"/>
    <w:rsid w:val="5385006E"/>
    <w:rsid w:val="538A4A6D"/>
    <w:rsid w:val="538C18DC"/>
    <w:rsid w:val="53910E70"/>
    <w:rsid w:val="53921BBC"/>
    <w:rsid w:val="53B2707B"/>
    <w:rsid w:val="53B45677"/>
    <w:rsid w:val="53C0579F"/>
    <w:rsid w:val="53D23CC3"/>
    <w:rsid w:val="53DD2466"/>
    <w:rsid w:val="53DE11D6"/>
    <w:rsid w:val="53E34323"/>
    <w:rsid w:val="53F40360"/>
    <w:rsid w:val="5407756C"/>
    <w:rsid w:val="540A5EE2"/>
    <w:rsid w:val="54191438"/>
    <w:rsid w:val="542247A4"/>
    <w:rsid w:val="5427381E"/>
    <w:rsid w:val="543B788E"/>
    <w:rsid w:val="5442060B"/>
    <w:rsid w:val="54447CBB"/>
    <w:rsid w:val="545062A7"/>
    <w:rsid w:val="545C3555"/>
    <w:rsid w:val="5461132F"/>
    <w:rsid w:val="54617320"/>
    <w:rsid w:val="54770964"/>
    <w:rsid w:val="547A28DC"/>
    <w:rsid w:val="54827775"/>
    <w:rsid w:val="548C3C7E"/>
    <w:rsid w:val="548E5CAE"/>
    <w:rsid w:val="54A656E0"/>
    <w:rsid w:val="54AC5134"/>
    <w:rsid w:val="54DE502D"/>
    <w:rsid w:val="54DE6078"/>
    <w:rsid w:val="54DF2784"/>
    <w:rsid w:val="54E86EBD"/>
    <w:rsid w:val="54F2526E"/>
    <w:rsid w:val="55075D9B"/>
    <w:rsid w:val="550B3CF8"/>
    <w:rsid w:val="55162F3C"/>
    <w:rsid w:val="55184BBF"/>
    <w:rsid w:val="551874CA"/>
    <w:rsid w:val="551E6A56"/>
    <w:rsid w:val="552006D3"/>
    <w:rsid w:val="552511A0"/>
    <w:rsid w:val="55301CB3"/>
    <w:rsid w:val="55327054"/>
    <w:rsid w:val="553A26BA"/>
    <w:rsid w:val="553D4226"/>
    <w:rsid w:val="554B637E"/>
    <w:rsid w:val="554D6204"/>
    <w:rsid w:val="5556054C"/>
    <w:rsid w:val="557B1A25"/>
    <w:rsid w:val="558477DD"/>
    <w:rsid w:val="55862A42"/>
    <w:rsid w:val="55990578"/>
    <w:rsid w:val="55A56891"/>
    <w:rsid w:val="55AC66CB"/>
    <w:rsid w:val="55B71F92"/>
    <w:rsid w:val="55C33131"/>
    <w:rsid w:val="55CD41AB"/>
    <w:rsid w:val="55CD7903"/>
    <w:rsid w:val="55E172A0"/>
    <w:rsid w:val="55E24605"/>
    <w:rsid w:val="55ED0692"/>
    <w:rsid w:val="55F81C60"/>
    <w:rsid w:val="55FA0F14"/>
    <w:rsid w:val="55FB65AF"/>
    <w:rsid w:val="56045286"/>
    <w:rsid w:val="56097F90"/>
    <w:rsid w:val="56107511"/>
    <w:rsid w:val="56133E90"/>
    <w:rsid w:val="561F369F"/>
    <w:rsid w:val="5625126F"/>
    <w:rsid w:val="562C3D93"/>
    <w:rsid w:val="56344B27"/>
    <w:rsid w:val="563F747D"/>
    <w:rsid w:val="56474D43"/>
    <w:rsid w:val="564C1D1D"/>
    <w:rsid w:val="565F1E2E"/>
    <w:rsid w:val="56652F8C"/>
    <w:rsid w:val="56670F45"/>
    <w:rsid w:val="5669554E"/>
    <w:rsid w:val="566F1BE2"/>
    <w:rsid w:val="567B004B"/>
    <w:rsid w:val="56812138"/>
    <w:rsid w:val="56815E63"/>
    <w:rsid w:val="56825178"/>
    <w:rsid w:val="568F784B"/>
    <w:rsid w:val="56A17AE8"/>
    <w:rsid w:val="56B1636C"/>
    <w:rsid w:val="56C62996"/>
    <w:rsid w:val="56C9634D"/>
    <w:rsid w:val="56D41BE8"/>
    <w:rsid w:val="56D54BC7"/>
    <w:rsid w:val="56D77DE0"/>
    <w:rsid w:val="56E41BA7"/>
    <w:rsid w:val="56E768DE"/>
    <w:rsid w:val="56EC7A5D"/>
    <w:rsid w:val="56F424FF"/>
    <w:rsid w:val="56F4599D"/>
    <w:rsid w:val="56F57C47"/>
    <w:rsid w:val="56F95FA8"/>
    <w:rsid w:val="570D0322"/>
    <w:rsid w:val="57180ACE"/>
    <w:rsid w:val="5718113B"/>
    <w:rsid w:val="571B61B6"/>
    <w:rsid w:val="57213E7D"/>
    <w:rsid w:val="5723561B"/>
    <w:rsid w:val="572362C9"/>
    <w:rsid w:val="572F37C6"/>
    <w:rsid w:val="573568EF"/>
    <w:rsid w:val="5736629C"/>
    <w:rsid w:val="574511BD"/>
    <w:rsid w:val="57540996"/>
    <w:rsid w:val="57802A35"/>
    <w:rsid w:val="57815555"/>
    <w:rsid w:val="57882730"/>
    <w:rsid w:val="578C3658"/>
    <w:rsid w:val="57AD7E3A"/>
    <w:rsid w:val="57B66918"/>
    <w:rsid w:val="57B67E42"/>
    <w:rsid w:val="57BA5F2B"/>
    <w:rsid w:val="57BB3665"/>
    <w:rsid w:val="57BC796D"/>
    <w:rsid w:val="57BD6FCE"/>
    <w:rsid w:val="57CE5E8C"/>
    <w:rsid w:val="57D214D2"/>
    <w:rsid w:val="57DA1A42"/>
    <w:rsid w:val="57DD425E"/>
    <w:rsid w:val="57FD7EA9"/>
    <w:rsid w:val="58002D08"/>
    <w:rsid w:val="58057728"/>
    <w:rsid w:val="5813707A"/>
    <w:rsid w:val="58142903"/>
    <w:rsid w:val="581D1F94"/>
    <w:rsid w:val="582872BA"/>
    <w:rsid w:val="5829318A"/>
    <w:rsid w:val="582D7EE9"/>
    <w:rsid w:val="58312C61"/>
    <w:rsid w:val="583343BB"/>
    <w:rsid w:val="583439B3"/>
    <w:rsid w:val="583B5787"/>
    <w:rsid w:val="58466FCB"/>
    <w:rsid w:val="58567936"/>
    <w:rsid w:val="58595511"/>
    <w:rsid w:val="586759C7"/>
    <w:rsid w:val="586D4BE9"/>
    <w:rsid w:val="58905FCC"/>
    <w:rsid w:val="58AD7359"/>
    <w:rsid w:val="58C07CA9"/>
    <w:rsid w:val="58C5235F"/>
    <w:rsid w:val="58CB35D4"/>
    <w:rsid w:val="58D75E75"/>
    <w:rsid w:val="58DD0FB2"/>
    <w:rsid w:val="58DE5A38"/>
    <w:rsid w:val="58ED2719"/>
    <w:rsid w:val="58FA7B16"/>
    <w:rsid w:val="58FB22A6"/>
    <w:rsid w:val="59003437"/>
    <w:rsid w:val="59035499"/>
    <w:rsid w:val="59182EE7"/>
    <w:rsid w:val="591D7A2A"/>
    <w:rsid w:val="5921212C"/>
    <w:rsid w:val="5935330C"/>
    <w:rsid w:val="59395687"/>
    <w:rsid w:val="59407518"/>
    <w:rsid w:val="594934AD"/>
    <w:rsid w:val="59591E8D"/>
    <w:rsid w:val="59652CA2"/>
    <w:rsid w:val="596F472F"/>
    <w:rsid w:val="5974345D"/>
    <w:rsid w:val="597534AA"/>
    <w:rsid w:val="59763334"/>
    <w:rsid w:val="598334E1"/>
    <w:rsid w:val="59835FFD"/>
    <w:rsid w:val="59951C91"/>
    <w:rsid w:val="59982867"/>
    <w:rsid w:val="59A11ED6"/>
    <w:rsid w:val="59AB0DFC"/>
    <w:rsid w:val="59C1557F"/>
    <w:rsid w:val="59C34F85"/>
    <w:rsid w:val="59C42A07"/>
    <w:rsid w:val="59C8615E"/>
    <w:rsid w:val="59D41CD5"/>
    <w:rsid w:val="59E4715C"/>
    <w:rsid w:val="59E5799E"/>
    <w:rsid w:val="59E57E93"/>
    <w:rsid w:val="59E62F4F"/>
    <w:rsid w:val="59E771C2"/>
    <w:rsid w:val="59E84659"/>
    <w:rsid w:val="59FF2575"/>
    <w:rsid w:val="5A067BD8"/>
    <w:rsid w:val="5A0E45FA"/>
    <w:rsid w:val="5A174419"/>
    <w:rsid w:val="5A1C15DB"/>
    <w:rsid w:val="5A3279A1"/>
    <w:rsid w:val="5A344FB0"/>
    <w:rsid w:val="5A360707"/>
    <w:rsid w:val="5A440589"/>
    <w:rsid w:val="5A482568"/>
    <w:rsid w:val="5A5755C9"/>
    <w:rsid w:val="5A5A13C0"/>
    <w:rsid w:val="5A5C0D28"/>
    <w:rsid w:val="5A772EA3"/>
    <w:rsid w:val="5A7D29E6"/>
    <w:rsid w:val="5A7E3C77"/>
    <w:rsid w:val="5A821401"/>
    <w:rsid w:val="5A860D7B"/>
    <w:rsid w:val="5A8649B6"/>
    <w:rsid w:val="5A8A2B4B"/>
    <w:rsid w:val="5A9F5080"/>
    <w:rsid w:val="5AAB6618"/>
    <w:rsid w:val="5AC226A1"/>
    <w:rsid w:val="5AC52E1B"/>
    <w:rsid w:val="5AE91049"/>
    <w:rsid w:val="5AEF582B"/>
    <w:rsid w:val="5B0B5334"/>
    <w:rsid w:val="5B1B7ACD"/>
    <w:rsid w:val="5B247C71"/>
    <w:rsid w:val="5B2A406A"/>
    <w:rsid w:val="5B2A7A78"/>
    <w:rsid w:val="5B392BD6"/>
    <w:rsid w:val="5B561D67"/>
    <w:rsid w:val="5B7416B3"/>
    <w:rsid w:val="5B741939"/>
    <w:rsid w:val="5B774FD6"/>
    <w:rsid w:val="5B7B3CC8"/>
    <w:rsid w:val="5B814790"/>
    <w:rsid w:val="5B82237F"/>
    <w:rsid w:val="5B824855"/>
    <w:rsid w:val="5B856A19"/>
    <w:rsid w:val="5B88245B"/>
    <w:rsid w:val="5B8A0D7A"/>
    <w:rsid w:val="5B8B0F7C"/>
    <w:rsid w:val="5B9E05AD"/>
    <w:rsid w:val="5BA337D9"/>
    <w:rsid w:val="5BBB1AC4"/>
    <w:rsid w:val="5BE11C63"/>
    <w:rsid w:val="5BF24E07"/>
    <w:rsid w:val="5BFB55EA"/>
    <w:rsid w:val="5C005C87"/>
    <w:rsid w:val="5C15792E"/>
    <w:rsid w:val="5C1A5869"/>
    <w:rsid w:val="5C2404DB"/>
    <w:rsid w:val="5C290BF2"/>
    <w:rsid w:val="5C4E1E1E"/>
    <w:rsid w:val="5C4F343B"/>
    <w:rsid w:val="5C54608B"/>
    <w:rsid w:val="5C6A7000"/>
    <w:rsid w:val="5C6A79EB"/>
    <w:rsid w:val="5C734107"/>
    <w:rsid w:val="5C912690"/>
    <w:rsid w:val="5C970365"/>
    <w:rsid w:val="5CA45389"/>
    <w:rsid w:val="5CB30BE8"/>
    <w:rsid w:val="5CBA1D36"/>
    <w:rsid w:val="5CCB04A2"/>
    <w:rsid w:val="5CCD7E04"/>
    <w:rsid w:val="5CCE6FEA"/>
    <w:rsid w:val="5CD51F6A"/>
    <w:rsid w:val="5CD54099"/>
    <w:rsid w:val="5CD6026B"/>
    <w:rsid w:val="5CE319F6"/>
    <w:rsid w:val="5CE41E2A"/>
    <w:rsid w:val="5CE42846"/>
    <w:rsid w:val="5CE9406B"/>
    <w:rsid w:val="5CEA2058"/>
    <w:rsid w:val="5CFD9166"/>
    <w:rsid w:val="5D130D14"/>
    <w:rsid w:val="5D261179"/>
    <w:rsid w:val="5D2F6ACB"/>
    <w:rsid w:val="5D3F028D"/>
    <w:rsid w:val="5D464016"/>
    <w:rsid w:val="5D563089"/>
    <w:rsid w:val="5D566DF5"/>
    <w:rsid w:val="5D5736EC"/>
    <w:rsid w:val="5D592213"/>
    <w:rsid w:val="5D7067ED"/>
    <w:rsid w:val="5D77660D"/>
    <w:rsid w:val="5D7A7C97"/>
    <w:rsid w:val="5D8A240A"/>
    <w:rsid w:val="5D8A4019"/>
    <w:rsid w:val="5D9907FA"/>
    <w:rsid w:val="5DC15F6D"/>
    <w:rsid w:val="5DC1666E"/>
    <w:rsid w:val="5DCD2A8F"/>
    <w:rsid w:val="5DCD4FAD"/>
    <w:rsid w:val="5DD45E20"/>
    <w:rsid w:val="5DD77F01"/>
    <w:rsid w:val="5DDB7AE1"/>
    <w:rsid w:val="5DF376B4"/>
    <w:rsid w:val="5DF40AE7"/>
    <w:rsid w:val="5DF974C4"/>
    <w:rsid w:val="5E08524A"/>
    <w:rsid w:val="5E0F42ED"/>
    <w:rsid w:val="5E150E16"/>
    <w:rsid w:val="5E156702"/>
    <w:rsid w:val="5E284971"/>
    <w:rsid w:val="5E2C3CE8"/>
    <w:rsid w:val="5E40270F"/>
    <w:rsid w:val="5E480DBB"/>
    <w:rsid w:val="5E4B0589"/>
    <w:rsid w:val="5E532C32"/>
    <w:rsid w:val="5E6B78B9"/>
    <w:rsid w:val="5E72530D"/>
    <w:rsid w:val="5E7B3471"/>
    <w:rsid w:val="5E811840"/>
    <w:rsid w:val="5EAA07DC"/>
    <w:rsid w:val="5EAC620C"/>
    <w:rsid w:val="5EAF12A6"/>
    <w:rsid w:val="5EB56E43"/>
    <w:rsid w:val="5EBF60CC"/>
    <w:rsid w:val="5EBF6AA7"/>
    <w:rsid w:val="5ED82627"/>
    <w:rsid w:val="5EDB6E5E"/>
    <w:rsid w:val="5F050603"/>
    <w:rsid w:val="5F073AC0"/>
    <w:rsid w:val="5F0C4827"/>
    <w:rsid w:val="5F0F5BF5"/>
    <w:rsid w:val="5F1070E5"/>
    <w:rsid w:val="5F137093"/>
    <w:rsid w:val="5F144956"/>
    <w:rsid w:val="5F2E4A29"/>
    <w:rsid w:val="5F3B5980"/>
    <w:rsid w:val="5F475DFB"/>
    <w:rsid w:val="5F4A6912"/>
    <w:rsid w:val="5F4C495A"/>
    <w:rsid w:val="5F5D3310"/>
    <w:rsid w:val="5F792AFF"/>
    <w:rsid w:val="5F7C5773"/>
    <w:rsid w:val="5F826595"/>
    <w:rsid w:val="5F901AC8"/>
    <w:rsid w:val="5F906D7E"/>
    <w:rsid w:val="5F993F7A"/>
    <w:rsid w:val="5FA342D5"/>
    <w:rsid w:val="5FA40581"/>
    <w:rsid w:val="5FBF418B"/>
    <w:rsid w:val="5FC03F1C"/>
    <w:rsid w:val="5FC128D4"/>
    <w:rsid w:val="5FC577B3"/>
    <w:rsid w:val="5FD02E83"/>
    <w:rsid w:val="5FE15D7D"/>
    <w:rsid w:val="5FED681E"/>
    <w:rsid w:val="5FFB751D"/>
    <w:rsid w:val="5FFC1DCE"/>
    <w:rsid w:val="600475A4"/>
    <w:rsid w:val="60067040"/>
    <w:rsid w:val="600B2CBA"/>
    <w:rsid w:val="600F19CA"/>
    <w:rsid w:val="602423C7"/>
    <w:rsid w:val="603F2394"/>
    <w:rsid w:val="604407B5"/>
    <w:rsid w:val="60487E62"/>
    <w:rsid w:val="605A5C34"/>
    <w:rsid w:val="60630B92"/>
    <w:rsid w:val="606E4C0D"/>
    <w:rsid w:val="60734E0E"/>
    <w:rsid w:val="60811477"/>
    <w:rsid w:val="60844109"/>
    <w:rsid w:val="608C5797"/>
    <w:rsid w:val="6090580E"/>
    <w:rsid w:val="60935B47"/>
    <w:rsid w:val="60C76F62"/>
    <w:rsid w:val="60CE1254"/>
    <w:rsid w:val="60D321CB"/>
    <w:rsid w:val="60D467A9"/>
    <w:rsid w:val="60D96580"/>
    <w:rsid w:val="60EA12BA"/>
    <w:rsid w:val="60EB3CE8"/>
    <w:rsid w:val="60F05363"/>
    <w:rsid w:val="60F955EF"/>
    <w:rsid w:val="61034470"/>
    <w:rsid w:val="61041400"/>
    <w:rsid w:val="6108421E"/>
    <w:rsid w:val="610C08D6"/>
    <w:rsid w:val="611504BF"/>
    <w:rsid w:val="611758AE"/>
    <w:rsid w:val="61233B56"/>
    <w:rsid w:val="6129287D"/>
    <w:rsid w:val="6132559A"/>
    <w:rsid w:val="6142054C"/>
    <w:rsid w:val="614A57AA"/>
    <w:rsid w:val="61535DEE"/>
    <w:rsid w:val="615628BC"/>
    <w:rsid w:val="6166167A"/>
    <w:rsid w:val="616B1A35"/>
    <w:rsid w:val="616D02E8"/>
    <w:rsid w:val="616E1A7D"/>
    <w:rsid w:val="617020C2"/>
    <w:rsid w:val="61755B39"/>
    <w:rsid w:val="617637D1"/>
    <w:rsid w:val="617A0C46"/>
    <w:rsid w:val="618A6F1A"/>
    <w:rsid w:val="618D7A19"/>
    <w:rsid w:val="619952F0"/>
    <w:rsid w:val="61A33787"/>
    <w:rsid w:val="61A66AB4"/>
    <w:rsid w:val="61B256D1"/>
    <w:rsid w:val="61B94C34"/>
    <w:rsid w:val="61BC36BB"/>
    <w:rsid w:val="61BC38FA"/>
    <w:rsid w:val="61BE0E4F"/>
    <w:rsid w:val="61C85E7F"/>
    <w:rsid w:val="61C96577"/>
    <w:rsid w:val="61CD78CF"/>
    <w:rsid w:val="61DA14FE"/>
    <w:rsid w:val="61E53D34"/>
    <w:rsid w:val="61E73697"/>
    <w:rsid w:val="61EE3162"/>
    <w:rsid w:val="61F62056"/>
    <w:rsid w:val="620208E6"/>
    <w:rsid w:val="62031A89"/>
    <w:rsid w:val="62074A2F"/>
    <w:rsid w:val="620E46C5"/>
    <w:rsid w:val="620F37AC"/>
    <w:rsid w:val="621536B2"/>
    <w:rsid w:val="621C707C"/>
    <w:rsid w:val="621E0130"/>
    <w:rsid w:val="62271A32"/>
    <w:rsid w:val="62292F8A"/>
    <w:rsid w:val="622A199E"/>
    <w:rsid w:val="622D74F5"/>
    <w:rsid w:val="6245212D"/>
    <w:rsid w:val="6245710A"/>
    <w:rsid w:val="624B2E9D"/>
    <w:rsid w:val="624F2006"/>
    <w:rsid w:val="62504ABA"/>
    <w:rsid w:val="62510C1A"/>
    <w:rsid w:val="62550B75"/>
    <w:rsid w:val="625C5461"/>
    <w:rsid w:val="62607DE0"/>
    <w:rsid w:val="626F13F7"/>
    <w:rsid w:val="62757089"/>
    <w:rsid w:val="62893709"/>
    <w:rsid w:val="628C5F22"/>
    <w:rsid w:val="629105C7"/>
    <w:rsid w:val="6299063F"/>
    <w:rsid w:val="62A975CA"/>
    <w:rsid w:val="62AB5771"/>
    <w:rsid w:val="62AE05DB"/>
    <w:rsid w:val="62B60A29"/>
    <w:rsid w:val="62BA5EE7"/>
    <w:rsid w:val="62BB05B6"/>
    <w:rsid w:val="62D572CD"/>
    <w:rsid w:val="62DD4B35"/>
    <w:rsid w:val="62F04E93"/>
    <w:rsid w:val="62F14EED"/>
    <w:rsid w:val="62F936F2"/>
    <w:rsid w:val="62FF3767"/>
    <w:rsid w:val="63074094"/>
    <w:rsid w:val="630B6593"/>
    <w:rsid w:val="631F1A5C"/>
    <w:rsid w:val="63256E52"/>
    <w:rsid w:val="6337684E"/>
    <w:rsid w:val="63403C73"/>
    <w:rsid w:val="6351410B"/>
    <w:rsid w:val="635B58F5"/>
    <w:rsid w:val="635D4427"/>
    <w:rsid w:val="635F082F"/>
    <w:rsid w:val="63710CD7"/>
    <w:rsid w:val="637D427E"/>
    <w:rsid w:val="639A0C81"/>
    <w:rsid w:val="639A36B2"/>
    <w:rsid w:val="63A00543"/>
    <w:rsid w:val="63B31BEC"/>
    <w:rsid w:val="63B55005"/>
    <w:rsid w:val="63BE2991"/>
    <w:rsid w:val="63D62DC2"/>
    <w:rsid w:val="63D672A4"/>
    <w:rsid w:val="63DD727B"/>
    <w:rsid w:val="63E900E8"/>
    <w:rsid w:val="63F105D2"/>
    <w:rsid w:val="63F4037D"/>
    <w:rsid w:val="63F56D28"/>
    <w:rsid w:val="64003000"/>
    <w:rsid w:val="64020FD8"/>
    <w:rsid w:val="640B49C1"/>
    <w:rsid w:val="64107D36"/>
    <w:rsid w:val="64156CD8"/>
    <w:rsid w:val="643917C9"/>
    <w:rsid w:val="64413D22"/>
    <w:rsid w:val="64470699"/>
    <w:rsid w:val="644B6CD5"/>
    <w:rsid w:val="645571E4"/>
    <w:rsid w:val="645F56D4"/>
    <w:rsid w:val="646253D3"/>
    <w:rsid w:val="64627D01"/>
    <w:rsid w:val="646535AC"/>
    <w:rsid w:val="646F1D71"/>
    <w:rsid w:val="647214F9"/>
    <w:rsid w:val="6473435B"/>
    <w:rsid w:val="64864D44"/>
    <w:rsid w:val="64937DBE"/>
    <w:rsid w:val="649C0A5D"/>
    <w:rsid w:val="649E2AD6"/>
    <w:rsid w:val="64A01013"/>
    <w:rsid w:val="64A81CAF"/>
    <w:rsid w:val="64B83FE9"/>
    <w:rsid w:val="64C76164"/>
    <w:rsid w:val="64D3186F"/>
    <w:rsid w:val="64EF2266"/>
    <w:rsid w:val="64F33559"/>
    <w:rsid w:val="64FD2EEA"/>
    <w:rsid w:val="64FF1ABC"/>
    <w:rsid w:val="65071890"/>
    <w:rsid w:val="650B22E3"/>
    <w:rsid w:val="650E3520"/>
    <w:rsid w:val="651B17E0"/>
    <w:rsid w:val="651B358E"/>
    <w:rsid w:val="651D0967"/>
    <w:rsid w:val="654069DE"/>
    <w:rsid w:val="65413B3E"/>
    <w:rsid w:val="654B3E81"/>
    <w:rsid w:val="6551078B"/>
    <w:rsid w:val="65547627"/>
    <w:rsid w:val="655555A6"/>
    <w:rsid w:val="655B28DC"/>
    <w:rsid w:val="655D3488"/>
    <w:rsid w:val="655F14F0"/>
    <w:rsid w:val="65660277"/>
    <w:rsid w:val="656E6D13"/>
    <w:rsid w:val="65990AED"/>
    <w:rsid w:val="659C34FD"/>
    <w:rsid w:val="65A573A0"/>
    <w:rsid w:val="65A63707"/>
    <w:rsid w:val="65A80F59"/>
    <w:rsid w:val="65AA319F"/>
    <w:rsid w:val="65AC5539"/>
    <w:rsid w:val="65BA4B55"/>
    <w:rsid w:val="65BB595A"/>
    <w:rsid w:val="65C71020"/>
    <w:rsid w:val="65C858A2"/>
    <w:rsid w:val="65D379C4"/>
    <w:rsid w:val="65E82859"/>
    <w:rsid w:val="65EA1755"/>
    <w:rsid w:val="65F22562"/>
    <w:rsid w:val="65F65692"/>
    <w:rsid w:val="66024F99"/>
    <w:rsid w:val="6602637E"/>
    <w:rsid w:val="66065E37"/>
    <w:rsid w:val="660A505D"/>
    <w:rsid w:val="660C7338"/>
    <w:rsid w:val="660D737A"/>
    <w:rsid w:val="661055F7"/>
    <w:rsid w:val="66372459"/>
    <w:rsid w:val="66407FD5"/>
    <w:rsid w:val="66417024"/>
    <w:rsid w:val="664A1F46"/>
    <w:rsid w:val="665346CA"/>
    <w:rsid w:val="6661498D"/>
    <w:rsid w:val="6667571D"/>
    <w:rsid w:val="666B3926"/>
    <w:rsid w:val="66786477"/>
    <w:rsid w:val="667A19E6"/>
    <w:rsid w:val="667E5965"/>
    <w:rsid w:val="667F58D3"/>
    <w:rsid w:val="668C5B9C"/>
    <w:rsid w:val="66A421AD"/>
    <w:rsid w:val="66B21902"/>
    <w:rsid w:val="66C240B5"/>
    <w:rsid w:val="66C35C8B"/>
    <w:rsid w:val="66C47E13"/>
    <w:rsid w:val="66C77BCC"/>
    <w:rsid w:val="66CF58C8"/>
    <w:rsid w:val="66D00FF0"/>
    <w:rsid w:val="66DF617E"/>
    <w:rsid w:val="66E50A5C"/>
    <w:rsid w:val="66E5305A"/>
    <w:rsid w:val="66E557FD"/>
    <w:rsid w:val="66F26570"/>
    <w:rsid w:val="66FA0A76"/>
    <w:rsid w:val="66FA2904"/>
    <w:rsid w:val="66FE00E5"/>
    <w:rsid w:val="670314C2"/>
    <w:rsid w:val="670A28DD"/>
    <w:rsid w:val="670C12ED"/>
    <w:rsid w:val="671300CD"/>
    <w:rsid w:val="671F2137"/>
    <w:rsid w:val="67256725"/>
    <w:rsid w:val="672C3BD3"/>
    <w:rsid w:val="67441F0C"/>
    <w:rsid w:val="674465E9"/>
    <w:rsid w:val="67456CEF"/>
    <w:rsid w:val="67594618"/>
    <w:rsid w:val="675B3954"/>
    <w:rsid w:val="675F4E37"/>
    <w:rsid w:val="676A25AA"/>
    <w:rsid w:val="676B6466"/>
    <w:rsid w:val="6776404D"/>
    <w:rsid w:val="679406A3"/>
    <w:rsid w:val="67954429"/>
    <w:rsid w:val="67A2383F"/>
    <w:rsid w:val="67B07AFB"/>
    <w:rsid w:val="67B26E00"/>
    <w:rsid w:val="67BA3B34"/>
    <w:rsid w:val="67C47F84"/>
    <w:rsid w:val="67CC2C5F"/>
    <w:rsid w:val="67D14CFB"/>
    <w:rsid w:val="67D85572"/>
    <w:rsid w:val="67DD10E7"/>
    <w:rsid w:val="67E51A4F"/>
    <w:rsid w:val="67E81C89"/>
    <w:rsid w:val="67EF77E3"/>
    <w:rsid w:val="67F16AAB"/>
    <w:rsid w:val="67FF2225"/>
    <w:rsid w:val="68022928"/>
    <w:rsid w:val="68060525"/>
    <w:rsid w:val="68163291"/>
    <w:rsid w:val="68244FDF"/>
    <w:rsid w:val="682634A6"/>
    <w:rsid w:val="682637C7"/>
    <w:rsid w:val="682824F4"/>
    <w:rsid w:val="68335612"/>
    <w:rsid w:val="683D75EE"/>
    <w:rsid w:val="683F6341"/>
    <w:rsid w:val="68413BF7"/>
    <w:rsid w:val="684A3899"/>
    <w:rsid w:val="68516552"/>
    <w:rsid w:val="685819BA"/>
    <w:rsid w:val="685D249D"/>
    <w:rsid w:val="68600066"/>
    <w:rsid w:val="6861776A"/>
    <w:rsid w:val="687222C2"/>
    <w:rsid w:val="6879445C"/>
    <w:rsid w:val="687A5897"/>
    <w:rsid w:val="687D194E"/>
    <w:rsid w:val="68945561"/>
    <w:rsid w:val="689D6C87"/>
    <w:rsid w:val="68A05E34"/>
    <w:rsid w:val="68AD0074"/>
    <w:rsid w:val="68CF78A2"/>
    <w:rsid w:val="68D4182F"/>
    <w:rsid w:val="68DA458B"/>
    <w:rsid w:val="68E565D8"/>
    <w:rsid w:val="68ED4DA7"/>
    <w:rsid w:val="68FC5EBD"/>
    <w:rsid w:val="690D65A1"/>
    <w:rsid w:val="69122538"/>
    <w:rsid w:val="69194FE8"/>
    <w:rsid w:val="691D6C1E"/>
    <w:rsid w:val="691F4315"/>
    <w:rsid w:val="692C2AEA"/>
    <w:rsid w:val="69383028"/>
    <w:rsid w:val="694D0C27"/>
    <w:rsid w:val="69544350"/>
    <w:rsid w:val="696740B2"/>
    <w:rsid w:val="696C0671"/>
    <w:rsid w:val="69703FA0"/>
    <w:rsid w:val="698455B8"/>
    <w:rsid w:val="69997B9C"/>
    <w:rsid w:val="69A53B11"/>
    <w:rsid w:val="69A84304"/>
    <w:rsid w:val="69AC5DA1"/>
    <w:rsid w:val="69B52A42"/>
    <w:rsid w:val="69B67148"/>
    <w:rsid w:val="69BE4DB3"/>
    <w:rsid w:val="69C36A1D"/>
    <w:rsid w:val="69C67F6C"/>
    <w:rsid w:val="69CF0E91"/>
    <w:rsid w:val="69CF0ED8"/>
    <w:rsid w:val="69D02241"/>
    <w:rsid w:val="69D52B56"/>
    <w:rsid w:val="69D54DDD"/>
    <w:rsid w:val="69D96877"/>
    <w:rsid w:val="69DC0162"/>
    <w:rsid w:val="69E028D2"/>
    <w:rsid w:val="69E14758"/>
    <w:rsid w:val="69E47DEF"/>
    <w:rsid w:val="69E874BD"/>
    <w:rsid w:val="69ED52FE"/>
    <w:rsid w:val="69F31D1B"/>
    <w:rsid w:val="69F54308"/>
    <w:rsid w:val="69FC31CB"/>
    <w:rsid w:val="6A0A7A54"/>
    <w:rsid w:val="6A0C706C"/>
    <w:rsid w:val="6A242290"/>
    <w:rsid w:val="6A2622A1"/>
    <w:rsid w:val="6A29523C"/>
    <w:rsid w:val="6A35577F"/>
    <w:rsid w:val="6A3A22EA"/>
    <w:rsid w:val="6A3B76D1"/>
    <w:rsid w:val="6A3F2D1D"/>
    <w:rsid w:val="6A592054"/>
    <w:rsid w:val="6A6F04CF"/>
    <w:rsid w:val="6A777087"/>
    <w:rsid w:val="6A807B72"/>
    <w:rsid w:val="6A820574"/>
    <w:rsid w:val="6A9274CB"/>
    <w:rsid w:val="6A99048F"/>
    <w:rsid w:val="6AA077DB"/>
    <w:rsid w:val="6AA22738"/>
    <w:rsid w:val="6AA47C92"/>
    <w:rsid w:val="6AB909BB"/>
    <w:rsid w:val="6ABA0C51"/>
    <w:rsid w:val="6ABD020C"/>
    <w:rsid w:val="6ABD3E18"/>
    <w:rsid w:val="6AC124E1"/>
    <w:rsid w:val="6AD07859"/>
    <w:rsid w:val="6ADD6D64"/>
    <w:rsid w:val="6AE032BE"/>
    <w:rsid w:val="6AE24014"/>
    <w:rsid w:val="6AF12E6D"/>
    <w:rsid w:val="6AFA5927"/>
    <w:rsid w:val="6B0F06C2"/>
    <w:rsid w:val="6B2B6878"/>
    <w:rsid w:val="6B313A43"/>
    <w:rsid w:val="6B480E55"/>
    <w:rsid w:val="6B4C26F3"/>
    <w:rsid w:val="6B585A95"/>
    <w:rsid w:val="6B5C172C"/>
    <w:rsid w:val="6B633F4F"/>
    <w:rsid w:val="6B70680D"/>
    <w:rsid w:val="6B816F14"/>
    <w:rsid w:val="6B82736C"/>
    <w:rsid w:val="6B8A779B"/>
    <w:rsid w:val="6B947D7E"/>
    <w:rsid w:val="6BA94B8D"/>
    <w:rsid w:val="6BAD6C20"/>
    <w:rsid w:val="6BAF0432"/>
    <w:rsid w:val="6BB456BB"/>
    <w:rsid w:val="6BB62A44"/>
    <w:rsid w:val="6BC164A3"/>
    <w:rsid w:val="6BD2493B"/>
    <w:rsid w:val="6BD51433"/>
    <w:rsid w:val="6BE052CE"/>
    <w:rsid w:val="6BF2692A"/>
    <w:rsid w:val="6BF358A4"/>
    <w:rsid w:val="6C051F4E"/>
    <w:rsid w:val="6C096C12"/>
    <w:rsid w:val="6C1A5960"/>
    <w:rsid w:val="6C304BD6"/>
    <w:rsid w:val="6C311D32"/>
    <w:rsid w:val="6C377C16"/>
    <w:rsid w:val="6C417EB8"/>
    <w:rsid w:val="6C613F45"/>
    <w:rsid w:val="6C756221"/>
    <w:rsid w:val="6C7B08BB"/>
    <w:rsid w:val="6C816AF9"/>
    <w:rsid w:val="6C846694"/>
    <w:rsid w:val="6C947428"/>
    <w:rsid w:val="6C954D50"/>
    <w:rsid w:val="6CA21112"/>
    <w:rsid w:val="6CA841D2"/>
    <w:rsid w:val="6CB10385"/>
    <w:rsid w:val="6CDF0F3A"/>
    <w:rsid w:val="6CE47854"/>
    <w:rsid w:val="6CE72999"/>
    <w:rsid w:val="6D011AA2"/>
    <w:rsid w:val="6D0D25B8"/>
    <w:rsid w:val="6D1A2893"/>
    <w:rsid w:val="6D2A2544"/>
    <w:rsid w:val="6D490A6B"/>
    <w:rsid w:val="6D4E3368"/>
    <w:rsid w:val="6D5610FF"/>
    <w:rsid w:val="6D582A6D"/>
    <w:rsid w:val="6D604FD1"/>
    <w:rsid w:val="6D635FBA"/>
    <w:rsid w:val="6D6534EB"/>
    <w:rsid w:val="6D6972E3"/>
    <w:rsid w:val="6D6C0EA8"/>
    <w:rsid w:val="6D7025D5"/>
    <w:rsid w:val="6D732F9C"/>
    <w:rsid w:val="6D846F22"/>
    <w:rsid w:val="6D9239A2"/>
    <w:rsid w:val="6DA524EE"/>
    <w:rsid w:val="6DAE5920"/>
    <w:rsid w:val="6DB664EE"/>
    <w:rsid w:val="6DC325DE"/>
    <w:rsid w:val="6DC64BAC"/>
    <w:rsid w:val="6DC91BE5"/>
    <w:rsid w:val="6DDA4BA3"/>
    <w:rsid w:val="6E037AD7"/>
    <w:rsid w:val="6E056523"/>
    <w:rsid w:val="6E074EC9"/>
    <w:rsid w:val="6E0F5F0C"/>
    <w:rsid w:val="6E160E52"/>
    <w:rsid w:val="6E2E569B"/>
    <w:rsid w:val="6E365DD7"/>
    <w:rsid w:val="6E4064F1"/>
    <w:rsid w:val="6E4E39FC"/>
    <w:rsid w:val="6E5545BD"/>
    <w:rsid w:val="6E5A6A6D"/>
    <w:rsid w:val="6E5D1964"/>
    <w:rsid w:val="6E614B19"/>
    <w:rsid w:val="6E616F13"/>
    <w:rsid w:val="6E7203E4"/>
    <w:rsid w:val="6E7369B5"/>
    <w:rsid w:val="6E7375B5"/>
    <w:rsid w:val="6E743900"/>
    <w:rsid w:val="6E7B3BEF"/>
    <w:rsid w:val="6E7B5CAB"/>
    <w:rsid w:val="6E7F3D55"/>
    <w:rsid w:val="6E80227A"/>
    <w:rsid w:val="6E936F9B"/>
    <w:rsid w:val="6EAA56FE"/>
    <w:rsid w:val="6EB37B5B"/>
    <w:rsid w:val="6EC1762C"/>
    <w:rsid w:val="6ED50081"/>
    <w:rsid w:val="6ED70BA2"/>
    <w:rsid w:val="6EDB7671"/>
    <w:rsid w:val="6EF77260"/>
    <w:rsid w:val="6F0B4C6A"/>
    <w:rsid w:val="6F226923"/>
    <w:rsid w:val="6F2302E3"/>
    <w:rsid w:val="6F314C13"/>
    <w:rsid w:val="6F382FA6"/>
    <w:rsid w:val="6F391F60"/>
    <w:rsid w:val="6F694006"/>
    <w:rsid w:val="6F6C5490"/>
    <w:rsid w:val="6F6D23E0"/>
    <w:rsid w:val="6F6D4CE5"/>
    <w:rsid w:val="6F6D6A5C"/>
    <w:rsid w:val="6F75014C"/>
    <w:rsid w:val="6F761900"/>
    <w:rsid w:val="6F7C10CD"/>
    <w:rsid w:val="6FA71AD5"/>
    <w:rsid w:val="6FAF2607"/>
    <w:rsid w:val="6FC328B5"/>
    <w:rsid w:val="6FD34CE8"/>
    <w:rsid w:val="6FD47D24"/>
    <w:rsid w:val="6FE17D06"/>
    <w:rsid w:val="6FEA289F"/>
    <w:rsid w:val="6FEC3757"/>
    <w:rsid w:val="6FF320BF"/>
    <w:rsid w:val="6FF536DD"/>
    <w:rsid w:val="6FF7301B"/>
    <w:rsid w:val="6FF96665"/>
    <w:rsid w:val="6FFD71B3"/>
    <w:rsid w:val="70092381"/>
    <w:rsid w:val="70093037"/>
    <w:rsid w:val="700D2412"/>
    <w:rsid w:val="70112883"/>
    <w:rsid w:val="70243856"/>
    <w:rsid w:val="702A055B"/>
    <w:rsid w:val="7036127C"/>
    <w:rsid w:val="703F2471"/>
    <w:rsid w:val="704A511A"/>
    <w:rsid w:val="704B4131"/>
    <w:rsid w:val="70531ED5"/>
    <w:rsid w:val="705A528C"/>
    <w:rsid w:val="7068062C"/>
    <w:rsid w:val="70704095"/>
    <w:rsid w:val="70797E89"/>
    <w:rsid w:val="707F47B3"/>
    <w:rsid w:val="70867905"/>
    <w:rsid w:val="70954F53"/>
    <w:rsid w:val="70971294"/>
    <w:rsid w:val="709F7BD9"/>
    <w:rsid w:val="70A51792"/>
    <w:rsid w:val="70A92DC8"/>
    <w:rsid w:val="70A94A40"/>
    <w:rsid w:val="70B774F6"/>
    <w:rsid w:val="70BB13B4"/>
    <w:rsid w:val="70D80F32"/>
    <w:rsid w:val="70D97C76"/>
    <w:rsid w:val="70F12A55"/>
    <w:rsid w:val="70F76E40"/>
    <w:rsid w:val="710C1219"/>
    <w:rsid w:val="711337D0"/>
    <w:rsid w:val="711D7FAC"/>
    <w:rsid w:val="713173E8"/>
    <w:rsid w:val="71420658"/>
    <w:rsid w:val="7143472C"/>
    <w:rsid w:val="71440341"/>
    <w:rsid w:val="71531561"/>
    <w:rsid w:val="71597148"/>
    <w:rsid w:val="71693DCF"/>
    <w:rsid w:val="716B31A7"/>
    <w:rsid w:val="71715206"/>
    <w:rsid w:val="71743A1D"/>
    <w:rsid w:val="71774D56"/>
    <w:rsid w:val="71901CEF"/>
    <w:rsid w:val="719438F4"/>
    <w:rsid w:val="719D7F3F"/>
    <w:rsid w:val="71B55DFD"/>
    <w:rsid w:val="71B75A51"/>
    <w:rsid w:val="71B834E8"/>
    <w:rsid w:val="71BF4078"/>
    <w:rsid w:val="71D0750E"/>
    <w:rsid w:val="71D803D1"/>
    <w:rsid w:val="71DF4622"/>
    <w:rsid w:val="71E501C6"/>
    <w:rsid w:val="71F10578"/>
    <w:rsid w:val="71F40A44"/>
    <w:rsid w:val="71F56263"/>
    <w:rsid w:val="71FB6BC8"/>
    <w:rsid w:val="7202163F"/>
    <w:rsid w:val="720815A1"/>
    <w:rsid w:val="72341FD3"/>
    <w:rsid w:val="72364FB6"/>
    <w:rsid w:val="723B04C8"/>
    <w:rsid w:val="724266AF"/>
    <w:rsid w:val="724E6817"/>
    <w:rsid w:val="725F40EB"/>
    <w:rsid w:val="72600D68"/>
    <w:rsid w:val="72604620"/>
    <w:rsid w:val="726B02C1"/>
    <w:rsid w:val="726D2C67"/>
    <w:rsid w:val="727C2338"/>
    <w:rsid w:val="72862316"/>
    <w:rsid w:val="729A0F74"/>
    <w:rsid w:val="729D55E2"/>
    <w:rsid w:val="72A21DB8"/>
    <w:rsid w:val="72A700F5"/>
    <w:rsid w:val="72BD1FAF"/>
    <w:rsid w:val="72BE7DA1"/>
    <w:rsid w:val="72C02A90"/>
    <w:rsid w:val="72EB23D5"/>
    <w:rsid w:val="72F03574"/>
    <w:rsid w:val="72F77CB6"/>
    <w:rsid w:val="72FA423D"/>
    <w:rsid w:val="73025BA4"/>
    <w:rsid w:val="731438BD"/>
    <w:rsid w:val="73216743"/>
    <w:rsid w:val="732D5C49"/>
    <w:rsid w:val="733155C8"/>
    <w:rsid w:val="73320420"/>
    <w:rsid w:val="73403A1F"/>
    <w:rsid w:val="73407A23"/>
    <w:rsid w:val="73422D3C"/>
    <w:rsid w:val="735171FE"/>
    <w:rsid w:val="73625723"/>
    <w:rsid w:val="736F3422"/>
    <w:rsid w:val="737007D9"/>
    <w:rsid w:val="73861499"/>
    <w:rsid w:val="738B5B50"/>
    <w:rsid w:val="73A00CA7"/>
    <w:rsid w:val="73AA53A0"/>
    <w:rsid w:val="73B04F6B"/>
    <w:rsid w:val="73D20D1A"/>
    <w:rsid w:val="73E168D2"/>
    <w:rsid w:val="73E873C4"/>
    <w:rsid w:val="73EC193B"/>
    <w:rsid w:val="73F07AA4"/>
    <w:rsid w:val="74010DBC"/>
    <w:rsid w:val="74054701"/>
    <w:rsid w:val="740D2C3F"/>
    <w:rsid w:val="74135925"/>
    <w:rsid w:val="74176620"/>
    <w:rsid w:val="74262CDB"/>
    <w:rsid w:val="742827DB"/>
    <w:rsid w:val="7429075B"/>
    <w:rsid w:val="742D098E"/>
    <w:rsid w:val="742D6CA9"/>
    <w:rsid w:val="742E58A2"/>
    <w:rsid w:val="742F147C"/>
    <w:rsid w:val="743B3304"/>
    <w:rsid w:val="74525628"/>
    <w:rsid w:val="74562CF1"/>
    <w:rsid w:val="745F06BF"/>
    <w:rsid w:val="746C713B"/>
    <w:rsid w:val="7480340D"/>
    <w:rsid w:val="748D2368"/>
    <w:rsid w:val="749217E0"/>
    <w:rsid w:val="749D7B3F"/>
    <w:rsid w:val="74B22D8C"/>
    <w:rsid w:val="74C26B38"/>
    <w:rsid w:val="74C55FC1"/>
    <w:rsid w:val="74CC7EC1"/>
    <w:rsid w:val="74D06B63"/>
    <w:rsid w:val="74DA7552"/>
    <w:rsid w:val="74E41FDD"/>
    <w:rsid w:val="74EF6361"/>
    <w:rsid w:val="74F00D7B"/>
    <w:rsid w:val="74F347DF"/>
    <w:rsid w:val="74FA7FE6"/>
    <w:rsid w:val="74FD4A9B"/>
    <w:rsid w:val="75036430"/>
    <w:rsid w:val="750B11C6"/>
    <w:rsid w:val="750C3FF3"/>
    <w:rsid w:val="750C6A4F"/>
    <w:rsid w:val="750E6C81"/>
    <w:rsid w:val="75134281"/>
    <w:rsid w:val="751D43A6"/>
    <w:rsid w:val="75230A9A"/>
    <w:rsid w:val="75367802"/>
    <w:rsid w:val="754163AB"/>
    <w:rsid w:val="75453AE1"/>
    <w:rsid w:val="75475CD9"/>
    <w:rsid w:val="754F4BAD"/>
    <w:rsid w:val="75533119"/>
    <w:rsid w:val="75573AC9"/>
    <w:rsid w:val="75595449"/>
    <w:rsid w:val="755B307D"/>
    <w:rsid w:val="7572283C"/>
    <w:rsid w:val="758641A3"/>
    <w:rsid w:val="758A08EA"/>
    <w:rsid w:val="758B283A"/>
    <w:rsid w:val="75BD313A"/>
    <w:rsid w:val="75BF09C7"/>
    <w:rsid w:val="75BF6D3D"/>
    <w:rsid w:val="75D0419D"/>
    <w:rsid w:val="75D800EB"/>
    <w:rsid w:val="75DC1EF4"/>
    <w:rsid w:val="75DD7BCA"/>
    <w:rsid w:val="75E50837"/>
    <w:rsid w:val="75ED02CE"/>
    <w:rsid w:val="75EF5520"/>
    <w:rsid w:val="75EF6BD7"/>
    <w:rsid w:val="75F63713"/>
    <w:rsid w:val="75FE4A3C"/>
    <w:rsid w:val="761258D4"/>
    <w:rsid w:val="76134713"/>
    <w:rsid w:val="76143A54"/>
    <w:rsid w:val="76284CE1"/>
    <w:rsid w:val="762D6256"/>
    <w:rsid w:val="7637074A"/>
    <w:rsid w:val="763B63B0"/>
    <w:rsid w:val="764772A3"/>
    <w:rsid w:val="765B3F3C"/>
    <w:rsid w:val="76741EF9"/>
    <w:rsid w:val="76784B5F"/>
    <w:rsid w:val="767B7960"/>
    <w:rsid w:val="767E0C6B"/>
    <w:rsid w:val="76826888"/>
    <w:rsid w:val="7691181B"/>
    <w:rsid w:val="76956794"/>
    <w:rsid w:val="769A6195"/>
    <w:rsid w:val="769F5EDA"/>
    <w:rsid w:val="76A44430"/>
    <w:rsid w:val="76A71FBB"/>
    <w:rsid w:val="76AA5D81"/>
    <w:rsid w:val="76AB50DC"/>
    <w:rsid w:val="76B50450"/>
    <w:rsid w:val="76BB316D"/>
    <w:rsid w:val="76BB3C83"/>
    <w:rsid w:val="76C80EC7"/>
    <w:rsid w:val="76EC260D"/>
    <w:rsid w:val="76F229DF"/>
    <w:rsid w:val="76F73D47"/>
    <w:rsid w:val="76F8372F"/>
    <w:rsid w:val="77006E1F"/>
    <w:rsid w:val="77032A24"/>
    <w:rsid w:val="771670C1"/>
    <w:rsid w:val="772C164B"/>
    <w:rsid w:val="772C16E9"/>
    <w:rsid w:val="772E1F8C"/>
    <w:rsid w:val="77316A71"/>
    <w:rsid w:val="773736A8"/>
    <w:rsid w:val="77536779"/>
    <w:rsid w:val="77683E14"/>
    <w:rsid w:val="77734EA5"/>
    <w:rsid w:val="777E537D"/>
    <w:rsid w:val="77A06542"/>
    <w:rsid w:val="77A922C9"/>
    <w:rsid w:val="77AC049C"/>
    <w:rsid w:val="77B23714"/>
    <w:rsid w:val="77BB772D"/>
    <w:rsid w:val="77C33F18"/>
    <w:rsid w:val="77D43FD2"/>
    <w:rsid w:val="77E22F48"/>
    <w:rsid w:val="77EA419F"/>
    <w:rsid w:val="77F03E2F"/>
    <w:rsid w:val="77FA155A"/>
    <w:rsid w:val="781137AD"/>
    <w:rsid w:val="781D13FA"/>
    <w:rsid w:val="781E51D4"/>
    <w:rsid w:val="78242C2B"/>
    <w:rsid w:val="782817E9"/>
    <w:rsid w:val="78360DEC"/>
    <w:rsid w:val="78402148"/>
    <w:rsid w:val="78555C26"/>
    <w:rsid w:val="7857093C"/>
    <w:rsid w:val="785A4EEE"/>
    <w:rsid w:val="78640057"/>
    <w:rsid w:val="786F115C"/>
    <w:rsid w:val="787755B6"/>
    <w:rsid w:val="78810787"/>
    <w:rsid w:val="78826969"/>
    <w:rsid w:val="788E3AAC"/>
    <w:rsid w:val="78A376CA"/>
    <w:rsid w:val="78AB6B00"/>
    <w:rsid w:val="78B515B5"/>
    <w:rsid w:val="78BC6FFF"/>
    <w:rsid w:val="78C107B1"/>
    <w:rsid w:val="78C21620"/>
    <w:rsid w:val="78CE2D76"/>
    <w:rsid w:val="78EE2375"/>
    <w:rsid w:val="78FA244C"/>
    <w:rsid w:val="78FE1B78"/>
    <w:rsid w:val="79024116"/>
    <w:rsid w:val="790B5E4F"/>
    <w:rsid w:val="790D572F"/>
    <w:rsid w:val="7911339B"/>
    <w:rsid w:val="79233654"/>
    <w:rsid w:val="793E4F07"/>
    <w:rsid w:val="79455569"/>
    <w:rsid w:val="79470AE2"/>
    <w:rsid w:val="795123A8"/>
    <w:rsid w:val="79524E02"/>
    <w:rsid w:val="79535AC3"/>
    <w:rsid w:val="79620961"/>
    <w:rsid w:val="79987ED2"/>
    <w:rsid w:val="79AE1AE3"/>
    <w:rsid w:val="79AE77FB"/>
    <w:rsid w:val="79AF50E3"/>
    <w:rsid w:val="79B85AA8"/>
    <w:rsid w:val="79BC08F6"/>
    <w:rsid w:val="79C342A8"/>
    <w:rsid w:val="79C34F9F"/>
    <w:rsid w:val="79C81B6A"/>
    <w:rsid w:val="79D46A29"/>
    <w:rsid w:val="79E83652"/>
    <w:rsid w:val="79EF6059"/>
    <w:rsid w:val="79FA50C7"/>
    <w:rsid w:val="7A074D7D"/>
    <w:rsid w:val="7A1053E1"/>
    <w:rsid w:val="7A17618B"/>
    <w:rsid w:val="7A177139"/>
    <w:rsid w:val="7A1E05C7"/>
    <w:rsid w:val="7A205516"/>
    <w:rsid w:val="7A3F1ABF"/>
    <w:rsid w:val="7A413A99"/>
    <w:rsid w:val="7A4609B6"/>
    <w:rsid w:val="7A4642A9"/>
    <w:rsid w:val="7A4972A5"/>
    <w:rsid w:val="7A4B4246"/>
    <w:rsid w:val="7A4B6B30"/>
    <w:rsid w:val="7A544A7B"/>
    <w:rsid w:val="7A5C009B"/>
    <w:rsid w:val="7A5D3D51"/>
    <w:rsid w:val="7A5F0CF7"/>
    <w:rsid w:val="7A6737D5"/>
    <w:rsid w:val="7A675EA5"/>
    <w:rsid w:val="7A6B3865"/>
    <w:rsid w:val="7A7041ED"/>
    <w:rsid w:val="7A832390"/>
    <w:rsid w:val="7A92679C"/>
    <w:rsid w:val="7A955810"/>
    <w:rsid w:val="7A985E92"/>
    <w:rsid w:val="7A9A1D5D"/>
    <w:rsid w:val="7A9C2E47"/>
    <w:rsid w:val="7AC019FF"/>
    <w:rsid w:val="7ACA6FB9"/>
    <w:rsid w:val="7AF46C5F"/>
    <w:rsid w:val="7AF91BCC"/>
    <w:rsid w:val="7B0C5BAE"/>
    <w:rsid w:val="7B230651"/>
    <w:rsid w:val="7B2374FE"/>
    <w:rsid w:val="7B24476E"/>
    <w:rsid w:val="7B34342A"/>
    <w:rsid w:val="7B3873CB"/>
    <w:rsid w:val="7B412669"/>
    <w:rsid w:val="7B472446"/>
    <w:rsid w:val="7B496993"/>
    <w:rsid w:val="7B577BEC"/>
    <w:rsid w:val="7B6475E5"/>
    <w:rsid w:val="7B690757"/>
    <w:rsid w:val="7B6B35F1"/>
    <w:rsid w:val="7B763C81"/>
    <w:rsid w:val="7B783675"/>
    <w:rsid w:val="7B796807"/>
    <w:rsid w:val="7B8352C9"/>
    <w:rsid w:val="7BAA07E8"/>
    <w:rsid w:val="7BAB6832"/>
    <w:rsid w:val="7BAC2D3A"/>
    <w:rsid w:val="7BAE260E"/>
    <w:rsid w:val="7BAE3C97"/>
    <w:rsid w:val="7BB16076"/>
    <w:rsid w:val="7BB46DB9"/>
    <w:rsid w:val="7BC12C72"/>
    <w:rsid w:val="7BC2255D"/>
    <w:rsid w:val="7BD53F1A"/>
    <w:rsid w:val="7BD74454"/>
    <w:rsid w:val="7BE96DEC"/>
    <w:rsid w:val="7C0148DF"/>
    <w:rsid w:val="7C021A51"/>
    <w:rsid w:val="7C033C13"/>
    <w:rsid w:val="7C041A0F"/>
    <w:rsid w:val="7C110306"/>
    <w:rsid w:val="7C1A1B2C"/>
    <w:rsid w:val="7C1A63E7"/>
    <w:rsid w:val="7C212B8A"/>
    <w:rsid w:val="7C2E374F"/>
    <w:rsid w:val="7C3C3809"/>
    <w:rsid w:val="7C3D66BC"/>
    <w:rsid w:val="7C4371FA"/>
    <w:rsid w:val="7C5E4034"/>
    <w:rsid w:val="7C6212C4"/>
    <w:rsid w:val="7C8464A1"/>
    <w:rsid w:val="7C9D2D7B"/>
    <w:rsid w:val="7CA26867"/>
    <w:rsid w:val="7CB43A8E"/>
    <w:rsid w:val="7CC106AB"/>
    <w:rsid w:val="7CDF4250"/>
    <w:rsid w:val="7D09113D"/>
    <w:rsid w:val="7D0B1257"/>
    <w:rsid w:val="7D157A0E"/>
    <w:rsid w:val="7D1658AD"/>
    <w:rsid w:val="7D1B2E27"/>
    <w:rsid w:val="7D1D4159"/>
    <w:rsid w:val="7D243099"/>
    <w:rsid w:val="7D3B25C7"/>
    <w:rsid w:val="7D4B3993"/>
    <w:rsid w:val="7D5176F5"/>
    <w:rsid w:val="7D5F5E30"/>
    <w:rsid w:val="7D656BAD"/>
    <w:rsid w:val="7D680D06"/>
    <w:rsid w:val="7D6B45FB"/>
    <w:rsid w:val="7D6C208F"/>
    <w:rsid w:val="7D897D56"/>
    <w:rsid w:val="7D8F519C"/>
    <w:rsid w:val="7D9B14E5"/>
    <w:rsid w:val="7DA753B2"/>
    <w:rsid w:val="7DAA42B2"/>
    <w:rsid w:val="7DAA569A"/>
    <w:rsid w:val="7DB025C3"/>
    <w:rsid w:val="7DB1501E"/>
    <w:rsid w:val="7DB31B42"/>
    <w:rsid w:val="7DB676D9"/>
    <w:rsid w:val="7DBE16CF"/>
    <w:rsid w:val="7DC37DE3"/>
    <w:rsid w:val="7DD45912"/>
    <w:rsid w:val="7DD93D26"/>
    <w:rsid w:val="7DF51E1E"/>
    <w:rsid w:val="7DFD5ACF"/>
    <w:rsid w:val="7E0724A9"/>
    <w:rsid w:val="7E094315"/>
    <w:rsid w:val="7E0D4E8F"/>
    <w:rsid w:val="7E107D04"/>
    <w:rsid w:val="7E202441"/>
    <w:rsid w:val="7E214E29"/>
    <w:rsid w:val="7E2E0E57"/>
    <w:rsid w:val="7E304C9A"/>
    <w:rsid w:val="7E5341B1"/>
    <w:rsid w:val="7E613E8F"/>
    <w:rsid w:val="7E616C7B"/>
    <w:rsid w:val="7E733A70"/>
    <w:rsid w:val="7E7B6F02"/>
    <w:rsid w:val="7E7C322C"/>
    <w:rsid w:val="7E8A0780"/>
    <w:rsid w:val="7E966CB8"/>
    <w:rsid w:val="7E974F26"/>
    <w:rsid w:val="7EA574A2"/>
    <w:rsid w:val="7EAF5D14"/>
    <w:rsid w:val="7EBB0DC0"/>
    <w:rsid w:val="7EC42E15"/>
    <w:rsid w:val="7EC50C54"/>
    <w:rsid w:val="7ECD54A1"/>
    <w:rsid w:val="7ED11A3C"/>
    <w:rsid w:val="7ED91C72"/>
    <w:rsid w:val="7EEB5BB3"/>
    <w:rsid w:val="7EF05AD7"/>
    <w:rsid w:val="7EFA2ADA"/>
    <w:rsid w:val="7F1568D7"/>
    <w:rsid w:val="7F1B26B0"/>
    <w:rsid w:val="7F2E0D24"/>
    <w:rsid w:val="7F312E91"/>
    <w:rsid w:val="7F33645C"/>
    <w:rsid w:val="7F370B28"/>
    <w:rsid w:val="7F4E4DC2"/>
    <w:rsid w:val="7F5A577A"/>
    <w:rsid w:val="7F66205C"/>
    <w:rsid w:val="7F704CA4"/>
    <w:rsid w:val="7F8A0815"/>
    <w:rsid w:val="7F915ABD"/>
    <w:rsid w:val="7FA41496"/>
    <w:rsid w:val="7FA8327A"/>
    <w:rsid w:val="7FB12AEF"/>
    <w:rsid w:val="7FB32EED"/>
    <w:rsid w:val="7FB6358D"/>
    <w:rsid w:val="7FBF394E"/>
    <w:rsid w:val="7FD82F39"/>
    <w:rsid w:val="7FE076F1"/>
    <w:rsid w:val="7FF56F47"/>
    <w:rsid w:val="EBF78395"/>
    <w:rsid w:val="EFB350A0"/>
    <w:rsid w:val="F5D2B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5"/>
      <w:szCs w:val="35"/>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Pr>
      <w:kern w:val="0"/>
      <w:sz w:val="24"/>
      <w:lang w:val="en-US" w:eastAsia="zh-CN" w:bidi="ar"/>
    </w:rPr>
  </w:style>
  <w:style w:type="character" w:styleId="9">
    <w:name w:val="Strong"/>
    <w:basedOn w:val="8"/>
    <w:autoRedefine/>
    <w:qFormat/>
    <w:uiPriority w:val="0"/>
    <w:rPr>
      <w:b/>
      <w:bCs/>
    </w:rPr>
  </w:style>
  <w:style w:type="character" w:styleId="10">
    <w:name w:val="FollowedHyperlink"/>
    <w:basedOn w:val="8"/>
    <w:qFormat/>
    <w:uiPriority w:val="0"/>
    <w:rPr>
      <w:color w:val="333333"/>
      <w:u w:val="none"/>
    </w:rPr>
  </w:style>
  <w:style w:type="character" w:styleId="11">
    <w:name w:val="Emphasis"/>
    <w:basedOn w:val="8"/>
    <w:autoRedefine/>
    <w:qFormat/>
    <w:uiPriority w:val="0"/>
  </w:style>
  <w:style w:type="character" w:styleId="12">
    <w:name w:val="Hyperlink"/>
    <w:basedOn w:val="8"/>
    <w:autoRedefine/>
    <w:qFormat/>
    <w:uiPriority w:val="0"/>
    <w:rPr>
      <w:color w:val="333333"/>
      <w:u w:val="none"/>
    </w:rPr>
  </w:style>
  <w:style w:type="character" w:styleId="13">
    <w:name w:val="HTML Code"/>
    <w:basedOn w:val="8"/>
    <w:autoRedefine/>
    <w:qFormat/>
    <w:uiPriority w:val="0"/>
    <w:rPr>
      <w:rFonts w:hint="default" w:ascii="Consolas" w:hAnsi="Consolas" w:eastAsia="Consolas" w:cs="Consolas"/>
      <w:color w:val="E83E8C"/>
      <w:sz w:val="21"/>
      <w:szCs w:val="21"/>
    </w:rPr>
  </w:style>
  <w:style w:type="character" w:styleId="14">
    <w:name w:val="HTML Keyboard"/>
    <w:basedOn w:val="8"/>
    <w:autoRedefine/>
    <w:qFormat/>
    <w:uiPriority w:val="0"/>
    <w:rPr>
      <w:rFonts w:hint="default" w:ascii="Consolas" w:hAnsi="Consolas" w:eastAsia="Consolas" w:cs="Consolas"/>
      <w:color w:val="FFFFFF"/>
      <w:sz w:val="21"/>
      <w:szCs w:val="21"/>
      <w:shd w:val="clear" w:fill="212529"/>
    </w:rPr>
  </w:style>
  <w:style w:type="character" w:styleId="15">
    <w:name w:val="HTML Sample"/>
    <w:basedOn w:val="8"/>
    <w:autoRedefine/>
    <w:qFormat/>
    <w:uiPriority w:val="0"/>
    <w:rPr>
      <w:rFonts w:ascii="Consolas" w:hAnsi="Consolas" w:eastAsia="Consolas" w:cs="Consolas"/>
      <w:sz w:val="21"/>
      <w:szCs w:val="21"/>
    </w:rPr>
  </w:style>
  <w:style w:type="table" w:customStyle="1" w:styleId="16">
    <w:name w:val="Table Normal"/>
    <w:autoRedefine/>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Arial" w:hAnsi="Arial" w:eastAsia="Arial" w:cs="Arial"/>
      <w:sz w:val="21"/>
      <w:szCs w:val="21"/>
      <w:lang w:val="en-US" w:eastAsia="en-US" w:bidi="ar-SA"/>
    </w:rPr>
  </w:style>
  <w:style w:type="character" w:customStyle="1" w:styleId="18">
    <w:name w:val="wx-space"/>
    <w:basedOn w:val="8"/>
    <w:autoRedefine/>
    <w:qFormat/>
    <w:uiPriority w:val="0"/>
  </w:style>
  <w:style w:type="character" w:customStyle="1" w:styleId="19">
    <w:name w:val="wx-space1"/>
    <w:basedOn w:val="8"/>
    <w:autoRedefine/>
    <w:qFormat/>
    <w:uiPriority w:val="0"/>
  </w:style>
  <w:style w:type="character" w:customStyle="1" w:styleId="20">
    <w:name w:val="hover7"/>
    <w:basedOn w:val="8"/>
    <w:autoRedefine/>
    <w:qFormat/>
    <w:uiPriority w:val="0"/>
    <w:rPr>
      <w:color w:val="00000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2024-04-20T16:44:00Z</dcterms:created>
  <dc:creator>新一天</dc:creator>
  <cp:lastModifiedBy>Gat</cp:lastModifiedBy>
  <dcterms:modified xsi:type="dcterms:W3CDTF">2024-05-21T04:11:27Z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EAE5B05DB5E3409D8E99645ECD9197BD_13</vt:lpwstr>
  </property>
</Properties>
</file>