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710C8">
      <w:pPr>
        <w:pStyle w:val="2"/>
        <w:keepNext w:val="0"/>
        <w:keepLines w:val="0"/>
        <w:widowControl/>
        <w:suppressLineNumbers w:val="0"/>
        <w:spacing w:before="0" w:beforeAutospacing="0" w:after="0" w:afterAutospacing="0" w:line="23" w:lineRule="atLeast"/>
        <w:ind w:left="0" w:right="0"/>
        <w:jc w:val="center"/>
        <w:rPr>
          <w:rFonts w:hint="default" w:ascii="Calibri" w:hAnsi="Calibri" w:cs="Calibri"/>
          <w:sz w:val="21"/>
          <w:szCs w:val="21"/>
        </w:rPr>
      </w:pPr>
      <w:r>
        <w:rPr>
          <w:rFonts w:ascii="方正小标宋简体" w:hAnsi="方正小标宋简体" w:eastAsia="方正小标宋简体" w:cs="方正小标宋简体"/>
          <w:color w:val="212529"/>
          <w:spacing w:val="2"/>
          <w:sz w:val="42"/>
          <w:szCs w:val="42"/>
        </w:rPr>
        <w:t>2023</w:t>
      </w:r>
      <w:r>
        <w:rPr>
          <w:rFonts w:hint="eastAsia" w:ascii="方正小标宋简体" w:hAnsi="方正小标宋简体" w:eastAsia="方正小标宋简体" w:cs="方正小标宋简体"/>
          <w:color w:val="212529"/>
          <w:spacing w:val="2"/>
          <w:sz w:val="42"/>
          <w:szCs w:val="42"/>
        </w:rPr>
        <w:t>年度中国共产主义青年团岳阳市岳阳楼区委员会整体支出绩效自评报告</w:t>
      </w:r>
    </w:p>
    <w:p w14:paraId="12DB1D5C">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125E3990">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3878E857">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287DAE5E">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57495E57">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734FD0AC">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381F08F6">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61632D33">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68DEF735">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6D1CF0D7">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3A5AC0D6">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181379D2">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3EC55A3C">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56D8F4C4">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1ACDB305">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257D31E0">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5635E078">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23043E42">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44FA908D">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24054AE8">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5066CA41">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30B6018D">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066AC4BE">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63DAE4C6">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28FC5BFB">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16E0E2E1">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0392564C">
      <w:pPr>
        <w:pStyle w:val="2"/>
        <w:keepNext w:val="0"/>
        <w:keepLines w:val="0"/>
        <w:widowControl/>
        <w:suppressLineNumbers w:val="0"/>
        <w:spacing w:before="0" w:beforeAutospacing="0" w:after="0" w:afterAutospacing="0" w:line="15"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7488A390">
      <w:pPr>
        <w:pStyle w:val="2"/>
        <w:keepNext w:val="0"/>
        <w:keepLines w:val="0"/>
        <w:widowControl/>
        <w:suppressLineNumbers w:val="0"/>
        <w:spacing w:before="100" w:beforeAutospacing="0" w:after="0" w:afterAutospacing="0" w:line="14" w:lineRule="atLeast"/>
        <w:ind w:left="1902" w:right="0"/>
        <w:jc w:val="both"/>
        <w:rPr>
          <w:rFonts w:ascii="仿宋" w:hAnsi="仿宋" w:eastAsia="仿宋" w:cs="仿宋"/>
          <w:sz w:val="35"/>
          <w:szCs w:val="35"/>
        </w:rPr>
      </w:pPr>
      <w:r>
        <w:rPr>
          <w:rFonts w:hint="eastAsia" w:ascii="仿宋" w:hAnsi="仿宋" w:eastAsia="仿宋" w:cs="仿宋"/>
          <w:color w:val="212529"/>
          <w:spacing w:val="-10"/>
          <w:sz w:val="35"/>
          <w:szCs w:val="35"/>
        </w:rPr>
        <w:t>部门（单位）名称</w:t>
      </w:r>
      <w:r>
        <w:rPr>
          <w:rFonts w:hint="eastAsia" w:ascii="仿宋" w:hAnsi="仿宋" w:eastAsia="仿宋" w:cs="仿宋"/>
          <w:color w:val="212529"/>
          <w:spacing w:val="4"/>
          <w:sz w:val="35"/>
          <w:szCs w:val="35"/>
        </w:rPr>
        <w:t>：</w:t>
      </w:r>
      <w:r>
        <w:rPr>
          <w:rFonts w:hint="eastAsia" w:ascii="仿宋" w:hAnsi="仿宋" w:eastAsia="仿宋" w:cs="仿宋"/>
          <w:color w:val="212529"/>
          <w:spacing w:val="-118"/>
          <w:sz w:val="35"/>
          <w:szCs w:val="35"/>
        </w:rPr>
        <w:t xml:space="preserve"> </w:t>
      </w:r>
      <w:r>
        <w:rPr>
          <w:rFonts w:hint="eastAsia" w:ascii="仿宋" w:hAnsi="仿宋" w:eastAsia="仿宋" w:cs="仿宋"/>
          <w:color w:val="212529"/>
          <w:spacing w:val="-75"/>
          <w:sz w:val="35"/>
          <w:szCs w:val="35"/>
          <w:u w:val="single"/>
        </w:rPr>
        <w:t> </w:t>
      </w:r>
      <w:r>
        <w:rPr>
          <w:rFonts w:hint="eastAsia" w:ascii="仿宋" w:hAnsi="仿宋" w:eastAsia="仿宋" w:cs="仿宋"/>
          <w:color w:val="212529"/>
          <w:spacing w:val="4"/>
          <w:sz w:val="35"/>
          <w:szCs w:val="35"/>
          <w:u w:val="single"/>
        </w:rPr>
        <w:t>（</w:t>
      </w:r>
      <w:r>
        <w:rPr>
          <w:rFonts w:hint="eastAsia" w:ascii="仿宋" w:hAnsi="仿宋" w:eastAsia="仿宋" w:cs="仿宋"/>
          <w:color w:val="212529"/>
          <w:spacing w:val="-10"/>
          <w:sz w:val="35"/>
          <w:szCs w:val="35"/>
          <w:u w:val="single"/>
        </w:rPr>
        <w:t>盖章）</w:t>
      </w:r>
      <w:r>
        <w:rPr>
          <w:rFonts w:hint="eastAsia" w:ascii="仿宋" w:hAnsi="仿宋" w:eastAsia="仿宋" w:cs="仿宋"/>
          <w:color w:val="212529"/>
          <w:sz w:val="35"/>
          <w:szCs w:val="35"/>
          <w:u w:val="single"/>
        </w:rPr>
        <w:t xml:space="preserve">         </w:t>
      </w:r>
    </w:p>
    <w:p w14:paraId="234F6298">
      <w:pPr>
        <w:pStyle w:val="2"/>
        <w:keepNext w:val="0"/>
        <w:keepLines w:val="0"/>
        <w:widowControl/>
        <w:suppressLineNumbers w:val="0"/>
        <w:spacing w:before="228" w:beforeAutospacing="0" w:after="0" w:afterAutospacing="0" w:line="14" w:lineRule="atLeast"/>
        <w:ind w:left="3180" w:right="0"/>
        <w:jc w:val="both"/>
        <w:rPr>
          <w:rFonts w:hint="default" w:ascii="Calibri" w:hAnsi="Calibri" w:cs="Calibri"/>
          <w:sz w:val="21"/>
          <w:szCs w:val="21"/>
        </w:rPr>
      </w:pPr>
      <w:r>
        <w:rPr>
          <w:rFonts w:ascii="楷体" w:hAnsi="楷体" w:eastAsia="楷体" w:cs="楷体"/>
          <w:color w:val="212529"/>
          <w:spacing w:val="-8"/>
          <w:sz w:val="31"/>
          <w:szCs w:val="31"/>
        </w:rPr>
        <w:t>年</w:t>
      </w:r>
      <w:r>
        <w:rPr>
          <w:rFonts w:hint="eastAsia" w:ascii="楷体" w:hAnsi="楷体" w:eastAsia="楷体" w:cs="楷体"/>
          <w:color w:val="212529"/>
          <w:spacing w:val="21"/>
          <w:sz w:val="31"/>
          <w:szCs w:val="31"/>
        </w:rPr>
        <w:t xml:space="preserve">  </w:t>
      </w:r>
      <w:r>
        <w:rPr>
          <w:rFonts w:hint="eastAsia" w:ascii="楷体" w:hAnsi="楷体" w:eastAsia="楷体" w:cs="楷体"/>
          <w:color w:val="212529"/>
          <w:spacing w:val="-8"/>
          <w:sz w:val="31"/>
          <w:szCs w:val="31"/>
        </w:rPr>
        <w:t>月</w:t>
      </w:r>
      <w:r>
        <w:rPr>
          <w:rFonts w:hint="eastAsia" w:ascii="楷体" w:hAnsi="楷体" w:eastAsia="楷体" w:cs="楷体"/>
          <w:color w:val="212529"/>
          <w:spacing w:val="43"/>
          <w:sz w:val="31"/>
          <w:szCs w:val="31"/>
        </w:rPr>
        <w:t xml:space="preserve">  </w:t>
      </w:r>
      <w:r>
        <w:rPr>
          <w:rFonts w:hint="eastAsia" w:ascii="楷体" w:hAnsi="楷体" w:eastAsia="楷体" w:cs="楷体"/>
          <w:color w:val="212529"/>
          <w:spacing w:val="-8"/>
          <w:sz w:val="31"/>
          <w:szCs w:val="31"/>
        </w:rPr>
        <w:t>日</w:t>
      </w:r>
    </w:p>
    <w:p w14:paraId="18E4FE6A">
      <w:pPr>
        <w:pStyle w:val="2"/>
        <w:keepNext w:val="0"/>
        <w:keepLines w:val="0"/>
        <w:widowControl/>
        <w:suppressLineNumbers w:val="0"/>
        <w:spacing w:before="0" w:beforeAutospacing="0" w:after="0" w:afterAutospacing="0" w:line="21" w:lineRule="atLeast"/>
        <w:ind w:left="0" w:right="0"/>
        <w:jc w:val="both"/>
        <w:rPr>
          <w:rFonts w:hint="default" w:ascii="Calibri" w:hAnsi="Calibri" w:cs="Calibri"/>
          <w:sz w:val="21"/>
          <w:szCs w:val="21"/>
        </w:rPr>
      </w:pPr>
      <w:r>
        <w:rPr>
          <w:rFonts w:hint="default" w:ascii="Arial" w:hAnsi="Arial" w:eastAsia="微软雅黑" w:cs="Arial"/>
          <w:color w:val="212529"/>
          <w:sz w:val="21"/>
          <w:szCs w:val="21"/>
        </w:rPr>
        <w:t> </w:t>
      </w:r>
    </w:p>
    <w:p w14:paraId="4C5088DD">
      <w:pPr>
        <w:pStyle w:val="2"/>
        <w:keepNext w:val="0"/>
        <w:keepLines w:val="0"/>
        <w:widowControl/>
        <w:suppressLineNumbers w:val="0"/>
        <w:spacing w:before="102" w:beforeAutospacing="0" w:after="0" w:afterAutospacing="0" w:line="14" w:lineRule="atLeast"/>
        <w:ind w:left="3216" w:right="0"/>
        <w:jc w:val="both"/>
        <w:rPr>
          <w:rFonts w:hint="eastAsia" w:ascii="仿宋" w:hAnsi="仿宋" w:eastAsia="仿宋" w:cs="仿宋"/>
          <w:sz w:val="35"/>
          <w:szCs w:val="35"/>
        </w:rPr>
      </w:pPr>
      <w:r>
        <w:rPr>
          <w:rFonts w:hint="eastAsia" w:ascii="仿宋" w:hAnsi="仿宋" w:eastAsia="仿宋" w:cs="仿宋"/>
          <w:color w:val="212529"/>
          <w:spacing w:val="8"/>
          <w:sz w:val="35"/>
          <w:szCs w:val="35"/>
        </w:rPr>
        <w:t>（此页为封面）</w:t>
      </w:r>
    </w:p>
    <w:p w14:paraId="33C1FF72">
      <w:pPr>
        <w:pStyle w:val="2"/>
        <w:keepNext w:val="0"/>
        <w:keepLines w:val="0"/>
        <w:widowControl/>
        <w:suppressLineNumbers w:val="0"/>
        <w:spacing w:before="0" w:beforeAutospacing="0" w:after="0" w:afterAutospacing="0" w:line="700" w:lineRule="atLeast"/>
        <w:ind w:left="0" w:right="0"/>
        <w:jc w:val="center"/>
        <w:rPr>
          <w:rFonts w:hint="default" w:ascii="Calibri" w:hAnsi="Calibri" w:cs="Calibri"/>
          <w:sz w:val="21"/>
          <w:szCs w:val="21"/>
        </w:rPr>
      </w:pPr>
      <w:r>
        <w:rPr>
          <w:rFonts w:hint="default" w:ascii="Calibri" w:hAnsi="Calibri" w:eastAsia="微软雅黑" w:cs="Calibri"/>
          <w:color w:val="212529"/>
          <w:sz w:val="21"/>
          <w:szCs w:val="21"/>
        </w:rPr>
        <w:br w:type="page"/>
      </w:r>
      <w:r>
        <w:rPr>
          <w:rFonts w:hint="eastAsia" w:ascii="方正小标宋简体" w:hAnsi="方正小标宋简体" w:eastAsia="方正小标宋简体" w:cs="方正小标宋简体"/>
          <w:color w:val="000000"/>
          <w:spacing w:val="6"/>
          <w:sz w:val="44"/>
          <w:szCs w:val="44"/>
        </w:rPr>
        <w:t>2023 年度中国共产主义青年团岳阳市岳阳楼区委员会整体支出</w:t>
      </w:r>
      <w:r>
        <w:rPr>
          <w:rFonts w:hint="eastAsia" w:ascii="方正小标宋简体" w:hAnsi="方正小标宋简体" w:eastAsia="方正小标宋简体" w:cs="方正小标宋简体"/>
          <w:color w:val="000000"/>
          <w:spacing w:val="7"/>
          <w:sz w:val="44"/>
          <w:szCs w:val="44"/>
        </w:rPr>
        <w:t>绩效自评报告</w:t>
      </w:r>
    </w:p>
    <w:p w14:paraId="15D25422">
      <w:pPr>
        <w:pStyle w:val="2"/>
        <w:keepNext w:val="0"/>
        <w:keepLines w:val="0"/>
        <w:widowControl/>
        <w:suppressLineNumbers w:val="0"/>
        <w:spacing w:before="0" w:beforeAutospacing="0" w:after="0" w:afterAutospacing="0" w:line="640" w:lineRule="atLeast"/>
        <w:ind w:left="0" w:right="0" w:firstLine="640"/>
        <w:jc w:val="both"/>
        <w:rPr>
          <w:rFonts w:hint="default" w:ascii="Calibri" w:hAnsi="Calibri" w:cs="Calibri"/>
          <w:sz w:val="21"/>
          <w:szCs w:val="21"/>
        </w:rPr>
      </w:pPr>
      <w:r>
        <w:rPr>
          <w:rFonts w:hint="default" w:ascii="Calibri" w:hAnsi="Calibri" w:eastAsia="微软雅黑" w:cs="Calibri"/>
          <w:color w:val="000000"/>
          <w:sz w:val="32"/>
          <w:szCs w:val="32"/>
        </w:rPr>
        <w:t> </w:t>
      </w:r>
    </w:p>
    <w:p w14:paraId="5CEB5A77">
      <w:pPr>
        <w:pStyle w:val="2"/>
        <w:keepNext w:val="0"/>
        <w:keepLines w:val="0"/>
        <w:widowControl/>
        <w:suppressLineNumbers w:val="0"/>
        <w:spacing w:before="0" w:beforeAutospacing="0" w:after="0" w:afterAutospacing="0" w:line="640" w:lineRule="atLeast"/>
        <w:ind w:left="1360" w:right="0" w:hanging="720"/>
        <w:jc w:val="both"/>
        <w:rPr>
          <w:rFonts w:hint="default" w:ascii="Calibri" w:hAnsi="Calibri" w:cs="Calibri"/>
          <w:sz w:val="21"/>
          <w:szCs w:val="21"/>
        </w:rPr>
      </w:pPr>
      <w:r>
        <w:rPr>
          <w:rFonts w:ascii="黑体" w:hAnsi="宋体" w:eastAsia="黑体" w:cs="黑体"/>
          <w:color w:val="000000"/>
          <w:sz w:val="32"/>
          <w:szCs w:val="32"/>
        </w:rPr>
        <w:t>一、</w:t>
      </w:r>
      <w:r>
        <w:rPr>
          <w:rFonts w:ascii="Times New Roman" w:hAnsi="Times New Roman" w:eastAsia="黑体" w:cs="Times New Roman"/>
          <w:color w:val="000000"/>
          <w:sz w:val="14"/>
          <w:szCs w:val="14"/>
        </w:rPr>
        <w:t xml:space="preserve"> </w:t>
      </w:r>
      <w:r>
        <w:rPr>
          <w:rFonts w:hint="eastAsia" w:ascii="黑体" w:hAnsi="宋体" w:eastAsia="黑体" w:cs="黑体"/>
          <w:color w:val="000000"/>
          <w:sz w:val="32"/>
          <w:szCs w:val="32"/>
        </w:rPr>
        <w:t>单位基本情况</w:t>
      </w:r>
    </w:p>
    <w:p w14:paraId="0F96AB48">
      <w:pPr>
        <w:pStyle w:val="2"/>
        <w:keepNext w:val="0"/>
        <w:keepLines w:val="0"/>
        <w:widowControl/>
        <w:suppressLineNumbers w:val="0"/>
        <w:spacing w:before="0" w:beforeAutospacing="0" w:after="0" w:afterAutospacing="0" w:line="640" w:lineRule="atLeast"/>
        <w:ind w:left="0" w:right="0" w:firstLine="840"/>
        <w:jc w:val="both"/>
        <w:rPr>
          <w:rFonts w:hint="default" w:ascii="Calibri" w:hAnsi="Calibri" w:cs="Calibri"/>
          <w:sz w:val="21"/>
          <w:szCs w:val="21"/>
        </w:rPr>
      </w:pPr>
      <w:r>
        <w:rPr>
          <w:rFonts w:hint="eastAsia" w:ascii="仿宋" w:hAnsi="仿宋" w:eastAsia="仿宋" w:cs="仿宋"/>
          <w:color w:val="000000"/>
          <w:sz w:val="28"/>
          <w:szCs w:val="28"/>
        </w:rPr>
        <w:t>共青团岳阳楼区委员会隶属区委群团机关，为正科级单位，内设办公室、青年发展部、学少部三个股室。年末实有编制4人。</w:t>
      </w:r>
    </w:p>
    <w:p w14:paraId="455DD04E">
      <w:pPr>
        <w:pStyle w:val="2"/>
        <w:keepNext w:val="0"/>
        <w:keepLines w:val="0"/>
        <w:widowControl/>
        <w:suppressLineNumbers w:val="0"/>
        <w:spacing w:before="0" w:beforeAutospacing="0" w:after="0" w:afterAutospacing="0" w:line="640" w:lineRule="atLeast"/>
        <w:ind w:left="0" w:right="0" w:firstLine="640"/>
        <w:jc w:val="both"/>
        <w:rPr>
          <w:rFonts w:hint="default" w:ascii="Calibri" w:hAnsi="Calibri" w:cs="Calibri"/>
          <w:sz w:val="21"/>
          <w:szCs w:val="21"/>
        </w:rPr>
      </w:pPr>
      <w:r>
        <w:rPr>
          <w:rFonts w:hint="eastAsia" w:ascii="黑体" w:hAnsi="宋体" w:eastAsia="黑体" w:cs="黑体"/>
          <w:color w:val="000000"/>
          <w:sz w:val="32"/>
          <w:szCs w:val="32"/>
        </w:rPr>
        <w:t>二、一般公共预算支出情况</w:t>
      </w:r>
    </w:p>
    <w:p w14:paraId="261FFAFD">
      <w:pPr>
        <w:pStyle w:val="2"/>
        <w:keepNext w:val="0"/>
        <w:keepLines w:val="0"/>
        <w:widowControl/>
        <w:suppressLineNumbers w:val="0"/>
        <w:spacing w:before="0" w:beforeAutospacing="0" w:after="0" w:afterAutospacing="0" w:line="640" w:lineRule="atLeast"/>
        <w:ind w:left="0" w:right="0" w:firstLine="640"/>
        <w:jc w:val="both"/>
        <w:rPr>
          <w:rFonts w:hint="default" w:ascii="Calibri" w:hAnsi="Calibri" w:cs="Calibri"/>
          <w:sz w:val="21"/>
          <w:szCs w:val="21"/>
        </w:rPr>
      </w:pPr>
      <w:r>
        <w:rPr>
          <w:rFonts w:hint="eastAsia" w:ascii="黑体" w:hAnsi="宋体" w:eastAsia="黑体" w:cs="黑体"/>
          <w:color w:val="000000"/>
          <w:sz w:val="32"/>
          <w:szCs w:val="32"/>
        </w:rPr>
        <w:t>（一）基本支出情况</w:t>
      </w:r>
    </w:p>
    <w:p w14:paraId="15B6AAC8">
      <w:pPr>
        <w:pStyle w:val="2"/>
        <w:keepNext w:val="0"/>
        <w:keepLines w:val="0"/>
        <w:widowControl/>
        <w:suppressLineNumbers w:val="0"/>
        <w:spacing w:before="0" w:beforeAutospacing="0" w:after="0" w:afterAutospacing="0" w:line="640" w:lineRule="atLeast"/>
        <w:ind w:left="0" w:right="0" w:firstLine="560"/>
        <w:jc w:val="left"/>
        <w:rPr>
          <w:rFonts w:hint="default" w:ascii="Calibri" w:hAnsi="Calibri" w:cs="Calibri"/>
          <w:sz w:val="21"/>
          <w:szCs w:val="21"/>
        </w:rPr>
      </w:pPr>
      <w:r>
        <w:rPr>
          <w:rFonts w:hint="eastAsia" w:ascii="仿宋" w:hAnsi="仿宋" w:eastAsia="仿宋" w:cs="仿宋"/>
          <w:color w:val="000000"/>
          <w:sz w:val="28"/>
          <w:szCs w:val="28"/>
        </w:rPr>
        <w:t>2023年基本支出89.49万元，其中：人员经费39.76万元，主要包括：基本工资、津贴补贴、奖金、机关事业单位基本养老保险缴费、职业年金缴费、职工基本医疗保险缴费、其他社会保障缴费、住房公积金、其他对个人和家庭的补助；公用经费49.73万元，主要包括：办公费、印刷费、工会经费、其他交通费用、商品和服务支出。</w:t>
      </w:r>
    </w:p>
    <w:p w14:paraId="40E70EE8">
      <w:pPr>
        <w:pStyle w:val="2"/>
        <w:keepNext w:val="0"/>
        <w:keepLines w:val="0"/>
        <w:widowControl/>
        <w:suppressLineNumbers w:val="0"/>
        <w:spacing w:before="0" w:beforeAutospacing="0" w:after="0" w:afterAutospacing="0" w:line="640" w:lineRule="atLeast"/>
        <w:ind w:left="0" w:right="0" w:firstLine="640"/>
        <w:jc w:val="both"/>
        <w:rPr>
          <w:rFonts w:hint="default" w:ascii="Calibri" w:hAnsi="Calibri" w:cs="Calibri"/>
          <w:sz w:val="21"/>
          <w:szCs w:val="21"/>
        </w:rPr>
      </w:pPr>
      <w:r>
        <w:rPr>
          <w:rFonts w:hint="eastAsia" w:ascii="黑体" w:hAnsi="宋体" w:eastAsia="黑体" w:cs="黑体"/>
          <w:color w:val="000000"/>
          <w:sz w:val="32"/>
          <w:szCs w:val="32"/>
        </w:rPr>
        <w:t>（二）项目支出情况</w:t>
      </w:r>
    </w:p>
    <w:p w14:paraId="000D4EAD">
      <w:pPr>
        <w:pStyle w:val="2"/>
        <w:keepNext w:val="0"/>
        <w:keepLines w:val="0"/>
        <w:widowControl/>
        <w:suppressLineNumbers w:val="0"/>
        <w:spacing w:before="0" w:beforeAutospacing="0" w:after="0" w:afterAutospacing="0" w:line="640" w:lineRule="atLeast"/>
        <w:ind w:left="0" w:right="0" w:firstLine="560"/>
        <w:jc w:val="left"/>
        <w:rPr>
          <w:rFonts w:hint="default" w:ascii="Calibri" w:hAnsi="Calibri" w:cs="Calibri"/>
          <w:sz w:val="21"/>
          <w:szCs w:val="21"/>
        </w:rPr>
      </w:pPr>
      <w:r>
        <w:rPr>
          <w:rFonts w:hint="eastAsia" w:ascii="仿宋" w:hAnsi="仿宋" w:eastAsia="仿宋" w:cs="仿宋"/>
          <w:color w:val="000000"/>
          <w:sz w:val="28"/>
          <w:szCs w:val="28"/>
        </w:rPr>
        <w:t>2023年项目支出17.72万元，主要用于为做好全国县域试点工作，完成全国青年发展型县域试点中期评估验收开展的系列活动，如三五学雷锋活动、五四表彰活动、创新创业活动；县域共青团改革校地合作；青少年事业发展：如大学生返家乡活动、河小青志愿服务活动、麻布山青年公园志愿服务活动，指导楼区青年之家开展线上线下活动、预防青少年违法犯罪在特殊节点开展活动。筹备召开岳阳楼区团代会、筹备成立岳阳楼区青年联合会。</w:t>
      </w:r>
    </w:p>
    <w:p w14:paraId="1C1004E8">
      <w:pPr>
        <w:pStyle w:val="2"/>
        <w:keepNext w:val="0"/>
        <w:keepLines w:val="0"/>
        <w:widowControl/>
        <w:suppressLineNumbers w:val="0"/>
        <w:spacing w:before="0" w:beforeAutospacing="0" w:after="0" w:afterAutospacing="0" w:line="640" w:lineRule="atLeast"/>
        <w:ind w:left="0" w:right="0" w:firstLine="640"/>
        <w:jc w:val="left"/>
        <w:rPr>
          <w:rFonts w:hint="default" w:ascii="Calibri" w:hAnsi="Calibri" w:cs="Calibri"/>
          <w:sz w:val="21"/>
          <w:szCs w:val="21"/>
        </w:rPr>
      </w:pPr>
      <w:r>
        <w:rPr>
          <w:rFonts w:hint="eastAsia" w:ascii="黑体" w:hAnsi="宋体" w:eastAsia="黑体" w:cs="黑体"/>
          <w:color w:val="000000"/>
          <w:sz w:val="32"/>
          <w:szCs w:val="32"/>
        </w:rPr>
        <w:t>三、政府性基金预算支出情况</w:t>
      </w:r>
    </w:p>
    <w:p w14:paraId="06887118">
      <w:pPr>
        <w:pStyle w:val="2"/>
        <w:keepNext w:val="0"/>
        <w:keepLines w:val="0"/>
        <w:widowControl/>
        <w:suppressLineNumbers w:val="0"/>
        <w:spacing w:before="0" w:beforeAutospacing="0" w:after="0" w:afterAutospacing="0" w:line="640" w:lineRule="atLeast"/>
        <w:ind w:left="0" w:right="0" w:firstLine="560"/>
        <w:jc w:val="left"/>
        <w:rPr>
          <w:rFonts w:hint="default" w:ascii="Calibri" w:hAnsi="Calibri" w:cs="Calibri"/>
          <w:sz w:val="21"/>
          <w:szCs w:val="21"/>
        </w:rPr>
      </w:pPr>
      <w:r>
        <w:rPr>
          <w:rFonts w:hint="eastAsia" w:ascii="仿宋" w:hAnsi="仿宋" w:eastAsia="仿宋" w:cs="仿宋"/>
          <w:color w:val="000000"/>
          <w:sz w:val="28"/>
          <w:szCs w:val="28"/>
        </w:rPr>
        <w:t>2023年度本单位无政府性基金安排的支出。</w:t>
      </w:r>
    </w:p>
    <w:p w14:paraId="4CCC9114">
      <w:pPr>
        <w:pStyle w:val="2"/>
        <w:keepNext w:val="0"/>
        <w:keepLines w:val="0"/>
        <w:widowControl/>
        <w:suppressLineNumbers w:val="0"/>
        <w:spacing w:before="0" w:beforeAutospacing="0" w:after="0" w:afterAutospacing="0" w:line="640" w:lineRule="atLeast"/>
        <w:ind w:left="720" w:right="0" w:hanging="720"/>
        <w:jc w:val="both"/>
        <w:rPr>
          <w:rFonts w:hint="default" w:ascii="Calibri" w:hAnsi="Calibri" w:cs="Calibri"/>
          <w:sz w:val="21"/>
          <w:szCs w:val="21"/>
        </w:rPr>
      </w:pPr>
      <w:r>
        <w:rPr>
          <w:rFonts w:hint="eastAsia" w:ascii="黑体" w:hAnsi="宋体" w:eastAsia="黑体" w:cs="黑体"/>
          <w:color w:val="000000"/>
          <w:sz w:val="32"/>
          <w:szCs w:val="32"/>
        </w:rPr>
        <w:t>四、</w:t>
      </w:r>
      <w:r>
        <w:rPr>
          <w:rFonts w:hint="default" w:ascii="Times New Roman" w:hAnsi="Times New Roman" w:eastAsia="黑体" w:cs="Times New Roman"/>
          <w:color w:val="000000"/>
          <w:sz w:val="14"/>
          <w:szCs w:val="14"/>
        </w:rPr>
        <w:t xml:space="preserve"> </w:t>
      </w:r>
      <w:r>
        <w:rPr>
          <w:rFonts w:hint="eastAsia" w:ascii="黑体" w:hAnsi="宋体" w:eastAsia="黑体" w:cs="黑体"/>
          <w:color w:val="000000"/>
          <w:sz w:val="32"/>
          <w:szCs w:val="32"/>
        </w:rPr>
        <w:t>国有资本经营预算支出情况</w:t>
      </w:r>
    </w:p>
    <w:p w14:paraId="0FB39745">
      <w:pPr>
        <w:pStyle w:val="2"/>
        <w:keepNext w:val="0"/>
        <w:keepLines w:val="0"/>
        <w:widowControl/>
        <w:suppressLineNumbers w:val="0"/>
        <w:spacing w:before="0" w:beforeAutospacing="0" w:after="0" w:afterAutospacing="0" w:line="640"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2023年度本单位无国有资本经营预算支出</w:t>
      </w:r>
    </w:p>
    <w:p w14:paraId="185171B8">
      <w:pPr>
        <w:pStyle w:val="2"/>
        <w:keepNext w:val="0"/>
        <w:keepLines w:val="0"/>
        <w:widowControl/>
        <w:suppressLineNumbers w:val="0"/>
        <w:spacing w:before="0" w:beforeAutospacing="0" w:after="0" w:afterAutospacing="0" w:line="640" w:lineRule="atLeast"/>
        <w:ind w:left="0" w:right="0" w:firstLine="640"/>
        <w:jc w:val="both"/>
        <w:rPr>
          <w:rFonts w:hint="default" w:ascii="Calibri" w:hAnsi="Calibri" w:cs="Calibri"/>
          <w:sz w:val="21"/>
          <w:szCs w:val="21"/>
        </w:rPr>
      </w:pPr>
      <w:r>
        <w:rPr>
          <w:rFonts w:hint="eastAsia" w:ascii="黑体" w:hAnsi="宋体" w:eastAsia="黑体" w:cs="黑体"/>
          <w:color w:val="000000"/>
          <w:sz w:val="32"/>
          <w:szCs w:val="32"/>
        </w:rPr>
        <w:t>五、社会保险基金预算支出情况</w:t>
      </w:r>
    </w:p>
    <w:p w14:paraId="03F84280">
      <w:pPr>
        <w:pStyle w:val="2"/>
        <w:keepNext w:val="0"/>
        <w:keepLines w:val="0"/>
        <w:widowControl/>
        <w:suppressLineNumbers w:val="0"/>
        <w:spacing w:before="0" w:beforeAutospacing="0" w:after="0" w:afterAutospacing="0" w:line="640" w:lineRule="atLeast"/>
        <w:ind w:left="0" w:right="0" w:firstLine="640"/>
        <w:jc w:val="both"/>
        <w:rPr>
          <w:rFonts w:hint="default" w:ascii="Calibri" w:hAnsi="Calibri" w:cs="Calibri"/>
          <w:sz w:val="21"/>
          <w:szCs w:val="21"/>
        </w:rPr>
      </w:pPr>
      <w:r>
        <w:rPr>
          <w:rFonts w:hint="eastAsia" w:ascii="黑体" w:hAnsi="宋体" w:eastAsia="黑体" w:cs="黑体"/>
          <w:color w:val="000000"/>
          <w:sz w:val="32"/>
          <w:szCs w:val="32"/>
        </w:rPr>
        <w:t>六、单位整体支出绩效情况</w:t>
      </w:r>
    </w:p>
    <w:p w14:paraId="151A9F41">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2023年，团区委坚持以习近平关于青年工作重要思想为指导，坚守“政治建团、思想立团、固本兴团、改革强团、从严治团”工作方针，切实加强自身建设，不断推进工作创新，积极服务中心大局，促进青年健康成长，团的各项事业实现新发展。主要工作亮点有：1.持续推进“全国青年发展型县域试点”，在试点工作中期评估中我区获95分好成绩。2.圆满完成了团中央关于“县域共青团组织改革”任务，采取专职、兼职、挂职等方式配齐班子，实现青年之家等实体阵地街道乡全覆盖，丰富拓展了团的基层组织形态，健全了工作目标责任制、考评制等各类规章制度。3.圆满顺利召开共青团岳阳楼区第五次代表大会，区委区政府领导曾书记、白区长、胡书记、邓区长、袁部长、童主任及团市委綦书记出席会议。会议全面总结经验，明确目标，选举产生了新一届团区委班子。4.成立“岳阳楼区青年联合会”（简称“青联”）并召开一届一次委员会，青联能够更广泛地引导组织动员青年投身岳阳楼区经济社会发展。</w:t>
      </w:r>
    </w:p>
    <w:p w14:paraId="67545DAA">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团区委认真履行工作职责，充分发挥青年工作优势，积极开展青少年志愿服务活动，服务青年，取得了较好的工作成效。</w:t>
      </w:r>
    </w:p>
    <w:p w14:paraId="2269D5D4">
      <w:pPr>
        <w:pStyle w:val="2"/>
        <w:keepNext w:val="0"/>
        <w:keepLines w:val="0"/>
        <w:widowControl/>
        <w:suppressLineNumbers w:val="0"/>
        <w:spacing w:before="0" w:beforeAutospacing="0" w:after="0" w:afterAutospacing="0" w:line="640" w:lineRule="atLeast"/>
        <w:ind w:left="1360" w:right="0" w:hanging="720"/>
        <w:jc w:val="both"/>
        <w:rPr>
          <w:rFonts w:hint="default" w:ascii="Calibri" w:hAnsi="Calibri" w:cs="Calibri"/>
          <w:sz w:val="21"/>
          <w:szCs w:val="21"/>
        </w:rPr>
      </w:pPr>
      <w:r>
        <w:rPr>
          <w:rFonts w:hint="eastAsia" w:ascii="黑体" w:hAnsi="宋体" w:eastAsia="黑体" w:cs="黑体"/>
          <w:color w:val="000000"/>
          <w:sz w:val="32"/>
          <w:szCs w:val="32"/>
        </w:rPr>
        <w:t>七、</w:t>
      </w:r>
      <w:r>
        <w:rPr>
          <w:rFonts w:hint="default" w:ascii="Times New Roman" w:hAnsi="Times New Roman" w:eastAsia="黑体" w:cs="Times New Roman"/>
          <w:color w:val="000000"/>
          <w:sz w:val="14"/>
          <w:szCs w:val="14"/>
        </w:rPr>
        <w:t xml:space="preserve"> </w:t>
      </w:r>
      <w:r>
        <w:rPr>
          <w:rFonts w:hint="eastAsia" w:ascii="黑体" w:hAnsi="宋体" w:eastAsia="黑体" w:cs="黑体"/>
          <w:color w:val="000000"/>
          <w:sz w:val="32"/>
          <w:szCs w:val="32"/>
        </w:rPr>
        <w:t>存在的问题及原因分析</w:t>
      </w:r>
    </w:p>
    <w:p w14:paraId="34D53B62">
      <w:pPr>
        <w:pStyle w:val="2"/>
        <w:keepNext w:val="0"/>
        <w:keepLines w:val="0"/>
        <w:widowControl/>
        <w:suppressLineNumbers w:val="0"/>
        <w:spacing w:before="0" w:beforeAutospacing="0" w:after="0" w:afterAutospacing="0" w:line="23"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1、预算管理制度不够完善，年初预算不够精细，建立更加规范的预算制度和标准化管理体系。</w:t>
      </w:r>
    </w:p>
    <w:p w14:paraId="7E9689C4">
      <w:pPr>
        <w:pStyle w:val="2"/>
        <w:keepNext w:val="0"/>
        <w:keepLines w:val="0"/>
        <w:widowControl/>
        <w:suppressLineNumbers w:val="0"/>
        <w:spacing w:before="0" w:beforeAutospacing="0" w:after="0" w:afterAutospacing="0" w:line="23"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2、内控制度需进一步完善，随着资金管理改革的进一步推进，我单位内部机构进行了相应的优化，建立健全了财务管理制度、费用报销规程等制度，但仍需进一步强化财务约束监督体制。</w:t>
      </w:r>
    </w:p>
    <w:p w14:paraId="3611AA90">
      <w:pPr>
        <w:pStyle w:val="2"/>
        <w:keepNext w:val="0"/>
        <w:keepLines w:val="0"/>
        <w:widowControl/>
        <w:suppressLineNumbers w:val="0"/>
        <w:spacing w:before="0" w:beforeAutospacing="0" w:after="0" w:afterAutospacing="0" w:line="640" w:lineRule="atLeast"/>
        <w:ind w:left="0" w:right="0" w:firstLine="640"/>
        <w:jc w:val="both"/>
        <w:rPr>
          <w:rFonts w:hint="default" w:ascii="Calibri" w:hAnsi="Calibri" w:cs="Calibri"/>
          <w:sz w:val="21"/>
          <w:szCs w:val="21"/>
        </w:rPr>
      </w:pPr>
      <w:r>
        <w:rPr>
          <w:rFonts w:hint="eastAsia" w:ascii="黑体" w:hAnsi="宋体" w:eastAsia="黑体" w:cs="黑体"/>
          <w:color w:val="000000"/>
          <w:sz w:val="32"/>
          <w:szCs w:val="32"/>
        </w:rPr>
        <w:t>八、下一步改进措施</w:t>
      </w:r>
    </w:p>
    <w:p w14:paraId="2DACE992">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1、预算财务分析常态化，定期做好预算支出财务分析，做好单位整体支出预算评价工作。</w:t>
      </w:r>
    </w:p>
    <w:p w14:paraId="2F6974F9">
      <w:pPr>
        <w:pStyle w:val="2"/>
        <w:keepNext w:val="0"/>
        <w:keepLines w:val="0"/>
        <w:widowControl/>
        <w:suppressLineNumbers w:val="0"/>
        <w:spacing w:before="0" w:beforeAutospacing="0" w:after="0" w:afterAutospacing="0" w:line="560"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2、建立绩效评价管理工作的长效机制，将绩效评价作为各部门的日常性工作，加强相关培训。</w:t>
      </w:r>
    </w:p>
    <w:p w14:paraId="3DBAE7FF">
      <w:pPr>
        <w:pStyle w:val="2"/>
        <w:keepNext w:val="0"/>
        <w:keepLines w:val="0"/>
        <w:widowControl/>
        <w:suppressLineNumbers w:val="0"/>
        <w:spacing w:before="0" w:beforeAutospacing="0" w:after="0" w:afterAutospacing="0" w:line="640" w:lineRule="atLeast"/>
        <w:ind w:left="0" w:right="0" w:firstLine="640"/>
        <w:jc w:val="both"/>
        <w:rPr>
          <w:rFonts w:hint="default" w:ascii="Calibri" w:hAnsi="Calibri" w:cs="Calibri"/>
          <w:sz w:val="21"/>
          <w:szCs w:val="21"/>
        </w:rPr>
      </w:pPr>
      <w:r>
        <w:rPr>
          <w:rFonts w:hint="eastAsia" w:ascii="黑体" w:hAnsi="宋体" w:eastAsia="黑体" w:cs="黑体"/>
          <w:color w:val="000000"/>
          <w:sz w:val="32"/>
          <w:szCs w:val="32"/>
        </w:rPr>
        <w:t>九、单位整体支出绩效自评结果拟应用和公开情况</w:t>
      </w:r>
    </w:p>
    <w:p w14:paraId="36604FDF">
      <w:pPr>
        <w:pStyle w:val="2"/>
        <w:keepNext w:val="0"/>
        <w:keepLines w:val="0"/>
        <w:widowControl/>
        <w:suppressLineNumbers w:val="0"/>
        <w:spacing w:before="0" w:beforeAutospacing="0" w:after="0" w:afterAutospacing="0" w:line="520"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本单位高度重视此项绩效自评工作，积极落实主体责任，切实加强组织领导，按照绩效评价相关制度规定，明确具体责任人，认真开展自评，撰写了此份绩效评价报告，确保绩效自评工作顺利实施，并将按照要求进行信息公开，对存在的问题积极整改。</w:t>
      </w:r>
    </w:p>
    <w:p w14:paraId="0C9BDC0C">
      <w:pPr>
        <w:pStyle w:val="2"/>
        <w:keepNext w:val="0"/>
        <w:keepLines w:val="0"/>
        <w:widowControl/>
        <w:suppressLineNumbers w:val="0"/>
        <w:spacing w:before="0" w:beforeAutospacing="0" w:after="0" w:afterAutospacing="0" w:line="640" w:lineRule="atLeast"/>
        <w:ind w:left="0" w:right="0" w:firstLine="640"/>
        <w:jc w:val="both"/>
        <w:rPr>
          <w:rFonts w:hint="default" w:ascii="Calibri" w:hAnsi="Calibri" w:cs="Calibri"/>
          <w:sz w:val="21"/>
          <w:szCs w:val="21"/>
        </w:rPr>
      </w:pPr>
      <w:r>
        <w:rPr>
          <w:rFonts w:hint="eastAsia" w:ascii="黑体" w:hAnsi="宋体" w:eastAsia="黑体" w:cs="黑体"/>
          <w:color w:val="000000"/>
          <w:sz w:val="32"/>
          <w:szCs w:val="32"/>
        </w:rPr>
        <w:t>十、 其他需要说明的情况</w:t>
      </w:r>
    </w:p>
    <w:p w14:paraId="18392D3A">
      <w:pPr>
        <w:pStyle w:val="2"/>
        <w:keepNext w:val="0"/>
        <w:keepLines w:val="0"/>
        <w:widowControl/>
        <w:suppressLineNumbers w:val="0"/>
        <w:spacing w:before="0" w:beforeAutospacing="0" w:after="0" w:afterAutospacing="0" w:line="520" w:lineRule="atLeast"/>
        <w:ind w:left="0" w:right="0" w:firstLine="560"/>
        <w:jc w:val="both"/>
        <w:rPr>
          <w:rFonts w:hint="default" w:ascii="Calibri" w:hAnsi="Calibri" w:cs="Calibri"/>
          <w:sz w:val="21"/>
          <w:szCs w:val="21"/>
        </w:rPr>
      </w:pPr>
      <w:r>
        <w:rPr>
          <w:rFonts w:hint="eastAsia" w:ascii="仿宋" w:hAnsi="仿宋" w:eastAsia="仿宋" w:cs="仿宋"/>
          <w:color w:val="000000"/>
          <w:sz w:val="28"/>
          <w:szCs w:val="28"/>
        </w:rPr>
        <w:t>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000000"/>
    <w:rsid w:val="002208AE"/>
    <w:rsid w:val="07347C72"/>
    <w:rsid w:val="608E5A3C"/>
    <w:rsid w:val="74A72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Pr>
      <w:kern w:val="0"/>
      <w:sz w:val="24"/>
      <w:lang w:val="en-US" w:eastAsia="zh-CN" w:bidi="ar"/>
    </w:rPr>
  </w:style>
  <w:style w:type="character" w:styleId="5">
    <w:name w:val="Strong"/>
    <w:basedOn w:val="4"/>
    <w:qFormat/>
    <w:uiPriority w:val="0"/>
    <w:rPr>
      <w:b/>
      <w:bCs/>
    </w:rPr>
  </w:style>
  <w:style w:type="character" w:styleId="6">
    <w:name w:val="FollowedHyperlink"/>
    <w:basedOn w:val="4"/>
    <w:qFormat/>
    <w:uiPriority w:val="0"/>
    <w:rPr>
      <w:color w:val="333333"/>
      <w:u w:val="none"/>
    </w:rPr>
  </w:style>
  <w:style w:type="character" w:styleId="7">
    <w:name w:val="Emphasis"/>
    <w:basedOn w:val="4"/>
    <w:qFormat/>
    <w:uiPriority w:val="0"/>
  </w:style>
  <w:style w:type="character" w:styleId="8">
    <w:name w:val="Hyperlink"/>
    <w:basedOn w:val="4"/>
    <w:uiPriority w:val="0"/>
    <w:rPr>
      <w:color w:val="333333"/>
      <w:u w:val="none"/>
    </w:rPr>
  </w:style>
  <w:style w:type="character" w:styleId="9">
    <w:name w:val="HTML Code"/>
    <w:basedOn w:val="4"/>
    <w:qFormat/>
    <w:uiPriority w:val="0"/>
    <w:rPr>
      <w:rFonts w:ascii="Consolas" w:hAnsi="Consolas" w:eastAsia="Consolas" w:cs="Consolas"/>
      <w:color w:val="E83E8C"/>
      <w:sz w:val="21"/>
      <w:szCs w:val="21"/>
    </w:rPr>
  </w:style>
  <w:style w:type="character" w:styleId="10">
    <w:name w:val="HTML Keyboard"/>
    <w:basedOn w:val="4"/>
    <w:qFormat/>
    <w:uiPriority w:val="0"/>
    <w:rPr>
      <w:rFonts w:hint="default" w:ascii="Consolas" w:hAnsi="Consolas" w:eastAsia="Consolas" w:cs="Consolas"/>
      <w:color w:val="FFFFFF"/>
      <w:sz w:val="21"/>
      <w:szCs w:val="21"/>
      <w:shd w:val="clear" w:fill="212529"/>
    </w:rPr>
  </w:style>
  <w:style w:type="character" w:styleId="11">
    <w:name w:val="HTML Sample"/>
    <w:basedOn w:val="4"/>
    <w:uiPriority w:val="0"/>
    <w:rPr>
      <w:rFonts w:hint="default" w:ascii="Consolas" w:hAnsi="Consolas" w:eastAsia="Consolas" w:cs="Consolas"/>
      <w:sz w:val="21"/>
      <w:szCs w:val="21"/>
    </w:rPr>
  </w:style>
  <w:style w:type="character" w:customStyle="1" w:styleId="12">
    <w:name w:val="wx-space"/>
    <w:basedOn w:val="4"/>
    <w:uiPriority w:val="0"/>
  </w:style>
  <w:style w:type="character" w:customStyle="1" w:styleId="13">
    <w:name w:val="wx-space1"/>
    <w:basedOn w:val="4"/>
    <w:qFormat/>
    <w:uiPriority w:val="0"/>
  </w:style>
  <w:style w:type="character" w:customStyle="1" w:styleId="14">
    <w:name w:val="hover9"/>
    <w:basedOn w:val="4"/>
    <w:uiPriority w:val="0"/>
    <w:rPr>
      <w:color w:val="000000"/>
      <w:shd w:val="clear" w:fill="FFFFFF"/>
    </w:rPr>
  </w:style>
  <w:style w:type="character" w:customStyle="1" w:styleId="15">
    <w:name w:val="d-inline-block1"/>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1662</Words>
  <Characters>1784</Characters>
  <Lines>0</Lines>
  <Paragraphs>0</Paragraphs>
  <TotalTime>0</TotalTime>
  <ScaleCrop>false</ScaleCrop>
  <LinksUpToDate>false</LinksUpToDate>
  <CharactersWithSpaces>1883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2024-09-04T07:37:00Z</dcterms:created>
  <dc:creator>Administrator</dc:creator>
  <cp:lastModifiedBy>朱碧珺（找货员-1）</cp:lastModifiedBy>
  <dcterms:modified xsi:type="dcterms:W3CDTF">2024-09-19T08:56:50Z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18C80C7BF72240E984605C6A2B9BD0BB_12</vt:lpwstr>
  </property>
</Properties>
</file>