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</w:rPr>
        <w:t>附件1</w:t>
      </w:r>
    </w:p>
    <w:p>
      <w:pPr>
        <w:spacing w:line="700" w:lineRule="exact"/>
        <w:jc w:val="right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</w:rPr>
        <w:t>2022年度预算单位整体支出绩效评价基础数据表</w:t>
      </w:r>
    </w:p>
    <w:p>
      <w:pPr>
        <w:spacing w:line="115" w:lineRule="exact"/>
        <w:rPr>
          <w:color w:val="000000" w:themeColor="text1"/>
        </w:rPr>
      </w:pPr>
    </w:p>
    <w:tbl>
      <w:tblPr>
        <w:tblStyle w:val="8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825"/>
        <w:gridCol w:w="990"/>
        <w:gridCol w:w="1140"/>
        <w:gridCol w:w="1185"/>
        <w:gridCol w:w="810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0" w:type="dxa"/>
            <w:tcBorders>
              <w:bottom w:val="nil"/>
            </w:tcBorders>
            <w:vAlign w:val="center"/>
          </w:tcPr>
          <w:p>
            <w:pPr>
              <w:spacing w:before="33" w:line="198" w:lineRule="auto"/>
              <w:ind w:right="118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pacing w:val="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</w:rPr>
              <w:t>预算单位名称</w:t>
            </w:r>
          </w:p>
        </w:tc>
        <w:tc>
          <w:tcPr>
            <w:tcW w:w="5819" w:type="dxa"/>
            <w:gridSpan w:val="6"/>
          </w:tcPr>
          <w:p>
            <w:pPr>
              <w:tabs>
                <w:tab w:val="left" w:pos="1969"/>
              </w:tabs>
              <w:spacing w:before="103" w:line="219" w:lineRule="auto"/>
              <w:ind w:left="708"/>
              <w:rPr>
                <w:rFonts w:asciiTheme="majorEastAsia" w:hAnsiTheme="majorEastAsia" w:eastAsiaTheme="majorEastAsia" w:cstheme="majorEastAsia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0"/>
                <w:szCs w:val="20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0"/>
                <w:szCs w:val="20"/>
              </w:rPr>
              <w:t>岳阳市第五中学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850" w:type="dxa"/>
            <w:vMerge w:val="restart"/>
            <w:tcBorders>
              <w:bottom w:val="nil"/>
            </w:tcBorders>
          </w:tcPr>
          <w:p>
            <w:pPr>
              <w:spacing w:before="262" w:line="219" w:lineRule="auto"/>
              <w:ind w:left="575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</w:rPr>
              <w:t>财政供养人员情况(人)</w:t>
            </w:r>
          </w:p>
        </w:tc>
        <w:tc>
          <w:tcPr>
            <w:tcW w:w="1815" w:type="dxa"/>
            <w:gridSpan w:val="2"/>
          </w:tcPr>
          <w:p>
            <w:pPr>
              <w:spacing w:before="103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3"/>
                <w:sz w:val="24"/>
              </w:rPr>
              <w:t>编制数</w:t>
            </w:r>
          </w:p>
        </w:tc>
        <w:tc>
          <w:tcPr>
            <w:tcW w:w="2325" w:type="dxa"/>
            <w:gridSpan w:val="2"/>
          </w:tcPr>
          <w:p>
            <w:pPr>
              <w:spacing w:before="83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24"/>
              </w:rPr>
              <w:t>2022年实际在职人数</w:t>
            </w:r>
          </w:p>
        </w:tc>
        <w:tc>
          <w:tcPr>
            <w:tcW w:w="1679" w:type="dxa"/>
            <w:gridSpan w:val="2"/>
          </w:tcPr>
          <w:p>
            <w:pPr>
              <w:spacing w:before="103" w:line="219" w:lineRule="auto"/>
              <w:ind w:left="708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98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98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0" w:type="dxa"/>
          </w:tcPr>
          <w:p>
            <w:pPr>
              <w:spacing w:before="140" w:line="202" w:lineRule="auto"/>
              <w:ind w:left="6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4"/>
                <w:sz w:val="24"/>
              </w:rPr>
              <w:t>经费控制情况(万元)</w:t>
            </w:r>
          </w:p>
        </w:tc>
        <w:tc>
          <w:tcPr>
            <w:tcW w:w="1815" w:type="dxa"/>
            <w:gridSpan w:val="2"/>
          </w:tcPr>
          <w:p>
            <w:pPr>
              <w:spacing w:before="119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</w:rPr>
              <w:t>2021年决算数</w:t>
            </w:r>
          </w:p>
        </w:tc>
        <w:tc>
          <w:tcPr>
            <w:tcW w:w="2325" w:type="dxa"/>
            <w:gridSpan w:val="2"/>
          </w:tcPr>
          <w:p>
            <w:pPr>
              <w:spacing w:before="119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</w:rPr>
              <w:t>2022年预算数</w:t>
            </w:r>
          </w:p>
        </w:tc>
        <w:tc>
          <w:tcPr>
            <w:tcW w:w="1679" w:type="dxa"/>
            <w:gridSpan w:val="2"/>
          </w:tcPr>
          <w:p>
            <w:pPr>
              <w:spacing w:before="76"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4"/>
                <w:sz w:val="24"/>
              </w:rPr>
              <w:t>2022年决算数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spacing w:before="141" w:line="202" w:lineRule="auto"/>
              <w:ind w:left="11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</w:rPr>
              <w:t>三公经费</w:t>
            </w: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1.5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1.4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</w:tcPr>
          <w:p>
            <w:pPr>
              <w:spacing w:before="149" w:line="193" w:lineRule="auto"/>
              <w:ind w:left="41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1、公务用车购置和维护经费</w:t>
            </w: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232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spacing w:before="81" w:line="219" w:lineRule="auto"/>
              <w:ind w:left="81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</w:rPr>
              <w:t>其中：公车购置</w:t>
            </w: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232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</w:tcPr>
          <w:p>
            <w:pPr>
              <w:spacing w:before="91" w:line="219" w:lineRule="auto"/>
              <w:ind w:left="142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</w:rPr>
              <w:t>公车运行维护</w:t>
            </w: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232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850" w:type="dxa"/>
          </w:tcPr>
          <w:p>
            <w:pPr>
              <w:spacing w:before="81" w:line="220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</w:rPr>
              <w:t>2、出国经费</w:t>
            </w: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232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850" w:type="dxa"/>
          </w:tcPr>
          <w:p>
            <w:pPr>
              <w:spacing w:before="82" w:line="219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</w:rPr>
              <w:t>3、公务接待</w:t>
            </w: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1.50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1.40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1.40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850" w:type="dxa"/>
          </w:tcPr>
          <w:p>
            <w:pPr>
              <w:spacing w:before="143" w:line="200" w:lineRule="auto"/>
              <w:ind w:left="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9"/>
                <w:sz w:val="24"/>
              </w:rPr>
              <w:t>项目支出：</w:t>
            </w:r>
          </w:p>
        </w:tc>
        <w:tc>
          <w:tcPr>
            <w:tcW w:w="1815" w:type="dxa"/>
            <w:gridSpan w:val="2"/>
          </w:tcPr>
          <w:p>
            <w:pPr>
              <w:ind w:firstLine="630" w:firstLineChars="300"/>
            </w:pPr>
            <w:r>
              <w:rPr>
                <w:rFonts w:hint="eastAsia"/>
              </w:rPr>
              <w:t>647.46</w:t>
            </w:r>
          </w:p>
        </w:tc>
        <w:tc>
          <w:tcPr>
            <w:tcW w:w="2325" w:type="dxa"/>
            <w:gridSpan w:val="2"/>
          </w:tcPr>
          <w:p>
            <w:pPr>
              <w:ind w:firstLine="840" w:firstLineChars="400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481.90</w:t>
            </w:r>
          </w:p>
          <w:p>
            <w:pPr>
              <w:jc w:val="center"/>
            </w:pP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0.00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</w:tcPr>
          <w:p>
            <w:pPr>
              <w:spacing w:before="133" w:line="200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</w:rPr>
              <w:t>1、业务工作经费</w:t>
            </w: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647.46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481.90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</w:tcPr>
          <w:p>
            <w:pPr>
              <w:spacing w:before="143" w:line="209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</w:rPr>
              <w:t>2、运行维护经费</w:t>
            </w: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232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</w:rPr>
              <w:t>......</w:t>
            </w: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232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</w:tcPr>
          <w:p>
            <w:pPr>
              <w:spacing w:before="93" w:line="219" w:lineRule="auto"/>
              <w:ind w:firstLine="488" w:firstLineChars="200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</w:rPr>
              <w:t>3、区级专项资金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Cs w:val="21"/>
              </w:rPr>
              <w:t>(一个专项一行)</w:t>
            </w: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232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232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</w:tcPr>
          <w:p>
            <w:pPr>
              <w:spacing w:before="85" w:line="220" w:lineRule="auto"/>
              <w:ind w:firstLine="492" w:firstLineChars="200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pacing w:val="3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</w:rPr>
              <w:t>4、上级转移支付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Cs w:val="21"/>
              </w:rPr>
              <w:t>(一个专项一行）</w:t>
            </w: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232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679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</w:tcPr>
          <w:p>
            <w:pPr>
              <w:spacing w:before="85" w:line="220" w:lineRule="auto"/>
              <w:ind w:left="9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</w:rPr>
              <w:t>公用经费</w:t>
            </w: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67.52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136.63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213.70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spacing w:before="85" w:line="219" w:lineRule="auto"/>
              <w:ind w:left="38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</w:rPr>
              <w:t>其中：办公经费</w:t>
            </w: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3.62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20.00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20.10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</w:tcPr>
          <w:p>
            <w:pPr>
              <w:spacing w:before="135" w:line="198" w:lineRule="auto"/>
              <w:ind w:left="111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</w:rPr>
              <w:t>水费、电费、差旅费</w:t>
            </w:r>
          </w:p>
        </w:tc>
        <w:tc>
          <w:tcPr>
            <w:tcW w:w="1815" w:type="dxa"/>
            <w:gridSpan w:val="2"/>
          </w:tcPr>
          <w:p>
            <w:pPr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   15.41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69.00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38.88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</w:tcPr>
          <w:p>
            <w:pPr>
              <w:spacing w:before="144" w:line="198" w:lineRule="auto"/>
              <w:ind w:left="112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24"/>
              </w:rPr>
              <w:t>会议费、培训费</w:t>
            </w:r>
          </w:p>
        </w:tc>
        <w:tc>
          <w:tcPr>
            <w:tcW w:w="1815" w:type="dxa"/>
            <w:gridSpan w:val="2"/>
          </w:tcPr>
          <w:p>
            <w:pPr>
              <w:ind w:firstLine="630" w:firstLineChars="300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3.50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5.00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30.15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</w:tcPr>
          <w:p>
            <w:pPr>
              <w:spacing w:before="145" w:line="189" w:lineRule="auto"/>
              <w:ind w:left="104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24"/>
              </w:rPr>
              <w:t>政府采购金额</w:t>
            </w:r>
          </w:p>
        </w:tc>
        <w:tc>
          <w:tcPr>
            <w:tcW w:w="1815" w:type="dxa"/>
            <w:gridSpan w:val="2"/>
          </w:tcPr>
          <w:p>
            <w:pPr>
              <w:ind w:firstLine="630" w:firstLineChars="300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0.00</w:t>
            </w: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286.30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</w:tcPr>
          <w:p>
            <w:pPr>
              <w:spacing w:before="145" w:line="198" w:lineRule="auto"/>
              <w:ind w:left="114"/>
              <w:jc w:val="left"/>
              <w:rPr>
                <w:rFonts w:asciiTheme="majorEastAsia" w:hAnsiTheme="majorEastAsia" w:eastAsiaTheme="majorEastAsia" w:cs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</w:rPr>
              <w:t>部门基本支出预算调整</w:t>
            </w: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325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444.71</w:t>
            </w:r>
          </w:p>
        </w:tc>
        <w:tc>
          <w:tcPr>
            <w:tcW w:w="1679" w:type="dxa"/>
            <w:gridSpan w:val="2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85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3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position w:val="14"/>
                <w:sz w:val="24"/>
              </w:rPr>
              <w:t>楼堂馆所控制情况</w:t>
            </w:r>
          </w:p>
          <w:p>
            <w:pPr>
              <w:spacing w:line="219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</w:rPr>
              <w:t>(2022年完工项目)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(m²)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实际规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模(m²)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规模控制率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预算投资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(万元)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投资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(万元)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投资概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算控制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0"/>
                <w:szCs w:val="20"/>
              </w:rPr>
              <w:t>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825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990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140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1185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810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  <w:tc>
          <w:tcPr>
            <w:tcW w:w="869" w:type="dxa"/>
          </w:tcPr>
          <w:p>
            <w:pPr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</w:rPr>
              <w:t>厉行节约保障措施</w:t>
            </w:r>
          </w:p>
        </w:tc>
        <w:tc>
          <w:tcPr>
            <w:tcW w:w="5819" w:type="dxa"/>
            <w:gridSpan w:val="6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</w:rPr>
              <w:t>加强宣传教育，提高节约意识；制定相关制度，强化节约意识落实；建立精细化管理体系，加强资源的有效利用。</w:t>
            </w:r>
          </w:p>
        </w:tc>
      </w:tr>
    </w:tbl>
    <w:p>
      <w:pPr>
        <w:spacing w:line="410" w:lineRule="exact"/>
        <w:rPr>
          <w:rFonts w:asciiTheme="majorEastAsia" w:hAnsiTheme="majorEastAsia" w:eastAsiaTheme="majorEastAsia" w:cstheme="majorEastAsia"/>
          <w:color w:val="000000" w:themeColor="text1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3"/>
          <w:szCs w:val="23"/>
        </w:rPr>
        <w:t>说明：“项目支出”需要填报基本支出以外的所有项目支出情况，“公用经费”填报基本支出中的一般商品和服务支出。</w:t>
      </w:r>
    </w:p>
    <w:p>
      <w:pPr>
        <w:jc w:val="left"/>
        <w:rPr>
          <w:rFonts w:asciiTheme="majorEastAsia" w:hAnsiTheme="majorEastAsia" w:eastAsiaTheme="majorEastAsia" w:cstheme="majorEastAsia"/>
          <w:color w:val="000000" w:themeColor="text1"/>
          <w:sz w:val="23"/>
          <w:szCs w:val="23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3"/>
          <w:szCs w:val="23"/>
        </w:rPr>
        <w:t>填表人：         联系电话：            单位负责人签字：         填报日期：</w:t>
      </w: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</w:rPr>
        <w:sectPr>
          <w:footerReference r:id="rId3" w:type="default"/>
          <w:pgSz w:w="11906" w:h="16838"/>
          <w:pgMar w:top="1134" w:right="1417" w:bottom="1134" w:left="1134" w:header="851" w:footer="992" w:gutter="0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</w:rPr>
        <w:t xml:space="preserve">  2022年度预算单位整体支出绩效自评表</w:t>
      </w:r>
    </w:p>
    <w:p>
      <w:pPr>
        <w:spacing w:line="168" w:lineRule="exact"/>
        <w:rPr>
          <w:color w:val="000000" w:themeColor="text1"/>
        </w:rPr>
      </w:pPr>
    </w:p>
    <w:tbl>
      <w:tblPr>
        <w:tblStyle w:val="8"/>
        <w:tblW w:w="98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1029"/>
        <w:gridCol w:w="1269"/>
        <w:gridCol w:w="1319"/>
        <w:gridCol w:w="1259"/>
        <w:gridCol w:w="719"/>
        <w:gridCol w:w="802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</w:tcPr>
          <w:p>
            <w:pPr>
              <w:spacing w:line="198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Cs w:val="21"/>
              </w:rPr>
              <w:t>预算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Cs w:val="21"/>
              </w:rPr>
              <w:t xml:space="preserve">单位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Cs w:val="21"/>
              </w:rPr>
              <w:t>名称</w:t>
            </w:r>
          </w:p>
        </w:tc>
        <w:tc>
          <w:tcPr>
            <w:tcW w:w="8751" w:type="dxa"/>
            <w:gridSpan w:val="8"/>
          </w:tcPr>
          <w:p>
            <w:pPr>
              <w:tabs>
                <w:tab w:val="left" w:pos="3556"/>
              </w:tabs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ab/>
            </w:r>
            <w:r>
              <w:rPr>
                <w:rFonts w:hint="eastAsia" w:ascii="Arial"/>
                <w:color w:val="000000" w:themeColor="text1"/>
              </w:rPr>
              <w:t>岳阳市第五中学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>
            <w:pPr>
              <w:spacing w:line="418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position w:val="4"/>
                <w:szCs w:val="21"/>
              </w:rPr>
              <w:t>年度预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</w:rPr>
              <w:t>算申请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1"/>
                <w:szCs w:val="21"/>
              </w:rPr>
              <w:t>(万元)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年初预算数</w:t>
            </w:r>
          </w:p>
        </w:tc>
        <w:tc>
          <w:tcPr>
            <w:tcW w:w="1319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全年预算数</w:t>
            </w:r>
          </w:p>
        </w:tc>
        <w:tc>
          <w:tcPr>
            <w:tcW w:w="1259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全年执行数</w:t>
            </w:r>
          </w:p>
        </w:tc>
        <w:tc>
          <w:tcPr>
            <w:tcW w:w="719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分值</w:t>
            </w:r>
          </w:p>
        </w:tc>
        <w:tc>
          <w:tcPr>
            <w:tcW w:w="802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执行率</w:t>
            </w:r>
          </w:p>
        </w:tc>
        <w:tc>
          <w:tcPr>
            <w:tcW w:w="1275" w:type="dxa"/>
            <w:vAlign w:val="center"/>
          </w:tcPr>
          <w:p>
            <w:pPr>
              <w:spacing w:line="194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2108" w:type="dxa"/>
            <w:gridSpan w:val="2"/>
            <w:vAlign w:val="center"/>
          </w:tcPr>
          <w:p>
            <w:pPr>
              <w:spacing w:line="193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年度资金总额</w:t>
            </w:r>
          </w:p>
        </w:tc>
        <w:tc>
          <w:tcPr>
            <w:tcW w:w="126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2340.82</w:t>
            </w:r>
          </w:p>
        </w:tc>
        <w:tc>
          <w:tcPr>
            <w:tcW w:w="131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2785.53</w:t>
            </w:r>
          </w:p>
        </w:tc>
        <w:tc>
          <w:tcPr>
            <w:tcW w:w="125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2785.53</w:t>
            </w:r>
          </w:p>
        </w:tc>
        <w:tc>
          <w:tcPr>
            <w:tcW w:w="719" w:type="dxa"/>
            <w:vAlign w:val="center"/>
          </w:tcPr>
          <w:p>
            <w:pPr>
              <w:spacing w:line="147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-3"/>
                <w:sz w:val="20"/>
                <w:szCs w:val="20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100%</w:t>
            </w:r>
          </w:p>
        </w:tc>
        <w:tc>
          <w:tcPr>
            <w:tcW w:w="127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3" w:lineRule="auto"/>
              <w:ind w:firstLine="210" w:firstLineChars="1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按收入性质分：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193" w:lineRule="auto"/>
              <w:ind w:firstLine="210" w:firstLineChars="1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3" w:lineRule="auto"/>
              <w:ind w:firstLine="210" w:firstLineChars="1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 xml:space="preserve">其中：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一般公共预算：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2210.92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194" w:lineRule="auto"/>
              <w:ind w:firstLine="210" w:firstLineChars="1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其中：基本支出：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2785.53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202" w:lineRule="auto"/>
              <w:ind w:firstLine="1050" w:firstLineChars="5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政府性基金拨款：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0.00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201" w:lineRule="auto"/>
              <w:ind w:firstLine="840" w:firstLineChars="4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项目支出：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2" w:lineRule="auto"/>
              <w:ind w:firstLine="1050" w:firstLineChars="5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纳入专户管理的非税收入拨款：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275.33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239" w:lineRule="exact"/>
              <w:jc w:val="left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2" w:lineRule="auto"/>
              <w:ind w:firstLine="1050" w:firstLineChars="500"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其他资金：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299.28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restart"/>
            <w:tcBorders>
              <w:bottom w:val="nil"/>
            </w:tcBorders>
          </w:tcPr>
          <w:p>
            <w:pPr>
              <w:spacing w:line="21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Cs w:val="21"/>
              </w:rPr>
              <w:t>年度总体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9"/>
                <w:szCs w:val="21"/>
              </w:rPr>
              <w:t>目</w:t>
            </w:r>
            <w:r>
              <w:rPr>
                <w:rFonts w:ascii="宋体" w:hAnsi="宋体" w:eastAsia="宋体" w:cs="宋体"/>
                <w:color w:val="000000" w:themeColor="text1"/>
                <w:spacing w:val="-35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9"/>
                <w:szCs w:val="21"/>
              </w:rPr>
              <w:t>标</w:t>
            </w:r>
          </w:p>
        </w:tc>
        <w:tc>
          <w:tcPr>
            <w:tcW w:w="4696" w:type="dxa"/>
            <w:gridSpan w:val="4"/>
            <w:vAlign w:val="center"/>
          </w:tcPr>
          <w:p>
            <w:pPr>
              <w:spacing w:line="19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预期目标</w:t>
            </w:r>
          </w:p>
        </w:tc>
        <w:tc>
          <w:tcPr>
            <w:tcW w:w="4055" w:type="dxa"/>
            <w:gridSpan w:val="4"/>
            <w:vAlign w:val="center"/>
          </w:tcPr>
          <w:p>
            <w:pPr>
              <w:spacing w:line="19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4696" w:type="dxa"/>
            <w:gridSpan w:val="4"/>
            <w:vAlign w:val="center"/>
          </w:tcPr>
          <w:p>
            <w:pPr>
              <w:tabs>
                <w:tab w:val="left" w:pos="226"/>
              </w:tabs>
              <w:spacing w:line="240" w:lineRule="exact"/>
              <w:jc w:val="lef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目标1：党建聚力，引领发展；</w:t>
            </w:r>
          </w:p>
          <w:p>
            <w:pPr>
              <w:tabs>
                <w:tab w:val="left" w:pos="226"/>
              </w:tabs>
              <w:spacing w:line="240" w:lineRule="exact"/>
              <w:jc w:val="lef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目标2：德育首位，活动育人；</w:t>
            </w:r>
          </w:p>
          <w:p>
            <w:pPr>
              <w:tabs>
                <w:tab w:val="left" w:pos="226"/>
              </w:tabs>
              <w:spacing w:line="240" w:lineRule="exact"/>
              <w:jc w:val="lef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目标3：教学中心，精细管理；</w:t>
            </w:r>
          </w:p>
          <w:p>
            <w:pPr>
              <w:tabs>
                <w:tab w:val="left" w:pos="226"/>
              </w:tabs>
              <w:spacing w:line="240" w:lineRule="exact"/>
              <w:jc w:val="lef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目标4：建强师资，夯实基础；</w:t>
            </w:r>
          </w:p>
          <w:p>
            <w:pPr>
              <w:tabs>
                <w:tab w:val="left" w:pos="226"/>
              </w:tabs>
              <w:spacing w:line="240" w:lineRule="exact"/>
              <w:jc w:val="left"/>
              <w:rPr>
                <w:rFonts w:ascii="Arial"/>
                <w:color w:val="000000" w:themeColor="text1"/>
                <w:sz w:val="20"/>
              </w:rPr>
            </w:pPr>
          </w:p>
        </w:tc>
        <w:tc>
          <w:tcPr>
            <w:tcW w:w="4055" w:type="dxa"/>
            <w:gridSpan w:val="4"/>
            <w:vAlign w:val="center"/>
          </w:tcPr>
          <w:p>
            <w:pPr>
              <w:spacing w:line="240" w:lineRule="exac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目标1：全校工作以党建为引领，以党支部亮旗帜、组织生活亮规矩、党员示范亮身份、党建阵地亮形象的“四亮”活动为主线，开展了一系列党员学习和教育活动；</w:t>
            </w:r>
          </w:p>
          <w:p>
            <w:pPr>
              <w:spacing w:line="240" w:lineRule="exac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目标2：以高中学生自我意识增强为契机，推行“三自”教育，实现习惯自律、管理自治、活动自主、让学生有“大爱”、成“大德”，树“大情怀”；</w:t>
            </w:r>
          </w:p>
          <w:p>
            <w:pPr>
              <w:spacing w:line="240" w:lineRule="exac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目标3：</w:t>
            </w:r>
            <w:r>
              <w:rPr>
                <w:rFonts w:ascii="Arial"/>
                <w:color w:val="000000" w:themeColor="text1"/>
                <w:sz w:val="20"/>
              </w:rPr>
              <w:t>课堂、早自习、午休、晚自习，班主任或科任教师全程到班；行政领导与中层干部每周每日轮流值班</w:t>
            </w:r>
            <w:r>
              <w:rPr>
                <w:rFonts w:hint="eastAsia" w:ascii="Arial"/>
                <w:color w:val="000000" w:themeColor="text1"/>
                <w:sz w:val="20"/>
              </w:rPr>
              <w:t>；目标</w:t>
            </w:r>
          </w:p>
          <w:p>
            <w:pPr>
              <w:spacing w:line="240" w:lineRule="exac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4：在初中数学命题竞赛中刘嫦老师获得特等奖，在高中数学命题竞赛中李天贵、宾秦老师分别获得特等奖，陶冶老师获得一等奖；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67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217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绩效指标</w:t>
            </w:r>
          </w:p>
        </w:tc>
        <w:tc>
          <w:tcPr>
            <w:tcW w:w="1079" w:type="dxa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二级指标</w:t>
            </w:r>
          </w:p>
        </w:tc>
        <w:tc>
          <w:tcPr>
            <w:tcW w:w="1269" w:type="dxa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三级指标</w:t>
            </w:r>
          </w:p>
        </w:tc>
        <w:tc>
          <w:tcPr>
            <w:tcW w:w="1319" w:type="dxa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年度指标值</w:t>
            </w:r>
          </w:p>
        </w:tc>
        <w:tc>
          <w:tcPr>
            <w:tcW w:w="1259" w:type="dxa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实际完成值</w:t>
            </w:r>
          </w:p>
        </w:tc>
        <w:tc>
          <w:tcPr>
            <w:tcW w:w="719" w:type="dxa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分值</w:t>
            </w:r>
          </w:p>
        </w:tc>
        <w:tc>
          <w:tcPr>
            <w:tcW w:w="802" w:type="dxa"/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得分</w:t>
            </w:r>
          </w:p>
        </w:tc>
        <w:tc>
          <w:tcPr>
            <w:tcW w:w="1275" w:type="dxa"/>
            <w:vAlign w:val="center"/>
          </w:tcPr>
          <w:p>
            <w:pPr>
              <w:spacing w:line="21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偏差原因分析</w:t>
            </w:r>
          </w:p>
          <w:p>
            <w:pPr>
              <w:spacing w:line="19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>
            <w:pPr>
              <w:spacing w:line="269" w:lineRule="auto"/>
              <w:jc w:val="center"/>
              <w:rPr>
                <w:rFonts w:ascii="Arial"/>
                <w:color w:val="000000" w:themeColor="text1"/>
              </w:rPr>
            </w:pPr>
          </w:p>
          <w:p>
            <w:pPr>
              <w:spacing w:line="269" w:lineRule="auto"/>
              <w:jc w:val="center"/>
              <w:rPr>
                <w:rFonts w:ascii="Arial"/>
                <w:color w:val="000000" w:themeColor="text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color w:val="000000" w:themeColor="text1"/>
              </w:rPr>
            </w:pPr>
          </w:p>
          <w:p>
            <w:pPr>
              <w:spacing w:line="270" w:lineRule="auto"/>
              <w:jc w:val="center"/>
              <w:rPr>
                <w:rFonts w:ascii="Arial"/>
                <w:color w:val="000000" w:themeColor="text1"/>
              </w:rPr>
            </w:pPr>
          </w:p>
          <w:p>
            <w:pPr>
              <w:spacing w:line="481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position w:val="20"/>
                <w:szCs w:val="21"/>
              </w:rPr>
              <w:t>产出指标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Cs w:val="21"/>
              </w:rPr>
              <w:t>(50分)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</w:rPr>
              <w:t>数量指标</w:t>
            </w:r>
          </w:p>
        </w:tc>
        <w:tc>
          <w:tcPr>
            <w:tcW w:w="126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参加教研活动次数</w:t>
            </w:r>
          </w:p>
        </w:tc>
        <w:tc>
          <w:tcPr>
            <w:tcW w:w="131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≧70次</w:t>
            </w:r>
          </w:p>
        </w:tc>
        <w:tc>
          <w:tcPr>
            <w:tcW w:w="125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90次</w:t>
            </w:r>
          </w:p>
        </w:tc>
        <w:tc>
          <w:tcPr>
            <w:tcW w:w="71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7</w:t>
            </w:r>
          </w:p>
        </w:tc>
        <w:tc>
          <w:tcPr>
            <w:tcW w:w="802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党员上示范课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≧40节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50节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7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在校学生总数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≧1345人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1351人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</w:rPr>
              <w:t>质量指标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特控线上线率</w:t>
            </w:r>
          </w:p>
        </w:tc>
        <w:tc>
          <w:tcPr>
            <w:tcW w:w="1319" w:type="dxa"/>
            <w:vAlign w:val="center"/>
          </w:tcPr>
          <w:p>
            <w:pPr>
              <w:tabs>
                <w:tab w:val="left" w:pos="259"/>
              </w:tabs>
              <w:spacing w:line="240" w:lineRule="exact"/>
              <w:ind w:firstLine="420" w:firstLineChars="200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≧10%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13.2%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本科上线率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≧50%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60.57%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restart"/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Cs w:val="21"/>
              </w:rPr>
              <w:t>时效指标</w:t>
            </w:r>
          </w:p>
        </w:tc>
        <w:tc>
          <w:tcPr>
            <w:tcW w:w="126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及时发放教职工待遇</w:t>
            </w:r>
          </w:p>
        </w:tc>
        <w:tc>
          <w:tcPr>
            <w:tcW w:w="131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及时</w:t>
            </w:r>
          </w:p>
        </w:tc>
        <w:tc>
          <w:tcPr>
            <w:tcW w:w="125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及时</w:t>
            </w:r>
          </w:p>
        </w:tc>
        <w:tc>
          <w:tcPr>
            <w:tcW w:w="71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按时完成承诺的产出任务</w:t>
            </w:r>
          </w:p>
        </w:tc>
        <w:tc>
          <w:tcPr>
            <w:tcW w:w="1319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2022-12-31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年内已完成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continue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校园环境及硬件设施提质改造及时性</w:t>
            </w:r>
          </w:p>
        </w:tc>
        <w:tc>
          <w:tcPr>
            <w:tcW w:w="1319" w:type="dxa"/>
            <w:vAlign w:val="center"/>
          </w:tcPr>
          <w:p>
            <w:pPr>
              <w:spacing w:line="239" w:lineRule="exact"/>
              <w:jc w:val="center"/>
              <w:rPr>
                <w:rFonts w:ascii="宋体" w:hAnsi="宋体" w:eastAsia="宋体" w:cs="宋体"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</w:rPr>
              <w:t>及时</w:t>
            </w:r>
          </w:p>
        </w:tc>
        <w:tc>
          <w:tcPr>
            <w:tcW w:w="125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及时</w:t>
            </w:r>
          </w:p>
        </w:tc>
        <w:tc>
          <w:tcPr>
            <w:tcW w:w="71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4</w:t>
            </w:r>
          </w:p>
        </w:tc>
        <w:tc>
          <w:tcPr>
            <w:tcW w:w="802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</w:rPr>
              <w:t>成本指标</w:t>
            </w:r>
          </w:p>
        </w:tc>
        <w:tc>
          <w:tcPr>
            <w:tcW w:w="126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“三公”经费支出</w:t>
            </w:r>
          </w:p>
        </w:tc>
        <w:tc>
          <w:tcPr>
            <w:tcW w:w="1319" w:type="dxa"/>
            <w:vAlign w:val="center"/>
          </w:tcPr>
          <w:p>
            <w:pPr>
              <w:spacing w:line="239" w:lineRule="exact"/>
              <w:jc w:val="center"/>
              <w:rPr>
                <w:rFonts w:ascii="Arial" w:eastAsia="宋体"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</w:rPr>
              <w:t>≦1.4万元</w:t>
            </w:r>
          </w:p>
        </w:tc>
        <w:tc>
          <w:tcPr>
            <w:tcW w:w="125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1.4万元</w:t>
            </w:r>
          </w:p>
        </w:tc>
        <w:tc>
          <w:tcPr>
            <w:tcW w:w="71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办公经费</w:t>
            </w:r>
            <w:r>
              <w:rPr>
                <w:rFonts w:hint="eastAsia" w:ascii="Arial"/>
                <w:color w:val="000000" w:themeColor="text1"/>
                <w:sz w:val="20"/>
              </w:rPr>
              <w:t>支出</w:t>
            </w:r>
          </w:p>
        </w:tc>
        <w:tc>
          <w:tcPr>
            <w:tcW w:w="1319" w:type="dxa"/>
            <w:vAlign w:val="center"/>
          </w:tcPr>
          <w:p>
            <w:pPr>
              <w:spacing w:line="230" w:lineRule="exact"/>
              <w:jc w:val="center"/>
              <w:rPr>
                <w:rFonts w:ascii="Arial" w:eastAsia="宋体"/>
                <w:color w:val="000000" w:themeColor="text1"/>
                <w:sz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</w:rPr>
              <w:t>≦20万元</w:t>
            </w:r>
          </w:p>
        </w:tc>
        <w:tc>
          <w:tcPr>
            <w:tcW w:w="125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20.1万元</w:t>
            </w:r>
          </w:p>
        </w:tc>
        <w:tc>
          <w:tcPr>
            <w:tcW w:w="71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>
            <w:pPr>
              <w:spacing w:line="250" w:lineRule="auto"/>
              <w:jc w:val="center"/>
              <w:rPr>
                <w:rFonts w:ascii="Arial"/>
                <w:color w:val="000000" w:themeColor="text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color w:val="000000" w:themeColor="text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color w:val="000000" w:themeColor="text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color w:val="000000" w:themeColor="text1"/>
              </w:rPr>
            </w:pPr>
          </w:p>
          <w:p>
            <w:pPr>
              <w:spacing w:line="491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position w:val="21"/>
                <w:szCs w:val="21"/>
              </w:rPr>
              <w:t>效益指标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Cs w:val="21"/>
              </w:rPr>
              <w:t>(30分)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2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</w:rPr>
              <w:t>经济效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</w:rPr>
              <w:t>益指标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  <w:r>
              <w:rPr>
                <w:rFonts w:hint="eastAsia" w:ascii="Arial"/>
                <w:color w:val="000000" w:themeColor="text1"/>
                <w:szCs w:val="21"/>
              </w:rPr>
              <w:t>不适用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  <w:r>
              <w:rPr>
                <w:rFonts w:hint="eastAsia" w:ascii="Arial"/>
                <w:color w:val="000000" w:themeColor="text1"/>
                <w:szCs w:val="21"/>
              </w:rPr>
              <w:t>不适用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  <w:r>
              <w:rPr>
                <w:rFonts w:hint="eastAsia" w:ascii="Arial"/>
                <w:color w:val="000000" w:themeColor="text1"/>
                <w:szCs w:val="21"/>
              </w:rPr>
              <w:t>不适用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12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</w:rPr>
              <w:t>社会效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</w:rPr>
              <w:t>益指标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  <w:r>
              <w:rPr>
                <w:rFonts w:hint="eastAsia" w:ascii="Arial"/>
                <w:color w:val="000000" w:themeColor="text1"/>
                <w:szCs w:val="21"/>
              </w:rPr>
              <w:t>推进清廉</w:t>
            </w:r>
            <w:bookmarkStart w:id="0" w:name="_GoBack"/>
            <w:bookmarkEnd w:id="0"/>
            <w:r>
              <w:rPr>
                <w:rFonts w:hint="eastAsia" w:ascii="Arial"/>
                <w:color w:val="000000" w:themeColor="text1"/>
                <w:szCs w:val="21"/>
              </w:rPr>
              <w:t>文化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  <w:r>
              <w:rPr>
                <w:rFonts w:hint="eastAsia" w:ascii="Arial"/>
                <w:color w:val="000000" w:themeColor="text1"/>
                <w:szCs w:val="21"/>
              </w:rPr>
              <w:t>有所提高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  <w:r>
              <w:rPr>
                <w:rFonts w:hint="eastAsia" w:ascii="Arial"/>
                <w:color w:val="000000" w:themeColor="text1"/>
                <w:szCs w:val="21"/>
              </w:rPr>
              <w:t>有所提高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青年教师研修培养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有所提高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有所提高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5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37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</w:rPr>
              <w:t>生态效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</w:rPr>
              <w:t>益指标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校园环境及硬件设施提质改造</w:t>
            </w:r>
          </w:p>
        </w:tc>
        <w:tc>
          <w:tcPr>
            <w:tcW w:w="13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有所改善</w:t>
            </w:r>
          </w:p>
        </w:tc>
        <w:tc>
          <w:tcPr>
            <w:tcW w:w="125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有所改善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hint="eastAsia" w:ascii="Arial"/>
                <w:color w:val="000000" w:themeColor="text1"/>
                <w:sz w:val="20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03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</w:rPr>
              <w:t>可持续影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Cs w:val="21"/>
              </w:rPr>
              <w:t>响指标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坚持“规范办学、精细管理、内涵发展”的办学思路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持续影响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持续影响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Cs w:val="21"/>
              </w:rPr>
              <w:t>满意度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Cs w:val="21"/>
              </w:rPr>
              <w:t>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Cs w:val="21"/>
              </w:rPr>
              <w:t>(10分)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02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Cs w:val="21"/>
              </w:rPr>
              <w:t>服务对象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Cs w:val="21"/>
              </w:rPr>
              <w:t>满意度指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标</w:t>
            </w:r>
          </w:p>
        </w:tc>
        <w:tc>
          <w:tcPr>
            <w:tcW w:w="126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学生满意度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≧95%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96%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4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家长满意度</w:t>
            </w:r>
          </w:p>
        </w:tc>
        <w:tc>
          <w:tcPr>
            <w:tcW w:w="1319" w:type="dxa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≧95%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95%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4" w:type="dxa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/>
                <w:color w:val="000000" w:themeColor="text1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02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社会公众满意度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≧94%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96%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3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039" w:type="dxa"/>
            <w:gridSpan w:val="6"/>
            <w:vAlign w:val="center"/>
          </w:tcPr>
          <w:p>
            <w:pPr>
              <w:spacing w:line="251" w:lineRule="exact"/>
              <w:ind w:firstLine="327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drawing>
                <wp:inline distT="0" distB="0" distL="114300" distR="114300">
                  <wp:extent cx="297815" cy="158750"/>
                  <wp:effectExtent l="0" t="0" r="6985" b="1333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vAlign w:val="center"/>
          </w:tcPr>
          <w:p>
            <w:pPr>
              <w:spacing w:line="16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:szCs w:val="21"/>
              </w:rPr>
              <w:t>100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  <w:r>
              <w:rPr>
                <w:rFonts w:hint="eastAsia" w:ascii="Arial"/>
                <w:color w:val="000000" w:themeColor="text1"/>
              </w:rPr>
              <w:t>97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color w:val="000000" w:themeColor="text1"/>
          <w:spacing w:val="-22"/>
          <w:position w:val="-1"/>
          <w:sz w:val="22"/>
          <w:szCs w:val="22"/>
        </w:rPr>
      </w:pPr>
      <w:r>
        <w:rPr>
          <w:rFonts w:ascii="仿宋" w:hAnsi="仿宋" w:eastAsia="仿宋" w:cs="仿宋"/>
          <w:color w:val="000000" w:themeColor="text1"/>
          <w:spacing w:val="-22"/>
          <w:sz w:val="22"/>
          <w:szCs w:val="22"/>
        </w:rPr>
        <w:t>填表人：</w:t>
      </w:r>
      <w:r>
        <w:rPr>
          <w:rFonts w:ascii="仿宋" w:hAnsi="仿宋" w:eastAsia="仿宋" w:cs="仿宋"/>
          <w:color w:val="000000" w:themeColor="text1"/>
          <w:spacing w:val="9"/>
          <w:sz w:val="22"/>
          <w:szCs w:val="22"/>
        </w:rPr>
        <w:t xml:space="preserve">    </w:t>
      </w:r>
      <w:r>
        <w:rPr>
          <w:rFonts w:ascii="仿宋" w:hAnsi="仿宋" w:eastAsia="仿宋" w:cs="仿宋"/>
          <w:color w:val="000000" w:themeColor="text1"/>
          <w:spacing w:val="3"/>
          <w:sz w:val="22"/>
          <w:szCs w:val="22"/>
        </w:rPr>
        <w:t xml:space="preserve">        </w:t>
      </w:r>
      <w:r>
        <w:rPr>
          <w:rFonts w:ascii="仿宋" w:hAnsi="仿宋" w:eastAsia="仿宋" w:cs="仿宋"/>
          <w:color w:val="000000" w:themeColor="text1"/>
          <w:spacing w:val="-22"/>
          <w:sz w:val="22"/>
          <w:szCs w:val="22"/>
        </w:rPr>
        <w:t>联系电话：</w:t>
      </w:r>
      <w:r>
        <w:rPr>
          <w:rFonts w:ascii="仿宋" w:hAnsi="仿宋" w:eastAsia="仿宋" w:cs="仿宋"/>
          <w:color w:val="000000" w:themeColor="text1"/>
          <w:spacing w:val="2"/>
          <w:sz w:val="22"/>
          <w:szCs w:val="22"/>
        </w:rPr>
        <w:t xml:space="preserve">             </w:t>
      </w:r>
      <w:r>
        <w:rPr>
          <w:rFonts w:ascii="仿宋" w:hAnsi="仿宋" w:eastAsia="仿宋" w:cs="仿宋"/>
          <w:color w:val="000000" w:themeColor="text1"/>
          <w:spacing w:val="-22"/>
          <w:position w:val="-1"/>
          <w:sz w:val="22"/>
          <w:szCs w:val="22"/>
        </w:rPr>
        <w:t>单位负责人签字：</w:t>
      </w:r>
      <w:r>
        <w:rPr>
          <w:rFonts w:hint="eastAsia" w:ascii="仿宋" w:hAnsi="仿宋" w:eastAsia="仿宋" w:cs="仿宋"/>
          <w:color w:val="000000" w:themeColor="text1"/>
          <w:spacing w:val="-22"/>
          <w:position w:val="-1"/>
          <w:sz w:val="22"/>
          <w:szCs w:val="22"/>
        </w:rPr>
        <w:t xml:space="preserve">                      </w:t>
      </w:r>
      <w:r>
        <w:rPr>
          <w:rFonts w:ascii="仿宋" w:hAnsi="仿宋" w:eastAsia="仿宋" w:cs="仿宋"/>
          <w:color w:val="000000" w:themeColor="text1"/>
          <w:spacing w:val="9"/>
          <w:sz w:val="22"/>
          <w:szCs w:val="22"/>
        </w:rPr>
        <w:t xml:space="preserve"> </w:t>
      </w:r>
      <w:r>
        <w:rPr>
          <w:rFonts w:ascii="仿宋" w:hAnsi="仿宋" w:eastAsia="仿宋" w:cs="仿宋"/>
          <w:color w:val="000000" w:themeColor="text1"/>
          <w:spacing w:val="-22"/>
          <w:sz w:val="22"/>
          <w:szCs w:val="22"/>
        </w:rPr>
        <w:t>填报日期：</w:t>
      </w:r>
      <w:r>
        <w:rPr>
          <w:rFonts w:ascii="仿宋" w:hAnsi="仿宋" w:eastAsia="仿宋" w:cs="仿宋"/>
          <w:color w:val="000000" w:themeColor="text1"/>
          <w:spacing w:val="3"/>
          <w:sz w:val="22"/>
          <w:szCs w:val="22"/>
        </w:rPr>
        <w:t xml:space="preserve">  </w:t>
      </w: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  <w:sectPr>
          <w:pgSz w:w="11906" w:h="16838"/>
          <w:pgMar w:top="1134" w:right="1417" w:bottom="1134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</w:rPr>
        <w:t xml:space="preserve">   </w:t>
      </w: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</w:rPr>
      </w:pPr>
      <w:r>
        <w:rPr>
          <w:rFonts w:ascii="黑体" w:hAnsi="黑体" w:eastAsia="黑体" w:cs="黑体"/>
          <w:color w:val="000000" w:themeColor="text1"/>
          <w:spacing w:val="1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</w:rPr>
        <w:t>3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2"/>
          <w:szCs w:val="4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</w:rPr>
        <w:t>2022年度岳阳市第五中学整体支出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pacing w:val="2"/>
          <w:sz w:val="44"/>
          <w:szCs w:val="44"/>
        </w:rPr>
        <w:t>绩效自评报告</w:t>
      </w: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center"/>
        <w:rPr>
          <w:rFonts w:ascii="楷体_GB2312" w:hAnsi="楷体_GB2312" w:eastAsia="楷体_GB2312" w:cs="楷体_GB2312"/>
          <w:color w:val="000000" w:themeColor="text1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</w:rPr>
        <w:t>部门(单位)名称：   ( 盖 章 )</w:t>
      </w:r>
    </w:p>
    <w:p>
      <w:pPr>
        <w:jc w:val="center"/>
        <w:rPr>
          <w:rFonts w:ascii="楷体_GB2312" w:hAnsi="楷体_GB2312" w:eastAsia="楷体_GB2312" w:cs="楷体_GB2312"/>
          <w:color w:val="000000" w:themeColor="text1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</w:rPr>
        <w:t>年  月  日</w:t>
      </w: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2022年度岳阳市第五中学整体支出绩效自评报告</w:t>
      </w: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jc w:val="left"/>
        <w:rPr>
          <w:rFonts w:ascii="仿宋" w:hAnsi="仿宋" w:eastAsia="仿宋" w:cs="仿宋"/>
          <w:color w:val="000000" w:themeColor="text1"/>
          <w:sz w:val="22"/>
          <w:szCs w:val="22"/>
        </w:rPr>
      </w:pP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单位基本情况</w:t>
      </w:r>
    </w:p>
    <w:p>
      <w:pPr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（一）学校基本情况</w:t>
      </w:r>
    </w:p>
    <w:p>
      <w:pPr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单位性质为全额拨款的事业单位，隶属于岳阳市岳阳楼区教育局，市属高中学校，按照规定执行《事业单位会计制度》。经机构编制管理部门核定，我单位共有职工146人，其中：在编人员98人，离退休48人。学生1351人。</w:t>
      </w:r>
    </w:p>
    <w:p>
      <w:pPr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（二）学校职能职责</w:t>
      </w:r>
    </w:p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1.实行教育教学工作；2.开展学校各项工作；3.严格管理学校各项开支，控制三公经费支出；4.保障教职员工的工资福利待遇，保证学校各项工作顺利开展；5.保障全体师生安全，提高教学质量，稳定教学秩序。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（三）年度工作内容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1.全校工作以党建为引领，以党支部亮旗帜、组织生活亮规矩、党员示范亮身份、党建阵地亮形象的“四亮”活动为主线，开展了一系列党员学习和教育活动。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2.实施德智体美劳“五育并举”，以高中学生自我意识增强为契机，推行“三自”教育，实现习惯自律、管理自治、活动自主、让学生有“大爱”、成“大德”，树“大情怀”。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根据学校实际，要求全体行政采取“一听二查三问四拍”的方式进行随即听课或争对性听课，即：一听：听课堂教学，二查：查教师备课，查周计划上墙情况；三问：问教学设计意图，问学生掌握情况，问学生作业亲情况；四拍：拍授课教师状态，拍听课学生状态，拍教学主要内容，拍“推门听课督导单”记载情况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4.由教务处牵头，学校对老师们的备、教、批、辅、考等环节，每学期进行三次集中检查，另不定期进行抽查。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通过“走出去”、“引进来”加强教师业务培训。“走出去”派老师参加省、市、区的教学教研活动和网上培训，“请进来”邀请名师、专家来学校讲座，今年暑假就邀请了首届岳阳名师、湖南省首届正高级教师李华老师为我们带来了题为《加强教研，促进学校和教师的发展——浅谈做一名学生喜欢的老师》的讲座。</w:t>
      </w:r>
    </w:p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.在教学水平和研究能力上推行青蓝工程，签订了为期三年的师徒结对协议，制订了详细的管理方案；在管理技巧培养方面推行新进教师“管理见习一年期制度”，所有青年教师要么当班主任、要么当副班主任、要么到学校各处室做辅助工作，在提高教学业务水平的同时提高其学生管理水平。</w:t>
      </w:r>
    </w:p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7.8月份、9月份，学校举全校之力，全力支持省运动会击剑项目和三人制篮球比赛，学校周到细致的服务，得到了区政府办和赛事技术官员的高度肯定。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二、一般公共预算支出情况</w:t>
      </w:r>
    </w:p>
    <w:p>
      <w:pPr>
        <w:ind w:firstLine="562" w:firstLineChars="2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(一)基本支出情况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一般公共预算基本支出2022年度总支出2210.91万元，其中：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人员经费1997.21万元：包括基本工资631.71万元；津贴补贴2.46万元；奖金409.32万元；绩效工资200.38万元；机关事业单位基本养老保险缴费132.64万元；职工基本医疗保险缴费63.44万元；其他社会保障缴费16.22万元；住房公积金139.26万元；医疗费9.84万元；其他工资福利支出251.54万元；退休费133.84万元；生活补助0.21万元；其他对个人和家庭的补助6.35万元。 </w:t>
      </w:r>
    </w:p>
    <w:p>
      <w:pPr>
        <w:spacing w:line="560" w:lineRule="exact"/>
        <w:ind w:firstLine="560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公用经费213.70万元：包括办公费20.10万元；印刷费6.03万元；水费25.76万元；电费10.00万元；邮电费2.28万元； 物业管理费11.42万元；差旅费3.11万元；会议费0.15万元；培训费30.00万元； 公务接待费1.40万元；劳务费25.26万元；工会经费14.00万元；其他交通费用3.12万元；其他商品和服务支出46.37万元；办公设备购置10.30万元；其他资本性支出4.40万元。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项目支出情况</w:t>
      </w:r>
    </w:p>
    <w:p>
      <w:pPr>
        <w:spacing w:line="560" w:lineRule="exact"/>
        <w:ind w:firstLine="840" w:firstLineChars="3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本单位2022年度项目支出0万元。</w:t>
      </w:r>
    </w:p>
    <w:p>
      <w:pPr>
        <w:ind w:firstLine="320" w:firstLineChars="1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三、政府性基金预算支出情况</w:t>
      </w:r>
    </w:p>
    <w:p>
      <w:pPr>
        <w:ind w:firstLine="840" w:firstLineChars="3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本单位2022年度政府性基金预算支出0万元。</w:t>
      </w:r>
    </w:p>
    <w:p>
      <w:pPr>
        <w:spacing w:line="560" w:lineRule="exact"/>
        <w:ind w:firstLine="320" w:firstLineChars="1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四、国有资本经营预算支出情况</w:t>
      </w:r>
    </w:p>
    <w:p>
      <w:pPr>
        <w:spacing w:line="560" w:lineRule="exact"/>
        <w:ind w:firstLine="840" w:firstLineChars="3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本单位2022年度国有资本经营预算支出0万元。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五、社会保险基金预算支出情况</w:t>
      </w:r>
    </w:p>
    <w:p>
      <w:pPr>
        <w:spacing w:line="560" w:lineRule="exact"/>
        <w:ind w:firstLine="840" w:firstLineChars="3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本单位2022年度社会保险基金预算支出0万元。</w:t>
      </w:r>
    </w:p>
    <w:p>
      <w:pPr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</w:p>
    <w:p>
      <w:pPr>
        <w:ind w:firstLine="320" w:firstLineChars="1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六、部门整体支出绩效情况</w:t>
      </w:r>
    </w:p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2022年，我单位积极履职，强化管理，较好地完成了年度工作目标。通过加强预算收支管理，不断建立健全内部管理制度，梳理内部管理流程，部门整体支出管理水平得到提升。根据部门整体支出绩效评价指标体系，我单位2022年度评价得分为97.00分。部门整体支出绩效情况如下：</w:t>
      </w:r>
    </w:p>
    <w:p>
      <w:pPr>
        <w:numPr>
          <w:ilvl w:val="0"/>
          <w:numId w:val="3"/>
        </w:num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预算执行比较到位。</w:t>
      </w:r>
    </w:p>
    <w:p>
      <w:pPr>
        <w:ind w:left="420" w:leftChars="200" w:firstLine="840" w:firstLineChars="3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预算执行率100%。</w:t>
      </w:r>
    </w:p>
    <w:p>
      <w:pPr>
        <w:numPr>
          <w:ilvl w:val="0"/>
          <w:numId w:val="3"/>
        </w:num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产出指标执行比较到位。</w:t>
      </w:r>
    </w:p>
    <w:p>
      <w:pPr>
        <w:numPr>
          <w:ilvl w:val="0"/>
          <w:numId w:val="4"/>
        </w:numPr>
        <w:ind w:left="420" w:leftChars="200" w:firstLine="280" w:firstLineChars="1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数量指标：在校学生总数1351人，一学期党员上示范课50多节，听课500多节，参加教研活动90多次；全体班子成员一学期听课达200多节。</w:t>
      </w:r>
    </w:p>
    <w:p>
      <w:pPr>
        <w:numPr>
          <w:ilvl w:val="0"/>
          <w:numId w:val="4"/>
        </w:numPr>
        <w:ind w:left="420" w:leftChars="200" w:firstLine="280" w:firstLineChars="1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质量指标：我校今年的高考成绩再创新高：参考学生317人，特控线上线42人，上线率13.2%；本科上线192人，上线率60.57％。特控上线率和本科上线率均排楼区第二名，特控上线率和本科上线率提升幅度均居楼区第一名，延续了最近几年学校教育教学质量提升的势头。在2022 年岳阳楼区中小学德育研究优秀成果评选活动中，向斌副校长、周俞慰主任、王曙光老师、邹岳军老师、刘荣老师分别获得特等奖、一等奖、二等奖，学校被评为优秀组织单位，向斌副校长的德育成果还获得了岳阳市一等奖。</w:t>
      </w:r>
    </w:p>
    <w:p>
      <w:pPr>
        <w:numPr>
          <w:ilvl w:val="0"/>
          <w:numId w:val="4"/>
        </w:numPr>
        <w:ind w:left="420" w:leftChars="200" w:firstLine="280" w:firstLineChars="1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时效指标：教职工待遇及时发放，及时完成承诺的产出任务。全体党员集中观看了党的二十大开幕式直播，全体教师集中学习了习近平总书记的二十大报告，通过学校宣传栏和学校公众号推出“学习二十大知识”专栏持续学习报道，组织了高一年级“喜迎二十大、唱响新时代”的合唱比赛，组织全体团员进行了“二十大知识我知道”的知识抢答赛。</w:t>
      </w:r>
    </w:p>
    <w:p>
      <w:pPr>
        <w:numPr>
          <w:ilvl w:val="0"/>
          <w:numId w:val="4"/>
        </w:numPr>
        <w:ind w:left="420" w:leftChars="200" w:firstLine="280" w:firstLineChars="1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成本指标：加强宣传教育，提高节约意识，制定相关制度，强化节约观念，“三公”经费严格控制在预算范围。</w:t>
      </w:r>
    </w:p>
    <w:p>
      <w:pPr>
        <w:numPr>
          <w:ilvl w:val="0"/>
          <w:numId w:val="3"/>
        </w:num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效益指标执行比较到位。</w:t>
      </w:r>
    </w:p>
    <w:p>
      <w:pPr>
        <w:numPr>
          <w:ilvl w:val="0"/>
          <w:numId w:val="5"/>
        </w:numPr>
        <w:ind w:left="420" w:left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社会效益指标：全校教师签署了遵守师德师风承诺书和四个“十不”承诺书，组织了“清廉校园”的黑板报和手抄报竞赛活动，召开了“清廉”主题班会，在学校公众号上每周推出“清廉文化一周学”专题内容。我校推进党建工作纪实的报道——《党建聚力，宏志育人》，在岳阳市教育体育局主办的《中小学素质教育》2022年第2期上发表。今年2月份，高一刘轶航同学扶助摔倒老人的事迹在市区级多家媒体上报道，正是学校德育工作成功的案例。</w:t>
      </w:r>
    </w:p>
    <w:p>
      <w:pPr>
        <w:numPr>
          <w:ilvl w:val="0"/>
          <w:numId w:val="5"/>
        </w:numPr>
        <w:ind w:left="420" w:left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可持续影响指标：我们将继续坚持“规范办学、精细管理、内涵发展”的办学思路，继续坚持宏志特色办学，通过激励宏志生、通过品学兼优的宏志生唤醒影响身边的其它学生、达到共同进步，从而让我校教育质量再上新台阶。</w:t>
      </w:r>
    </w:p>
    <w:p>
      <w:pPr>
        <w:pStyle w:val="10"/>
        <w:numPr>
          <w:ilvl w:val="0"/>
          <w:numId w:val="3"/>
        </w:numPr>
        <w:ind w:firstLine="28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满意度指标：</w:t>
      </w:r>
    </w:p>
    <w:p>
      <w:pPr>
        <w:pStyle w:val="10"/>
        <w:ind w:firstLine="280" w:firstLineChars="1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学生满意度目标值：≧95%，实际值96%。</w:t>
      </w:r>
    </w:p>
    <w:p>
      <w:pPr>
        <w:pStyle w:val="10"/>
        <w:ind w:firstLine="280" w:firstLineChars="1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家长满意度目标值：≧95%，实际值95%。</w:t>
      </w:r>
    </w:p>
    <w:p>
      <w:pPr>
        <w:pStyle w:val="10"/>
        <w:ind w:firstLine="280" w:firstLineChars="1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社会公众满意度目标值：≧94%，实际值96%。</w:t>
      </w:r>
    </w:p>
    <w:p>
      <w:pPr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七、存在的问题及原因分析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年初预算绩效目标不明确，绩效指标细化和量化不精准。</w:t>
      </w:r>
    </w:p>
    <w:p>
      <w:pPr>
        <w:ind w:firstLine="320" w:firstLineChars="1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八、下一步改进措施</w:t>
      </w:r>
    </w:p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坚持先有预算、后有支付，没有预算就不得支出。年度预算编制后，根据实际情况，定期做好预算执行分析，掌握预算执行进度，及时找出预算实际执行情况与预算目标之间的差距。</w:t>
      </w:r>
    </w:p>
    <w:p>
      <w:pPr>
        <w:numPr>
          <w:ilvl w:val="0"/>
          <w:numId w:val="6"/>
        </w:numPr>
        <w:ind w:firstLine="320" w:firstLineChars="10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部门整体支出绩效自评结果拟应用和公开情况</w:t>
      </w:r>
    </w:p>
    <w:p>
      <w:pPr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建立了与部门预算相结合的结果应用机制，强化评价结果在部门预算编制和执行中的应用。实现绩效评价结果在部门预算编制和执行中的应用，实现绩效评价与部门预算的有机结合，促进财政资金的合理分配与有效使用。同时将评价结果按照政府信息公开的方式进行公开，加强社会公众对财政资金使用效益的监督。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其他需要说明的情况</w:t>
      </w: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无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before="169" w:line="776" w:lineRule="exact"/>
        <w:ind w:left="372"/>
        <w:rPr>
          <w:rFonts w:ascii="宋体" w:hAnsi="宋体" w:eastAsia="宋体" w:cs="宋体"/>
          <w:b/>
          <w:bCs/>
          <w:color w:val="000000" w:themeColor="text1"/>
          <w:spacing w:val="19"/>
          <w:position w:val="17"/>
          <w:sz w:val="36"/>
          <w:szCs w:val="36"/>
        </w:rPr>
        <w:sectPr>
          <w:pgSz w:w="11906" w:h="16838"/>
          <w:pgMar w:top="1701" w:right="1701" w:bottom="1701" w:left="1701" w:header="851" w:footer="992" w:gutter="0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</w:rPr>
        <w:t>附件4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2022年度项目支出绩效自评表</w:t>
      </w:r>
    </w:p>
    <w:tbl>
      <w:tblPr>
        <w:tblStyle w:val="8"/>
        <w:tblW w:w="9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080"/>
        <w:gridCol w:w="1080"/>
        <w:gridCol w:w="1229"/>
        <w:gridCol w:w="1131"/>
        <w:gridCol w:w="1140"/>
        <w:gridCol w:w="685"/>
        <w:gridCol w:w="79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75" w:type="dxa"/>
            <w:vAlign w:val="center"/>
          </w:tcPr>
          <w:p>
            <w:pPr>
              <w:spacing w:line="226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项目支出</w:t>
            </w:r>
          </w:p>
          <w:p>
            <w:pPr>
              <w:spacing w:line="226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名称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  <w:r>
              <w:rPr>
                <w:rFonts w:hint="eastAsia" w:ascii="Arial"/>
                <w:color w:val="000000" w:themeColor="text1"/>
                <w:szCs w:val="21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75" w:type="dxa"/>
            <w:vAlign w:val="center"/>
          </w:tcPr>
          <w:p>
            <w:pPr>
              <w:spacing w:line="202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主管部门</w:t>
            </w:r>
          </w:p>
        </w:tc>
        <w:tc>
          <w:tcPr>
            <w:tcW w:w="4520" w:type="dxa"/>
            <w:gridSpan w:val="4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实施单位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>
            <w:pPr>
              <w:spacing w:line="254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255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项目资金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(万元)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年初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预算数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预算数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执行数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分值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执行率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年度资金总额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165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-2"/>
                <w:szCs w:val="21"/>
              </w:rPr>
              <w:t>10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其中：当年财政拨款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上年结转资金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0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其他资金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>
            <w:pPr>
              <w:spacing w:line="206" w:lineRule="auto"/>
              <w:ind w:hanging="209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年度总体</w:t>
            </w:r>
          </w:p>
          <w:p>
            <w:pPr>
              <w:spacing w:line="206" w:lineRule="auto"/>
              <w:ind w:hanging="209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目标</w:t>
            </w:r>
          </w:p>
        </w:tc>
        <w:tc>
          <w:tcPr>
            <w:tcW w:w="4520" w:type="dxa"/>
            <w:gridSpan w:val="4"/>
            <w:vAlign w:val="center"/>
          </w:tcPr>
          <w:p>
            <w:pPr>
              <w:spacing w:line="20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预期目标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spacing w:line="20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45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39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217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二级指标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三级指标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指标值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完成值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分值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得分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ind w:hanging="99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偏差原因分析 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56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257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257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257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22"/>
                <w:szCs w:val="21"/>
              </w:rPr>
              <w:t>产出指标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(50分)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数量指标</w:t>
            </w:r>
          </w:p>
        </w:tc>
        <w:tc>
          <w:tcPr>
            <w:tcW w:w="1229" w:type="dxa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1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质量指标</w:t>
            </w: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时效指标</w:t>
            </w:r>
          </w:p>
        </w:tc>
        <w:tc>
          <w:tcPr>
            <w:tcW w:w="122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19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成本指标</w:t>
            </w:r>
          </w:p>
        </w:tc>
        <w:tc>
          <w:tcPr>
            <w:tcW w:w="1229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301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301" w:lineRule="auto"/>
              <w:jc w:val="center"/>
              <w:rPr>
                <w:rFonts w:ascii="Arial"/>
                <w:color w:val="000000" w:themeColor="text1"/>
                <w:szCs w:val="21"/>
              </w:rPr>
            </w:pPr>
          </w:p>
          <w:p>
            <w:pPr>
              <w:spacing w:line="49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21"/>
                <w:szCs w:val="21"/>
              </w:rPr>
              <w:t>效益指标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(30分)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position w:val="4"/>
                <w:szCs w:val="21"/>
              </w:rPr>
              <w:t>经济效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益指标</w:t>
            </w:r>
          </w:p>
        </w:tc>
        <w:tc>
          <w:tcPr>
            <w:tcW w:w="122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2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社会效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益指标</w:t>
            </w: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9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37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生态效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益指标</w:t>
            </w: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16" w:lineRule="auto"/>
              <w:ind w:hanging="99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可持续</w:t>
            </w:r>
          </w:p>
          <w:p>
            <w:pPr>
              <w:spacing w:line="216" w:lineRule="auto"/>
              <w:ind w:hanging="99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影响指标</w:t>
            </w: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2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满意度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指标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(10分)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服务对象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满意度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指标</w:t>
            </w:r>
          </w:p>
        </w:tc>
        <w:tc>
          <w:tcPr>
            <w:tcW w:w="1229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30" w:lineRule="exact"/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7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35" w:type="dxa"/>
            <w:gridSpan w:val="6"/>
            <w:vAlign w:val="center"/>
          </w:tcPr>
          <w:p>
            <w:pPr>
              <w:spacing w:line="260" w:lineRule="exact"/>
              <w:ind w:firstLine="314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总分</w:t>
            </w:r>
          </w:p>
        </w:tc>
        <w:tc>
          <w:tcPr>
            <w:tcW w:w="685" w:type="dxa"/>
            <w:vAlign w:val="center"/>
          </w:tcPr>
          <w:p>
            <w:pPr>
              <w:spacing w:line="161" w:lineRule="auto"/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100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Cs w:val="21"/>
              </w:rPr>
            </w:pPr>
          </w:p>
        </w:tc>
      </w:tr>
    </w:tbl>
    <w:p>
      <w:pPr>
        <w:spacing w:line="252" w:lineRule="auto"/>
        <w:rPr>
          <w:rFonts w:ascii="Arial"/>
          <w:color w:val="000000" w:themeColor="text1"/>
        </w:rPr>
      </w:pPr>
    </w:p>
    <w:p>
      <w:pPr>
        <w:spacing w:before="75" w:line="230" w:lineRule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</w:rPr>
        <w:t>填表人：</w:t>
      </w:r>
      <w:r>
        <w:rPr>
          <w:rFonts w:ascii="仿宋" w:hAnsi="仿宋" w:eastAsia="仿宋" w:cs="仿宋"/>
          <w:color w:val="000000" w:themeColor="text1"/>
          <w:spacing w:val="15"/>
          <w:sz w:val="23"/>
          <w:szCs w:val="23"/>
        </w:rPr>
        <w:t xml:space="preserve">  </w:t>
      </w:r>
      <w:r>
        <w:rPr>
          <w:rFonts w:ascii="仿宋" w:hAnsi="仿宋" w:eastAsia="仿宋" w:cs="仿宋"/>
          <w:color w:val="000000" w:themeColor="text1"/>
          <w:spacing w:val="4"/>
          <w:sz w:val="23"/>
          <w:szCs w:val="23"/>
        </w:rPr>
        <w:t xml:space="preserve">        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</w:rPr>
        <w:t>联系电话：</w:t>
      </w:r>
      <w:r>
        <w:rPr>
          <w:rFonts w:ascii="仿宋" w:hAnsi="仿宋" w:eastAsia="仿宋" w:cs="仿宋"/>
          <w:color w:val="000000" w:themeColor="text1"/>
          <w:spacing w:val="3"/>
          <w:sz w:val="23"/>
          <w:szCs w:val="23"/>
        </w:rPr>
        <w:t xml:space="preserve">           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</w:rPr>
        <w:t>单位负责人签字：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</w:rPr>
        <w:t xml:space="preserve">                 </w:t>
      </w:r>
      <w:r>
        <w:rPr>
          <w:rFonts w:ascii="仿宋" w:hAnsi="仿宋" w:eastAsia="仿宋" w:cs="仿宋"/>
          <w:color w:val="000000" w:themeColor="text1"/>
          <w:spacing w:val="15"/>
          <w:sz w:val="23"/>
          <w:szCs w:val="23"/>
        </w:rPr>
        <w:t xml:space="preserve">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</w:rPr>
        <w:t>填报日期：</w:t>
      </w:r>
      <w:r>
        <w:rPr>
          <w:rFonts w:ascii="仿宋" w:hAnsi="仿宋" w:eastAsia="仿宋" w:cs="仿宋"/>
          <w:color w:val="000000" w:themeColor="text1"/>
          <w:spacing w:val="4"/>
          <w:sz w:val="23"/>
          <w:szCs w:val="23"/>
        </w:rPr>
        <w:t xml:space="preserve"> </w:t>
      </w:r>
    </w:p>
    <w:p>
      <w:pPr>
        <w:rPr>
          <w:rFonts w:ascii="黑体" w:hAnsi="黑体" w:eastAsia="黑体" w:cs="黑体"/>
          <w:color w:val="000000" w:themeColor="text1"/>
          <w:spacing w:val="1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pacing w:val="10"/>
          <w:sz w:val="32"/>
          <w:szCs w:val="32"/>
        </w:rPr>
        <w:t>附件5</w:t>
      </w:r>
    </w:p>
    <w:p>
      <w:pPr>
        <w:ind w:firstLine="1440" w:firstLineChars="400"/>
        <w:rPr>
          <w:rFonts w:eastAsia="方正小标宋简体"/>
          <w:sz w:val="36"/>
          <w:szCs w:val="36"/>
        </w:rPr>
      </w:pPr>
    </w:p>
    <w:p>
      <w:pPr>
        <w:ind w:firstLine="1440" w:firstLineChars="400"/>
        <w:rPr>
          <w:rFonts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区级</w:t>
      </w:r>
      <w:r>
        <w:rPr>
          <w:rFonts w:eastAsia="方正小标宋简体"/>
          <w:sz w:val="36"/>
          <w:szCs w:val="36"/>
        </w:rPr>
        <w:t>预算</w:t>
      </w:r>
      <w:r>
        <w:rPr>
          <w:rFonts w:hint="eastAsia" w:eastAsia="方正小标宋简体"/>
          <w:sz w:val="36"/>
          <w:szCs w:val="36"/>
        </w:rPr>
        <w:t>单位</w:t>
      </w:r>
      <w:r>
        <w:rPr>
          <w:rFonts w:eastAsia="方正小标宋简体"/>
          <w:spacing w:val="-6"/>
          <w:sz w:val="36"/>
          <w:szCs w:val="36"/>
        </w:rPr>
        <w:t>绩效自评工作考核评分表</w:t>
      </w:r>
    </w:p>
    <w:tbl>
      <w:tblPr>
        <w:tblStyle w:val="5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1"/>
        <w:gridCol w:w="6482"/>
        <w:gridCol w:w="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一级指标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二级指标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评分标准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实施评价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30分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单位自查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（20分）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区级预算单位都要开展绩效自查，转移支付项目单位都要开展绩效自查，区级主管部门都要汇总本区域转移支付情况；以上各项每发现一个单位没有做相应工作的，扣1分，最多扣20分。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提交报告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（10分）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按时向区财政局报送报告的得10分；每推迟一天报送报告的扣1分，最多扣10分。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自评报告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70分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自评报告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的完整性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（15分）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1.绩效自评报告正文部分内容齐全的，得8分；否则每少一个部分扣2分，最多扣8分。</w:t>
            </w:r>
          </w:p>
          <w:p>
            <w:pPr>
              <w:spacing w:line="240" w:lineRule="exact"/>
              <w:ind w:firstLine="21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2.绩效自评报告附件部分内容齐全的，得7分；否则每少一个部分扣2分，最多扣7分。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绩效自评表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（20分）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1.部门整体支出和项目支出绩效指标反映产出、效益、服务对象满意度方面的指标和预算执行率的权重符合《岳阳市市级预算部门绩效自评操作规程》的，得5分，否则按比例扣除相应的分数。</w:t>
            </w:r>
          </w:p>
          <w:p>
            <w:pPr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2.部门整体支出和项目支出绩效指标全部细化到三级指标的，得5分；部分细化的，酌情扣分；没有细化的，不得分。</w:t>
            </w:r>
          </w:p>
          <w:p>
            <w:pPr>
              <w:ind w:firstLine="420" w:firstLineChars="20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.部门整体支出和项目支出三级绩效指标内涵明确、具体、可衡量的得5分；突出核心指标，精简实用的得3分；指标与部门整体支出和项目支出密切相关，全面反映产出和效益的得2分；否则每项酌情扣分，最多扣10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绩效评价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报告反映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问题情况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（20分）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30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Cs w:val="21"/>
              </w:rPr>
              <w:t>从预算和预算绩效管理，部门履职效能，资金分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Cs w:val="21"/>
              </w:rPr>
              <w:t>配、使用和管理，资产和财务管理，政府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Cs w:val="21"/>
              </w:rPr>
              <w:t>采购等方面归纳问题、分析原因全面的，得20分；反映问题、分析原因较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Cs w:val="21"/>
              </w:rPr>
              <w:t>全面的，得16—</w:t>
            </w:r>
            <w:r>
              <w:rPr>
                <w:rFonts w:hint="eastAsia" w:asciiTheme="majorEastAsia" w:hAnsiTheme="majorEastAsia" w:eastAsiaTheme="majorEastAsia" w:cstheme="majorEastAsia"/>
                <w:spacing w:val="-73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Cs w:val="21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Cs w:val="21"/>
              </w:rPr>
              <w:t>分；反映问题、分析原因不全面的，得13—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Cs w:val="21"/>
              </w:rPr>
              <w:t>15分；问题未归纳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Cs w:val="21"/>
              </w:rPr>
              <w:t>且过于简单的，得10—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Cs w:val="21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Cs w:val="21"/>
              </w:rPr>
              <w:t>分；只提出资金不足问题的不得分；其他情况酌情扣分，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针对问题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提出可行性建议的情况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（15分）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6" w:firstLineChars="1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Cs w:val="21"/>
              </w:rPr>
              <w:t>建议与问题对应且全面的得15分，建议比较全面的得12—</w:t>
            </w:r>
            <w:r>
              <w:rPr>
                <w:rFonts w:hint="eastAsia" w:asciiTheme="majorEastAsia" w:hAnsiTheme="majorEastAsia" w:eastAsiaTheme="majorEastAsia" w:cstheme="majorEastAsia"/>
                <w:spacing w:val="-55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Cs w:val="21"/>
              </w:rPr>
              <w:t>14分，建议不全面的得9—</w:t>
            </w:r>
            <w:r>
              <w:rPr>
                <w:rFonts w:hint="eastAsia" w:asciiTheme="majorEastAsia" w:hAnsiTheme="majorEastAsia" w:eastAsiaTheme="majorEastAsia" w:cstheme="majorEastAsia"/>
                <w:spacing w:val="-72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Cs w:val="21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Cs w:val="21"/>
              </w:rPr>
              <w:t>分，建议过于简单的得6—8分，只提出加大资金投入建议的不得分；其他情况酌情扣分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合计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100分</w:t>
            </w: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96</w:t>
            </w:r>
          </w:p>
        </w:tc>
      </w:tr>
    </w:tbl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CBE42"/>
    <w:multiLevelType w:val="singleLevel"/>
    <w:tmpl w:val="851CBE4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801F813"/>
    <w:multiLevelType w:val="singleLevel"/>
    <w:tmpl w:val="A801F8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C526FFF"/>
    <w:multiLevelType w:val="singleLevel"/>
    <w:tmpl w:val="BC526FF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27D34E7"/>
    <w:multiLevelType w:val="singleLevel"/>
    <w:tmpl w:val="C27D34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EDA1A73"/>
    <w:multiLevelType w:val="singleLevel"/>
    <w:tmpl w:val="CEDA1A73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5">
    <w:nsid w:val="31E1ABA0"/>
    <w:multiLevelType w:val="singleLevel"/>
    <w:tmpl w:val="31E1ABA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OGQwYjEzMmI1MDAxMWE2MGM2NjMzMzk0NjYyOGIifQ=="/>
  </w:docVars>
  <w:rsids>
    <w:rsidRoot w:val="53FC3987"/>
    <w:rsid w:val="000A3765"/>
    <w:rsid w:val="001D7282"/>
    <w:rsid w:val="0025414F"/>
    <w:rsid w:val="00325FA5"/>
    <w:rsid w:val="00346250"/>
    <w:rsid w:val="00357A31"/>
    <w:rsid w:val="0039081D"/>
    <w:rsid w:val="003A34FC"/>
    <w:rsid w:val="003B6D43"/>
    <w:rsid w:val="00590377"/>
    <w:rsid w:val="005E6ECB"/>
    <w:rsid w:val="00700268"/>
    <w:rsid w:val="00744EA1"/>
    <w:rsid w:val="009419CA"/>
    <w:rsid w:val="00955854"/>
    <w:rsid w:val="009C7330"/>
    <w:rsid w:val="009F1C86"/>
    <w:rsid w:val="00A00FBB"/>
    <w:rsid w:val="00A24DB2"/>
    <w:rsid w:val="00BF0721"/>
    <w:rsid w:val="00C03795"/>
    <w:rsid w:val="00CB3BAE"/>
    <w:rsid w:val="00CE3756"/>
    <w:rsid w:val="00D27A74"/>
    <w:rsid w:val="00E25F95"/>
    <w:rsid w:val="00E831C8"/>
    <w:rsid w:val="00EF287A"/>
    <w:rsid w:val="00F90001"/>
    <w:rsid w:val="01057CDE"/>
    <w:rsid w:val="010B4A82"/>
    <w:rsid w:val="01192786"/>
    <w:rsid w:val="01201E6A"/>
    <w:rsid w:val="012D57C0"/>
    <w:rsid w:val="012F10AE"/>
    <w:rsid w:val="01457029"/>
    <w:rsid w:val="014900E3"/>
    <w:rsid w:val="014F5749"/>
    <w:rsid w:val="01521E95"/>
    <w:rsid w:val="01727F7E"/>
    <w:rsid w:val="01764DBE"/>
    <w:rsid w:val="01806F8C"/>
    <w:rsid w:val="0182483A"/>
    <w:rsid w:val="01863406"/>
    <w:rsid w:val="018D011E"/>
    <w:rsid w:val="019614B0"/>
    <w:rsid w:val="019C71AC"/>
    <w:rsid w:val="01BF03AA"/>
    <w:rsid w:val="01C33E74"/>
    <w:rsid w:val="01DF3C26"/>
    <w:rsid w:val="01EE0A2C"/>
    <w:rsid w:val="0200044D"/>
    <w:rsid w:val="020654E4"/>
    <w:rsid w:val="020C72F8"/>
    <w:rsid w:val="02121B7C"/>
    <w:rsid w:val="021813DE"/>
    <w:rsid w:val="021B6B30"/>
    <w:rsid w:val="02363BD8"/>
    <w:rsid w:val="023809F7"/>
    <w:rsid w:val="02431066"/>
    <w:rsid w:val="02595CF1"/>
    <w:rsid w:val="025C47D6"/>
    <w:rsid w:val="0263675C"/>
    <w:rsid w:val="02656E75"/>
    <w:rsid w:val="027431E5"/>
    <w:rsid w:val="02B544DB"/>
    <w:rsid w:val="02CB5D99"/>
    <w:rsid w:val="02F61D91"/>
    <w:rsid w:val="02FC4679"/>
    <w:rsid w:val="02FE5E0A"/>
    <w:rsid w:val="0347190C"/>
    <w:rsid w:val="034760CE"/>
    <w:rsid w:val="03487959"/>
    <w:rsid w:val="03505BE1"/>
    <w:rsid w:val="036B7036"/>
    <w:rsid w:val="036D41A2"/>
    <w:rsid w:val="037F229C"/>
    <w:rsid w:val="03911277"/>
    <w:rsid w:val="039A540B"/>
    <w:rsid w:val="03BD010E"/>
    <w:rsid w:val="03E2685C"/>
    <w:rsid w:val="03E66326"/>
    <w:rsid w:val="03FF6E0F"/>
    <w:rsid w:val="0404259A"/>
    <w:rsid w:val="04051601"/>
    <w:rsid w:val="04150B3B"/>
    <w:rsid w:val="04327F62"/>
    <w:rsid w:val="04344800"/>
    <w:rsid w:val="04351998"/>
    <w:rsid w:val="045F666C"/>
    <w:rsid w:val="0460075C"/>
    <w:rsid w:val="04613BEE"/>
    <w:rsid w:val="0462054D"/>
    <w:rsid w:val="04675C34"/>
    <w:rsid w:val="046C0B29"/>
    <w:rsid w:val="04816E5C"/>
    <w:rsid w:val="048924DD"/>
    <w:rsid w:val="04914D95"/>
    <w:rsid w:val="0495144B"/>
    <w:rsid w:val="04AC07A1"/>
    <w:rsid w:val="04C63115"/>
    <w:rsid w:val="04CF5236"/>
    <w:rsid w:val="04CF5AF0"/>
    <w:rsid w:val="04D24FF1"/>
    <w:rsid w:val="04DE1BAB"/>
    <w:rsid w:val="04E411E4"/>
    <w:rsid w:val="04F37BBA"/>
    <w:rsid w:val="05085366"/>
    <w:rsid w:val="05145F64"/>
    <w:rsid w:val="054037EF"/>
    <w:rsid w:val="054E7FFF"/>
    <w:rsid w:val="05621117"/>
    <w:rsid w:val="0569159E"/>
    <w:rsid w:val="058C5045"/>
    <w:rsid w:val="059C7C89"/>
    <w:rsid w:val="05A50C70"/>
    <w:rsid w:val="05B525CA"/>
    <w:rsid w:val="05C4448F"/>
    <w:rsid w:val="05E616EC"/>
    <w:rsid w:val="06146BAF"/>
    <w:rsid w:val="06286BB6"/>
    <w:rsid w:val="06405E9C"/>
    <w:rsid w:val="064D5380"/>
    <w:rsid w:val="064E0F6B"/>
    <w:rsid w:val="06617309"/>
    <w:rsid w:val="06650E6A"/>
    <w:rsid w:val="06854A05"/>
    <w:rsid w:val="068B5259"/>
    <w:rsid w:val="06986D10"/>
    <w:rsid w:val="06A14716"/>
    <w:rsid w:val="06C90184"/>
    <w:rsid w:val="06C9437B"/>
    <w:rsid w:val="06ED564C"/>
    <w:rsid w:val="06F22A7B"/>
    <w:rsid w:val="07023424"/>
    <w:rsid w:val="07043735"/>
    <w:rsid w:val="0725074E"/>
    <w:rsid w:val="07313C60"/>
    <w:rsid w:val="07331F0A"/>
    <w:rsid w:val="076971BD"/>
    <w:rsid w:val="076D43AE"/>
    <w:rsid w:val="077323CA"/>
    <w:rsid w:val="0775145F"/>
    <w:rsid w:val="07967DE0"/>
    <w:rsid w:val="07970994"/>
    <w:rsid w:val="07B913B4"/>
    <w:rsid w:val="07BA1C6A"/>
    <w:rsid w:val="07BD44A3"/>
    <w:rsid w:val="07CE6155"/>
    <w:rsid w:val="07E11DA2"/>
    <w:rsid w:val="07E40515"/>
    <w:rsid w:val="07EE6091"/>
    <w:rsid w:val="08017E70"/>
    <w:rsid w:val="0805190B"/>
    <w:rsid w:val="082645E6"/>
    <w:rsid w:val="082A5F7E"/>
    <w:rsid w:val="08391F38"/>
    <w:rsid w:val="083A18D9"/>
    <w:rsid w:val="0848472A"/>
    <w:rsid w:val="084D20E7"/>
    <w:rsid w:val="08674899"/>
    <w:rsid w:val="08754155"/>
    <w:rsid w:val="087B77E7"/>
    <w:rsid w:val="087D3D34"/>
    <w:rsid w:val="0889236C"/>
    <w:rsid w:val="088E051E"/>
    <w:rsid w:val="08935A7B"/>
    <w:rsid w:val="08A91E6C"/>
    <w:rsid w:val="08BA1B19"/>
    <w:rsid w:val="08D059DD"/>
    <w:rsid w:val="08DC08E7"/>
    <w:rsid w:val="092D1C9E"/>
    <w:rsid w:val="09377E5E"/>
    <w:rsid w:val="09383E9F"/>
    <w:rsid w:val="0939426E"/>
    <w:rsid w:val="09504F8C"/>
    <w:rsid w:val="09616470"/>
    <w:rsid w:val="096C1F5A"/>
    <w:rsid w:val="096C76C1"/>
    <w:rsid w:val="09906B28"/>
    <w:rsid w:val="09912E95"/>
    <w:rsid w:val="099C1A23"/>
    <w:rsid w:val="09A948AF"/>
    <w:rsid w:val="09AC2A76"/>
    <w:rsid w:val="09B04837"/>
    <w:rsid w:val="09C95891"/>
    <w:rsid w:val="09D8005F"/>
    <w:rsid w:val="0A002E0D"/>
    <w:rsid w:val="0A140987"/>
    <w:rsid w:val="0A241A5C"/>
    <w:rsid w:val="0A2E3566"/>
    <w:rsid w:val="0A393280"/>
    <w:rsid w:val="0A5F2F6C"/>
    <w:rsid w:val="0A670B4E"/>
    <w:rsid w:val="0A851E03"/>
    <w:rsid w:val="0A985A6F"/>
    <w:rsid w:val="0AA808AF"/>
    <w:rsid w:val="0ABD142C"/>
    <w:rsid w:val="0AC644AE"/>
    <w:rsid w:val="0ACB61B4"/>
    <w:rsid w:val="0ACD4157"/>
    <w:rsid w:val="0AE964B0"/>
    <w:rsid w:val="0B163034"/>
    <w:rsid w:val="0B1F5B6D"/>
    <w:rsid w:val="0B2F4AF7"/>
    <w:rsid w:val="0B3312B6"/>
    <w:rsid w:val="0B4064B3"/>
    <w:rsid w:val="0B6E529C"/>
    <w:rsid w:val="0B701D27"/>
    <w:rsid w:val="0B7245CE"/>
    <w:rsid w:val="0B943886"/>
    <w:rsid w:val="0B9C3CD1"/>
    <w:rsid w:val="0BB324D8"/>
    <w:rsid w:val="0BB672C7"/>
    <w:rsid w:val="0BC07BBF"/>
    <w:rsid w:val="0BC429EF"/>
    <w:rsid w:val="0BCE65D1"/>
    <w:rsid w:val="0BD60937"/>
    <w:rsid w:val="0BD912A4"/>
    <w:rsid w:val="0BE135FA"/>
    <w:rsid w:val="0BEE4F6B"/>
    <w:rsid w:val="0C03261E"/>
    <w:rsid w:val="0C0439FA"/>
    <w:rsid w:val="0C0B17DF"/>
    <w:rsid w:val="0C0F382B"/>
    <w:rsid w:val="0C160980"/>
    <w:rsid w:val="0C1B4EF7"/>
    <w:rsid w:val="0C1C297E"/>
    <w:rsid w:val="0C1D4988"/>
    <w:rsid w:val="0C297E69"/>
    <w:rsid w:val="0C55038F"/>
    <w:rsid w:val="0C6B7DF9"/>
    <w:rsid w:val="0C6E2A56"/>
    <w:rsid w:val="0C7A708D"/>
    <w:rsid w:val="0CCA7495"/>
    <w:rsid w:val="0CD16BA2"/>
    <w:rsid w:val="0CD745A0"/>
    <w:rsid w:val="0CDE4E30"/>
    <w:rsid w:val="0D012A51"/>
    <w:rsid w:val="0D094F84"/>
    <w:rsid w:val="0D280615"/>
    <w:rsid w:val="0D2C07EB"/>
    <w:rsid w:val="0D2F57DE"/>
    <w:rsid w:val="0D353632"/>
    <w:rsid w:val="0D392C4E"/>
    <w:rsid w:val="0D482FA9"/>
    <w:rsid w:val="0D4A4299"/>
    <w:rsid w:val="0D5F1E28"/>
    <w:rsid w:val="0D671080"/>
    <w:rsid w:val="0D783B34"/>
    <w:rsid w:val="0D81754C"/>
    <w:rsid w:val="0DBE6AB7"/>
    <w:rsid w:val="0DBF116A"/>
    <w:rsid w:val="0DC00E38"/>
    <w:rsid w:val="0DC8400B"/>
    <w:rsid w:val="0DD34552"/>
    <w:rsid w:val="0DE03EAA"/>
    <w:rsid w:val="0DE12394"/>
    <w:rsid w:val="0DF36262"/>
    <w:rsid w:val="0E1E619E"/>
    <w:rsid w:val="0E267F81"/>
    <w:rsid w:val="0E365DE9"/>
    <w:rsid w:val="0E4822EE"/>
    <w:rsid w:val="0E4E185D"/>
    <w:rsid w:val="0E522FBE"/>
    <w:rsid w:val="0E5D141B"/>
    <w:rsid w:val="0E8648D6"/>
    <w:rsid w:val="0E8C08DC"/>
    <w:rsid w:val="0E8E43C0"/>
    <w:rsid w:val="0E964CBE"/>
    <w:rsid w:val="0EB05323"/>
    <w:rsid w:val="0EBE40CB"/>
    <w:rsid w:val="0EC36A56"/>
    <w:rsid w:val="0EC62499"/>
    <w:rsid w:val="0ECE4E6F"/>
    <w:rsid w:val="0EDA5C56"/>
    <w:rsid w:val="0EDB3003"/>
    <w:rsid w:val="0EFE4287"/>
    <w:rsid w:val="0F0D525E"/>
    <w:rsid w:val="0F2A2A37"/>
    <w:rsid w:val="0F2E6C95"/>
    <w:rsid w:val="0F4675CA"/>
    <w:rsid w:val="0F471A79"/>
    <w:rsid w:val="0F500384"/>
    <w:rsid w:val="0F5B4015"/>
    <w:rsid w:val="0F6071C8"/>
    <w:rsid w:val="0F7B0394"/>
    <w:rsid w:val="0FA00CB6"/>
    <w:rsid w:val="0FA434D3"/>
    <w:rsid w:val="0FB471F7"/>
    <w:rsid w:val="0FC95C51"/>
    <w:rsid w:val="0FC965F5"/>
    <w:rsid w:val="0FCD6B4B"/>
    <w:rsid w:val="0FCF7138"/>
    <w:rsid w:val="0FD35AB6"/>
    <w:rsid w:val="0FE017B9"/>
    <w:rsid w:val="0FE04B17"/>
    <w:rsid w:val="0FEC2891"/>
    <w:rsid w:val="0FF71EB7"/>
    <w:rsid w:val="10225AB2"/>
    <w:rsid w:val="102D74F0"/>
    <w:rsid w:val="103C47DA"/>
    <w:rsid w:val="103D5CB0"/>
    <w:rsid w:val="1043497A"/>
    <w:rsid w:val="104B6B58"/>
    <w:rsid w:val="105552F6"/>
    <w:rsid w:val="108449FF"/>
    <w:rsid w:val="108B34B0"/>
    <w:rsid w:val="109E2943"/>
    <w:rsid w:val="10C8346E"/>
    <w:rsid w:val="10FE6AB1"/>
    <w:rsid w:val="1112624E"/>
    <w:rsid w:val="11153798"/>
    <w:rsid w:val="11297158"/>
    <w:rsid w:val="114B2C9B"/>
    <w:rsid w:val="115D78BB"/>
    <w:rsid w:val="116001E2"/>
    <w:rsid w:val="11793618"/>
    <w:rsid w:val="11813452"/>
    <w:rsid w:val="11913DD4"/>
    <w:rsid w:val="11961E43"/>
    <w:rsid w:val="11987ED2"/>
    <w:rsid w:val="119969A0"/>
    <w:rsid w:val="11A91B68"/>
    <w:rsid w:val="11B76464"/>
    <w:rsid w:val="11BC2DF3"/>
    <w:rsid w:val="11C43676"/>
    <w:rsid w:val="11EA3CA0"/>
    <w:rsid w:val="11F403BB"/>
    <w:rsid w:val="11FA6A1C"/>
    <w:rsid w:val="120B6973"/>
    <w:rsid w:val="12155876"/>
    <w:rsid w:val="12183A1B"/>
    <w:rsid w:val="122A11A6"/>
    <w:rsid w:val="123D1BD2"/>
    <w:rsid w:val="123E6D4D"/>
    <w:rsid w:val="125613C2"/>
    <w:rsid w:val="125D4EF7"/>
    <w:rsid w:val="12637C4E"/>
    <w:rsid w:val="127030C8"/>
    <w:rsid w:val="12A62C64"/>
    <w:rsid w:val="12B310FA"/>
    <w:rsid w:val="12B7582D"/>
    <w:rsid w:val="12C621E8"/>
    <w:rsid w:val="12CF0716"/>
    <w:rsid w:val="12D95227"/>
    <w:rsid w:val="12E33197"/>
    <w:rsid w:val="12EE1C9C"/>
    <w:rsid w:val="12F863E6"/>
    <w:rsid w:val="13094CA6"/>
    <w:rsid w:val="132156D8"/>
    <w:rsid w:val="132911E2"/>
    <w:rsid w:val="133868AE"/>
    <w:rsid w:val="135133AE"/>
    <w:rsid w:val="13914897"/>
    <w:rsid w:val="13A55CD5"/>
    <w:rsid w:val="13B654E3"/>
    <w:rsid w:val="13B819E6"/>
    <w:rsid w:val="13BC4189"/>
    <w:rsid w:val="13C169EC"/>
    <w:rsid w:val="13CA717D"/>
    <w:rsid w:val="13CE022A"/>
    <w:rsid w:val="13DF25B8"/>
    <w:rsid w:val="13E2403C"/>
    <w:rsid w:val="14047D3B"/>
    <w:rsid w:val="141A00EA"/>
    <w:rsid w:val="143A1FCF"/>
    <w:rsid w:val="14430D66"/>
    <w:rsid w:val="14477E65"/>
    <w:rsid w:val="14710CBF"/>
    <w:rsid w:val="14791934"/>
    <w:rsid w:val="147D213D"/>
    <w:rsid w:val="14A04833"/>
    <w:rsid w:val="14B12779"/>
    <w:rsid w:val="14B37576"/>
    <w:rsid w:val="14F4219E"/>
    <w:rsid w:val="150135C1"/>
    <w:rsid w:val="151C632A"/>
    <w:rsid w:val="152E4EB1"/>
    <w:rsid w:val="15385974"/>
    <w:rsid w:val="153E3566"/>
    <w:rsid w:val="154034C3"/>
    <w:rsid w:val="156B6CDB"/>
    <w:rsid w:val="15726626"/>
    <w:rsid w:val="15820278"/>
    <w:rsid w:val="15914EE6"/>
    <w:rsid w:val="15A42FA4"/>
    <w:rsid w:val="15A6418F"/>
    <w:rsid w:val="15AA091B"/>
    <w:rsid w:val="15BC6BD3"/>
    <w:rsid w:val="15CF095E"/>
    <w:rsid w:val="15DA784E"/>
    <w:rsid w:val="15DB017B"/>
    <w:rsid w:val="15E6370B"/>
    <w:rsid w:val="15E835FB"/>
    <w:rsid w:val="15E84717"/>
    <w:rsid w:val="160F0091"/>
    <w:rsid w:val="16144614"/>
    <w:rsid w:val="163E3AB2"/>
    <w:rsid w:val="16512FE4"/>
    <w:rsid w:val="165E3F72"/>
    <w:rsid w:val="166D0110"/>
    <w:rsid w:val="167050F1"/>
    <w:rsid w:val="16713DA7"/>
    <w:rsid w:val="16797776"/>
    <w:rsid w:val="16952546"/>
    <w:rsid w:val="16AB3FBF"/>
    <w:rsid w:val="16AC1654"/>
    <w:rsid w:val="16B12C6E"/>
    <w:rsid w:val="16BF0789"/>
    <w:rsid w:val="16CD5BA2"/>
    <w:rsid w:val="16D42F73"/>
    <w:rsid w:val="16DA34D2"/>
    <w:rsid w:val="16DA4E41"/>
    <w:rsid w:val="16F042AC"/>
    <w:rsid w:val="16F626B5"/>
    <w:rsid w:val="16FB005D"/>
    <w:rsid w:val="16FC4F3B"/>
    <w:rsid w:val="171630EB"/>
    <w:rsid w:val="17435DB3"/>
    <w:rsid w:val="174849B3"/>
    <w:rsid w:val="175075E0"/>
    <w:rsid w:val="175D3461"/>
    <w:rsid w:val="175F4C67"/>
    <w:rsid w:val="175F580B"/>
    <w:rsid w:val="17665207"/>
    <w:rsid w:val="17794395"/>
    <w:rsid w:val="178D50A9"/>
    <w:rsid w:val="178F0FE3"/>
    <w:rsid w:val="17B85018"/>
    <w:rsid w:val="17E339CC"/>
    <w:rsid w:val="17F33C57"/>
    <w:rsid w:val="181D4FAC"/>
    <w:rsid w:val="182B38C1"/>
    <w:rsid w:val="18351597"/>
    <w:rsid w:val="18353961"/>
    <w:rsid w:val="18474510"/>
    <w:rsid w:val="184F1D16"/>
    <w:rsid w:val="1852374B"/>
    <w:rsid w:val="185629F1"/>
    <w:rsid w:val="18685D91"/>
    <w:rsid w:val="188F0DAB"/>
    <w:rsid w:val="18905464"/>
    <w:rsid w:val="18910B5C"/>
    <w:rsid w:val="18A62960"/>
    <w:rsid w:val="18BD3DC4"/>
    <w:rsid w:val="18C149F3"/>
    <w:rsid w:val="18D233DB"/>
    <w:rsid w:val="18DC433F"/>
    <w:rsid w:val="18DD0C18"/>
    <w:rsid w:val="18DE4BF6"/>
    <w:rsid w:val="18EC1CA5"/>
    <w:rsid w:val="18F23C9D"/>
    <w:rsid w:val="18F554AB"/>
    <w:rsid w:val="18FE49D5"/>
    <w:rsid w:val="190F3527"/>
    <w:rsid w:val="19100497"/>
    <w:rsid w:val="19183CAC"/>
    <w:rsid w:val="193964B7"/>
    <w:rsid w:val="19521C94"/>
    <w:rsid w:val="195657BB"/>
    <w:rsid w:val="196B19EB"/>
    <w:rsid w:val="19717C66"/>
    <w:rsid w:val="198E7C2B"/>
    <w:rsid w:val="199945D5"/>
    <w:rsid w:val="199B5065"/>
    <w:rsid w:val="19D37D58"/>
    <w:rsid w:val="19DD0438"/>
    <w:rsid w:val="19FC1397"/>
    <w:rsid w:val="1A0A04E6"/>
    <w:rsid w:val="1A187AC0"/>
    <w:rsid w:val="1A213466"/>
    <w:rsid w:val="1A3F3F76"/>
    <w:rsid w:val="1A4B4BAE"/>
    <w:rsid w:val="1A5F35C0"/>
    <w:rsid w:val="1A8006B2"/>
    <w:rsid w:val="1A8D640E"/>
    <w:rsid w:val="1A974192"/>
    <w:rsid w:val="1ACA62AD"/>
    <w:rsid w:val="1ADA675E"/>
    <w:rsid w:val="1AE11CDA"/>
    <w:rsid w:val="1B113A6D"/>
    <w:rsid w:val="1B144B8D"/>
    <w:rsid w:val="1B17013D"/>
    <w:rsid w:val="1B1B14D3"/>
    <w:rsid w:val="1B1F6AF1"/>
    <w:rsid w:val="1B250DAE"/>
    <w:rsid w:val="1B2A34EB"/>
    <w:rsid w:val="1B2B0F4C"/>
    <w:rsid w:val="1B2D2734"/>
    <w:rsid w:val="1B3860E1"/>
    <w:rsid w:val="1B3F36F6"/>
    <w:rsid w:val="1B422830"/>
    <w:rsid w:val="1B4B369E"/>
    <w:rsid w:val="1B5271D4"/>
    <w:rsid w:val="1B6D7C0D"/>
    <w:rsid w:val="1B84594F"/>
    <w:rsid w:val="1B884364"/>
    <w:rsid w:val="1BA912AB"/>
    <w:rsid w:val="1BC74329"/>
    <w:rsid w:val="1BC90A36"/>
    <w:rsid w:val="1BD0347B"/>
    <w:rsid w:val="1BD40AF3"/>
    <w:rsid w:val="1BD802A4"/>
    <w:rsid w:val="1BDF236A"/>
    <w:rsid w:val="1C0435DD"/>
    <w:rsid w:val="1C044A22"/>
    <w:rsid w:val="1C0500B1"/>
    <w:rsid w:val="1C165874"/>
    <w:rsid w:val="1C1D4C3D"/>
    <w:rsid w:val="1C212C7F"/>
    <w:rsid w:val="1C4C28F3"/>
    <w:rsid w:val="1C71314E"/>
    <w:rsid w:val="1C82672C"/>
    <w:rsid w:val="1C89138D"/>
    <w:rsid w:val="1C8E76D2"/>
    <w:rsid w:val="1C937172"/>
    <w:rsid w:val="1C975C4B"/>
    <w:rsid w:val="1CA27BB1"/>
    <w:rsid w:val="1CAF7DCF"/>
    <w:rsid w:val="1CB07D7A"/>
    <w:rsid w:val="1CDA4D56"/>
    <w:rsid w:val="1CF810AC"/>
    <w:rsid w:val="1D0B3755"/>
    <w:rsid w:val="1D124C24"/>
    <w:rsid w:val="1D2C6C65"/>
    <w:rsid w:val="1D402518"/>
    <w:rsid w:val="1D4E7169"/>
    <w:rsid w:val="1D554265"/>
    <w:rsid w:val="1D69344A"/>
    <w:rsid w:val="1D6B31E8"/>
    <w:rsid w:val="1D6B7F83"/>
    <w:rsid w:val="1D776C3D"/>
    <w:rsid w:val="1D95321A"/>
    <w:rsid w:val="1DB85E5C"/>
    <w:rsid w:val="1DC46662"/>
    <w:rsid w:val="1DCA5E3A"/>
    <w:rsid w:val="1DCF5405"/>
    <w:rsid w:val="1DD75183"/>
    <w:rsid w:val="1DDE2626"/>
    <w:rsid w:val="1DFD7C50"/>
    <w:rsid w:val="1E080AB5"/>
    <w:rsid w:val="1E0E0D58"/>
    <w:rsid w:val="1E2A197B"/>
    <w:rsid w:val="1E35255F"/>
    <w:rsid w:val="1E3C5A5F"/>
    <w:rsid w:val="1E475D36"/>
    <w:rsid w:val="1E4E24A0"/>
    <w:rsid w:val="1E502588"/>
    <w:rsid w:val="1E53413D"/>
    <w:rsid w:val="1E550992"/>
    <w:rsid w:val="1E5A7A32"/>
    <w:rsid w:val="1E671817"/>
    <w:rsid w:val="1E6C3B44"/>
    <w:rsid w:val="1E7A4122"/>
    <w:rsid w:val="1E8879EE"/>
    <w:rsid w:val="1EB95D76"/>
    <w:rsid w:val="1EC54236"/>
    <w:rsid w:val="1ED464CA"/>
    <w:rsid w:val="1EDA5DF7"/>
    <w:rsid w:val="1EED4A44"/>
    <w:rsid w:val="1EFA39EA"/>
    <w:rsid w:val="1F00206F"/>
    <w:rsid w:val="1F0177DA"/>
    <w:rsid w:val="1F18467A"/>
    <w:rsid w:val="1F232A42"/>
    <w:rsid w:val="1F2645A8"/>
    <w:rsid w:val="1F4B71B8"/>
    <w:rsid w:val="1F4C39A9"/>
    <w:rsid w:val="1F5665AD"/>
    <w:rsid w:val="1F692382"/>
    <w:rsid w:val="1F8815CD"/>
    <w:rsid w:val="1F8D1995"/>
    <w:rsid w:val="1F935BDD"/>
    <w:rsid w:val="1F9730E6"/>
    <w:rsid w:val="1FDE0273"/>
    <w:rsid w:val="1FEF73C9"/>
    <w:rsid w:val="20020491"/>
    <w:rsid w:val="203C7C11"/>
    <w:rsid w:val="20421AEB"/>
    <w:rsid w:val="20471AED"/>
    <w:rsid w:val="20487E48"/>
    <w:rsid w:val="20666EBF"/>
    <w:rsid w:val="206F239E"/>
    <w:rsid w:val="2086258B"/>
    <w:rsid w:val="20A45C99"/>
    <w:rsid w:val="20AD18F5"/>
    <w:rsid w:val="20B77D0F"/>
    <w:rsid w:val="20BB288C"/>
    <w:rsid w:val="20D06EB4"/>
    <w:rsid w:val="20E40557"/>
    <w:rsid w:val="20EF04D3"/>
    <w:rsid w:val="210C69CF"/>
    <w:rsid w:val="21107C1A"/>
    <w:rsid w:val="213018E1"/>
    <w:rsid w:val="21392BC1"/>
    <w:rsid w:val="21431802"/>
    <w:rsid w:val="21463D2C"/>
    <w:rsid w:val="2151198F"/>
    <w:rsid w:val="2172070D"/>
    <w:rsid w:val="217B2C80"/>
    <w:rsid w:val="217D2EA2"/>
    <w:rsid w:val="21851E83"/>
    <w:rsid w:val="21861507"/>
    <w:rsid w:val="219020E3"/>
    <w:rsid w:val="21916EE8"/>
    <w:rsid w:val="219A308D"/>
    <w:rsid w:val="219F5834"/>
    <w:rsid w:val="21A35D48"/>
    <w:rsid w:val="21C12688"/>
    <w:rsid w:val="21CC4855"/>
    <w:rsid w:val="21E233A3"/>
    <w:rsid w:val="21E23F6C"/>
    <w:rsid w:val="21E345FD"/>
    <w:rsid w:val="22171E1E"/>
    <w:rsid w:val="22383B4D"/>
    <w:rsid w:val="22466CD3"/>
    <w:rsid w:val="225D1D49"/>
    <w:rsid w:val="225D33C8"/>
    <w:rsid w:val="226239FE"/>
    <w:rsid w:val="22626562"/>
    <w:rsid w:val="226A76AE"/>
    <w:rsid w:val="22733EB6"/>
    <w:rsid w:val="22906578"/>
    <w:rsid w:val="22973E77"/>
    <w:rsid w:val="22AB58F3"/>
    <w:rsid w:val="22C13FD4"/>
    <w:rsid w:val="22C24771"/>
    <w:rsid w:val="22CB0895"/>
    <w:rsid w:val="231527D7"/>
    <w:rsid w:val="23185AD8"/>
    <w:rsid w:val="23336451"/>
    <w:rsid w:val="23474320"/>
    <w:rsid w:val="23492735"/>
    <w:rsid w:val="235B5F37"/>
    <w:rsid w:val="235C3EA6"/>
    <w:rsid w:val="23604810"/>
    <w:rsid w:val="237A7609"/>
    <w:rsid w:val="23BE4330"/>
    <w:rsid w:val="23BF0A62"/>
    <w:rsid w:val="23C263BB"/>
    <w:rsid w:val="23D04F68"/>
    <w:rsid w:val="23D50A64"/>
    <w:rsid w:val="23FC0268"/>
    <w:rsid w:val="240B4621"/>
    <w:rsid w:val="241061D3"/>
    <w:rsid w:val="24114322"/>
    <w:rsid w:val="24122F3C"/>
    <w:rsid w:val="24181A61"/>
    <w:rsid w:val="241A4D23"/>
    <w:rsid w:val="244328F6"/>
    <w:rsid w:val="245032E9"/>
    <w:rsid w:val="24536196"/>
    <w:rsid w:val="24626203"/>
    <w:rsid w:val="247573F6"/>
    <w:rsid w:val="247A4BE7"/>
    <w:rsid w:val="24806762"/>
    <w:rsid w:val="24814D5C"/>
    <w:rsid w:val="24831C33"/>
    <w:rsid w:val="248601CB"/>
    <w:rsid w:val="24917BA8"/>
    <w:rsid w:val="24981483"/>
    <w:rsid w:val="249B0370"/>
    <w:rsid w:val="24A24AC6"/>
    <w:rsid w:val="24B93055"/>
    <w:rsid w:val="24C252E5"/>
    <w:rsid w:val="24C93BB5"/>
    <w:rsid w:val="24D02E03"/>
    <w:rsid w:val="24F86BC7"/>
    <w:rsid w:val="250F44FD"/>
    <w:rsid w:val="2514288A"/>
    <w:rsid w:val="256609A5"/>
    <w:rsid w:val="25781237"/>
    <w:rsid w:val="257A6914"/>
    <w:rsid w:val="2588530F"/>
    <w:rsid w:val="25963C8A"/>
    <w:rsid w:val="25AB3731"/>
    <w:rsid w:val="25B464A2"/>
    <w:rsid w:val="25BA0209"/>
    <w:rsid w:val="25BB4BF0"/>
    <w:rsid w:val="25E62DA9"/>
    <w:rsid w:val="25F465E7"/>
    <w:rsid w:val="25F6641C"/>
    <w:rsid w:val="25F74FA1"/>
    <w:rsid w:val="25FC3091"/>
    <w:rsid w:val="25FD11FA"/>
    <w:rsid w:val="25FF3210"/>
    <w:rsid w:val="2611098A"/>
    <w:rsid w:val="264221C6"/>
    <w:rsid w:val="265D3370"/>
    <w:rsid w:val="26666555"/>
    <w:rsid w:val="268B7C99"/>
    <w:rsid w:val="268C4A4A"/>
    <w:rsid w:val="269A7501"/>
    <w:rsid w:val="26A3584F"/>
    <w:rsid w:val="26A66B0A"/>
    <w:rsid w:val="26A73989"/>
    <w:rsid w:val="26A86D42"/>
    <w:rsid w:val="26C30557"/>
    <w:rsid w:val="26CB2EBC"/>
    <w:rsid w:val="26CB4B73"/>
    <w:rsid w:val="26E34A7B"/>
    <w:rsid w:val="26E9756C"/>
    <w:rsid w:val="26EB71C5"/>
    <w:rsid w:val="26EC2F9C"/>
    <w:rsid w:val="26FA4570"/>
    <w:rsid w:val="27217FF0"/>
    <w:rsid w:val="27242893"/>
    <w:rsid w:val="273612F4"/>
    <w:rsid w:val="27445146"/>
    <w:rsid w:val="277602F5"/>
    <w:rsid w:val="278038CA"/>
    <w:rsid w:val="27C33BB0"/>
    <w:rsid w:val="27C55F98"/>
    <w:rsid w:val="27CC0CD0"/>
    <w:rsid w:val="27D071BC"/>
    <w:rsid w:val="27D4538F"/>
    <w:rsid w:val="27DE15AE"/>
    <w:rsid w:val="27E03A2F"/>
    <w:rsid w:val="280D297A"/>
    <w:rsid w:val="28276A98"/>
    <w:rsid w:val="285710C8"/>
    <w:rsid w:val="285C4BAF"/>
    <w:rsid w:val="285D0F42"/>
    <w:rsid w:val="28703320"/>
    <w:rsid w:val="289539A5"/>
    <w:rsid w:val="289F019A"/>
    <w:rsid w:val="28CC6ED5"/>
    <w:rsid w:val="28F010D9"/>
    <w:rsid w:val="28F05C88"/>
    <w:rsid w:val="29082E70"/>
    <w:rsid w:val="291343EF"/>
    <w:rsid w:val="29166F16"/>
    <w:rsid w:val="294D5371"/>
    <w:rsid w:val="295A5964"/>
    <w:rsid w:val="29626133"/>
    <w:rsid w:val="29702C6A"/>
    <w:rsid w:val="298756CC"/>
    <w:rsid w:val="29A81FA5"/>
    <w:rsid w:val="29AB297C"/>
    <w:rsid w:val="29C535D7"/>
    <w:rsid w:val="29C65905"/>
    <w:rsid w:val="29DA5777"/>
    <w:rsid w:val="29DF2425"/>
    <w:rsid w:val="2A0E6FDD"/>
    <w:rsid w:val="2A142C99"/>
    <w:rsid w:val="2A1E4871"/>
    <w:rsid w:val="2A214539"/>
    <w:rsid w:val="2A367BB2"/>
    <w:rsid w:val="2A3D54FD"/>
    <w:rsid w:val="2A410FE5"/>
    <w:rsid w:val="2A4173A1"/>
    <w:rsid w:val="2A596631"/>
    <w:rsid w:val="2A5A05BF"/>
    <w:rsid w:val="2A5F2983"/>
    <w:rsid w:val="2A601F6F"/>
    <w:rsid w:val="2A7A07C0"/>
    <w:rsid w:val="2AB17620"/>
    <w:rsid w:val="2AB30FEA"/>
    <w:rsid w:val="2AB657B1"/>
    <w:rsid w:val="2AE07913"/>
    <w:rsid w:val="2AEA3FC0"/>
    <w:rsid w:val="2AEA4AC4"/>
    <w:rsid w:val="2B0E64B5"/>
    <w:rsid w:val="2B166BF6"/>
    <w:rsid w:val="2B2B0DE1"/>
    <w:rsid w:val="2B3E1E16"/>
    <w:rsid w:val="2B5D0E3B"/>
    <w:rsid w:val="2B5E2134"/>
    <w:rsid w:val="2B6F3EEE"/>
    <w:rsid w:val="2B70774D"/>
    <w:rsid w:val="2B7D446F"/>
    <w:rsid w:val="2B8D4A3E"/>
    <w:rsid w:val="2BCC1BD6"/>
    <w:rsid w:val="2BDF0CFB"/>
    <w:rsid w:val="2BE234F2"/>
    <w:rsid w:val="2BE33AA6"/>
    <w:rsid w:val="2BE40B44"/>
    <w:rsid w:val="2BEF68A7"/>
    <w:rsid w:val="2BF22DBE"/>
    <w:rsid w:val="2BF73785"/>
    <w:rsid w:val="2C0F30B3"/>
    <w:rsid w:val="2C1235EB"/>
    <w:rsid w:val="2C162BEC"/>
    <w:rsid w:val="2C2F0BC4"/>
    <w:rsid w:val="2C391765"/>
    <w:rsid w:val="2C3D18DD"/>
    <w:rsid w:val="2C3D5EB9"/>
    <w:rsid w:val="2C4C0F0A"/>
    <w:rsid w:val="2C5254C3"/>
    <w:rsid w:val="2C532EF2"/>
    <w:rsid w:val="2C5C500F"/>
    <w:rsid w:val="2C6E3526"/>
    <w:rsid w:val="2C6F1E54"/>
    <w:rsid w:val="2C993631"/>
    <w:rsid w:val="2C9B7E11"/>
    <w:rsid w:val="2CAF1058"/>
    <w:rsid w:val="2CB32C99"/>
    <w:rsid w:val="2CBC36F5"/>
    <w:rsid w:val="2CC907F0"/>
    <w:rsid w:val="2CCC5126"/>
    <w:rsid w:val="2CF756B7"/>
    <w:rsid w:val="2CF9252D"/>
    <w:rsid w:val="2CF97782"/>
    <w:rsid w:val="2D0D0AF7"/>
    <w:rsid w:val="2D107154"/>
    <w:rsid w:val="2D143281"/>
    <w:rsid w:val="2D1C79F8"/>
    <w:rsid w:val="2D324177"/>
    <w:rsid w:val="2D5A7835"/>
    <w:rsid w:val="2D6578A0"/>
    <w:rsid w:val="2D7343C9"/>
    <w:rsid w:val="2DE44256"/>
    <w:rsid w:val="2DE557EB"/>
    <w:rsid w:val="2E0E6D42"/>
    <w:rsid w:val="2E0F4249"/>
    <w:rsid w:val="2E2F0A58"/>
    <w:rsid w:val="2E447583"/>
    <w:rsid w:val="2E4B4467"/>
    <w:rsid w:val="2E5520B9"/>
    <w:rsid w:val="2E63548C"/>
    <w:rsid w:val="2E640C1C"/>
    <w:rsid w:val="2E6B523D"/>
    <w:rsid w:val="2E7A08F9"/>
    <w:rsid w:val="2E7B33BD"/>
    <w:rsid w:val="2E836803"/>
    <w:rsid w:val="2E96363C"/>
    <w:rsid w:val="2EB86707"/>
    <w:rsid w:val="2EC92184"/>
    <w:rsid w:val="2ECD27F6"/>
    <w:rsid w:val="2F0E1C14"/>
    <w:rsid w:val="2F366FC1"/>
    <w:rsid w:val="2F5034C7"/>
    <w:rsid w:val="2F866106"/>
    <w:rsid w:val="2FA3249D"/>
    <w:rsid w:val="2FC05B92"/>
    <w:rsid w:val="2FDE3BE4"/>
    <w:rsid w:val="2FEC1413"/>
    <w:rsid w:val="2FEF5C51"/>
    <w:rsid w:val="301F1E0F"/>
    <w:rsid w:val="302E6295"/>
    <w:rsid w:val="303329F0"/>
    <w:rsid w:val="303818E5"/>
    <w:rsid w:val="303F1851"/>
    <w:rsid w:val="303F79AD"/>
    <w:rsid w:val="30492212"/>
    <w:rsid w:val="304C3A2B"/>
    <w:rsid w:val="30596318"/>
    <w:rsid w:val="306F339C"/>
    <w:rsid w:val="30762710"/>
    <w:rsid w:val="30814CF1"/>
    <w:rsid w:val="308E4163"/>
    <w:rsid w:val="30C20BA4"/>
    <w:rsid w:val="30C478ED"/>
    <w:rsid w:val="30EC01FB"/>
    <w:rsid w:val="30F54D00"/>
    <w:rsid w:val="31026564"/>
    <w:rsid w:val="310A5122"/>
    <w:rsid w:val="312107CD"/>
    <w:rsid w:val="31210CA8"/>
    <w:rsid w:val="31215285"/>
    <w:rsid w:val="312D0344"/>
    <w:rsid w:val="31346C1B"/>
    <w:rsid w:val="314A407E"/>
    <w:rsid w:val="314E663C"/>
    <w:rsid w:val="317038BB"/>
    <w:rsid w:val="317958D0"/>
    <w:rsid w:val="318D218C"/>
    <w:rsid w:val="31964319"/>
    <w:rsid w:val="319A32FE"/>
    <w:rsid w:val="31A53AB7"/>
    <w:rsid w:val="31A801F9"/>
    <w:rsid w:val="31C57FB2"/>
    <w:rsid w:val="31C932E2"/>
    <w:rsid w:val="31F61F62"/>
    <w:rsid w:val="320358D0"/>
    <w:rsid w:val="32052FE4"/>
    <w:rsid w:val="320B77FD"/>
    <w:rsid w:val="321976B1"/>
    <w:rsid w:val="321D6876"/>
    <w:rsid w:val="3220390C"/>
    <w:rsid w:val="322B51BC"/>
    <w:rsid w:val="322F26BF"/>
    <w:rsid w:val="32313F22"/>
    <w:rsid w:val="32643522"/>
    <w:rsid w:val="326470BA"/>
    <w:rsid w:val="32744A8B"/>
    <w:rsid w:val="32753DA5"/>
    <w:rsid w:val="32886DB3"/>
    <w:rsid w:val="32895C45"/>
    <w:rsid w:val="32A43D99"/>
    <w:rsid w:val="32B141E0"/>
    <w:rsid w:val="32B44D2D"/>
    <w:rsid w:val="32C90A49"/>
    <w:rsid w:val="32FA2D7F"/>
    <w:rsid w:val="32FC6C4E"/>
    <w:rsid w:val="33085CC5"/>
    <w:rsid w:val="33262CBA"/>
    <w:rsid w:val="332B323C"/>
    <w:rsid w:val="332E3189"/>
    <w:rsid w:val="335B62EC"/>
    <w:rsid w:val="335E79BA"/>
    <w:rsid w:val="3360061D"/>
    <w:rsid w:val="336549AB"/>
    <w:rsid w:val="33782709"/>
    <w:rsid w:val="3392025F"/>
    <w:rsid w:val="33A8285D"/>
    <w:rsid w:val="33AC1E29"/>
    <w:rsid w:val="33B17041"/>
    <w:rsid w:val="33B202F3"/>
    <w:rsid w:val="33B20F64"/>
    <w:rsid w:val="33D07BDB"/>
    <w:rsid w:val="33EE53FA"/>
    <w:rsid w:val="33FD7485"/>
    <w:rsid w:val="34012F1B"/>
    <w:rsid w:val="34467089"/>
    <w:rsid w:val="34523AB5"/>
    <w:rsid w:val="346B4B47"/>
    <w:rsid w:val="346E4F77"/>
    <w:rsid w:val="34762AAC"/>
    <w:rsid w:val="348402A8"/>
    <w:rsid w:val="34B510BB"/>
    <w:rsid w:val="34BB2714"/>
    <w:rsid w:val="34C25EF7"/>
    <w:rsid w:val="34D20F28"/>
    <w:rsid w:val="34E22DC0"/>
    <w:rsid w:val="350233D4"/>
    <w:rsid w:val="35195F01"/>
    <w:rsid w:val="35313A72"/>
    <w:rsid w:val="35493C91"/>
    <w:rsid w:val="355C0228"/>
    <w:rsid w:val="357800DF"/>
    <w:rsid w:val="358527FB"/>
    <w:rsid w:val="358B5BCF"/>
    <w:rsid w:val="359A77E8"/>
    <w:rsid w:val="35A1790B"/>
    <w:rsid w:val="35A45B99"/>
    <w:rsid w:val="35B01090"/>
    <w:rsid w:val="35DD2073"/>
    <w:rsid w:val="35DF75FB"/>
    <w:rsid w:val="35EB21A5"/>
    <w:rsid w:val="35F52D00"/>
    <w:rsid w:val="35FF153A"/>
    <w:rsid w:val="3606622C"/>
    <w:rsid w:val="36077316"/>
    <w:rsid w:val="3613278E"/>
    <w:rsid w:val="36356D4F"/>
    <w:rsid w:val="36405687"/>
    <w:rsid w:val="36414112"/>
    <w:rsid w:val="365F3D60"/>
    <w:rsid w:val="36645530"/>
    <w:rsid w:val="367851C1"/>
    <w:rsid w:val="369510BC"/>
    <w:rsid w:val="36973632"/>
    <w:rsid w:val="36A30194"/>
    <w:rsid w:val="36D21A02"/>
    <w:rsid w:val="37104DEB"/>
    <w:rsid w:val="372D0977"/>
    <w:rsid w:val="37337382"/>
    <w:rsid w:val="374D5647"/>
    <w:rsid w:val="374F42A7"/>
    <w:rsid w:val="37506DBE"/>
    <w:rsid w:val="3759338C"/>
    <w:rsid w:val="37654002"/>
    <w:rsid w:val="378E3E66"/>
    <w:rsid w:val="37C244FC"/>
    <w:rsid w:val="37D95C79"/>
    <w:rsid w:val="37E81F7B"/>
    <w:rsid w:val="38026A1B"/>
    <w:rsid w:val="38197832"/>
    <w:rsid w:val="383903C6"/>
    <w:rsid w:val="383C423B"/>
    <w:rsid w:val="38415136"/>
    <w:rsid w:val="386C1D38"/>
    <w:rsid w:val="387A25A5"/>
    <w:rsid w:val="38963295"/>
    <w:rsid w:val="389D2F53"/>
    <w:rsid w:val="38A945B7"/>
    <w:rsid w:val="38CC2A09"/>
    <w:rsid w:val="38D677A2"/>
    <w:rsid w:val="38D770AE"/>
    <w:rsid w:val="38F70050"/>
    <w:rsid w:val="38FC33FC"/>
    <w:rsid w:val="38FD0E84"/>
    <w:rsid w:val="38FF1B5B"/>
    <w:rsid w:val="390273B1"/>
    <w:rsid w:val="39153767"/>
    <w:rsid w:val="39225CA9"/>
    <w:rsid w:val="3923070B"/>
    <w:rsid w:val="392C49BB"/>
    <w:rsid w:val="39381E2B"/>
    <w:rsid w:val="3942282F"/>
    <w:rsid w:val="3953338B"/>
    <w:rsid w:val="396B7002"/>
    <w:rsid w:val="396C2A15"/>
    <w:rsid w:val="39AC01F9"/>
    <w:rsid w:val="39B73BAC"/>
    <w:rsid w:val="39B7517F"/>
    <w:rsid w:val="39BA3B51"/>
    <w:rsid w:val="39C20795"/>
    <w:rsid w:val="39E90E2B"/>
    <w:rsid w:val="39E94D86"/>
    <w:rsid w:val="39F1638E"/>
    <w:rsid w:val="3A001C79"/>
    <w:rsid w:val="3A1513BA"/>
    <w:rsid w:val="3A2E618D"/>
    <w:rsid w:val="3A4109A1"/>
    <w:rsid w:val="3A742C8C"/>
    <w:rsid w:val="3A7B2702"/>
    <w:rsid w:val="3A896EEE"/>
    <w:rsid w:val="3AAA2893"/>
    <w:rsid w:val="3ABB15C7"/>
    <w:rsid w:val="3AD8279E"/>
    <w:rsid w:val="3AE73EDB"/>
    <w:rsid w:val="3B08641D"/>
    <w:rsid w:val="3B1C7A19"/>
    <w:rsid w:val="3B2B5582"/>
    <w:rsid w:val="3B4234D4"/>
    <w:rsid w:val="3B7622BA"/>
    <w:rsid w:val="3B7C1C88"/>
    <w:rsid w:val="3B8107C8"/>
    <w:rsid w:val="3B8972AA"/>
    <w:rsid w:val="3BA219B8"/>
    <w:rsid w:val="3BA96003"/>
    <w:rsid w:val="3BC61A51"/>
    <w:rsid w:val="3BE14893"/>
    <w:rsid w:val="3BE8265C"/>
    <w:rsid w:val="3BE92A35"/>
    <w:rsid w:val="3BEB460F"/>
    <w:rsid w:val="3BEF1DA2"/>
    <w:rsid w:val="3BF64635"/>
    <w:rsid w:val="3BF956C3"/>
    <w:rsid w:val="3C0E5CDB"/>
    <w:rsid w:val="3C4D3B02"/>
    <w:rsid w:val="3C5B1D89"/>
    <w:rsid w:val="3C85498F"/>
    <w:rsid w:val="3C8946A5"/>
    <w:rsid w:val="3CA372A1"/>
    <w:rsid w:val="3CA600E0"/>
    <w:rsid w:val="3CB765A9"/>
    <w:rsid w:val="3CBA4326"/>
    <w:rsid w:val="3CBC0BE3"/>
    <w:rsid w:val="3CC614DA"/>
    <w:rsid w:val="3CD01DA9"/>
    <w:rsid w:val="3CDA38F5"/>
    <w:rsid w:val="3CDD517D"/>
    <w:rsid w:val="3CE33FC3"/>
    <w:rsid w:val="3CEA3B31"/>
    <w:rsid w:val="3CF9401E"/>
    <w:rsid w:val="3CFC6325"/>
    <w:rsid w:val="3D093C71"/>
    <w:rsid w:val="3D1A22C0"/>
    <w:rsid w:val="3D294B1B"/>
    <w:rsid w:val="3D2B034D"/>
    <w:rsid w:val="3D5A60CA"/>
    <w:rsid w:val="3D9F4364"/>
    <w:rsid w:val="3DA702BF"/>
    <w:rsid w:val="3DB92106"/>
    <w:rsid w:val="3DCF457D"/>
    <w:rsid w:val="3DF169A7"/>
    <w:rsid w:val="3DF2399F"/>
    <w:rsid w:val="3DF40FE4"/>
    <w:rsid w:val="3E0519AD"/>
    <w:rsid w:val="3E4A1D40"/>
    <w:rsid w:val="3E4C287B"/>
    <w:rsid w:val="3E633FD2"/>
    <w:rsid w:val="3E6F32D2"/>
    <w:rsid w:val="3E742C66"/>
    <w:rsid w:val="3E7E19E7"/>
    <w:rsid w:val="3E8572BF"/>
    <w:rsid w:val="3E917B82"/>
    <w:rsid w:val="3E9656A5"/>
    <w:rsid w:val="3E997463"/>
    <w:rsid w:val="3E9F7600"/>
    <w:rsid w:val="3ECD5479"/>
    <w:rsid w:val="3ED62B90"/>
    <w:rsid w:val="3EE34DD3"/>
    <w:rsid w:val="3EF434CC"/>
    <w:rsid w:val="3EFB6FF7"/>
    <w:rsid w:val="3EFF0A75"/>
    <w:rsid w:val="3F1054CE"/>
    <w:rsid w:val="3F146478"/>
    <w:rsid w:val="3F2534F3"/>
    <w:rsid w:val="3F3A1B65"/>
    <w:rsid w:val="3F3A5EB9"/>
    <w:rsid w:val="3F522210"/>
    <w:rsid w:val="3F544AF6"/>
    <w:rsid w:val="3F5C361D"/>
    <w:rsid w:val="3F5E64F5"/>
    <w:rsid w:val="3F656E2C"/>
    <w:rsid w:val="3F6D5029"/>
    <w:rsid w:val="3F92376D"/>
    <w:rsid w:val="3F9C1CD6"/>
    <w:rsid w:val="3FB035B9"/>
    <w:rsid w:val="3FC45A80"/>
    <w:rsid w:val="3FDE13B9"/>
    <w:rsid w:val="3FE029F1"/>
    <w:rsid w:val="3FE457AE"/>
    <w:rsid w:val="3FE57701"/>
    <w:rsid w:val="400C4E03"/>
    <w:rsid w:val="40126EBB"/>
    <w:rsid w:val="401A4D54"/>
    <w:rsid w:val="40262C07"/>
    <w:rsid w:val="404209E3"/>
    <w:rsid w:val="40451C67"/>
    <w:rsid w:val="404A1B2B"/>
    <w:rsid w:val="404A601E"/>
    <w:rsid w:val="404C52F4"/>
    <w:rsid w:val="405C0FC1"/>
    <w:rsid w:val="40733CBA"/>
    <w:rsid w:val="407A4DF7"/>
    <w:rsid w:val="40B16CC2"/>
    <w:rsid w:val="40B81BAD"/>
    <w:rsid w:val="40BB2365"/>
    <w:rsid w:val="40D23962"/>
    <w:rsid w:val="40D61BC8"/>
    <w:rsid w:val="40DC4F1D"/>
    <w:rsid w:val="40DF2097"/>
    <w:rsid w:val="40E71ABD"/>
    <w:rsid w:val="413C11C7"/>
    <w:rsid w:val="41447F0E"/>
    <w:rsid w:val="414733E0"/>
    <w:rsid w:val="41566753"/>
    <w:rsid w:val="416A21FA"/>
    <w:rsid w:val="416B09D7"/>
    <w:rsid w:val="417D1E08"/>
    <w:rsid w:val="417D5552"/>
    <w:rsid w:val="4188208C"/>
    <w:rsid w:val="419B51EE"/>
    <w:rsid w:val="41B11897"/>
    <w:rsid w:val="41C57D35"/>
    <w:rsid w:val="41F34606"/>
    <w:rsid w:val="4200399D"/>
    <w:rsid w:val="420E20BD"/>
    <w:rsid w:val="421647B9"/>
    <w:rsid w:val="42263E3B"/>
    <w:rsid w:val="422C70F1"/>
    <w:rsid w:val="423C6CFA"/>
    <w:rsid w:val="42442693"/>
    <w:rsid w:val="428D1B97"/>
    <w:rsid w:val="4292652B"/>
    <w:rsid w:val="42B608A5"/>
    <w:rsid w:val="42BC6C8F"/>
    <w:rsid w:val="42C5446D"/>
    <w:rsid w:val="42E94337"/>
    <w:rsid w:val="43031943"/>
    <w:rsid w:val="431327F1"/>
    <w:rsid w:val="43182DB2"/>
    <w:rsid w:val="4368794F"/>
    <w:rsid w:val="436D0FB5"/>
    <w:rsid w:val="437518D1"/>
    <w:rsid w:val="438D1E49"/>
    <w:rsid w:val="43B23B98"/>
    <w:rsid w:val="43C80076"/>
    <w:rsid w:val="43D8550E"/>
    <w:rsid w:val="43DC0C7D"/>
    <w:rsid w:val="43EA69D8"/>
    <w:rsid w:val="44356D2F"/>
    <w:rsid w:val="44390E25"/>
    <w:rsid w:val="44433468"/>
    <w:rsid w:val="44437F9F"/>
    <w:rsid w:val="444F5C68"/>
    <w:rsid w:val="44613E6E"/>
    <w:rsid w:val="446A5324"/>
    <w:rsid w:val="447E7804"/>
    <w:rsid w:val="44943661"/>
    <w:rsid w:val="44A05C5C"/>
    <w:rsid w:val="44AC7417"/>
    <w:rsid w:val="44B16853"/>
    <w:rsid w:val="450D5FAD"/>
    <w:rsid w:val="45172F07"/>
    <w:rsid w:val="451D5184"/>
    <w:rsid w:val="452F3716"/>
    <w:rsid w:val="453C65FD"/>
    <w:rsid w:val="45496CC6"/>
    <w:rsid w:val="454B256E"/>
    <w:rsid w:val="455D76E4"/>
    <w:rsid w:val="45646F33"/>
    <w:rsid w:val="45671007"/>
    <w:rsid w:val="456C331B"/>
    <w:rsid w:val="45A26739"/>
    <w:rsid w:val="45B07140"/>
    <w:rsid w:val="45C43431"/>
    <w:rsid w:val="45EE3358"/>
    <w:rsid w:val="46066722"/>
    <w:rsid w:val="461976C3"/>
    <w:rsid w:val="461C0664"/>
    <w:rsid w:val="463D42BA"/>
    <w:rsid w:val="46521A41"/>
    <w:rsid w:val="465D50F1"/>
    <w:rsid w:val="46771C91"/>
    <w:rsid w:val="467F06A4"/>
    <w:rsid w:val="4694259D"/>
    <w:rsid w:val="46A64B43"/>
    <w:rsid w:val="46AA5A85"/>
    <w:rsid w:val="46AC6264"/>
    <w:rsid w:val="46C01696"/>
    <w:rsid w:val="46C52BE0"/>
    <w:rsid w:val="46D118AB"/>
    <w:rsid w:val="46F30AEE"/>
    <w:rsid w:val="47123940"/>
    <w:rsid w:val="47204C1C"/>
    <w:rsid w:val="4726595C"/>
    <w:rsid w:val="47600773"/>
    <w:rsid w:val="47661F26"/>
    <w:rsid w:val="476E25F3"/>
    <w:rsid w:val="47783B12"/>
    <w:rsid w:val="477D5156"/>
    <w:rsid w:val="477F2265"/>
    <w:rsid w:val="47890AD6"/>
    <w:rsid w:val="478D2FF6"/>
    <w:rsid w:val="478F6037"/>
    <w:rsid w:val="4798720D"/>
    <w:rsid w:val="47BF7C9C"/>
    <w:rsid w:val="47C2246C"/>
    <w:rsid w:val="47CA5F05"/>
    <w:rsid w:val="47DA1720"/>
    <w:rsid w:val="47E11737"/>
    <w:rsid w:val="47E77D53"/>
    <w:rsid w:val="47EE48C0"/>
    <w:rsid w:val="47F35E3E"/>
    <w:rsid w:val="47FB766F"/>
    <w:rsid w:val="48064E6E"/>
    <w:rsid w:val="4808575C"/>
    <w:rsid w:val="480B439D"/>
    <w:rsid w:val="482F10F4"/>
    <w:rsid w:val="48606A0B"/>
    <w:rsid w:val="486D78BB"/>
    <w:rsid w:val="48915636"/>
    <w:rsid w:val="48985F31"/>
    <w:rsid w:val="48AC6E35"/>
    <w:rsid w:val="48BD43A0"/>
    <w:rsid w:val="48C96968"/>
    <w:rsid w:val="48F84416"/>
    <w:rsid w:val="490874C4"/>
    <w:rsid w:val="491A6A98"/>
    <w:rsid w:val="491D4AAF"/>
    <w:rsid w:val="4926292B"/>
    <w:rsid w:val="49371235"/>
    <w:rsid w:val="494324F6"/>
    <w:rsid w:val="49455D20"/>
    <w:rsid w:val="497B341F"/>
    <w:rsid w:val="49B415EE"/>
    <w:rsid w:val="49B63FD6"/>
    <w:rsid w:val="49BF4D00"/>
    <w:rsid w:val="49D1562B"/>
    <w:rsid w:val="49DE1EF5"/>
    <w:rsid w:val="49E579C4"/>
    <w:rsid w:val="49EA2381"/>
    <w:rsid w:val="49F43753"/>
    <w:rsid w:val="49F54A10"/>
    <w:rsid w:val="49F94CE9"/>
    <w:rsid w:val="49FE0E45"/>
    <w:rsid w:val="4A040938"/>
    <w:rsid w:val="4A11169A"/>
    <w:rsid w:val="4A212635"/>
    <w:rsid w:val="4A2175B6"/>
    <w:rsid w:val="4A4260CB"/>
    <w:rsid w:val="4A611E1A"/>
    <w:rsid w:val="4A7055A6"/>
    <w:rsid w:val="4A9C47ED"/>
    <w:rsid w:val="4AA71D5E"/>
    <w:rsid w:val="4AAA6CA9"/>
    <w:rsid w:val="4AE008D2"/>
    <w:rsid w:val="4B0B3617"/>
    <w:rsid w:val="4B2815DF"/>
    <w:rsid w:val="4B473F5E"/>
    <w:rsid w:val="4B49191E"/>
    <w:rsid w:val="4B507FB2"/>
    <w:rsid w:val="4B647620"/>
    <w:rsid w:val="4B695935"/>
    <w:rsid w:val="4B7A55E6"/>
    <w:rsid w:val="4B82653E"/>
    <w:rsid w:val="4B894031"/>
    <w:rsid w:val="4B8C1A83"/>
    <w:rsid w:val="4B946154"/>
    <w:rsid w:val="4BB12731"/>
    <w:rsid w:val="4BE10A59"/>
    <w:rsid w:val="4BE123D1"/>
    <w:rsid w:val="4C0A534C"/>
    <w:rsid w:val="4C0F01F9"/>
    <w:rsid w:val="4C270B31"/>
    <w:rsid w:val="4C3202E6"/>
    <w:rsid w:val="4C6370A1"/>
    <w:rsid w:val="4C736886"/>
    <w:rsid w:val="4C7F7CEF"/>
    <w:rsid w:val="4C821AA7"/>
    <w:rsid w:val="4CA43125"/>
    <w:rsid w:val="4CAC2A11"/>
    <w:rsid w:val="4CB01CB9"/>
    <w:rsid w:val="4CCD33EA"/>
    <w:rsid w:val="4CCF426B"/>
    <w:rsid w:val="4CFE069C"/>
    <w:rsid w:val="4D033F9C"/>
    <w:rsid w:val="4D055E23"/>
    <w:rsid w:val="4D2433AC"/>
    <w:rsid w:val="4D4A4A28"/>
    <w:rsid w:val="4D5D7D7F"/>
    <w:rsid w:val="4D625C01"/>
    <w:rsid w:val="4D8F350E"/>
    <w:rsid w:val="4D924E46"/>
    <w:rsid w:val="4D9877E4"/>
    <w:rsid w:val="4DBD22E7"/>
    <w:rsid w:val="4DC73507"/>
    <w:rsid w:val="4DDA6A5F"/>
    <w:rsid w:val="4DDB7205"/>
    <w:rsid w:val="4DDF772B"/>
    <w:rsid w:val="4DEB15AD"/>
    <w:rsid w:val="4DF87443"/>
    <w:rsid w:val="4E370600"/>
    <w:rsid w:val="4E435024"/>
    <w:rsid w:val="4E4E7E80"/>
    <w:rsid w:val="4E534A5B"/>
    <w:rsid w:val="4E5C5562"/>
    <w:rsid w:val="4E5F69A8"/>
    <w:rsid w:val="4E655726"/>
    <w:rsid w:val="4E754A02"/>
    <w:rsid w:val="4E95725E"/>
    <w:rsid w:val="4E9A6CF9"/>
    <w:rsid w:val="4EA65FD0"/>
    <w:rsid w:val="4ED33DCB"/>
    <w:rsid w:val="4EE34782"/>
    <w:rsid w:val="4EE63F4F"/>
    <w:rsid w:val="4F007E65"/>
    <w:rsid w:val="4F0A1AF8"/>
    <w:rsid w:val="4F203D73"/>
    <w:rsid w:val="4F27252E"/>
    <w:rsid w:val="4F323E26"/>
    <w:rsid w:val="4F3913E8"/>
    <w:rsid w:val="4F501419"/>
    <w:rsid w:val="4F594DAC"/>
    <w:rsid w:val="4F6C3F07"/>
    <w:rsid w:val="4F830574"/>
    <w:rsid w:val="4F8D5FB6"/>
    <w:rsid w:val="4F9753D7"/>
    <w:rsid w:val="4FA54804"/>
    <w:rsid w:val="4FBF34BA"/>
    <w:rsid w:val="4FCA2B98"/>
    <w:rsid w:val="4FCB218A"/>
    <w:rsid w:val="4FCE7BAE"/>
    <w:rsid w:val="4FFE4A87"/>
    <w:rsid w:val="500344EA"/>
    <w:rsid w:val="500B7B4C"/>
    <w:rsid w:val="503C3296"/>
    <w:rsid w:val="504B0F0D"/>
    <w:rsid w:val="50527689"/>
    <w:rsid w:val="506633AA"/>
    <w:rsid w:val="507237E3"/>
    <w:rsid w:val="50911DB8"/>
    <w:rsid w:val="50943033"/>
    <w:rsid w:val="509D389C"/>
    <w:rsid w:val="50A642FD"/>
    <w:rsid w:val="50AF647F"/>
    <w:rsid w:val="50BB317D"/>
    <w:rsid w:val="50D06E68"/>
    <w:rsid w:val="50D37C72"/>
    <w:rsid w:val="50E466DC"/>
    <w:rsid w:val="50EA1869"/>
    <w:rsid w:val="50FD00F4"/>
    <w:rsid w:val="50FF056E"/>
    <w:rsid w:val="510F2A7F"/>
    <w:rsid w:val="512746EF"/>
    <w:rsid w:val="51283E4C"/>
    <w:rsid w:val="51291D35"/>
    <w:rsid w:val="512B3A7F"/>
    <w:rsid w:val="51414399"/>
    <w:rsid w:val="515D5FD6"/>
    <w:rsid w:val="516A7012"/>
    <w:rsid w:val="51721A38"/>
    <w:rsid w:val="517D016D"/>
    <w:rsid w:val="51A45867"/>
    <w:rsid w:val="51AD7250"/>
    <w:rsid w:val="51CF1465"/>
    <w:rsid w:val="51D1247D"/>
    <w:rsid w:val="51EC4955"/>
    <w:rsid w:val="51F067B7"/>
    <w:rsid w:val="52077D46"/>
    <w:rsid w:val="52187D0D"/>
    <w:rsid w:val="52361B9C"/>
    <w:rsid w:val="52362A26"/>
    <w:rsid w:val="523B0BAD"/>
    <w:rsid w:val="524B7169"/>
    <w:rsid w:val="5250515D"/>
    <w:rsid w:val="526921DD"/>
    <w:rsid w:val="5297132B"/>
    <w:rsid w:val="529F28D8"/>
    <w:rsid w:val="529F6FBB"/>
    <w:rsid w:val="52C076EC"/>
    <w:rsid w:val="52C25708"/>
    <w:rsid w:val="52C315CC"/>
    <w:rsid w:val="52CD10CA"/>
    <w:rsid w:val="52EB6F11"/>
    <w:rsid w:val="52F0249E"/>
    <w:rsid w:val="5353575F"/>
    <w:rsid w:val="535B2E70"/>
    <w:rsid w:val="535C4E8B"/>
    <w:rsid w:val="536278AA"/>
    <w:rsid w:val="53673357"/>
    <w:rsid w:val="53676B5F"/>
    <w:rsid w:val="536E21FF"/>
    <w:rsid w:val="5385006E"/>
    <w:rsid w:val="538A4A6D"/>
    <w:rsid w:val="53B45677"/>
    <w:rsid w:val="53DD2466"/>
    <w:rsid w:val="53E34323"/>
    <w:rsid w:val="53FC3987"/>
    <w:rsid w:val="5427381E"/>
    <w:rsid w:val="543B788E"/>
    <w:rsid w:val="54447CBB"/>
    <w:rsid w:val="545062A7"/>
    <w:rsid w:val="545C3555"/>
    <w:rsid w:val="54617320"/>
    <w:rsid w:val="547A28DC"/>
    <w:rsid w:val="54827775"/>
    <w:rsid w:val="54AC5134"/>
    <w:rsid w:val="54DE6078"/>
    <w:rsid w:val="54E86EBD"/>
    <w:rsid w:val="54F2526E"/>
    <w:rsid w:val="55075D9B"/>
    <w:rsid w:val="55184BBF"/>
    <w:rsid w:val="551874CA"/>
    <w:rsid w:val="551E6A56"/>
    <w:rsid w:val="552006D3"/>
    <w:rsid w:val="55301CB3"/>
    <w:rsid w:val="55327054"/>
    <w:rsid w:val="553A26BA"/>
    <w:rsid w:val="5556054C"/>
    <w:rsid w:val="55862A42"/>
    <w:rsid w:val="55990578"/>
    <w:rsid w:val="55A56891"/>
    <w:rsid w:val="55AC66CB"/>
    <w:rsid w:val="55C33131"/>
    <w:rsid w:val="55CD7903"/>
    <w:rsid w:val="55E172A0"/>
    <w:rsid w:val="55E24605"/>
    <w:rsid w:val="55F81C60"/>
    <w:rsid w:val="55FA0F14"/>
    <w:rsid w:val="56097F90"/>
    <w:rsid w:val="56133E90"/>
    <w:rsid w:val="56474D43"/>
    <w:rsid w:val="564C1D1D"/>
    <w:rsid w:val="565F1E2E"/>
    <w:rsid w:val="56670F45"/>
    <w:rsid w:val="566F1BE2"/>
    <w:rsid w:val="567B004B"/>
    <w:rsid w:val="56825178"/>
    <w:rsid w:val="568F784B"/>
    <w:rsid w:val="569C0124"/>
    <w:rsid w:val="56A17AE8"/>
    <w:rsid w:val="56C9634D"/>
    <w:rsid w:val="56D41BE8"/>
    <w:rsid w:val="56EC7A5D"/>
    <w:rsid w:val="56F4599D"/>
    <w:rsid w:val="570D0322"/>
    <w:rsid w:val="57180ACE"/>
    <w:rsid w:val="571B61B6"/>
    <w:rsid w:val="57213E7D"/>
    <w:rsid w:val="5723561B"/>
    <w:rsid w:val="572362C9"/>
    <w:rsid w:val="572F37C6"/>
    <w:rsid w:val="5736629C"/>
    <w:rsid w:val="57540996"/>
    <w:rsid w:val="575F2DE1"/>
    <w:rsid w:val="57802A35"/>
    <w:rsid w:val="578C3658"/>
    <w:rsid w:val="57B66918"/>
    <w:rsid w:val="57BD6FCE"/>
    <w:rsid w:val="57D214D2"/>
    <w:rsid w:val="57DA1A42"/>
    <w:rsid w:val="58002D08"/>
    <w:rsid w:val="58057728"/>
    <w:rsid w:val="581D1F94"/>
    <w:rsid w:val="582872BA"/>
    <w:rsid w:val="5829318A"/>
    <w:rsid w:val="582D7EE9"/>
    <w:rsid w:val="583343BB"/>
    <w:rsid w:val="583439B3"/>
    <w:rsid w:val="583B5787"/>
    <w:rsid w:val="586759C7"/>
    <w:rsid w:val="58C07CA9"/>
    <w:rsid w:val="58DE5A38"/>
    <w:rsid w:val="58FA7B16"/>
    <w:rsid w:val="58FB22A6"/>
    <w:rsid w:val="59003437"/>
    <w:rsid w:val="59182EE7"/>
    <w:rsid w:val="5921212C"/>
    <w:rsid w:val="59395687"/>
    <w:rsid w:val="596F472F"/>
    <w:rsid w:val="5974345D"/>
    <w:rsid w:val="597534AA"/>
    <w:rsid w:val="59951C91"/>
    <w:rsid w:val="59982867"/>
    <w:rsid w:val="59A11ED6"/>
    <w:rsid w:val="59AB0DFC"/>
    <w:rsid w:val="59C1557F"/>
    <w:rsid w:val="59C8615E"/>
    <w:rsid w:val="59D6612D"/>
    <w:rsid w:val="59E771C2"/>
    <w:rsid w:val="59E84659"/>
    <w:rsid w:val="59FF2575"/>
    <w:rsid w:val="5A344FB0"/>
    <w:rsid w:val="5A360707"/>
    <w:rsid w:val="5A482568"/>
    <w:rsid w:val="5A4F7C6E"/>
    <w:rsid w:val="5A5755C9"/>
    <w:rsid w:val="5A5A13C0"/>
    <w:rsid w:val="5A772EA3"/>
    <w:rsid w:val="5A7D29E6"/>
    <w:rsid w:val="5A821401"/>
    <w:rsid w:val="5A8A2B4B"/>
    <w:rsid w:val="5A9F5080"/>
    <w:rsid w:val="5AAB6618"/>
    <w:rsid w:val="5AC52E1B"/>
    <w:rsid w:val="5AE91049"/>
    <w:rsid w:val="5AEF582B"/>
    <w:rsid w:val="5B0B5334"/>
    <w:rsid w:val="5B1B7ACD"/>
    <w:rsid w:val="5B247C71"/>
    <w:rsid w:val="5B2A406A"/>
    <w:rsid w:val="5B2B06FA"/>
    <w:rsid w:val="5B392BD6"/>
    <w:rsid w:val="5B561D67"/>
    <w:rsid w:val="5B774FD6"/>
    <w:rsid w:val="5B814790"/>
    <w:rsid w:val="5B82237F"/>
    <w:rsid w:val="5B824855"/>
    <w:rsid w:val="5B856A19"/>
    <w:rsid w:val="5B88245B"/>
    <w:rsid w:val="5B8A0D7A"/>
    <w:rsid w:val="5B8B0F7C"/>
    <w:rsid w:val="5B9E05AD"/>
    <w:rsid w:val="5BBB1AC4"/>
    <w:rsid w:val="5BE11C63"/>
    <w:rsid w:val="5BF24E07"/>
    <w:rsid w:val="5BFB55EA"/>
    <w:rsid w:val="5C15792E"/>
    <w:rsid w:val="5C1A5869"/>
    <w:rsid w:val="5C2404DB"/>
    <w:rsid w:val="5C290BF2"/>
    <w:rsid w:val="5C4E1E1E"/>
    <w:rsid w:val="5C4F343B"/>
    <w:rsid w:val="5C6A79EB"/>
    <w:rsid w:val="5C912690"/>
    <w:rsid w:val="5C970365"/>
    <w:rsid w:val="5C9F632F"/>
    <w:rsid w:val="5CCB04A2"/>
    <w:rsid w:val="5CCD7E04"/>
    <w:rsid w:val="5CD51F6A"/>
    <w:rsid w:val="5CD6026B"/>
    <w:rsid w:val="5CE319F6"/>
    <w:rsid w:val="5CE42846"/>
    <w:rsid w:val="5CE9406B"/>
    <w:rsid w:val="5D0656E1"/>
    <w:rsid w:val="5D566DF5"/>
    <w:rsid w:val="5D5736EC"/>
    <w:rsid w:val="5D592213"/>
    <w:rsid w:val="5D7067ED"/>
    <w:rsid w:val="5D77660D"/>
    <w:rsid w:val="5D7A7C97"/>
    <w:rsid w:val="5D8A240A"/>
    <w:rsid w:val="5D8A4019"/>
    <w:rsid w:val="5D9907FA"/>
    <w:rsid w:val="5DCD4FAD"/>
    <w:rsid w:val="5DD45E20"/>
    <w:rsid w:val="5DD77F01"/>
    <w:rsid w:val="5DF376B4"/>
    <w:rsid w:val="5DF974C4"/>
    <w:rsid w:val="5E150E16"/>
    <w:rsid w:val="5E156702"/>
    <w:rsid w:val="5E2C3CE8"/>
    <w:rsid w:val="5E480DBB"/>
    <w:rsid w:val="5E532C32"/>
    <w:rsid w:val="5E6B78B9"/>
    <w:rsid w:val="5E72530D"/>
    <w:rsid w:val="5E7B3471"/>
    <w:rsid w:val="5E811840"/>
    <w:rsid w:val="5EAC620C"/>
    <w:rsid w:val="5EB56E43"/>
    <w:rsid w:val="5EDB6E5E"/>
    <w:rsid w:val="5F050603"/>
    <w:rsid w:val="5F0F5BF5"/>
    <w:rsid w:val="5F1070E5"/>
    <w:rsid w:val="5F137093"/>
    <w:rsid w:val="5F475DFB"/>
    <w:rsid w:val="5F4A6912"/>
    <w:rsid w:val="5FA342D5"/>
    <w:rsid w:val="5FA40581"/>
    <w:rsid w:val="5FBF418B"/>
    <w:rsid w:val="5FC03F1C"/>
    <w:rsid w:val="5FC128D4"/>
    <w:rsid w:val="5FC577B3"/>
    <w:rsid w:val="5FFB751D"/>
    <w:rsid w:val="5FFC1DCE"/>
    <w:rsid w:val="602423C7"/>
    <w:rsid w:val="603F2394"/>
    <w:rsid w:val="604407B5"/>
    <w:rsid w:val="60487E62"/>
    <w:rsid w:val="605A5C34"/>
    <w:rsid w:val="60630B92"/>
    <w:rsid w:val="606E4C0D"/>
    <w:rsid w:val="60935B47"/>
    <w:rsid w:val="60C76F62"/>
    <w:rsid w:val="60CE1254"/>
    <w:rsid w:val="60D321CB"/>
    <w:rsid w:val="60D467A9"/>
    <w:rsid w:val="60EA12BA"/>
    <w:rsid w:val="60EB3CE8"/>
    <w:rsid w:val="61034470"/>
    <w:rsid w:val="61041400"/>
    <w:rsid w:val="6108421E"/>
    <w:rsid w:val="610C08D6"/>
    <w:rsid w:val="611504BF"/>
    <w:rsid w:val="61233B56"/>
    <w:rsid w:val="6129287D"/>
    <w:rsid w:val="6132559A"/>
    <w:rsid w:val="61535DEE"/>
    <w:rsid w:val="6166167A"/>
    <w:rsid w:val="617020C2"/>
    <w:rsid w:val="61755B39"/>
    <w:rsid w:val="617A0C46"/>
    <w:rsid w:val="618B1EF3"/>
    <w:rsid w:val="61A33787"/>
    <w:rsid w:val="61A66AB4"/>
    <w:rsid w:val="61BC38FA"/>
    <w:rsid w:val="61BE0E4F"/>
    <w:rsid w:val="61C85E7F"/>
    <w:rsid w:val="61CD78CF"/>
    <w:rsid w:val="61DA14FE"/>
    <w:rsid w:val="61E53D34"/>
    <w:rsid w:val="61E73697"/>
    <w:rsid w:val="61EE3162"/>
    <w:rsid w:val="61F62056"/>
    <w:rsid w:val="620208E6"/>
    <w:rsid w:val="620E46C5"/>
    <w:rsid w:val="620F37AC"/>
    <w:rsid w:val="621536B2"/>
    <w:rsid w:val="621C707C"/>
    <w:rsid w:val="621E0130"/>
    <w:rsid w:val="62271A32"/>
    <w:rsid w:val="6245212D"/>
    <w:rsid w:val="624B2E9D"/>
    <w:rsid w:val="62504ABA"/>
    <w:rsid w:val="62510C1A"/>
    <w:rsid w:val="62607DE0"/>
    <w:rsid w:val="62757089"/>
    <w:rsid w:val="62AE05DB"/>
    <w:rsid w:val="62B60A29"/>
    <w:rsid w:val="62BA5EE7"/>
    <w:rsid w:val="62F04E93"/>
    <w:rsid w:val="62F14EED"/>
    <w:rsid w:val="62FF3767"/>
    <w:rsid w:val="63074094"/>
    <w:rsid w:val="63256E52"/>
    <w:rsid w:val="6337684E"/>
    <w:rsid w:val="63403C73"/>
    <w:rsid w:val="6351410B"/>
    <w:rsid w:val="635D4427"/>
    <w:rsid w:val="635F082F"/>
    <w:rsid w:val="63710CD7"/>
    <w:rsid w:val="639A0C81"/>
    <w:rsid w:val="63A00543"/>
    <w:rsid w:val="63BE2991"/>
    <w:rsid w:val="63D672A4"/>
    <w:rsid w:val="63E900E8"/>
    <w:rsid w:val="63F105D2"/>
    <w:rsid w:val="64003000"/>
    <w:rsid w:val="64020FD8"/>
    <w:rsid w:val="640B49C1"/>
    <w:rsid w:val="64156CD8"/>
    <w:rsid w:val="64413D22"/>
    <w:rsid w:val="64470699"/>
    <w:rsid w:val="644B6CD5"/>
    <w:rsid w:val="646253D3"/>
    <w:rsid w:val="64627D01"/>
    <w:rsid w:val="6473435B"/>
    <w:rsid w:val="64864D44"/>
    <w:rsid w:val="64A01013"/>
    <w:rsid w:val="64C76164"/>
    <w:rsid w:val="64D3186F"/>
    <w:rsid w:val="64EF2266"/>
    <w:rsid w:val="64F33559"/>
    <w:rsid w:val="64FD2EEA"/>
    <w:rsid w:val="64FF1ABC"/>
    <w:rsid w:val="650E3520"/>
    <w:rsid w:val="654069DE"/>
    <w:rsid w:val="65413B3E"/>
    <w:rsid w:val="654B3E81"/>
    <w:rsid w:val="655555A6"/>
    <w:rsid w:val="655F14F0"/>
    <w:rsid w:val="65660277"/>
    <w:rsid w:val="656E6D13"/>
    <w:rsid w:val="65990AED"/>
    <w:rsid w:val="65A63707"/>
    <w:rsid w:val="65A80F59"/>
    <w:rsid w:val="65AA319F"/>
    <w:rsid w:val="65AC5539"/>
    <w:rsid w:val="65BB595A"/>
    <w:rsid w:val="65F22562"/>
    <w:rsid w:val="65F65692"/>
    <w:rsid w:val="660C7338"/>
    <w:rsid w:val="66407FD5"/>
    <w:rsid w:val="665346CA"/>
    <w:rsid w:val="6661498D"/>
    <w:rsid w:val="666B3926"/>
    <w:rsid w:val="668C5B9C"/>
    <w:rsid w:val="66A421AD"/>
    <w:rsid w:val="66C77BCC"/>
    <w:rsid w:val="66CF58C8"/>
    <w:rsid w:val="66D00FF0"/>
    <w:rsid w:val="66E50A5C"/>
    <w:rsid w:val="66E5305A"/>
    <w:rsid w:val="66FA0A76"/>
    <w:rsid w:val="670314C2"/>
    <w:rsid w:val="670A28DD"/>
    <w:rsid w:val="671F2137"/>
    <w:rsid w:val="67256725"/>
    <w:rsid w:val="672C3BD3"/>
    <w:rsid w:val="67441F0C"/>
    <w:rsid w:val="674465E9"/>
    <w:rsid w:val="67594618"/>
    <w:rsid w:val="675B3954"/>
    <w:rsid w:val="676B6466"/>
    <w:rsid w:val="67954429"/>
    <w:rsid w:val="67C47F84"/>
    <w:rsid w:val="67D85572"/>
    <w:rsid w:val="67DD10E7"/>
    <w:rsid w:val="67E51A4F"/>
    <w:rsid w:val="67E81C89"/>
    <w:rsid w:val="67F16AAB"/>
    <w:rsid w:val="67FC2A34"/>
    <w:rsid w:val="68022928"/>
    <w:rsid w:val="68163291"/>
    <w:rsid w:val="68244FDF"/>
    <w:rsid w:val="682634A6"/>
    <w:rsid w:val="68335612"/>
    <w:rsid w:val="683D75EE"/>
    <w:rsid w:val="683F6341"/>
    <w:rsid w:val="68413BF7"/>
    <w:rsid w:val="684A3899"/>
    <w:rsid w:val="68516552"/>
    <w:rsid w:val="685D249D"/>
    <w:rsid w:val="68600066"/>
    <w:rsid w:val="6861776A"/>
    <w:rsid w:val="687222C2"/>
    <w:rsid w:val="6879445C"/>
    <w:rsid w:val="687A5897"/>
    <w:rsid w:val="687D194E"/>
    <w:rsid w:val="68945561"/>
    <w:rsid w:val="689D6C87"/>
    <w:rsid w:val="68A05E34"/>
    <w:rsid w:val="68A4599C"/>
    <w:rsid w:val="68AD0074"/>
    <w:rsid w:val="68D4182F"/>
    <w:rsid w:val="68DA458B"/>
    <w:rsid w:val="68E565D8"/>
    <w:rsid w:val="68ED4DA7"/>
    <w:rsid w:val="68FC5EBD"/>
    <w:rsid w:val="69122538"/>
    <w:rsid w:val="69194FE8"/>
    <w:rsid w:val="691F4315"/>
    <w:rsid w:val="69544350"/>
    <w:rsid w:val="69703FA0"/>
    <w:rsid w:val="69997B9C"/>
    <w:rsid w:val="69A84304"/>
    <w:rsid w:val="69B52A42"/>
    <w:rsid w:val="69B67148"/>
    <w:rsid w:val="69BE4DB3"/>
    <w:rsid w:val="69C24301"/>
    <w:rsid w:val="69CF0E91"/>
    <w:rsid w:val="69CF0ED8"/>
    <w:rsid w:val="69D52B56"/>
    <w:rsid w:val="69D54DDD"/>
    <w:rsid w:val="69E028D2"/>
    <w:rsid w:val="69E874BD"/>
    <w:rsid w:val="69F54308"/>
    <w:rsid w:val="6A0A7A54"/>
    <w:rsid w:val="6A2622A1"/>
    <w:rsid w:val="6A35577F"/>
    <w:rsid w:val="6A3A22EA"/>
    <w:rsid w:val="6A3F2D1D"/>
    <w:rsid w:val="6A592054"/>
    <w:rsid w:val="6A777087"/>
    <w:rsid w:val="6A820574"/>
    <w:rsid w:val="6A99048F"/>
    <w:rsid w:val="6AA077DB"/>
    <w:rsid w:val="6AA47C92"/>
    <w:rsid w:val="6AB909BB"/>
    <w:rsid w:val="6ABA0C51"/>
    <w:rsid w:val="6ABD020C"/>
    <w:rsid w:val="6ADD6D64"/>
    <w:rsid w:val="6B0F06C2"/>
    <w:rsid w:val="6B2B6878"/>
    <w:rsid w:val="6B633F4F"/>
    <w:rsid w:val="6B70680D"/>
    <w:rsid w:val="6B816F14"/>
    <w:rsid w:val="6B8A298B"/>
    <w:rsid w:val="6B8A779B"/>
    <w:rsid w:val="6BAD6C20"/>
    <w:rsid w:val="6BB456BB"/>
    <w:rsid w:val="6BB62A44"/>
    <w:rsid w:val="6BD81D0A"/>
    <w:rsid w:val="6BE052CE"/>
    <w:rsid w:val="6BF2692A"/>
    <w:rsid w:val="6BF358A4"/>
    <w:rsid w:val="6C051F4E"/>
    <w:rsid w:val="6C096C12"/>
    <w:rsid w:val="6C1A5960"/>
    <w:rsid w:val="6C417EB8"/>
    <w:rsid w:val="6C613F45"/>
    <w:rsid w:val="6C756221"/>
    <w:rsid w:val="6C7B08BB"/>
    <w:rsid w:val="6C816AF9"/>
    <w:rsid w:val="6C846694"/>
    <w:rsid w:val="6C89702F"/>
    <w:rsid w:val="6CA841D2"/>
    <w:rsid w:val="6CB10385"/>
    <w:rsid w:val="6CDB0F7A"/>
    <w:rsid w:val="6CDF0F3A"/>
    <w:rsid w:val="6CE47854"/>
    <w:rsid w:val="6D0D25B8"/>
    <w:rsid w:val="6D490A6B"/>
    <w:rsid w:val="6D582A6D"/>
    <w:rsid w:val="6D604FD1"/>
    <w:rsid w:val="6D635FBA"/>
    <w:rsid w:val="6D6534EB"/>
    <w:rsid w:val="6D6C0EA8"/>
    <w:rsid w:val="6D732F9C"/>
    <w:rsid w:val="6D9239A2"/>
    <w:rsid w:val="6DB664EE"/>
    <w:rsid w:val="6DBC6250"/>
    <w:rsid w:val="6DC64BAC"/>
    <w:rsid w:val="6E037AD7"/>
    <w:rsid w:val="6E056523"/>
    <w:rsid w:val="6E074EC9"/>
    <w:rsid w:val="6E160E52"/>
    <w:rsid w:val="6E2E569B"/>
    <w:rsid w:val="6E4064F1"/>
    <w:rsid w:val="6E4E39FC"/>
    <w:rsid w:val="6E5545BD"/>
    <w:rsid w:val="6E5D1964"/>
    <w:rsid w:val="6E614B19"/>
    <w:rsid w:val="6E616F13"/>
    <w:rsid w:val="6E7369B5"/>
    <w:rsid w:val="6E7B5CAB"/>
    <w:rsid w:val="6EAA56FE"/>
    <w:rsid w:val="6EB37B5B"/>
    <w:rsid w:val="6EBE6FBB"/>
    <w:rsid w:val="6ED70BA2"/>
    <w:rsid w:val="6EDB7671"/>
    <w:rsid w:val="6EF77260"/>
    <w:rsid w:val="6F2302E3"/>
    <w:rsid w:val="6F314C13"/>
    <w:rsid w:val="6F382FA6"/>
    <w:rsid w:val="6F391F60"/>
    <w:rsid w:val="6F694006"/>
    <w:rsid w:val="6F6C5490"/>
    <w:rsid w:val="6F761900"/>
    <w:rsid w:val="6FA71AD5"/>
    <w:rsid w:val="6FAF2607"/>
    <w:rsid w:val="6FD47D24"/>
    <w:rsid w:val="6FE17D06"/>
    <w:rsid w:val="6FF536DD"/>
    <w:rsid w:val="6FFD71B3"/>
    <w:rsid w:val="700D2412"/>
    <w:rsid w:val="70112883"/>
    <w:rsid w:val="70243856"/>
    <w:rsid w:val="703F2471"/>
    <w:rsid w:val="704B4131"/>
    <w:rsid w:val="70531ED5"/>
    <w:rsid w:val="705A528C"/>
    <w:rsid w:val="7068062C"/>
    <w:rsid w:val="707F47B3"/>
    <w:rsid w:val="70954F53"/>
    <w:rsid w:val="70A94A40"/>
    <w:rsid w:val="70D80F32"/>
    <w:rsid w:val="70D97C76"/>
    <w:rsid w:val="70F76E40"/>
    <w:rsid w:val="711337D0"/>
    <w:rsid w:val="713173E8"/>
    <w:rsid w:val="71420658"/>
    <w:rsid w:val="7143472C"/>
    <w:rsid w:val="71440341"/>
    <w:rsid w:val="71531561"/>
    <w:rsid w:val="71597148"/>
    <w:rsid w:val="716D089C"/>
    <w:rsid w:val="71715206"/>
    <w:rsid w:val="71743A1D"/>
    <w:rsid w:val="71774D56"/>
    <w:rsid w:val="71901CEF"/>
    <w:rsid w:val="719438F4"/>
    <w:rsid w:val="719D7F3F"/>
    <w:rsid w:val="71B55DFD"/>
    <w:rsid w:val="71B834E8"/>
    <w:rsid w:val="71D0750E"/>
    <w:rsid w:val="71D803D1"/>
    <w:rsid w:val="71E501C6"/>
    <w:rsid w:val="71F40A44"/>
    <w:rsid w:val="7202163F"/>
    <w:rsid w:val="723B04C8"/>
    <w:rsid w:val="724E6817"/>
    <w:rsid w:val="72600D68"/>
    <w:rsid w:val="72604620"/>
    <w:rsid w:val="726B02C1"/>
    <w:rsid w:val="726D2C67"/>
    <w:rsid w:val="729A0F74"/>
    <w:rsid w:val="72F03574"/>
    <w:rsid w:val="72F77CB6"/>
    <w:rsid w:val="731438BD"/>
    <w:rsid w:val="733155C8"/>
    <w:rsid w:val="73422D3C"/>
    <w:rsid w:val="73625723"/>
    <w:rsid w:val="737007D9"/>
    <w:rsid w:val="738B5B50"/>
    <w:rsid w:val="73AA53A0"/>
    <w:rsid w:val="73B04F6B"/>
    <w:rsid w:val="73D20D1A"/>
    <w:rsid w:val="73E168D2"/>
    <w:rsid w:val="73E873C4"/>
    <w:rsid w:val="73F07AA4"/>
    <w:rsid w:val="74010DBC"/>
    <w:rsid w:val="74054701"/>
    <w:rsid w:val="740D2C3F"/>
    <w:rsid w:val="74135925"/>
    <w:rsid w:val="742827DB"/>
    <w:rsid w:val="742D6CA9"/>
    <w:rsid w:val="742E58A2"/>
    <w:rsid w:val="74525628"/>
    <w:rsid w:val="745F06BF"/>
    <w:rsid w:val="746C713B"/>
    <w:rsid w:val="748D2368"/>
    <w:rsid w:val="749217E0"/>
    <w:rsid w:val="74B22D8C"/>
    <w:rsid w:val="74C26B38"/>
    <w:rsid w:val="74C55FC1"/>
    <w:rsid w:val="74CC7EC1"/>
    <w:rsid w:val="74DA7552"/>
    <w:rsid w:val="74E41FDD"/>
    <w:rsid w:val="74EF6361"/>
    <w:rsid w:val="74F347DF"/>
    <w:rsid w:val="74FA7FE6"/>
    <w:rsid w:val="74FD4A9B"/>
    <w:rsid w:val="750E750C"/>
    <w:rsid w:val="751D43A6"/>
    <w:rsid w:val="75453AE1"/>
    <w:rsid w:val="75573AC9"/>
    <w:rsid w:val="75595449"/>
    <w:rsid w:val="758B283A"/>
    <w:rsid w:val="75BD313A"/>
    <w:rsid w:val="75BF6D3D"/>
    <w:rsid w:val="75DC1EF4"/>
    <w:rsid w:val="75E50837"/>
    <w:rsid w:val="75EF5520"/>
    <w:rsid w:val="75F63713"/>
    <w:rsid w:val="76143A54"/>
    <w:rsid w:val="7637074A"/>
    <w:rsid w:val="763A509D"/>
    <w:rsid w:val="763B63B0"/>
    <w:rsid w:val="764772A3"/>
    <w:rsid w:val="767B7960"/>
    <w:rsid w:val="769A6195"/>
    <w:rsid w:val="76A44430"/>
    <w:rsid w:val="76A71FBB"/>
    <w:rsid w:val="76AA5D81"/>
    <w:rsid w:val="76AB50DC"/>
    <w:rsid w:val="76BB3C83"/>
    <w:rsid w:val="76C80EC7"/>
    <w:rsid w:val="76F73D47"/>
    <w:rsid w:val="77006E1F"/>
    <w:rsid w:val="77032A24"/>
    <w:rsid w:val="771670C1"/>
    <w:rsid w:val="772C16E9"/>
    <w:rsid w:val="77683E14"/>
    <w:rsid w:val="77734EA5"/>
    <w:rsid w:val="77A06542"/>
    <w:rsid w:val="77A922C9"/>
    <w:rsid w:val="77AC049C"/>
    <w:rsid w:val="77B23714"/>
    <w:rsid w:val="77BB772D"/>
    <w:rsid w:val="77D43FD2"/>
    <w:rsid w:val="77FA155A"/>
    <w:rsid w:val="781137AD"/>
    <w:rsid w:val="781D13FA"/>
    <w:rsid w:val="782817E9"/>
    <w:rsid w:val="78555C26"/>
    <w:rsid w:val="78640057"/>
    <w:rsid w:val="78810787"/>
    <w:rsid w:val="78826969"/>
    <w:rsid w:val="788E3AAC"/>
    <w:rsid w:val="78B515B5"/>
    <w:rsid w:val="78C21620"/>
    <w:rsid w:val="78CE2D76"/>
    <w:rsid w:val="78EE2375"/>
    <w:rsid w:val="78FA244C"/>
    <w:rsid w:val="78FE1B78"/>
    <w:rsid w:val="79024116"/>
    <w:rsid w:val="790B5E4F"/>
    <w:rsid w:val="790D572F"/>
    <w:rsid w:val="79233654"/>
    <w:rsid w:val="79455569"/>
    <w:rsid w:val="79470AE2"/>
    <w:rsid w:val="795123A8"/>
    <w:rsid w:val="79535AC3"/>
    <w:rsid w:val="79620961"/>
    <w:rsid w:val="79987ED2"/>
    <w:rsid w:val="79AE1AE3"/>
    <w:rsid w:val="79AE77FB"/>
    <w:rsid w:val="79B85AA8"/>
    <w:rsid w:val="79C342A8"/>
    <w:rsid w:val="79C34F9F"/>
    <w:rsid w:val="79C81B6A"/>
    <w:rsid w:val="79E83652"/>
    <w:rsid w:val="79EF6059"/>
    <w:rsid w:val="7A074D7D"/>
    <w:rsid w:val="7A1053E1"/>
    <w:rsid w:val="7A17618B"/>
    <w:rsid w:val="7A1E05C7"/>
    <w:rsid w:val="7A3F1ABF"/>
    <w:rsid w:val="7A413A99"/>
    <w:rsid w:val="7A4642A9"/>
    <w:rsid w:val="7A4B6B30"/>
    <w:rsid w:val="7A5D3D51"/>
    <w:rsid w:val="7A5F0CF7"/>
    <w:rsid w:val="7A675EA5"/>
    <w:rsid w:val="7A6B3865"/>
    <w:rsid w:val="7A7041ED"/>
    <w:rsid w:val="7A832390"/>
    <w:rsid w:val="7A92679C"/>
    <w:rsid w:val="7A955810"/>
    <w:rsid w:val="7A985E92"/>
    <w:rsid w:val="7A9C2E47"/>
    <w:rsid w:val="7A9E009C"/>
    <w:rsid w:val="7AC019FF"/>
    <w:rsid w:val="7ACA6FB9"/>
    <w:rsid w:val="7AF46C5F"/>
    <w:rsid w:val="7AF91BCC"/>
    <w:rsid w:val="7B0C5BAE"/>
    <w:rsid w:val="7B2374FE"/>
    <w:rsid w:val="7B34342A"/>
    <w:rsid w:val="7B3873CB"/>
    <w:rsid w:val="7B496993"/>
    <w:rsid w:val="7B783675"/>
    <w:rsid w:val="7B796807"/>
    <w:rsid w:val="7BAC2D3A"/>
    <w:rsid w:val="7BAE3C97"/>
    <w:rsid w:val="7BB16076"/>
    <w:rsid w:val="7BB46DB9"/>
    <w:rsid w:val="7BC02341"/>
    <w:rsid w:val="7BD74454"/>
    <w:rsid w:val="7BE96DEC"/>
    <w:rsid w:val="7C021A51"/>
    <w:rsid w:val="7C033C13"/>
    <w:rsid w:val="7C041A0F"/>
    <w:rsid w:val="7C110306"/>
    <w:rsid w:val="7C212B8A"/>
    <w:rsid w:val="7C8464A1"/>
    <w:rsid w:val="7C9D2D7B"/>
    <w:rsid w:val="7CA26867"/>
    <w:rsid w:val="7CB43A8E"/>
    <w:rsid w:val="7CC106AB"/>
    <w:rsid w:val="7CDF4250"/>
    <w:rsid w:val="7D09113D"/>
    <w:rsid w:val="7D157A0E"/>
    <w:rsid w:val="7D1658AD"/>
    <w:rsid w:val="7D1D4159"/>
    <w:rsid w:val="7D243099"/>
    <w:rsid w:val="7D4B3993"/>
    <w:rsid w:val="7D5F5E30"/>
    <w:rsid w:val="7D6C208F"/>
    <w:rsid w:val="7D897D56"/>
    <w:rsid w:val="7D9B14E5"/>
    <w:rsid w:val="7DAA42B2"/>
    <w:rsid w:val="7DAA569A"/>
    <w:rsid w:val="7DB1501E"/>
    <w:rsid w:val="7DB676D9"/>
    <w:rsid w:val="7DBE16CF"/>
    <w:rsid w:val="7DC37DE3"/>
    <w:rsid w:val="7DD45912"/>
    <w:rsid w:val="7E0D4E8F"/>
    <w:rsid w:val="7E107D04"/>
    <w:rsid w:val="7E202441"/>
    <w:rsid w:val="7E4B691E"/>
    <w:rsid w:val="7E616C7B"/>
    <w:rsid w:val="7E733A70"/>
    <w:rsid w:val="7E8A0780"/>
    <w:rsid w:val="7EA574A2"/>
    <w:rsid w:val="7EBB0DC0"/>
    <w:rsid w:val="7EC42E15"/>
    <w:rsid w:val="7EC50C54"/>
    <w:rsid w:val="7EC963A8"/>
    <w:rsid w:val="7ED11A3C"/>
    <w:rsid w:val="7ED91C72"/>
    <w:rsid w:val="7EEB5BB3"/>
    <w:rsid w:val="7F1568D7"/>
    <w:rsid w:val="7F2E0D24"/>
    <w:rsid w:val="7F312E91"/>
    <w:rsid w:val="7F33645C"/>
    <w:rsid w:val="7F4E4DC2"/>
    <w:rsid w:val="7F66205C"/>
    <w:rsid w:val="7FA8327A"/>
    <w:rsid w:val="7FB32EED"/>
    <w:rsid w:val="7FB6358D"/>
    <w:rsid w:val="7FE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5075</Words>
  <Characters>1659</Characters>
  <Lines>13</Lines>
  <Paragraphs>13</Paragraphs>
  <TotalTime>45</TotalTime>
  <ScaleCrop>false</ScaleCrop>
  <LinksUpToDate>false</LinksUpToDate>
  <CharactersWithSpaces>6721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2023-04-23T08:56:00Z</dcterms:created>
  <dc:creator>新一天</dc:creator>
  <cp:lastModifiedBy>不忘初心</cp:lastModifiedBy>
  <cp:lastPrinted>2023-05-26T08:11:00Z</cp:lastPrinted>
  <dcterms:modified xsi:type="dcterms:W3CDTF">2023-07-08T09:17:34Z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50306CC149C84F98BF850919EA3E5AFB_13</vt:lpwstr>
  </property>
</Properties>
</file>