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line="276" w:lineRule="auto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bookmarkStart w:id="1" w:name="_GoBack"/>
      <w:bookmarkStart w:id="0" w:name="_Hlk16577053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省战略性新兴产业科技攻关与重大科技成果转化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项目绩效评价表</w:t>
      </w:r>
      <w:bookmarkEnd w:id="0"/>
    </w:p>
    <w:bookmarkEnd w:id="1"/>
    <w:tbl>
      <w:tblPr>
        <w:tblStyle w:val="3"/>
        <w:tblpPr w:leftFromText="180" w:rightFromText="180" w:vertAnchor="text" w:tblpXSpec="center" w:tblpY="1"/>
        <w:tblOverlap w:val="never"/>
        <w:tblW w:w="98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67"/>
        <w:gridCol w:w="708"/>
        <w:gridCol w:w="567"/>
        <w:gridCol w:w="1134"/>
        <w:gridCol w:w="552"/>
        <w:gridCol w:w="2020"/>
        <w:gridCol w:w="2611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tblHeader/>
        </w:trPr>
        <w:tc>
          <w:tcPr>
            <w:tcW w:w="1277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</w:rPr>
              <w:t>项目名称</w:t>
            </w:r>
          </w:p>
        </w:tc>
        <w:tc>
          <w:tcPr>
            <w:tcW w:w="8541" w:type="dxa"/>
            <w:gridSpan w:val="7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tblHeader/>
        </w:trPr>
        <w:tc>
          <w:tcPr>
            <w:tcW w:w="1277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</w:rPr>
              <w:t>执行处室</w:t>
            </w:r>
          </w:p>
        </w:tc>
        <w:tc>
          <w:tcPr>
            <w:tcW w:w="2961" w:type="dxa"/>
            <w:gridSpan w:val="4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>
            <w:pPr>
              <w:topLinePunct/>
              <w:adjustRightInd w:val="0"/>
              <w:snapToGrid w:val="0"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</w:rPr>
              <w:t>项目编号</w:t>
            </w:r>
          </w:p>
        </w:tc>
        <w:tc>
          <w:tcPr>
            <w:tcW w:w="3560" w:type="dxa"/>
            <w:gridSpan w:val="2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tblHeader/>
        </w:trPr>
        <w:tc>
          <w:tcPr>
            <w:tcW w:w="1277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</w:rPr>
              <w:t>牵头实施单位</w:t>
            </w:r>
          </w:p>
        </w:tc>
        <w:tc>
          <w:tcPr>
            <w:tcW w:w="2961" w:type="dxa"/>
            <w:gridSpan w:val="4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>
            <w:pPr>
              <w:topLinePunct/>
              <w:adjustRightInd w:val="0"/>
              <w:snapToGrid w:val="0"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项目负责人</w:t>
            </w:r>
          </w:p>
        </w:tc>
        <w:tc>
          <w:tcPr>
            <w:tcW w:w="3560" w:type="dxa"/>
            <w:gridSpan w:val="2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tblHeader/>
        </w:trPr>
        <w:tc>
          <w:tcPr>
            <w:tcW w:w="710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  <w:t>分值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  <w:t>分值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  <w:t>三级</w:t>
            </w:r>
          </w:p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  <w:t>指标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  <w:t>分值</w:t>
            </w:r>
          </w:p>
        </w:tc>
        <w:tc>
          <w:tcPr>
            <w:tcW w:w="4631" w:type="dxa"/>
            <w:gridSpan w:val="2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  <w:t>评分标准</w:t>
            </w:r>
          </w:p>
        </w:tc>
        <w:tc>
          <w:tcPr>
            <w:tcW w:w="949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  <w:t>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710" w:type="dxa"/>
            <w:vMerge w:val="restart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项目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评价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65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szCs w:val="24"/>
              </w:rPr>
              <w:t>项目管理情况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szCs w:val="24"/>
              </w:rPr>
              <w:t>内控制度建设与执行情况</w:t>
            </w:r>
          </w:p>
        </w:tc>
        <w:tc>
          <w:tcPr>
            <w:tcW w:w="552" w:type="dxa"/>
            <w:vMerge w:val="restart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4631" w:type="dxa"/>
            <w:gridSpan w:val="2"/>
            <w:vAlign w:val="center"/>
          </w:tcPr>
          <w:p>
            <w:pPr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1、单位建立科研管理、项目实施、科研资金管理等制度，得4分；</w:t>
            </w:r>
          </w:p>
        </w:tc>
        <w:tc>
          <w:tcPr>
            <w:tcW w:w="949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631" w:type="dxa"/>
            <w:gridSpan w:val="2"/>
            <w:vAlign w:val="center"/>
          </w:tcPr>
          <w:p>
            <w:pPr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2、执行期内牵头承担单位组织召开项目进度协调或推进会（1-3次），得3分；</w:t>
            </w:r>
          </w:p>
        </w:tc>
        <w:tc>
          <w:tcPr>
            <w:tcW w:w="949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631" w:type="dxa"/>
            <w:gridSpan w:val="2"/>
            <w:vAlign w:val="center"/>
          </w:tcPr>
          <w:p>
            <w:pPr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3、单位开展了科研诚信教育和宣传报道，得3分。</w:t>
            </w:r>
          </w:p>
        </w:tc>
        <w:tc>
          <w:tcPr>
            <w:tcW w:w="949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重大事项履行报批手续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4631" w:type="dxa"/>
            <w:gridSpan w:val="2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1、执行期内重大事项变更履行报批手续或无重大事项发生的，得5分；</w:t>
            </w:r>
          </w:p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2、执行期内重大事项变更未履行报批手续，得0分。</w:t>
            </w:r>
          </w:p>
        </w:tc>
        <w:tc>
          <w:tcPr>
            <w:tcW w:w="949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目标任务完成情况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关键技术就绪度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15</w:t>
            </w:r>
          </w:p>
        </w:tc>
        <w:tc>
          <w:tcPr>
            <w:tcW w:w="4631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1、关键技术仍处于理论研究及方案论证阶段，得4分；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2、关键技术处于完成初级原型阶段（小试），得8分；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3、关键技术处于现实环境应用验证阶段（中试），得12分；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4、关键技术处于用户认可和推广应用阶段（示范），得15分。</w:t>
            </w:r>
          </w:p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以上指标不重复计分。</w:t>
            </w:r>
          </w:p>
        </w:tc>
        <w:tc>
          <w:tcPr>
            <w:tcW w:w="949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项目阶段完成情况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4631" w:type="dxa"/>
            <w:gridSpan w:val="2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1、项目总体任务完成情况在80%以上，得10分；</w:t>
            </w: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2、项目总体任务完成情况在50%-80%，得8分；</w:t>
            </w: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3、项目总体任务完成情况在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0%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-50%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，得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分；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项目总体任务完成情况在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0%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以下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，得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分；</w:t>
            </w: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以上指标不重复计分。</w:t>
            </w:r>
          </w:p>
        </w:tc>
        <w:tc>
          <w:tcPr>
            <w:tcW w:w="949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项目阶段成效</w:t>
            </w:r>
          </w:p>
        </w:tc>
        <w:tc>
          <w:tcPr>
            <w:tcW w:w="552" w:type="dxa"/>
            <w:vMerge w:val="restart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15</w:t>
            </w:r>
          </w:p>
        </w:tc>
        <w:tc>
          <w:tcPr>
            <w:tcW w:w="4631" w:type="dxa"/>
            <w:gridSpan w:val="2"/>
            <w:vAlign w:val="center"/>
          </w:tcPr>
          <w:p>
            <w:pPr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1、项目技术方案、工艺路线合理且先进可行，计5分；如技术有独创性，多计3分；</w:t>
            </w:r>
          </w:p>
        </w:tc>
        <w:tc>
          <w:tcPr>
            <w:tcW w:w="949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ind w:firstLine="240" w:firstLineChars="10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631" w:type="dxa"/>
            <w:gridSpan w:val="2"/>
            <w:vAlign w:val="center"/>
          </w:tcPr>
          <w:p>
            <w:pPr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2、项目执行期间培养了科研人才、获得了相关奖项或其他财政资金支持等，计5分；</w:t>
            </w:r>
          </w:p>
        </w:tc>
        <w:tc>
          <w:tcPr>
            <w:tcW w:w="949" w:type="dxa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ind w:firstLine="240" w:firstLineChars="10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631" w:type="dxa"/>
            <w:gridSpan w:val="2"/>
            <w:vAlign w:val="center"/>
          </w:tcPr>
          <w:p>
            <w:pPr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3、项目执行期间，拥有与申报项目相关的专利、论文等，计2分；</w:t>
            </w:r>
          </w:p>
        </w:tc>
        <w:tc>
          <w:tcPr>
            <w:tcW w:w="949" w:type="dxa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社会效益</w:t>
            </w:r>
          </w:p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（经济效益）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项目产业的社会、经济效益</w:t>
            </w:r>
          </w:p>
        </w:tc>
        <w:tc>
          <w:tcPr>
            <w:tcW w:w="552" w:type="dxa"/>
            <w:vMerge w:val="restart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4631" w:type="dxa"/>
            <w:gridSpan w:val="2"/>
            <w:vAlign w:val="center"/>
          </w:tcPr>
          <w:p>
            <w:pPr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1、产品具有良好的市场前景或取得良好的公益评价的，计5分；</w:t>
            </w:r>
          </w:p>
        </w:tc>
        <w:tc>
          <w:tcPr>
            <w:tcW w:w="949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631" w:type="dxa"/>
            <w:gridSpan w:val="2"/>
            <w:vAlign w:val="center"/>
          </w:tcPr>
          <w:p>
            <w:pPr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2、立项后解决了当地一定就业的，计3分；</w:t>
            </w:r>
          </w:p>
        </w:tc>
        <w:tc>
          <w:tcPr>
            <w:tcW w:w="949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631" w:type="dxa"/>
            <w:gridSpan w:val="2"/>
            <w:vAlign w:val="center"/>
          </w:tcPr>
          <w:p>
            <w:pPr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3、项目对产业及地方发展具有引领作用，计2分；</w:t>
            </w:r>
          </w:p>
        </w:tc>
        <w:tc>
          <w:tcPr>
            <w:tcW w:w="949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0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财务</w:t>
            </w:r>
          </w:p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评价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35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专项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资金使用率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专项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资金</w:t>
            </w:r>
          </w:p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使用率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463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1、资金使用率在60%-80%，得10分。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2、资金使用率在50%-60%，得8分。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3、资金使用率在40%-50%，得6分。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4、资金使用率在30%-40%，得4分。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5、资金使用率低于30%，得0分。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以上指标不重复计分。</w:t>
            </w:r>
          </w:p>
        </w:tc>
        <w:tc>
          <w:tcPr>
            <w:tcW w:w="949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财务执行情况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专项单独核算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4631" w:type="dxa"/>
            <w:gridSpan w:val="2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1、项目实现单独核算，计10分。</w:t>
            </w:r>
          </w:p>
          <w:p>
            <w:pPr>
              <w:widowControl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2、项目未实现单独核算，计0分。</w:t>
            </w:r>
          </w:p>
          <w:p>
            <w:pPr>
              <w:widowControl/>
              <w:spacing w:line="276" w:lineRule="auto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以上指标不重复计分。</w:t>
            </w:r>
          </w:p>
        </w:tc>
        <w:tc>
          <w:tcPr>
            <w:tcW w:w="949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资金使用合规性</w:t>
            </w:r>
          </w:p>
        </w:tc>
        <w:tc>
          <w:tcPr>
            <w:tcW w:w="552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4631" w:type="dxa"/>
            <w:gridSpan w:val="2"/>
            <w:vAlign w:val="center"/>
          </w:tcPr>
          <w:p>
            <w:pPr>
              <w:spacing w:line="276" w:lineRule="auto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1、资金总体使用符合财政资金管理办法的规定，计3分；</w:t>
            </w:r>
          </w:p>
        </w:tc>
        <w:tc>
          <w:tcPr>
            <w:tcW w:w="949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631" w:type="dxa"/>
            <w:gridSpan w:val="2"/>
            <w:vAlign w:val="center"/>
          </w:tcPr>
          <w:p>
            <w:pPr>
              <w:spacing w:line="276" w:lineRule="auto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2、资金的使用有完整的审批程序和手续，依据充分，计3分；</w:t>
            </w:r>
          </w:p>
        </w:tc>
        <w:tc>
          <w:tcPr>
            <w:tcW w:w="949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631" w:type="dxa"/>
            <w:gridSpan w:val="2"/>
            <w:vAlign w:val="center"/>
          </w:tcPr>
          <w:p>
            <w:pPr>
              <w:spacing w:line="276" w:lineRule="auto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3、现金管理符合政策规定，计2分；</w:t>
            </w:r>
          </w:p>
        </w:tc>
        <w:tc>
          <w:tcPr>
            <w:tcW w:w="949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631" w:type="dxa"/>
            <w:gridSpan w:val="2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4、不存在截留、挤占、挪用、虚列支出等情况，计2分。如存在截留、挤占、挪用、虚列支出等情况，财务评价总分计0分。</w:t>
            </w:r>
          </w:p>
        </w:tc>
        <w:tc>
          <w:tcPr>
            <w:tcW w:w="949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自筹到位情况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自筹资金到位率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463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1、自筹经费到位率80%以上，计5分；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2、自筹经费到位率60%-80%，计4分；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3、自筹经费到位率40%-60%，计3分；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4、自筹经费到位率20%-40%，计2分；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5、自筹经费到位率20%以下，计1分；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6、自筹经费完全未到位，计0分。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以上指标不重复计分。</w:t>
            </w:r>
          </w:p>
        </w:tc>
        <w:tc>
          <w:tcPr>
            <w:tcW w:w="949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238" w:type="dxa"/>
            <w:gridSpan w:val="6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计</w:t>
            </w:r>
          </w:p>
        </w:tc>
        <w:tc>
          <w:tcPr>
            <w:tcW w:w="5580" w:type="dxa"/>
            <w:gridSpan w:val="3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6" w:hRule="atLeast"/>
        </w:trPr>
        <w:tc>
          <w:tcPr>
            <w:tcW w:w="9818" w:type="dxa"/>
            <w:gridSpan w:val="9"/>
            <w:vAlign w:val="top"/>
          </w:tcPr>
          <w:p>
            <w:pPr>
              <w:pStyle w:val="4"/>
              <w:spacing w:line="276" w:lineRule="auto"/>
              <w:ind w:left="0" w:firstLine="0" w:firstLineChars="0"/>
              <w:jc w:val="both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绩效评价意见：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(简要指出</w:t>
            </w:r>
            <w:r>
              <w:rPr>
                <w:rFonts w:hint="eastAsia" w:ascii="仿宋_GB2312" w:eastAsia="仿宋_GB2312" w:hAnsiTheme="minorEastAsia"/>
                <w:color w:val="auto"/>
                <w:sz w:val="24"/>
                <w:lang w:eastAsia="zh-CN"/>
              </w:rPr>
              <w:t>项目成果转化及推广应用情况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，说明优点和不足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)</w:t>
            </w:r>
          </w:p>
          <w:p>
            <w:pPr>
              <w:widowControl/>
              <w:topLinePunct/>
              <w:spacing w:line="276" w:lineRule="auto"/>
              <w:ind w:firstLine="0" w:firstLineChars="0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9818" w:type="dxa"/>
            <w:gridSpan w:val="9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专家签字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topLinePunct/>
              <w:spacing w:line="276" w:lineRule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 xml:space="preserve">                            </w:t>
            </w:r>
          </w:p>
          <w:p>
            <w:pPr>
              <w:widowControl/>
              <w:topLinePunct/>
              <w:spacing w:line="276" w:lineRule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topLinePunct/>
              <w:spacing w:line="276" w:lineRule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widowControl/>
              <w:topLinePunct/>
              <w:spacing w:line="276" w:lineRule="auto"/>
              <w:ind w:firstLine="6000" w:firstLineChars="2500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年  月  日</w:t>
            </w:r>
          </w:p>
        </w:tc>
      </w:tr>
    </w:tbl>
    <w:p>
      <w:pPr>
        <w:rPr>
          <w:rFonts w:hint="eastAsia"/>
          <w:color w:val="auto"/>
          <w:lang w:val="en-US" w:eastAsia="zh-CN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22536"/>
    <w:rsid w:val="0CBF096F"/>
    <w:rsid w:val="0D6A56C5"/>
    <w:rsid w:val="0F7A2EF7"/>
    <w:rsid w:val="1E7D7BE1"/>
    <w:rsid w:val="2B33341D"/>
    <w:rsid w:val="347858CC"/>
    <w:rsid w:val="381F6CA5"/>
    <w:rsid w:val="3BD30EA3"/>
    <w:rsid w:val="4A522536"/>
    <w:rsid w:val="4E786BDB"/>
    <w:rsid w:val="585530F8"/>
    <w:rsid w:val="65AA1500"/>
    <w:rsid w:val="792D2EDC"/>
    <w:rsid w:val="7A2D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2019-10-14T09:05:00Z</dcterms:created>
  <dc:creator>曾霖霏</dc:creator>
  <cp:lastModifiedBy>幻想的人</cp:lastModifiedBy>
  <dcterms:modified xsi:type="dcterms:W3CDTF">2019-10-22T07:58:43Z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