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BF" w:rsidRPr="008C37F2" w:rsidRDefault="00E425BF" w:rsidP="00E425BF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E425BF" w:rsidRPr="008C37F2" w:rsidRDefault="00E425BF" w:rsidP="00E425BF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</w:t>
      </w:r>
      <w:r>
        <w:rPr>
          <w:rFonts w:ascii="宋体" w:hAnsi="宋体" w:hint="eastAsia"/>
          <w:sz w:val="30"/>
          <w:szCs w:val="30"/>
        </w:rPr>
        <w:t>：</w:t>
      </w:r>
      <w:r w:rsidRPr="008C00AB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用人单位违法延长劳动者工作时间的处罚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岳阳楼区区属</w:t>
            </w:r>
            <w:r w:rsidRPr="008C37F2">
              <w:rPr>
                <w:rFonts w:ascii="宋体" w:hAnsi="宋体" w:hint="eastAsia"/>
                <w:sz w:val="24"/>
              </w:rPr>
              <w:t>用人单位违反劳动保障法律、法规或者规章延长劳动者工作时间的</w:t>
            </w:r>
          </w:p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E425BF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《中华人民共和国劳动法》第九十条：用人单位违反本法律规定，延长劳动者工作时间的，由劳动行政部门给予警告，责令改正，并可以处以罚款。 </w:t>
            </w:r>
            <w:r w:rsidRPr="008C37F2">
              <w:rPr>
                <w:rFonts w:ascii="宋体" w:hAnsi="宋体" w:hint="eastAsia"/>
                <w:szCs w:val="20"/>
              </w:rPr>
              <w:br/>
              <w:t>《劳动保障监察条例》第二十五条：用人单位违反劳动保障法律、法规或者规章延长劳动者工作时间的，由劳动保障行政部门给予警告，责令限期改正，并可以按照受侵害的劳动者每人１００元以上５００元以下的标准计算，处以罚款。</w:t>
            </w:r>
          </w:p>
          <w:p w:rsidR="00E425BF" w:rsidRPr="008C37F2" w:rsidRDefault="00E425BF" w:rsidP="008A2476">
            <w:pPr>
              <w:rPr>
                <w:rFonts w:ascii="宋体" w:hAnsi="宋体" w:hint="eastAsia"/>
                <w:szCs w:val="20"/>
              </w:rPr>
            </w:pPr>
          </w:p>
          <w:p w:rsidR="00E425BF" w:rsidRPr="008C37F2" w:rsidRDefault="00E425BF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E425B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E425BF" w:rsidRPr="008C37F2" w:rsidTr="00E425BF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E425BF" w:rsidRPr="008C37F2" w:rsidRDefault="00E425B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E425BF" w:rsidRPr="008C37F2" w:rsidRDefault="00E425B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E425BF" w:rsidRPr="008C37F2" w:rsidRDefault="00E425BF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E425BF" w:rsidRPr="008C37F2" w:rsidRDefault="00E425B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E425BF" w:rsidRPr="008C37F2" w:rsidRDefault="00E425BF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E425BF" w:rsidRPr="008C37F2" w:rsidRDefault="00E425B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E425BF" w:rsidRPr="008C37F2" w:rsidRDefault="00E425B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E425BF" w:rsidRPr="008C37F2" w:rsidRDefault="00E425B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425BF" w:rsidRPr="008C37F2" w:rsidRDefault="00E425B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E425BF" w:rsidRPr="008C37F2" w:rsidRDefault="00E425B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E425BF" w:rsidRPr="008C37F2" w:rsidRDefault="00E425B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E425B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E425BF" w:rsidRPr="008C37F2" w:rsidRDefault="00E425B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E425BF" w:rsidRPr="008C37F2" w:rsidRDefault="00E425B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293B72" w:rsidRDefault="00293B72"/>
    <w:sectPr w:rsidR="0029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72" w:rsidRDefault="00293B72" w:rsidP="00E425BF">
      <w:r>
        <w:separator/>
      </w:r>
    </w:p>
  </w:endnote>
  <w:endnote w:type="continuationSeparator" w:id="1">
    <w:p w:rsidR="00293B72" w:rsidRDefault="00293B72" w:rsidP="00E4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72" w:rsidRDefault="00293B72" w:rsidP="00E425BF">
      <w:r>
        <w:separator/>
      </w:r>
    </w:p>
  </w:footnote>
  <w:footnote w:type="continuationSeparator" w:id="1">
    <w:p w:rsidR="00293B72" w:rsidRDefault="00293B72" w:rsidP="00E4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5BF"/>
    <w:rsid w:val="00293B72"/>
    <w:rsid w:val="00E4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5BF"/>
    <w:rPr>
      <w:sz w:val="18"/>
      <w:szCs w:val="18"/>
    </w:rPr>
  </w:style>
  <w:style w:type="table" w:styleId="a5">
    <w:name w:val="Table Grid"/>
    <w:basedOn w:val="a1"/>
    <w:rsid w:val="00E425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2016-01-22T07:44:00Z</dcterms:created>
  <dcterms:modified xsi:type="dcterms:W3CDTF">2016-01-22T07:45:00Z</dcterms:modified>
</cp:coreProperties>
</file>