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DC" w:rsidRDefault="00B149DC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B149DC" w:rsidRDefault="00B149DC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B149DC" w:rsidRDefault="00B149DC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cs="宋体" w:hint="eastAsia"/>
          <w:sz w:val="24"/>
        </w:rPr>
        <w:t>区文体新局</w:t>
      </w:r>
      <w:r>
        <w:rPr>
          <w:rFonts w:ascii="宋体" w:cs="宋体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B149DC" w:rsidRPr="00B55A3B" w:rsidTr="00B55A3B"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B149DC" w:rsidRPr="00B55A3B" w:rsidRDefault="00B149DC" w:rsidP="00B55A3B">
            <w:pPr>
              <w:autoSpaceDN w:val="0"/>
              <w:rPr>
                <w:rFonts w:ascii="仿宋_GB2312" w:eastAsia="仿宋_GB2312"/>
                <w:sz w:val="24"/>
              </w:rPr>
            </w:pPr>
            <w:bookmarkStart w:id="0" w:name="_GoBack"/>
            <w:r w:rsidRPr="00B55A3B">
              <w:rPr>
                <w:rFonts w:ascii="宋体" w:hAnsi="宋体" w:cs="宋体" w:hint="eastAsia"/>
                <w:sz w:val="24"/>
              </w:rPr>
              <w:t>未取得相应等级的文物保护工程资质证书，擅自承担文物保护单位的修缮、迁移、重建工程的处罚</w:t>
            </w:r>
            <w:bookmarkEnd w:id="0"/>
          </w:p>
        </w:tc>
      </w:tr>
      <w:tr w:rsidR="00B149DC" w:rsidRPr="00B55A3B" w:rsidTr="00B55A3B"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55A3B">
              <w:rPr>
                <w:rFonts w:ascii="宋体" w:hAnsi="宋体" w:cs="宋体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55A3B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B149DC" w:rsidRPr="00B55A3B" w:rsidTr="00B55A3B"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55A3B">
              <w:rPr>
                <w:rFonts w:ascii="仿宋_GB2312" w:eastAsia="仿宋_GB2312"/>
                <w:sz w:val="24"/>
              </w:rPr>
              <w:t>20</w:t>
            </w:r>
            <w:r w:rsidRPr="00B55A3B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55A3B">
              <w:rPr>
                <w:rFonts w:ascii="宋体" w:hAnsi="宋体"/>
                <w:color w:val="000000"/>
              </w:rPr>
              <w:t>8</w:t>
            </w:r>
            <w:r w:rsidRPr="00B55A3B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B149DC" w:rsidRPr="00B55A3B" w:rsidTr="00B55A3B"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B55A3B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宋体" w:cs="宋体"/>
                <w:sz w:val="24"/>
              </w:rPr>
            </w:pPr>
            <w:r w:rsidRPr="00B55A3B"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B149DC" w:rsidRPr="00B55A3B" w:rsidTr="00B55A3B"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宋体" w:cs="宋体"/>
                <w:sz w:val="24"/>
              </w:rPr>
            </w:pPr>
            <w:r w:rsidRPr="00B55A3B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B55A3B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宋体" w:cs="宋体"/>
                <w:sz w:val="24"/>
              </w:rPr>
            </w:pPr>
            <w:r w:rsidRPr="00B55A3B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B149DC" w:rsidRPr="00B55A3B" w:rsidTr="00B55A3B"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B149DC" w:rsidRPr="00B55A3B" w:rsidRDefault="00B149DC" w:rsidP="00B55A3B">
            <w:pPr>
              <w:numPr>
                <w:ilvl w:val="0"/>
                <w:numId w:val="1"/>
              </w:numPr>
              <w:autoSpaceDN w:val="0"/>
              <w:rPr>
                <w:rFonts w:ascii="宋体" w:cs="宋体"/>
                <w:sz w:val="24"/>
              </w:rPr>
            </w:pPr>
            <w:r w:rsidRPr="00B55A3B">
              <w:rPr>
                <w:rFonts w:ascii="宋体" w:hAnsi="宋体" w:cs="宋体" w:hint="eastAsia"/>
                <w:sz w:val="24"/>
              </w:rPr>
              <w:t>未取得相应等级的文物保护工程资质证书，擅自承担文物保护单位的修缮、迁移、重建工程</w:t>
            </w:r>
          </w:p>
        </w:tc>
      </w:tr>
      <w:tr w:rsidR="00B149DC" w:rsidRPr="00B55A3B" w:rsidTr="00B55A3B"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宋体"/>
                <w:color w:val="000000"/>
                <w:szCs w:val="21"/>
              </w:rPr>
            </w:pPr>
            <w:r w:rsidRPr="00B55A3B">
              <w:rPr>
                <w:rFonts w:ascii="宋体" w:hAnsi="宋体"/>
                <w:color w:val="000000"/>
                <w:szCs w:val="21"/>
              </w:rPr>
              <w:t>1</w:t>
            </w:r>
            <w:r w:rsidRPr="00B55A3B">
              <w:rPr>
                <w:rFonts w:ascii="宋体" w:hAnsi="宋体" w:hint="eastAsia"/>
                <w:color w:val="000000"/>
                <w:szCs w:val="21"/>
              </w:rPr>
              <w:t>、文物保护行政处罚通知书</w:t>
            </w:r>
          </w:p>
          <w:p w:rsidR="00B149DC" w:rsidRPr="00B55A3B" w:rsidRDefault="00B149DC" w:rsidP="00B55A3B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55A3B">
              <w:rPr>
                <w:rFonts w:ascii="宋体" w:hAnsi="宋体"/>
                <w:color w:val="000000"/>
                <w:szCs w:val="21"/>
              </w:rPr>
              <w:t>2</w:t>
            </w:r>
            <w:r w:rsidRPr="00B55A3B">
              <w:rPr>
                <w:rFonts w:ascii="宋体" w:hAnsi="宋体" w:hint="eastAsia"/>
                <w:color w:val="000000"/>
                <w:szCs w:val="21"/>
              </w:rPr>
              <w:t>、提供相关情况材料</w:t>
            </w:r>
          </w:p>
        </w:tc>
      </w:tr>
      <w:tr w:rsidR="00B149DC" w:rsidRPr="00B55A3B" w:rsidTr="00B55A3B">
        <w:trPr>
          <w:trHeight w:val="2258"/>
        </w:trPr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55A3B">
              <w:rPr>
                <w:rFonts w:ascii="宋体" w:hAnsi="宋体" w:cs="宋体" w:hint="eastAsia"/>
                <w:sz w:val="24"/>
              </w:rPr>
              <w:t>《中华人民共和国文物保护法实施条例》第五十五条第一款</w:t>
            </w:r>
          </w:p>
        </w:tc>
      </w:tr>
      <w:tr w:rsidR="00B149DC" w:rsidRPr="00B55A3B" w:rsidTr="00B55A3B"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55A3B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处</w:t>
            </w:r>
            <w:r w:rsidRPr="00B55A3B">
              <w:rPr>
                <w:rFonts w:ascii="宋体" w:hAnsi="宋体" w:cs="宋体"/>
                <w:bCs/>
                <w:kern w:val="0"/>
                <w:sz w:val="22"/>
                <w:szCs w:val="22"/>
              </w:rPr>
              <w:t>5</w:t>
            </w:r>
            <w:r w:rsidRPr="00B55A3B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万元以上</w:t>
            </w:r>
            <w:r w:rsidRPr="00B55A3B">
              <w:rPr>
                <w:rFonts w:ascii="宋体" w:hAnsi="宋体" w:cs="宋体"/>
                <w:bCs/>
                <w:kern w:val="0"/>
                <w:sz w:val="22"/>
                <w:szCs w:val="22"/>
              </w:rPr>
              <w:t>50</w:t>
            </w:r>
            <w:r w:rsidRPr="00B55A3B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万元以下的罚款</w:t>
            </w:r>
            <w:r w:rsidRPr="00B55A3B">
              <w:rPr>
                <w:rFonts w:ascii="宋体" w:cs="宋体"/>
                <w:bCs/>
                <w:kern w:val="0"/>
                <w:sz w:val="22"/>
                <w:szCs w:val="22"/>
              </w:rPr>
              <w:t> </w:t>
            </w:r>
          </w:p>
        </w:tc>
      </w:tr>
      <w:tr w:rsidR="00B149DC" w:rsidRPr="00B55A3B" w:rsidTr="00B55A3B">
        <w:trPr>
          <w:trHeight w:val="12698"/>
        </w:trPr>
        <w:tc>
          <w:tcPr>
            <w:tcW w:w="1188" w:type="dxa"/>
            <w:vAlign w:val="center"/>
          </w:tcPr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B149DC" w:rsidRPr="00B55A3B" w:rsidRDefault="00B149DC" w:rsidP="00B55A3B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55A3B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B149DC" w:rsidRPr="00B55A3B" w:rsidRDefault="00B149DC" w:rsidP="00B55A3B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left:0;text-align:left;margin-left:15.3pt;margin-top:45.45pt;width:323.05pt;height:42.75pt;z-index:251667456;mso-position-horizontal-relative:text;mso-position-vertical-relative:text">
                  <v:textbox>
                    <w:txbxContent>
                      <w:p w:rsidR="00B149DC" w:rsidRDefault="00B149DC">
                        <w:pPr>
                          <w:autoSpaceDN w:val="0"/>
                          <w:jc w:val="center"/>
                          <w:rPr>
                            <w:rFonts w:ascii="宋体" w:cs="宋体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未取得相应等级的文物保护工程资质证书，擅自承担文物保护单位的修缮、迁移、重建工程的处罚审批申请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" o:spid="_x0000_s1027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8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 id="Text Box 11" o:spid="_x0000_s1029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B149DC" w:rsidRDefault="00B149DC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0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B149DC" w:rsidRDefault="00B149DC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1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2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B149DC" w:rsidRDefault="00B149DC" w:rsidP="00137A46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3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4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5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B149DC" w:rsidRDefault="00B149DC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6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7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B149DC" w:rsidRDefault="00B149DC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8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9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B149DC" w:rsidRDefault="00B149DC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40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B149DC" w:rsidRDefault="00B149DC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B149DC" w:rsidRDefault="00B149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B149DC" w:rsidRDefault="00B149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B149DC" w:rsidRDefault="00B149D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B149DC" w:rsidRDefault="00B149DC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B149DC" w:rsidRDefault="00B149DC" w:rsidP="00137A46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B149DC" w:rsidRDefault="00B149DC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149DC" w:rsidRDefault="00B149DC"/>
    <w:sectPr w:rsidR="00B149DC" w:rsidSect="00567E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C4C3"/>
    <w:multiLevelType w:val="singleLevel"/>
    <w:tmpl w:val="5677C4C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137A46"/>
    <w:rsid w:val="00567E4D"/>
    <w:rsid w:val="006A0AF5"/>
    <w:rsid w:val="00B149DC"/>
    <w:rsid w:val="00B55A3B"/>
    <w:rsid w:val="00B80F89"/>
    <w:rsid w:val="09120F67"/>
    <w:rsid w:val="0DE9782A"/>
    <w:rsid w:val="1FA26B45"/>
    <w:rsid w:val="21861998"/>
    <w:rsid w:val="22154E34"/>
    <w:rsid w:val="23D84F6E"/>
    <w:rsid w:val="440814E0"/>
    <w:rsid w:val="47C06531"/>
    <w:rsid w:val="4A813463"/>
    <w:rsid w:val="59516272"/>
    <w:rsid w:val="5AAF2EC4"/>
    <w:rsid w:val="61B508D4"/>
    <w:rsid w:val="654540BB"/>
    <w:rsid w:val="7C1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4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7BC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67E4D"/>
    <w:rPr>
      <w:rFonts w:cs="Times New Roman"/>
    </w:rPr>
  </w:style>
  <w:style w:type="table" w:styleId="TableGrid">
    <w:name w:val="Table Grid"/>
    <w:basedOn w:val="TableNormal"/>
    <w:uiPriority w:val="99"/>
    <w:rsid w:val="00567E4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567E4D"/>
    <w:pPr>
      <w:widowControl/>
      <w:snapToGrid w:val="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2</cp:revision>
  <dcterms:created xsi:type="dcterms:W3CDTF">2015-12-21T03:39:00Z</dcterms:created>
  <dcterms:modified xsi:type="dcterms:W3CDTF">2016-12-05T09:40:00Z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