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A0" w:rsidRDefault="00050EA0">
      <w:pPr>
        <w:spacing w:line="600" w:lineRule="exact"/>
        <w:rPr>
          <w:rFonts w:ascii="仿宋_GB2312" w:eastAsia="仿宋_GB2312" w:hAnsi="黑体"/>
          <w:sz w:val="24"/>
        </w:rPr>
      </w:pPr>
    </w:p>
    <w:p w:rsidR="00050EA0" w:rsidRDefault="00050EA0">
      <w:pPr>
        <w:spacing w:line="600" w:lineRule="exact"/>
        <w:jc w:val="center"/>
        <w:rPr>
          <w:rFonts w:ascii="方正小标宋_GBK" w:eastAsia="方正小标宋_GBK" w:hAnsi="黑体"/>
          <w:sz w:val="36"/>
          <w:szCs w:val="36"/>
        </w:rPr>
      </w:pPr>
      <w:r>
        <w:rPr>
          <w:rFonts w:ascii="方正小标宋_GBK" w:eastAsia="方正小标宋_GBK" w:hAnsi="黑体" w:hint="eastAsia"/>
          <w:sz w:val="36"/>
          <w:szCs w:val="36"/>
        </w:rPr>
        <w:t>行政权力实施程序和运行流程</w:t>
      </w:r>
    </w:p>
    <w:p w:rsidR="00050EA0" w:rsidRDefault="00050EA0">
      <w:pPr>
        <w:spacing w:line="600" w:lineRule="exact"/>
        <w:rPr>
          <w:rFonts w:ascii="仿宋_GB2312" w:eastAsia="仿宋_GB2312" w:hAnsi="黑体"/>
          <w:sz w:val="30"/>
          <w:szCs w:val="30"/>
        </w:rPr>
      </w:pPr>
      <w:r>
        <w:rPr>
          <w:rFonts w:ascii="仿宋_GB2312" w:eastAsia="仿宋_GB2312" w:hAnsi="黑体" w:hint="eastAsia"/>
          <w:sz w:val="30"/>
          <w:szCs w:val="30"/>
        </w:rPr>
        <w:t>单位名称（盖章）：</w:t>
      </w:r>
      <w:r>
        <w:rPr>
          <w:rFonts w:ascii="仿宋_GB2312" w:eastAsia="仿宋_GB2312" w:hAnsi="黑体"/>
          <w:sz w:val="30"/>
          <w:szCs w:val="30"/>
        </w:rPr>
        <w:t xml:space="preserve">         </w:t>
      </w:r>
      <w:r>
        <w:rPr>
          <w:rFonts w:ascii="仿宋_GB2312" w:eastAsia="仿宋_GB2312" w:hAnsi="黑体" w:hint="eastAsia"/>
          <w:sz w:val="30"/>
          <w:szCs w:val="30"/>
        </w:rPr>
        <w:t>填报日期：</w:t>
      </w:r>
      <w:r>
        <w:rPr>
          <w:rFonts w:ascii="仿宋_GB2312" w:eastAsia="仿宋_GB2312" w:hAnsi="黑体"/>
          <w:sz w:val="30"/>
          <w:szCs w:val="30"/>
        </w:rPr>
        <w:t>2015</w:t>
      </w:r>
      <w:r>
        <w:rPr>
          <w:rFonts w:ascii="仿宋_GB2312" w:eastAsia="仿宋_GB2312" w:hAnsi="黑体" w:hint="eastAsia"/>
          <w:sz w:val="30"/>
          <w:szCs w:val="30"/>
        </w:rPr>
        <w:t>年</w:t>
      </w:r>
      <w:r>
        <w:rPr>
          <w:rFonts w:ascii="仿宋_GB2312" w:eastAsia="仿宋_GB2312" w:hAnsi="黑体"/>
          <w:sz w:val="30"/>
          <w:szCs w:val="30"/>
        </w:rPr>
        <w:t>12</w:t>
      </w:r>
      <w:r>
        <w:rPr>
          <w:rFonts w:ascii="仿宋_GB2312" w:eastAsia="仿宋_GB2312" w:hAnsi="黑体" w:hint="eastAsia"/>
          <w:sz w:val="30"/>
          <w:szCs w:val="30"/>
        </w:rPr>
        <w:t>月</w:t>
      </w:r>
      <w:r>
        <w:rPr>
          <w:rFonts w:ascii="仿宋_GB2312" w:eastAsia="仿宋_GB2312" w:hAnsi="黑体"/>
          <w:sz w:val="30"/>
          <w:szCs w:val="30"/>
        </w:rPr>
        <w:t>21</w:t>
      </w:r>
      <w:r>
        <w:rPr>
          <w:rFonts w:ascii="仿宋_GB2312" w:eastAsia="仿宋_GB2312" w:hAnsi="黑体" w:hint="eastAsia"/>
          <w:sz w:val="30"/>
          <w:szCs w:val="30"/>
        </w:rPr>
        <w:t>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88"/>
        <w:gridCol w:w="3060"/>
        <w:gridCol w:w="1260"/>
        <w:gridCol w:w="3014"/>
      </w:tblGrid>
      <w:tr w:rsidR="00050EA0">
        <w:tc>
          <w:tcPr>
            <w:tcW w:w="1188" w:type="dxa"/>
            <w:vAlign w:val="center"/>
          </w:tcPr>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事项名称</w:t>
            </w:r>
          </w:p>
        </w:tc>
        <w:tc>
          <w:tcPr>
            <w:tcW w:w="7334" w:type="dxa"/>
            <w:gridSpan w:val="3"/>
            <w:vAlign w:val="center"/>
          </w:tcPr>
          <w:p w:rsidR="00050EA0" w:rsidRDefault="00050EA0">
            <w:pPr>
              <w:spacing w:line="600" w:lineRule="exact"/>
              <w:rPr>
                <w:rFonts w:ascii="仿宋_GB2312" w:eastAsia="仿宋_GB2312"/>
                <w:sz w:val="24"/>
              </w:rPr>
            </w:pPr>
            <w:r>
              <w:rPr>
                <w:rFonts w:ascii="黑体" w:eastAsia="黑体" w:hAnsi="黑体" w:cs="黑体" w:hint="eastAsia"/>
                <w:b/>
                <w:bCs/>
                <w:sz w:val="32"/>
                <w:szCs w:val="32"/>
              </w:rPr>
              <w:t>互联网上网服务营业场所经营单位设立、变更审批</w:t>
            </w:r>
          </w:p>
        </w:tc>
      </w:tr>
      <w:tr w:rsidR="00050EA0">
        <w:tc>
          <w:tcPr>
            <w:tcW w:w="1188" w:type="dxa"/>
            <w:vAlign w:val="center"/>
          </w:tcPr>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事项类型</w:t>
            </w:r>
          </w:p>
        </w:tc>
        <w:tc>
          <w:tcPr>
            <w:tcW w:w="3060" w:type="dxa"/>
            <w:vAlign w:val="center"/>
          </w:tcPr>
          <w:p w:rsidR="00050EA0" w:rsidRDefault="00050EA0" w:rsidP="00050EA0">
            <w:pPr>
              <w:spacing w:line="560" w:lineRule="exact"/>
              <w:ind w:firstLineChars="200" w:firstLine="31680"/>
              <w:rPr>
                <w:rFonts w:ascii="仿宋_GB2312" w:eastAsia="仿宋_GB2312" w:cs="仿宋_GB2312"/>
                <w:sz w:val="32"/>
                <w:szCs w:val="32"/>
              </w:rPr>
            </w:pPr>
            <w:r>
              <w:rPr>
                <w:rFonts w:ascii="仿宋_GB2312" w:eastAsia="仿宋_GB2312" w:cs="仿宋_GB2312" w:hint="eastAsia"/>
                <w:sz w:val="32"/>
                <w:szCs w:val="32"/>
              </w:rPr>
              <w:t>设立、变更、注销、补证。</w:t>
            </w:r>
          </w:p>
          <w:p w:rsidR="00050EA0" w:rsidRDefault="00050EA0" w:rsidP="00050EA0">
            <w:pPr>
              <w:pStyle w:val="a"/>
              <w:spacing w:line="560" w:lineRule="exact"/>
              <w:ind w:firstLine="31680"/>
              <w:rPr>
                <w:rFonts w:ascii="仿宋_GB2312" w:eastAsia="仿宋_GB2312"/>
                <w:sz w:val="24"/>
              </w:rPr>
            </w:pPr>
          </w:p>
        </w:tc>
        <w:tc>
          <w:tcPr>
            <w:tcW w:w="1260" w:type="dxa"/>
            <w:vAlign w:val="center"/>
          </w:tcPr>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办事对象</w:t>
            </w:r>
          </w:p>
        </w:tc>
        <w:tc>
          <w:tcPr>
            <w:tcW w:w="3014" w:type="dxa"/>
            <w:vAlign w:val="center"/>
          </w:tcPr>
          <w:p w:rsidR="00050EA0" w:rsidRDefault="00050EA0" w:rsidP="00050EA0">
            <w:pPr>
              <w:pStyle w:val="a"/>
              <w:spacing w:line="560" w:lineRule="exact"/>
              <w:ind w:firstLine="31680"/>
              <w:rPr>
                <w:rFonts w:ascii="仿宋_GB2312" w:eastAsia="仿宋_GB2312" w:hAnsi="宋体"/>
                <w:sz w:val="32"/>
                <w:szCs w:val="32"/>
              </w:rPr>
            </w:pPr>
            <w:r>
              <w:rPr>
                <w:rFonts w:ascii="仿宋_GB2312" w:eastAsia="仿宋_GB2312" w:hAnsi="宋体" w:hint="eastAsia"/>
                <w:sz w:val="32"/>
                <w:szCs w:val="32"/>
              </w:rPr>
              <w:t>本业务手册规定了互联网上网服务营业场所经营单位审批的业务流程，适用于互联网上网服务营业场所经营单位审批的咨询、申请和办理。</w:t>
            </w:r>
          </w:p>
          <w:p w:rsidR="00050EA0" w:rsidRDefault="00050EA0" w:rsidP="00050EA0">
            <w:pPr>
              <w:pStyle w:val="a"/>
              <w:spacing w:line="560" w:lineRule="exact"/>
              <w:ind w:firstLine="31680"/>
              <w:rPr>
                <w:rFonts w:ascii="仿宋_GB2312" w:eastAsia="仿宋_GB2312"/>
                <w:sz w:val="24"/>
              </w:rPr>
            </w:pPr>
          </w:p>
        </w:tc>
      </w:tr>
      <w:tr w:rsidR="00050EA0">
        <w:tc>
          <w:tcPr>
            <w:tcW w:w="1188" w:type="dxa"/>
            <w:vAlign w:val="center"/>
          </w:tcPr>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法定期限</w:t>
            </w:r>
          </w:p>
        </w:tc>
        <w:tc>
          <w:tcPr>
            <w:tcW w:w="3060" w:type="dxa"/>
            <w:vAlign w:val="center"/>
          </w:tcPr>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自受理之日起</w:t>
            </w:r>
            <w:r>
              <w:rPr>
                <w:rFonts w:ascii="仿宋_GB2312" w:eastAsia="仿宋_GB2312" w:hAnsi="宋体"/>
                <w:kern w:val="0"/>
                <w:sz w:val="32"/>
                <w:szCs w:val="32"/>
              </w:rPr>
              <w:t>20</w:t>
            </w:r>
            <w:r>
              <w:rPr>
                <w:rFonts w:ascii="仿宋_GB2312" w:eastAsia="仿宋_GB2312" w:hAnsi="宋体" w:hint="eastAsia"/>
                <w:kern w:val="0"/>
                <w:sz w:val="32"/>
                <w:szCs w:val="32"/>
              </w:rPr>
              <w:t>个工作日内作出决定；经审核，符合条件的，发给同意筹建的批准文件。</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最终审核阶段，文化主管部门应当自受理之日起</w:t>
            </w:r>
            <w:r>
              <w:rPr>
                <w:rFonts w:ascii="仿宋_GB2312" w:eastAsia="仿宋_GB2312" w:hAnsi="宋体"/>
                <w:kern w:val="0"/>
                <w:sz w:val="32"/>
                <w:szCs w:val="32"/>
              </w:rPr>
              <w:t>15</w:t>
            </w:r>
            <w:r>
              <w:rPr>
                <w:rFonts w:ascii="仿宋_GB2312" w:eastAsia="仿宋_GB2312" w:hAnsi="宋体" w:hint="eastAsia"/>
                <w:kern w:val="0"/>
                <w:sz w:val="32"/>
                <w:szCs w:val="32"/>
              </w:rPr>
              <w:t>个工作日内作出决定；经实地检查并审核合格的，发给《网络文化经营许可证》。</w:t>
            </w:r>
          </w:p>
          <w:p w:rsidR="00050EA0" w:rsidRDefault="00050EA0" w:rsidP="00050EA0">
            <w:pPr>
              <w:pStyle w:val="a"/>
              <w:snapToGrid w:val="0"/>
              <w:spacing w:line="560" w:lineRule="exact"/>
              <w:ind w:firstLine="31680"/>
              <w:rPr>
                <w:rFonts w:ascii="仿宋_GB2312" w:eastAsia="仿宋_GB2312"/>
                <w:sz w:val="24"/>
              </w:rPr>
            </w:pPr>
          </w:p>
        </w:tc>
        <w:tc>
          <w:tcPr>
            <w:tcW w:w="1260" w:type="dxa"/>
            <w:vAlign w:val="center"/>
          </w:tcPr>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承诺期限</w:t>
            </w:r>
          </w:p>
        </w:tc>
        <w:tc>
          <w:tcPr>
            <w:tcW w:w="3014" w:type="dxa"/>
            <w:vAlign w:val="center"/>
          </w:tcPr>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自受理之日起</w:t>
            </w:r>
            <w:r>
              <w:rPr>
                <w:rFonts w:ascii="仿宋_GB2312" w:eastAsia="仿宋_GB2312" w:hAnsi="宋体"/>
                <w:kern w:val="0"/>
                <w:sz w:val="32"/>
                <w:szCs w:val="32"/>
              </w:rPr>
              <w:t>20</w:t>
            </w:r>
            <w:r>
              <w:rPr>
                <w:rFonts w:ascii="仿宋_GB2312" w:eastAsia="仿宋_GB2312" w:hAnsi="宋体" w:hint="eastAsia"/>
                <w:kern w:val="0"/>
                <w:sz w:val="32"/>
                <w:szCs w:val="32"/>
              </w:rPr>
              <w:t>个工作日内作出决定；经审核，符合条件的，发给同意筹建的批准文件。</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最终审核阶段，文化主管部门应当自受理之日起</w:t>
            </w:r>
            <w:r>
              <w:rPr>
                <w:rFonts w:ascii="仿宋_GB2312" w:eastAsia="仿宋_GB2312" w:hAnsi="宋体"/>
                <w:kern w:val="0"/>
                <w:sz w:val="32"/>
                <w:szCs w:val="32"/>
              </w:rPr>
              <w:t>15</w:t>
            </w:r>
            <w:r>
              <w:rPr>
                <w:rFonts w:ascii="仿宋_GB2312" w:eastAsia="仿宋_GB2312" w:hAnsi="宋体" w:hint="eastAsia"/>
                <w:kern w:val="0"/>
                <w:sz w:val="32"/>
                <w:szCs w:val="32"/>
              </w:rPr>
              <w:t>个工作日内作出决定；经实地检查并审核合格的，发给《网络文化经营许可证》。</w:t>
            </w:r>
          </w:p>
          <w:p w:rsidR="00050EA0" w:rsidRDefault="00050EA0" w:rsidP="00050EA0">
            <w:pPr>
              <w:pStyle w:val="a"/>
              <w:snapToGrid w:val="0"/>
              <w:spacing w:line="560" w:lineRule="exact"/>
              <w:ind w:firstLine="31680"/>
              <w:rPr>
                <w:rFonts w:ascii="仿宋_GB2312" w:eastAsia="仿宋_GB2312"/>
                <w:sz w:val="24"/>
              </w:rPr>
            </w:pPr>
          </w:p>
        </w:tc>
      </w:tr>
      <w:tr w:rsidR="00050EA0">
        <w:tc>
          <w:tcPr>
            <w:tcW w:w="1188" w:type="dxa"/>
            <w:vAlign w:val="center"/>
          </w:tcPr>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实施机关</w:t>
            </w:r>
          </w:p>
        </w:tc>
        <w:tc>
          <w:tcPr>
            <w:tcW w:w="3060" w:type="dxa"/>
            <w:vAlign w:val="center"/>
          </w:tcPr>
          <w:p w:rsidR="00050EA0" w:rsidRDefault="00050EA0">
            <w:pPr>
              <w:spacing w:line="600" w:lineRule="exact"/>
              <w:rPr>
                <w:rFonts w:ascii="仿宋_GB2312" w:eastAsia="仿宋_GB2312"/>
                <w:sz w:val="24"/>
              </w:rPr>
            </w:pPr>
            <w:r>
              <w:rPr>
                <w:rFonts w:ascii="仿宋_GB2312" w:eastAsia="仿宋_GB2312" w:hint="eastAsia"/>
                <w:sz w:val="32"/>
                <w:szCs w:val="32"/>
              </w:rPr>
              <w:t>区文体新局</w:t>
            </w:r>
          </w:p>
        </w:tc>
        <w:tc>
          <w:tcPr>
            <w:tcW w:w="1260" w:type="dxa"/>
            <w:vAlign w:val="center"/>
          </w:tcPr>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责任科室</w:t>
            </w:r>
          </w:p>
        </w:tc>
        <w:tc>
          <w:tcPr>
            <w:tcW w:w="3014" w:type="dxa"/>
            <w:vAlign w:val="center"/>
          </w:tcPr>
          <w:p w:rsidR="00050EA0" w:rsidRDefault="00050EA0">
            <w:pPr>
              <w:spacing w:line="600" w:lineRule="exact"/>
              <w:rPr>
                <w:rFonts w:ascii="仿宋_GB2312" w:eastAsia="仿宋_GB2312"/>
                <w:sz w:val="24"/>
              </w:rPr>
            </w:pPr>
            <w:r>
              <w:rPr>
                <w:rFonts w:ascii="仿宋_GB2312" w:eastAsia="仿宋_GB2312" w:hint="eastAsia"/>
                <w:sz w:val="32"/>
                <w:szCs w:val="32"/>
              </w:rPr>
              <w:t>市场股</w:t>
            </w:r>
          </w:p>
        </w:tc>
      </w:tr>
      <w:tr w:rsidR="00050EA0">
        <w:tc>
          <w:tcPr>
            <w:tcW w:w="1188" w:type="dxa"/>
            <w:vAlign w:val="center"/>
          </w:tcPr>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咨询电话</w:t>
            </w:r>
          </w:p>
        </w:tc>
        <w:tc>
          <w:tcPr>
            <w:tcW w:w="3060" w:type="dxa"/>
            <w:vAlign w:val="center"/>
          </w:tcPr>
          <w:p w:rsidR="00050EA0" w:rsidRDefault="00050EA0">
            <w:pPr>
              <w:spacing w:line="600" w:lineRule="exact"/>
              <w:rPr>
                <w:rFonts w:ascii="仿宋_GB2312" w:eastAsia="仿宋_GB2312"/>
                <w:sz w:val="24"/>
              </w:rPr>
            </w:pPr>
            <w:r>
              <w:rPr>
                <w:rFonts w:ascii="仿宋_GB2312" w:eastAsia="仿宋_GB2312"/>
                <w:sz w:val="32"/>
                <w:szCs w:val="32"/>
              </w:rPr>
              <w:t>8849232</w:t>
            </w:r>
          </w:p>
        </w:tc>
        <w:tc>
          <w:tcPr>
            <w:tcW w:w="1260" w:type="dxa"/>
            <w:vAlign w:val="center"/>
          </w:tcPr>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投诉电话</w:t>
            </w:r>
          </w:p>
        </w:tc>
        <w:tc>
          <w:tcPr>
            <w:tcW w:w="3014" w:type="dxa"/>
            <w:vAlign w:val="center"/>
          </w:tcPr>
          <w:p w:rsidR="00050EA0" w:rsidRDefault="00050EA0">
            <w:pPr>
              <w:spacing w:line="600" w:lineRule="exact"/>
              <w:rPr>
                <w:rFonts w:ascii="仿宋_GB2312" w:eastAsia="仿宋_GB2312"/>
                <w:sz w:val="24"/>
              </w:rPr>
            </w:pPr>
            <w:r>
              <w:rPr>
                <w:rFonts w:ascii="仿宋_GB2312" w:eastAsia="仿宋_GB2312"/>
                <w:sz w:val="32"/>
                <w:szCs w:val="32"/>
              </w:rPr>
              <w:t>8849232</w:t>
            </w:r>
          </w:p>
        </w:tc>
      </w:tr>
      <w:tr w:rsidR="00050EA0">
        <w:tc>
          <w:tcPr>
            <w:tcW w:w="1188" w:type="dxa"/>
            <w:vAlign w:val="center"/>
          </w:tcPr>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受理条件</w:t>
            </w:r>
          </w:p>
        </w:tc>
        <w:tc>
          <w:tcPr>
            <w:tcW w:w="7334" w:type="dxa"/>
            <w:gridSpan w:val="3"/>
            <w:vAlign w:val="center"/>
          </w:tcPr>
          <w:p w:rsidR="00050EA0" w:rsidRDefault="00050EA0">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申请人</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1</w:t>
            </w:r>
            <w:r>
              <w:rPr>
                <w:rFonts w:ascii="仿宋_GB2312" w:eastAsia="仿宋_GB2312" w:hAnsi="宋体" w:hint="eastAsia"/>
                <w:kern w:val="0"/>
                <w:sz w:val="32"/>
                <w:szCs w:val="32"/>
              </w:rPr>
              <w:t>）互联网上网服务营业场所经营单位被吊销《网络文化经营许可证》的，自被吊销《网络文化经营许可证》之日起</w:t>
            </w:r>
            <w:r>
              <w:rPr>
                <w:rFonts w:ascii="仿宋_GB2312" w:eastAsia="仿宋_GB2312" w:hAnsi="宋体"/>
                <w:kern w:val="0"/>
                <w:sz w:val="32"/>
                <w:szCs w:val="32"/>
              </w:rPr>
              <w:t>5</w:t>
            </w:r>
            <w:r>
              <w:rPr>
                <w:rFonts w:ascii="仿宋_GB2312" w:eastAsia="仿宋_GB2312" w:hAnsi="宋体" w:hint="eastAsia"/>
                <w:kern w:val="0"/>
                <w:sz w:val="32"/>
                <w:szCs w:val="32"/>
              </w:rPr>
              <w:t>年内，其法定代表人或者主要负责人不得担任互联网上网服务营业场所经营单位的法定代表人或者主要负责人。</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2</w:t>
            </w:r>
            <w:r>
              <w:rPr>
                <w:rFonts w:ascii="仿宋_GB2312" w:eastAsia="仿宋_GB2312" w:hAnsi="宋体" w:hint="eastAsia"/>
                <w:kern w:val="0"/>
                <w:sz w:val="32"/>
                <w:szCs w:val="32"/>
              </w:rPr>
              <w:t>）擅自设立的互联网上网服务营业场所经营单位被依法取缔的，自被取缔之日起</w:t>
            </w:r>
            <w:r>
              <w:rPr>
                <w:rFonts w:ascii="仿宋_GB2312" w:eastAsia="仿宋_GB2312" w:hAnsi="宋体"/>
                <w:kern w:val="0"/>
                <w:sz w:val="32"/>
                <w:szCs w:val="32"/>
              </w:rPr>
              <w:t>5</w:t>
            </w:r>
            <w:r>
              <w:rPr>
                <w:rFonts w:ascii="仿宋_GB2312" w:eastAsia="仿宋_GB2312" w:hAnsi="宋体" w:hint="eastAsia"/>
                <w:kern w:val="0"/>
                <w:sz w:val="32"/>
                <w:szCs w:val="32"/>
              </w:rPr>
              <w:t>年内，其主要负责人不得担任互联网上网服务营业场所经营单位的法定代表人或者主要负责人。</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3</w:t>
            </w:r>
            <w:r>
              <w:rPr>
                <w:rFonts w:ascii="仿宋_GB2312" w:eastAsia="仿宋_GB2312" w:hAnsi="宋体" w:hint="eastAsia"/>
                <w:kern w:val="0"/>
                <w:sz w:val="32"/>
                <w:szCs w:val="32"/>
              </w:rPr>
              <w:t>）文化主管部门、公安机关、工商行政管理部门和其他有关部门及其工作人员不得从事或者变相从事互联网上网服务经营活动，也不得参与或者变相参与互联网上网服务营业场所经营单位的经营活动。</w:t>
            </w:r>
          </w:p>
          <w:p w:rsidR="00050EA0" w:rsidRDefault="00050EA0" w:rsidP="00050EA0">
            <w:pPr>
              <w:spacing w:line="560" w:lineRule="exact"/>
              <w:ind w:firstLineChars="200" w:firstLine="31680"/>
              <w:rPr>
                <w:rFonts w:ascii="仿宋_GB2312" w:eastAsia="仿宋_GB2312" w:hAnsi="仿宋_GB2312" w:cs="仿宋_GB2312"/>
                <w:sz w:val="32"/>
                <w:szCs w:val="32"/>
              </w:rPr>
            </w:pPr>
          </w:p>
          <w:p w:rsidR="00050EA0" w:rsidRDefault="00050EA0" w:rsidP="00050EA0">
            <w:pPr>
              <w:spacing w:line="560" w:lineRule="exact"/>
              <w:ind w:firstLineChars="200" w:firstLine="31680"/>
              <w:rPr>
                <w:rFonts w:ascii="仿宋_GB2312" w:eastAsia="仿宋_GB2312" w:hAnsi="仿宋_GB2312" w:cs="仿宋_GB2312"/>
                <w:sz w:val="32"/>
                <w:szCs w:val="32"/>
              </w:rPr>
            </w:pPr>
          </w:p>
          <w:p w:rsidR="00050EA0" w:rsidRDefault="00050EA0" w:rsidP="00050EA0">
            <w:pPr>
              <w:spacing w:line="560" w:lineRule="exact"/>
              <w:ind w:firstLineChars="200" w:firstLine="31680"/>
              <w:rPr>
                <w:rFonts w:ascii="仿宋_GB2312" w:eastAsia="仿宋_GB2312" w:hAnsi="仿宋_GB2312" w:cs="仿宋_GB2312"/>
                <w:sz w:val="32"/>
                <w:szCs w:val="32"/>
              </w:rPr>
            </w:pPr>
            <w:bookmarkStart w:id="0" w:name="_GoBack"/>
            <w:bookmarkEnd w:id="0"/>
            <w:r>
              <w:rPr>
                <w:rFonts w:ascii="仿宋_GB2312" w:eastAsia="仿宋_GB2312" w:hAnsi="仿宋_GB2312" w:cs="仿宋_GB2312"/>
                <w:sz w:val="32"/>
                <w:szCs w:val="32"/>
              </w:rPr>
              <w:t>2.</w:t>
            </w:r>
            <w:r>
              <w:rPr>
                <w:rFonts w:ascii="仿宋_GB2312" w:eastAsia="仿宋_GB2312" w:hAnsi="仿宋_GB2312" w:cs="仿宋_GB2312" w:hint="eastAsia"/>
                <w:sz w:val="32"/>
                <w:szCs w:val="32"/>
              </w:rPr>
              <w:t>地点</w:t>
            </w:r>
            <w:r>
              <w:rPr>
                <w:rFonts w:ascii="仿宋_GB2312" w:eastAsia="仿宋_GB2312" w:hAnsi="仿宋_GB2312" w:hint="eastAsia"/>
                <w:sz w:val="32"/>
                <w:szCs w:val="32"/>
              </w:rPr>
              <w:t>要求</w:t>
            </w:r>
            <w:r>
              <w:rPr>
                <w:rFonts w:ascii="仿宋_GB2312" w:eastAsia="仿宋_GB2312" w:hAnsi="仿宋_GB2312"/>
                <w:sz w:val="32"/>
                <w:szCs w:val="32"/>
              </w:rPr>
              <w:t>:</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1</w:t>
            </w:r>
            <w:r>
              <w:rPr>
                <w:rFonts w:ascii="仿宋_GB2312" w:eastAsia="仿宋_GB2312" w:hAnsi="宋体" w:hint="eastAsia"/>
                <w:kern w:val="0"/>
                <w:sz w:val="32"/>
                <w:szCs w:val="32"/>
              </w:rPr>
              <w:t>）中学、小学校园周围</w:t>
            </w:r>
            <w:r>
              <w:rPr>
                <w:rFonts w:ascii="仿宋_GB2312" w:eastAsia="仿宋_GB2312" w:hAnsi="宋体"/>
                <w:kern w:val="0"/>
                <w:sz w:val="32"/>
                <w:szCs w:val="32"/>
              </w:rPr>
              <w:t>200</w:t>
            </w:r>
            <w:r>
              <w:rPr>
                <w:rFonts w:ascii="仿宋_GB2312" w:eastAsia="仿宋_GB2312" w:hAnsi="宋体" w:hint="eastAsia"/>
                <w:kern w:val="0"/>
                <w:sz w:val="32"/>
                <w:szCs w:val="32"/>
              </w:rPr>
              <w:t>米范围内和居民住宅楼（院）内不得设立互联网上网服务营业场所。</w:t>
            </w:r>
          </w:p>
          <w:p w:rsidR="00050EA0" w:rsidRDefault="00050EA0" w:rsidP="00050EA0">
            <w:pPr>
              <w:pStyle w:val="p17"/>
              <w:spacing w:line="560" w:lineRule="exact"/>
              <w:ind w:firstLineChars="200" w:firstLine="31680"/>
              <w:rPr>
                <w:rFonts w:ascii="仿宋_GB2312" w:eastAsia="仿宋_GB2312"/>
                <w:sz w:val="32"/>
                <w:szCs w:val="32"/>
                <w:highlight w:val="black"/>
                <w:shd w:val="clear" w:color="auto" w:fill="FFFFFF"/>
              </w:rPr>
            </w:pPr>
            <w:r>
              <w:rPr>
                <w:rFonts w:ascii="仿宋_GB2312" w:eastAsia="仿宋_GB2312" w:hAnsi="仿宋_GB2312" w:hint="eastAsia"/>
                <w:sz w:val="32"/>
                <w:szCs w:val="32"/>
              </w:rPr>
              <w:t>（</w:t>
            </w:r>
            <w:r>
              <w:rPr>
                <w:rFonts w:ascii="仿宋_GB2312" w:eastAsia="仿宋_GB2312" w:hAnsi="仿宋_GB2312"/>
                <w:sz w:val="32"/>
                <w:szCs w:val="32"/>
              </w:rPr>
              <w:t>2</w:t>
            </w:r>
            <w:r>
              <w:rPr>
                <w:rFonts w:ascii="仿宋_GB2312" w:eastAsia="仿宋_GB2312" w:hAnsi="仿宋_GB2312" w:hint="eastAsia"/>
                <w:sz w:val="32"/>
                <w:szCs w:val="32"/>
              </w:rPr>
              <w:t>）根据文市发〔</w:t>
            </w:r>
            <w:r>
              <w:rPr>
                <w:rFonts w:ascii="仿宋_GB2312" w:eastAsia="仿宋_GB2312" w:hAnsi="仿宋_GB2312"/>
                <w:sz w:val="32"/>
                <w:szCs w:val="32"/>
              </w:rPr>
              <w:t>2014</w:t>
            </w:r>
            <w:r>
              <w:rPr>
                <w:rFonts w:ascii="仿宋_GB2312" w:eastAsia="仿宋_GB2312" w:hAnsi="仿宋_GB2312" w:hint="eastAsia"/>
                <w:sz w:val="32"/>
                <w:szCs w:val="32"/>
              </w:rPr>
              <w:t>〕</w:t>
            </w:r>
            <w:r>
              <w:rPr>
                <w:rFonts w:ascii="仿宋_GB2312" w:eastAsia="仿宋_GB2312" w:hAnsi="仿宋_GB2312"/>
                <w:sz w:val="32"/>
                <w:szCs w:val="32"/>
              </w:rPr>
              <w:t>41</w:t>
            </w:r>
            <w:r>
              <w:rPr>
                <w:rFonts w:ascii="仿宋_GB2312" w:eastAsia="仿宋_GB2312" w:hAnsi="仿宋_GB2312" w:hint="eastAsia"/>
                <w:sz w:val="32"/>
                <w:szCs w:val="32"/>
              </w:rPr>
              <w:t>号文件要求，确定为互联网上网服务营业场所管理长效机制试点地区的，</w:t>
            </w:r>
            <w:r>
              <w:rPr>
                <w:rFonts w:ascii="仿宋_GB2312" w:eastAsia="仿宋_GB2312" w:hint="eastAsia"/>
                <w:sz w:val="32"/>
                <w:szCs w:val="32"/>
                <w:shd w:val="clear" w:color="auto" w:fill="FFFFFF"/>
              </w:rPr>
              <w:t>距中学、小学校园出入口最低交通行走距离</w:t>
            </w:r>
            <w:r>
              <w:rPr>
                <w:rFonts w:ascii="仿宋_GB2312" w:eastAsia="仿宋_GB2312"/>
                <w:sz w:val="32"/>
                <w:szCs w:val="32"/>
                <w:shd w:val="clear" w:color="auto" w:fill="FFFFFF"/>
              </w:rPr>
              <w:t>200</w:t>
            </w:r>
            <w:r>
              <w:rPr>
                <w:rFonts w:ascii="仿宋_GB2312" w:eastAsia="仿宋_GB2312" w:hint="eastAsia"/>
                <w:sz w:val="32"/>
                <w:szCs w:val="32"/>
                <w:shd w:val="clear" w:color="auto" w:fill="FFFFFF"/>
              </w:rPr>
              <w:t>米</w:t>
            </w:r>
            <w:r>
              <w:rPr>
                <w:rFonts w:ascii="仿宋_GB2312" w:eastAsia="仿宋_GB2312" w:hint="eastAsia"/>
                <w:color w:val="222222"/>
                <w:sz w:val="32"/>
                <w:szCs w:val="32"/>
                <w:shd w:val="clear" w:color="auto" w:fill="FFFFFF"/>
              </w:rPr>
              <w:t>范围内以及</w:t>
            </w:r>
            <w:r>
              <w:rPr>
                <w:rFonts w:ascii="仿宋_GB2312" w:eastAsia="仿宋_GB2312" w:hint="eastAsia"/>
                <w:sz w:val="32"/>
                <w:szCs w:val="32"/>
                <w:shd w:val="clear" w:color="auto" w:fill="FFFFFF"/>
              </w:rPr>
              <w:t>居民住宅楼内</w:t>
            </w:r>
            <w:r>
              <w:rPr>
                <w:rFonts w:ascii="仿宋_GB2312" w:eastAsia="仿宋_GB2312" w:hAnsi="仿宋_GB2312" w:hint="eastAsia"/>
                <w:sz w:val="32"/>
                <w:szCs w:val="32"/>
              </w:rPr>
              <w:t>不得设立互联网上网服务营业场所</w:t>
            </w:r>
            <w:r>
              <w:rPr>
                <w:rFonts w:ascii="仿宋_GB2312" w:eastAsia="仿宋_GB2312" w:hint="eastAsia"/>
                <w:color w:val="000000"/>
                <w:sz w:val="32"/>
                <w:szCs w:val="32"/>
                <w:shd w:val="clear" w:color="auto" w:fill="FFFFFF"/>
              </w:rPr>
              <w:t>，</w:t>
            </w:r>
            <w:r>
              <w:rPr>
                <w:rFonts w:ascii="仿宋_GB2312" w:eastAsia="仿宋_GB2312" w:hint="eastAsia"/>
                <w:sz w:val="32"/>
                <w:szCs w:val="32"/>
                <w:shd w:val="clear" w:color="auto" w:fill="FFFFFF"/>
              </w:rPr>
              <w:t>农村地区依法取得消防安全手续的合法用房可以设立。</w:t>
            </w:r>
          </w:p>
          <w:p w:rsidR="00050EA0" w:rsidRDefault="00050EA0" w:rsidP="00050EA0">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hint="eastAsia"/>
                <w:sz w:val="32"/>
                <w:szCs w:val="32"/>
              </w:rPr>
              <w:t>准入条件</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1</w:t>
            </w:r>
            <w:r>
              <w:rPr>
                <w:rFonts w:ascii="仿宋_GB2312" w:eastAsia="仿宋_GB2312" w:hAnsi="宋体" w:hint="eastAsia"/>
                <w:kern w:val="0"/>
                <w:sz w:val="32"/>
                <w:szCs w:val="32"/>
              </w:rPr>
              <w:t>）有企业的名称、住所、组织机构和章程；</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2</w:t>
            </w:r>
            <w:r>
              <w:rPr>
                <w:rFonts w:ascii="仿宋_GB2312" w:eastAsia="仿宋_GB2312" w:hAnsi="宋体" w:hint="eastAsia"/>
                <w:kern w:val="0"/>
                <w:sz w:val="32"/>
                <w:szCs w:val="32"/>
              </w:rPr>
              <w:t>）</w:t>
            </w:r>
            <w:r>
              <w:rPr>
                <w:rFonts w:ascii="仿宋_GB2312" w:eastAsia="仿宋_GB2312" w:hAnsi="仿宋_GB2312" w:hint="eastAsia"/>
                <w:sz w:val="32"/>
                <w:szCs w:val="32"/>
              </w:rPr>
              <w:t>营业面积不得低于</w:t>
            </w:r>
            <w:r>
              <w:rPr>
                <w:rFonts w:ascii="仿宋_GB2312" w:eastAsia="仿宋_GB2312" w:hAnsi="仿宋_GB2312"/>
                <w:sz w:val="32"/>
                <w:szCs w:val="32"/>
              </w:rPr>
              <w:t>20</w:t>
            </w:r>
            <w:r>
              <w:rPr>
                <w:rFonts w:ascii="仿宋_GB2312" w:eastAsia="仿宋_GB2312" w:hAnsi="仿宋_GB2312" w:hint="eastAsia"/>
                <w:sz w:val="32"/>
                <w:szCs w:val="32"/>
              </w:rPr>
              <w:t>平方米、每台计算机占地面积不得低于</w:t>
            </w:r>
            <w:r>
              <w:rPr>
                <w:rFonts w:ascii="仿宋_GB2312" w:eastAsia="仿宋_GB2312" w:hAnsi="仿宋_GB2312"/>
                <w:sz w:val="32"/>
                <w:szCs w:val="32"/>
              </w:rPr>
              <w:t>2</w:t>
            </w:r>
            <w:r>
              <w:rPr>
                <w:rFonts w:ascii="仿宋_GB2312" w:eastAsia="仿宋_GB2312" w:hAnsi="仿宋_GB2312" w:hint="eastAsia"/>
                <w:sz w:val="32"/>
                <w:szCs w:val="32"/>
              </w:rPr>
              <w:t>平方米；</w:t>
            </w:r>
          </w:p>
          <w:p w:rsidR="00050EA0" w:rsidRDefault="00050EA0" w:rsidP="00050EA0">
            <w:pPr>
              <w:snapToGrid w:val="0"/>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3</w:t>
            </w:r>
            <w:r>
              <w:rPr>
                <w:rFonts w:ascii="仿宋_GB2312" w:eastAsia="仿宋_GB2312" w:hAnsi="宋体" w:hint="eastAsia"/>
                <w:kern w:val="0"/>
                <w:sz w:val="32"/>
                <w:szCs w:val="32"/>
              </w:rPr>
              <w:t>）</w:t>
            </w:r>
            <w:r>
              <w:rPr>
                <w:rFonts w:ascii="仿宋_GB2312" w:eastAsia="仿宋_GB2312" w:hAnsi="仿宋_GB2312" w:hint="eastAsia"/>
                <w:sz w:val="32"/>
                <w:szCs w:val="32"/>
              </w:rPr>
              <w:t>有与其经营活动相适应的资金；</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4</w:t>
            </w:r>
            <w:r>
              <w:rPr>
                <w:rFonts w:ascii="仿宋_GB2312" w:eastAsia="仿宋_GB2312" w:hAnsi="宋体" w:hint="eastAsia"/>
                <w:kern w:val="0"/>
                <w:sz w:val="32"/>
                <w:szCs w:val="32"/>
              </w:rPr>
              <w:t>）有与其经营活动相适应的符合国家规定的消防安全条件的营业场所；</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5</w:t>
            </w:r>
            <w:r>
              <w:rPr>
                <w:rFonts w:ascii="仿宋_GB2312" w:eastAsia="仿宋_GB2312" w:hAnsi="宋体" w:hint="eastAsia"/>
                <w:kern w:val="0"/>
                <w:sz w:val="32"/>
                <w:szCs w:val="32"/>
              </w:rPr>
              <w:t>）有健全、完善的信息网络安全管理制度、安全技术措施；</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6</w:t>
            </w:r>
            <w:r>
              <w:rPr>
                <w:rFonts w:ascii="仿宋_GB2312" w:eastAsia="仿宋_GB2312" w:hAnsi="宋体" w:hint="eastAsia"/>
                <w:kern w:val="0"/>
                <w:sz w:val="32"/>
                <w:szCs w:val="32"/>
              </w:rPr>
              <w:t>）有固定的网络地址</w:t>
            </w:r>
            <w:r>
              <w:rPr>
                <w:rFonts w:ascii="仿宋_GB2312" w:eastAsia="仿宋_GB2312" w:hAnsi="仿宋_GB2312" w:hint="eastAsia"/>
                <w:sz w:val="32"/>
                <w:szCs w:val="32"/>
              </w:rPr>
              <w:t>和与其经营活动相适应的计算机等装置及附属设备</w:t>
            </w:r>
            <w:r>
              <w:rPr>
                <w:rFonts w:ascii="仿宋_GB2312" w:eastAsia="仿宋_GB2312" w:hAnsi="宋体" w:hint="eastAsia"/>
                <w:kern w:val="0"/>
                <w:sz w:val="32"/>
                <w:szCs w:val="32"/>
              </w:rPr>
              <w:t>；</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7</w:t>
            </w:r>
            <w:r>
              <w:rPr>
                <w:rFonts w:ascii="仿宋_GB2312" w:eastAsia="仿宋_GB2312" w:hAnsi="宋体" w:hint="eastAsia"/>
                <w:kern w:val="0"/>
                <w:sz w:val="32"/>
                <w:szCs w:val="32"/>
              </w:rPr>
              <w:t>）有与其经营活动相适应并取得从业资格的安全管理人员、经营管理人员、专业技术人员；</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8</w:t>
            </w:r>
            <w:r>
              <w:rPr>
                <w:rFonts w:ascii="仿宋_GB2312" w:eastAsia="仿宋_GB2312" w:hAnsi="宋体" w:hint="eastAsia"/>
                <w:kern w:val="0"/>
                <w:sz w:val="32"/>
                <w:szCs w:val="32"/>
              </w:rPr>
              <w:t>）必须实施经营管理技术措施；</w:t>
            </w:r>
          </w:p>
          <w:p w:rsidR="00050EA0" w:rsidRDefault="00050EA0" w:rsidP="00050EA0">
            <w:pPr>
              <w:widowControl/>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9</w:t>
            </w:r>
            <w:r>
              <w:rPr>
                <w:rFonts w:ascii="仿宋_GB2312" w:eastAsia="仿宋_GB2312" w:hAnsi="宋体" w:hint="eastAsia"/>
                <w:kern w:val="0"/>
                <w:sz w:val="32"/>
                <w:szCs w:val="32"/>
              </w:rPr>
              <w:t>）法律、行政法规和国务院有关部门规定的其他条件。</w:t>
            </w:r>
          </w:p>
          <w:p w:rsidR="00050EA0" w:rsidRDefault="00050EA0">
            <w:pPr>
              <w:spacing w:line="600" w:lineRule="exact"/>
              <w:rPr>
                <w:rFonts w:ascii="仿宋_GB2312" w:eastAsia="仿宋_GB2312"/>
                <w:sz w:val="24"/>
              </w:rPr>
            </w:pPr>
          </w:p>
          <w:p w:rsidR="00050EA0" w:rsidRDefault="00050EA0">
            <w:pPr>
              <w:spacing w:line="600" w:lineRule="exact"/>
              <w:rPr>
                <w:rFonts w:ascii="仿宋_GB2312" w:eastAsia="仿宋_GB2312"/>
                <w:sz w:val="24"/>
              </w:rPr>
            </w:pPr>
          </w:p>
        </w:tc>
      </w:tr>
      <w:tr w:rsidR="00050EA0">
        <w:tc>
          <w:tcPr>
            <w:tcW w:w="1188" w:type="dxa"/>
            <w:vAlign w:val="center"/>
          </w:tcPr>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申报材料</w:t>
            </w:r>
          </w:p>
        </w:tc>
        <w:tc>
          <w:tcPr>
            <w:tcW w:w="7334" w:type="dxa"/>
            <w:gridSpan w:val="3"/>
            <w:vAlign w:val="center"/>
          </w:tcPr>
          <w:p w:rsidR="00050EA0" w:rsidRDefault="00050EA0">
            <w:pPr>
              <w:spacing w:line="600" w:lineRule="exact"/>
              <w:rPr>
                <w:rFonts w:ascii="仿宋_GB2312" w:eastAsia="仿宋_GB2312"/>
                <w:sz w:val="24"/>
              </w:rPr>
            </w:pP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1</w:t>
            </w:r>
            <w:r>
              <w:rPr>
                <w:rFonts w:ascii="仿宋_GB2312" w:eastAsia="仿宋_GB2312" w:hAnsi="宋体" w:hint="eastAsia"/>
                <w:kern w:val="0"/>
                <w:sz w:val="32"/>
                <w:szCs w:val="32"/>
              </w:rPr>
              <w:t>）中学、小学校园周围</w:t>
            </w:r>
            <w:r>
              <w:rPr>
                <w:rFonts w:ascii="仿宋_GB2312" w:eastAsia="仿宋_GB2312" w:hAnsi="宋体"/>
                <w:kern w:val="0"/>
                <w:sz w:val="32"/>
                <w:szCs w:val="32"/>
              </w:rPr>
              <w:t>200</w:t>
            </w:r>
            <w:r>
              <w:rPr>
                <w:rFonts w:ascii="仿宋_GB2312" w:eastAsia="仿宋_GB2312" w:hAnsi="宋体" w:hint="eastAsia"/>
                <w:kern w:val="0"/>
                <w:sz w:val="32"/>
                <w:szCs w:val="32"/>
              </w:rPr>
              <w:t>米范围内和居民住宅楼（院）内不得设立互联网上网服务营业场所。</w:t>
            </w:r>
          </w:p>
          <w:p w:rsidR="00050EA0" w:rsidRDefault="00050EA0" w:rsidP="00050EA0">
            <w:pPr>
              <w:pStyle w:val="p17"/>
              <w:spacing w:line="560" w:lineRule="exact"/>
              <w:ind w:firstLineChars="200" w:firstLine="31680"/>
              <w:rPr>
                <w:rFonts w:ascii="仿宋_GB2312" w:eastAsia="仿宋_GB2312"/>
                <w:sz w:val="32"/>
                <w:szCs w:val="32"/>
                <w:highlight w:val="black"/>
                <w:shd w:val="clear" w:color="auto" w:fill="FFFFFF"/>
              </w:rPr>
            </w:pPr>
            <w:r>
              <w:rPr>
                <w:rFonts w:ascii="仿宋_GB2312" w:eastAsia="仿宋_GB2312" w:hAnsi="仿宋_GB2312" w:hint="eastAsia"/>
                <w:sz w:val="32"/>
                <w:szCs w:val="32"/>
              </w:rPr>
              <w:t>（</w:t>
            </w:r>
            <w:r>
              <w:rPr>
                <w:rFonts w:ascii="仿宋_GB2312" w:eastAsia="仿宋_GB2312" w:hAnsi="仿宋_GB2312"/>
                <w:sz w:val="32"/>
                <w:szCs w:val="32"/>
              </w:rPr>
              <w:t>2</w:t>
            </w:r>
            <w:r>
              <w:rPr>
                <w:rFonts w:ascii="仿宋_GB2312" w:eastAsia="仿宋_GB2312" w:hAnsi="仿宋_GB2312" w:hint="eastAsia"/>
                <w:sz w:val="32"/>
                <w:szCs w:val="32"/>
              </w:rPr>
              <w:t>）根据文市发〔</w:t>
            </w:r>
            <w:r>
              <w:rPr>
                <w:rFonts w:ascii="仿宋_GB2312" w:eastAsia="仿宋_GB2312" w:hAnsi="仿宋_GB2312"/>
                <w:sz w:val="32"/>
                <w:szCs w:val="32"/>
              </w:rPr>
              <w:t>2014</w:t>
            </w:r>
            <w:r>
              <w:rPr>
                <w:rFonts w:ascii="仿宋_GB2312" w:eastAsia="仿宋_GB2312" w:hAnsi="仿宋_GB2312" w:hint="eastAsia"/>
                <w:sz w:val="32"/>
                <w:szCs w:val="32"/>
              </w:rPr>
              <w:t>〕</w:t>
            </w:r>
            <w:r>
              <w:rPr>
                <w:rFonts w:ascii="仿宋_GB2312" w:eastAsia="仿宋_GB2312" w:hAnsi="仿宋_GB2312"/>
                <w:sz w:val="32"/>
                <w:szCs w:val="32"/>
              </w:rPr>
              <w:t>41</w:t>
            </w:r>
            <w:r>
              <w:rPr>
                <w:rFonts w:ascii="仿宋_GB2312" w:eastAsia="仿宋_GB2312" w:hAnsi="仿宋_GB2312" w:hint="eastAsia"/>
                <w:sz w:val="32"/>
                <w:szCs w:val="32"/>
              </w:rPr>
              <w:t>号文件要求，确定为互联网上网服务营业场所管理长效机制试点地区的，</w:t>
            </w:r>
            <w:r>
              <w:rPr>
                <w:rFonts w:ascii="仿宋_GB2312" w:eastAsia="仿宋_GB2312" w:hint="eastAsia"/>
                <w:sz w:val="32"/>
                <w:szCs w:val="32"/>
                <w:shd w:val="clear" w:color="auto" w:fill="FFFFFF"/>
              </w:rPr>
              <w:t>距中学、小学校园出入口最低交通行走距离</w:t>
            </w:r>
            <w:r>
              <w:rPr>
                <w:rFonts w:ascii="仿宋_GB2312" w:eastAsia="仿宋_GB2312"/>
                <w:sz w:val="32"/>
                <w:szCs w:val="32"/>
                <w:shd w:val="clear" w:color="auto" w:fill="FFFFFF"/>
              </w:rPr>
              <w:t>200</w:t>
            </w:r>
            <w:r>
              <w:rPr>
                <w:rFonts w:ascii="仿宋_GB2312" w:eastAsia="仿宋_GB2312" w:hint="eastAsia"/>
                <w:sz w:val="32"/>
                <w:szCs w:val="32"/>
                <w:shd w:val="clear" w:color="auto" w:fill="FFFFFF"/>
              </w:rPr>
              <w:t>米</w:t>
            </w:r>
            <w:r>
              <w:rPr>
                <w:rFonts w:ascii="仿宋_GB2312" w:eastAsia="仿宋_GB2312" w:hint="eastAsia"/>
                <w:color w:val="222222"/>
                <w:sz w:val="32"/>
                <w:szCs w:val="32"/>
                <w:shd w:val="clear" w:color="auto" w:fill="FFFFFF"/>
              </w:rPr>
              <w:t>范围内以及</w:t>
            </w:r>
            <w:r>
              <w:rPr>
                <w:rFonts w:ascii="仿宋_GB2312" w:eastAsia="仿宋_GB2312" w:hint="eastAsia"/>
                <w:sz w:val="32"/>
                <w:szCs w:val="32"/>
                <w:shd w:val="clear" w:color="auto" w:fill="FFFFFF"/>
              </w:rPr>
              <w:t>居民住宅楼内</w:t>
            </w:r>
            <w:r>
              <w:rPr>
                <w:rFonts w:ascii="仿宋_GB2312" w:eastAsia="仿宋_GB2312" w:hAnsi="仿宋_GB2312" w:hint="eastAsia"/>
                <w:sz w:val="32"/>
                <w:szCs w:val="32"/>
              </w:rPr>
              <w:t>不得设立互联网上网服务营业场所</w:t>
            </w:r>
            <w:r>
              <w:rPr>
                <w:rFonts w:ascii="仿宋_GB2312" w:eastAsia="仿宋_GB2312" w:hint="eastAsia"/>
                <w:color w:val="000000"/>
                <w:sz w:val="32"/>
                <w:szCs w:val="32"/>
                <w:shd w:val="clear" w:color="auto" w:fill="FFFFFF"/>
              </w:rPr>
              <w:t>，</w:t>
            </w:r>
            <w:r>
              <w:rPr>
                <w:rFonts w:ascii="仿宋_GB2312" w:eastAsia="仿宋_GB2312" w:hint="eastAsia"/>
                <w:sz w:val="32"/>
                <w:szCs w:val="32"/>
                <w:shd w:val="clear" w:color="auto" w:fill="FFFFFF"/>
              </w:rPr>
              <w:t>农村地区依法取得消防安全手续的合法用房可以设立。</w:t>
            </w:r>
          </w:p>
          <w:p w:rsidR="00050EA0" w:rsidRDefault="00050EA0" w:rsidP="00050EA0">
            <w:pPr>
              <w:spacing w:line="56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hint="eastAsia"/>
                <w:sz w:val="32"/>
                <w:szCs w:val="32"/>
              </w:rPr>
              <w:t>准入条件</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1</w:t>
            </w:r>
            <w:r>
              <w:rPr>
                <w:rFonts w:ascii="仿宋_GB2312" w:eastAsia="仿宋_GB2312" w:hAnsi="宋体" w:hint="eastAsia"/>
                <w:kern w:val="0"/>
                <w:sz w:val="32"/>
                <w:szCs w:val="32"/>
              </w:rPr>
              <w:t>）有企业的名称、住所、组织机构和章程；</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2</w:t>
            </w:r>
            <w:r>
              <w:rPr>
                <w:rFonts w:ascii="仿宋_GB2312" w:eastAsia="仿宋_GB2312" w:hAnsi="宋体" w:hint="eastAsia"/>
                <w:kern w:val="0"/>
                <w:sz w:val="32"/>
                <w:szCs w:val="32"/>
              </w:rPr>
              <w:t>）</w:t>
            </w:r>
            <w:r>
              <w:rPr>
                <w:rFonts w:ascii="仿宋_GB2312" w:eastAsia="仿宋_GB2312" w:hAnsi="仿宋_GB2312" w:hint="eastAsia"/>
                <w:sz w:val="32"/>
                <w:szCs w:val="32"/>
              </w:rPr>
              <w:t>营业面积不得低于</w:t>
            </w:r>
            <w:r>
              <w:rPr>
                <w:rFonts w:ascii="仿宋_GB2312" w:eastAsia="仿宋_GB2312" w:hAnsi="仿宋_GB2312"/>
                <w:sz w:val="32"/>
                <w:szCs w:val="32"/>
              </w:rPr>
              <w:t>20</w:t>
            </w:r>
            <w:r>
              <w:rPr>
                <w:rFonts w:ascii="仿宋_GB2312" w:eastAsia="仿宋_GB2312" w:hAnsi="仿宋_GB2312" w:hint="eastAsia"/>
                <w:sz w:val="32"/>
                <w:szCs w:val="32"/>
              </w:rPr>
              <w:t>平方米、每台计算机占地面积不得低于</w:t>
            </w:r>
            <w:r>
              <w:rPr>
                <w:rFonts w:ascii="仿宋_GB2312" w:eastAsia="仿宋_GB2312" w:hAnsi="仿宋_GB2312"/>
                <w:sz w:val="32"/>
                <w:szCs w:val="32"/>
              </w:rPr>
              <w:t>2</w:t>
            </w:r>
            <w:r>
              <w:rPr>
                <w:rFonts w:ascii="仿宋_GB2312" w:eastAsia="仿宋_GB2312" w:hAnsi="仿宋_GB2312" w:hint="eastAsia"/>
                <w:sz w:val="32"/>
                <w:szCs w:val="32"/>
              </w:rPr>
              <w:t>平方米；</w:t>
            </w:r>
          </w:p>
          <w:p w:rsidR="00050EA0" w:rsidRDefault="00050EA0" w:rsidP="00050EA0">
            <w:pPr>
              <w:snapToGrid w:val="0"/>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3</w:t>
            </w:r>
            <w:r>
              <w:rPr>
                <w:rFonts w:ascii="仿宋_GB2312" w:eastAsia="仿宋_GB2312" w:hAnsi="宋体" w:hint="eastAsia"/>
                <w:kern w:val="0"/>
                <w:sz w:val="32"/>
                <w:szCs w:val="32"/>
              </w:rPr>
              <w:t>）</w:t>
            </w:r>
            <w:r>
              <w:rPr>
                <w:rFonts w:ascii="仿宋_GB2312" w:eastAsia="仿宋_GB2312" w:hAnsi="仿宋_GB2312" w:hint="eastAsia"/>
                <w:sz w:val="32"/>
                <w:szCs w:val="32"/>
              </w:rPr>
              <w:t>有与其经营活动相适应的资金；</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4</w:t>
            </w:r>
            <w:r>
              <w:rPr>
                <w:rFonts w:ascii="仿宋_GB2312" w:eastAsia="仿宋_GB2312" w:hAnsi="宋体" w:hint="eastAsia"/>
                <w:kern w:val="0"/>
                <w:sz w:val="32"/>
                <w:szCs w:val="32"/>
              </w:rPr>
              <w:t>）有与其经营活动相适应的符合国家规定的消防安全条件的营业场所；</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5</w:t>
            </w:r>
            <w:r>
              <w:rPr>
                <w:rFonts w:ascii="仿宋_GB2312" w:eastAsia="仿宋_GB2312" w:hAnsi="宋体" w:hint="eastAsia"/>
                <w:kern w:val="0"/>
                <w:sz w:val="32"/>
                <w:szCs w:val="32"/>
              </w:rPr>
              <w:t>）有健全、完善的信息网络安全管理制度、安全技术措施；</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6</w:t>
            </w:r>
            <w:r>
              <w:rPr>
                <w:rFonts w:ascii="仿宋_GB2312" w:eastAsia="仿宋_GB2312" w:hAnsi="宋体" w:hint="eastAsia"/>
                <w:kern w:val="0"/>
                <w:sz w:val="32"/>
                <w:szCs w:val="32"/>
              </w:rPr>
              <w:t>）有固定的网络地址</w:t>
            </w:r>
            <w:r>
              <w:rPr>
                <w:rFonts w:ascii="仿宋_GB2312" w:eastAsia="仿宋_GB2312" w:hAnsi="仿宋_GB2312" w:hint="eastAsia"/>
                <w:sz w:val="32"/>
                <w:szCs w:val="32"/>
              </w:rPr>
              <w:t>和与其经营活动相适应的计算机等装置及附属设备</w:t>
            </w:r>
            <w:r>
              <w:rPr>
                <w:rFonts w:ascii="仿宋_GB2312" w:eastAsia="仿宋_GB2312" w:hAnsi="宋体" w:hint="eastAsia"/>
                <w:kern w:val="0"/>
                <w:sz w:val="32"/>
                <w:szCs w:val="32"/>
              </w:rPr>
              <w:t>；</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7</w:t>
            </w:r>
            <w:r>
              <w:rPr>
                <w:rFonts w:ascii="仿宋_GB2312" w:eastAsia="仿宋_GB2312" w:hAnsi="宋体" w:hint="eastAsia"/>
                <w:kern w:val="0"/>
                <w:sz w:val="32"/>
                <w:szCs w:val="32"/>
              </w:rPr>
              <w:t>）有与其经营活动相适应并取得从业资格的安全管理人员、经营管理人员、专业技术人员；</w:t>
            </w:r>
          </w:p>
          <w:p w:rsidR="00050EA0" w:rsidRDefault="00050EA0" w:rsidP="00050EA0">
            <w:pPr>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8</w:t>
            </w:r>
            <w:r>
              <w:rPr>
                <w:rFonts w:ascii="仿宋_GB2312" w:eastAsia="仿宋_GB2312" w:hAnsi="宋体" w:hint="eastAsia"/>
                <w:kern w:val="0"/>
                <w:sz w:val="32"/>
                <w:szCs w:val="32"/>
              </w:rPr>
              <w:t>）必须实施经营管理技术措施；</w:t>
            </w:r>
          </w:p>
          <w:p w:rsidR="00050EA0" w:rsidRDefault="00050EA0" w:rsidP="00050EA0">
            <w:pPr>
              <w:widowControl/>
              <w:spacing w:line="560" w:lineRule="exact"/>
              <w:ind w:firstLineChars="200" w:firstLine="31680"/>
              <w:rPr>
                <w:rFonts w:ascii="仿宋_GB2312" w:eastAsia="仿宋_GB2312" w:hAnsi="宋体"/>
                <w:kern w:val="0"/>
                <w:sz w:val="32"/>
                <w:szCs w:val="32"/>
              </w:rPr>
            </w:pPr>
            <w:r>
              <w:rPr>
                <w:rFonts w:ascii="仿宋_GB2312" w:eastAsia="仿宋_GB2312" w:hAnsi="宋体" w:hint="eastAsia"/>
                <w:kern w:val="0"/>
                <w:sz w:val="32"/>
                <w:szCs w:val="32"/>
              </w:rPr>
              <w:t>（</w:t>
            </w:r>
            <w:r>
              <w:rPr>
                <w:rFonts w:ascii="仿宋_GB2312" w:eastAsia="仿宋_GB2312" w:hAnsi="宋体"/>
                <w:kern w:val="0"/>
                <w:sz w:val="32"/>
                <w:szCs w:val="32"/>
              </w:rPr>
              <w:t>9</w:t>
            </w:r>
            <w:r>
              <w:rPr>
                <w:rFonts w:ascii="仿宋_GB2312" w:eastAsia="仿宋_GB2312" w:hAnsi="宋体" w:hint="eastAsia"/>
                <w:kern w:val="0"/>
                <w:sz w:val="32"/>
                <w:szCs w:val="32"/>
              </w:rPr>
              <w:t>）法律、行政法规和国务院有关部门规定的其他条件。</w:t>
            </w:r>
          </w:p>
          <w:p w:rsidR="00050EA0" w:rsidRDefault="00050EA0">
            <w:pPr>
              <w:spacing w:line="600" w:lineRule="exact"/>
              <w:rPr>
                <w:rFonts w:ascii="仿宋_GB2312" w:eastAsia="仿宋_GB2312"/>
                <w:sz w:val="24"/>
              </w:rPr>
            </w:pPr>
          </w:p>
          <w:p w:rsidR="00050EA0" w:rsidRDefault="00050EA0">
            <w:pPr>
              <w:spacing w:line="600" w:lineRule="exact"/>
              <w:rPr>
                <w:rFonts w:ascii="仿宋_GB2312" w:eastAsia="仿宋_GB2312"/>
                <w:sz w:val="24"/>
              </w:rPr>
            </w:pPr>
          </w:p>
        </w:tc>
      </w:tr>
      <w:tr w:rsidR="00050EA0">
        <w:tc>
          <w:tcPr>
            <w:tcW w:w="1188" w:type="dxa"/>
            <w:vAlign w:val="center"/>
          </w:tcPr>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法定依据</w:t>
            </w:r>
          </w:p>
        </w:tc>
        <w:tc>
          <w:tcPr>
            <w:tcW w:w="7334" w:type="dxa"/>
            <w:gridSpan w:val="3"/>
            <w:vAlign w:val="center"/>
          </w:tcPr>
          <w:p w:rsidR="00050EA0" w:rsidRDefault="00050EA0" w:rsidP="00050EA0">
            <w:pPr>
              <w:tabs>
                <w:tab w:val="center" w:pos="4201"/>
                <w:tab w:val="right" w:leader="dot" w:pos="9298"/>
              </w:tabs>
              <w:spacing w:line="560" w:lineRule="exact"/>
              <w:ind w:firstLineChars="200" w:firstLine="31680"/>
              <w:rPr>
                <w:rFonts w:ascii="仿宋_GB2312" w:eastAsia="仿宋_GB2312" w:hAnsi="宋体"/>
                <w:sz w:val="32"/>
                <w:szCs w:val="32"/>
              </w:rPr>
            </w:pPr>
            <w:r>
              <w:rPr>
                <w:rFonts w:ascii="仿宋_GB2312" w:eastAsia="仿宋_GB2312" w:cs="仿宋_GB2312" w:hint="eastAsia"/>
                <w:sz w:val="32"/>
                <w:szCs w:val="32"/>
              </w:rPr>
              <w:t>互联网上网服务营业场所管理条例》</w:t>
            </w:r>
            <w:r>
              <w:rPr>
                <w:rFonts w:ascii="仿宋_GB2312" w:eastAsia="仿宋_GB2312" w:hAnsi="仿宋_GB2312" w:cs="仿宋_GB2312" w:hint="eastAsia"/>
                <w:sz w:val="32"/>
                <w:szCs w:val="32"/>
              </w:rPr>
              <w:t>（国务院令第</w:t>
            </w:r>
            <w:r>
              <w:rPr>
                <w:rFonts w:ascii="仿宋_GB2312" w:eastAsia="仿宋_GB2312" w:hAnsi="仿宋_GB2312" w:cs="仿宋_GB2312"/>
                <w:sz w:val="32"/>
                <w:szCs w:val="32"/>
              </w:rPr>
              <w:t>363</w:t>
            </w:r>
            <w:r>
              <w:rPr>
                <w:rFonts w:ascii="仿宋_GB2312" w:eastAsia="仿宋_GB2312" w:hAnsi="仿宋_GB2312" w:cs="仿宋_GB2312" w:hint="eastAsia"/>
                <w:sz w:val="32"/>
                <w:szCs w:val="32"/>
              </w:rPr>
              <w:t>号）</w:t>
            </w:r>
            <w:r>
              <w:rPr>
                <w:rFonts w:ascii="仿宋_GB2312" w:eastAsia="仿宋_GB2312" w:cs="仿宋_GB2312" w:hint="eastAsia"/>
                <w:sz w:val="32"/>
                <w:szCs w:val="32"/>
              </w:rPr>
              <w:t>、国务院《全面推进依法行政实施纲要》、文化部关于贯彻《互联网上网服务营业场所管理条例》的通知（文市发〔</w:t>
            </w:r>
            <w:r>
              <w:rPr>
                <w:rFonts w:ascii="仿宋_GB2312" w:eastAsia="仿宋_GB2312" w:cs="仿宋_GB2312"/>
                <w:sz w:val="32"/>
                <w:szCs w:val="32"/>
              </w:rPr>
              <w:t>2002</w:t>
            </w:r>
            <w:r>
              <w:rPr>
                <w:rFonts w:ascii="仿宋_GB2312" w:eastAsia="仿宋_GB2312" w:cs="仿宋_GB2312" w:hint="eastAsia"/>
                <w:sz w:val="32"/>
                <w:szCs w:val="32"/>
              </w:rPr>
              <w:t>〕</w:t>
            </w:r>
            <w:r>
              <w:rPr>
                <w:rFonts w:ascii="仿宋_GB2312" w:eastAsia="仿宋_GB2312" w:cs="仿宋_GB2312"/>
                <w:sz w:val="32"/>
                <w:szCs w:val="32"/>
              </w:rPr>
              <w:t>46</w:t>
            </w:r>
            <w:r>
              <w:rPr>
                <w:rFonts w:ascii="仿宋_GB2312" w:eastAsia="仿宋_GB2312" w:cs="仿宋_GB2312" w:hint="eastAsia"/>
                <w:sz w:val="32"/>
                <w:szCs w:val="32"/>
              </w:rPr>
              <w:t>号）、文化部《公众聚集文化经营场所审核公示暂行办法》（文市发〔</w:t>
            </w:r>
            <w:r>
              <w:rPr>
                <w:rFonts w:ascii="仿宋_GB2312" w:eastAsia="仿宋_GB2312" w:cs="仿宋_GB2312"/>
                <w:sz w:val="32"/>
                <w:szCs w:val="32"/>
              </w:rPr>
              <w:t>2003</w:t>
            </w:r>
            <w:r>
              <w:rPr>
                <w:rFonts w:ascii="仿宋_GB2312" w:eastAsia="仿宋_GB2312" w:cs="仿宋_GB2312" w:hint="eastAsia"/>
                <w:sz w:val="32"/>
                <w:szCs w:val="32"/>
              </w:rPr>
              <w:t>〕</w:t>
            </w:r>
            <w:r>
              <w:rPr>
                <w:rFonts w:ascii="仿宋_GB2312" w:eastAsia="仿宋_GB2312" w:cs="仿宋_GB2312"/>
                <w:sz w:val="32"/>
                <w:szCs w:val="32"/>
              </w:rPr>
              <w:t>31</w:t>
            </w:r>
            <w:r>
              <w:rPr>
                <w:rFonts w:ascii="仿宋_GB2312" w:eastAsia="仿宋_GB2312" w:cs="仿宋_GB2312" w:hint="eastAsia"/>
                <w:sz w:val="32"/>
                <w:szCs w:val="32"/>
              </w:rPr>
              <w:t>号）、《</w:t>
            </w:r>
            <w:r>
              <w:rPr>
                <w:rFonts w:ascii="华文仿宋" w:eastAsia="华文仿宋" w:hAnsi="华文仿宋" w:cs="宋体" w:hint="eastAsia"/>
                <w:sz w:val="32"/>
                <w:szCs w:val="32"/>
                <w:shd w:val="clear" w:color="auto" w:fill="FFFFFF"/>
              </w:rPr>
              <w:t>关于加强执法监督完善管理政策促进互联网上网服务行业健康有序发展的通知</w:t>
            </w:r>
            <w:r>
              <w:rPr>
                <w:rFonts w:ascii="仿宋_GB2312" w:eastAsia="仿宋_GB2312" w:cs="仿宋_GB2312" w:hint="eastAsia"/>
                <w:sz w:val="32"/>
                <w:szCs w:val="32"/>
              </w:rPr>
              <w:t>》（</w:t>
            </w:r>
            <w:r>
              <w:rPr>
                <w:rFonts w:ascii="仿宋_GB2312" w:eastAsia="仿宋_GB2312" w:hAnsi="仿宋" w:cs="宋体" w:hint="eastAsia"/>
                <w:sz w:val="32"/>
                <w:szCs w:val="32"/>
                <w:shd w:val="clear" w:color="auto" w:fill="FFFFFF"/>
              </w:rPr>
              <w:t>文市发</w:t>
            </w:r>
            <w:r>
              <w:rPr>
                <w:rFonts w:ascii="仿宋_GB2312" w:eastAsia="仿宋_GB2312" w:cs="仿宋_GB2312" w:hint="eastAsia"/>
                <w:sz w:val="32"/>
                <w:szCs w:val="32"/>
              </w:rPr>
              <w:t>〔</w:t>
            </w:r>
            <w:r>
              <w:rPr>
                <w:rFonts w:ascii="仿宋_GB2312" w:eastAsia="仿宋_GB2312" w:cs="仿宋_GB2312"/>
                <w:sz w:val="32"/>
                <w:szCs w:val="32"/>
              </w:rPr>
              <w:t>2014</w:t>
            </w:r>
            <w:r>
              <w:rPr>
                <w:rFonts w:ascii="仿宋_GB2312" w:eastAsia="仿宋_GB2312" w:cs="仿宋_GB2312" w:hint="eastAsia"/>
                <w:sz w:val="32"/>
                <w:szCs w:val="32"/>
              </w:rPr>
              <w:t>〕</w:t>
            </w:r>
            <w:r>
              <w:rPr>
                <w:rFonts w:ascii="仿宋_GB2312" w:eastAsia="仿宋_GB2312" w:hAnsi="仿宋" w:cs="宋体"/>
                <w:sz w:val="32"/>
                <w:szCs w:val="32"/>
                <w:shd w:val="clear" w:color="auto" w:fill="FFFFFF"/>
              </w:rPr>
              <w:t>41</w:t>
            </w:r>
            <w:r>
              <w:rPr>
                <w:rFonts w:ascii="仿宋_GB2312" w:eastAsia="仿宋_GB2312" w:hAnsi="仿宋" w:cs="宋体" w:hint="eastAsia"/>
                <w:sz w:val="32"/>
                <w:szCs w:val="32"/>
                <w:shd w:val="clear" w:color="auto" w:fill="FFFFFF"/>
              </w:rPr>
              <w:t>号）、</w:t>
            </w:r>
            <w:r>
              <w:rPr>
                <w:rFonts w:ascii="仿宋_GB2312" w:eastAsia="仿宋_GB2312" w:hAnsi="仿宋_GB2312" w:cs="仿宋_GB2312" w:hint="eastAsia"/>
                <w:sz w:val="32"/>
                <w:szCs w:val="32"/>
              </w:rPr>
              <w:t>《文化部关于落实“先照后证”改进文化市场行政审批工作的通知》（</w:t>
            </w:r>
            <w:r>
              <w:rPr>
                <w:rFonts w:ascii="仿宋_GB2312" w:eastAsia="仿宋_GB2312" w:hAnsi="仿宋_GB2312" w:cs="仿宋_GB2312" w:hint="eastAsia"/>
                <w:sz w:val="32"/>
                <w:szCs w:val="32"/>
                <w:shd w:val="clear" w:color="auto" w:fill="FFFFFF"/>
              </w:rPr>
              <w:t>文市发</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2015</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627</w:t>
            </w:r>
            <w:r>
              <w:rPr>
                <w:rFonts w:ascii="仿宋_GB2312" w:eastAsia="仿宋_GB2312" w:hAnsi="仿宋_GB2312" w:cs="仿宋_GB2312" w:hint="eastAsia"/>
                <w:sz w:val="32"/>
                <w:szCs w:val="32"/>
                <w:shd w:val="clear" w:color="auto" w:fill="FFFFFF"/>
              </w:rPr>
              <w:t>号）</w:t>
            </w:r>
            <w:r>
              <w:rPr>
                <w:rFonts w:ascii="仿宋_GB2312" w:eastAsia="仿宋_GB2312" w:hAnsi="仿宋" w:cs="宋体" w:hint="eastAsia"/>
                <w:sz w:val="32"/>
                <w:szCs w:val="32"/>
                <w:shd w:val="clear" w:color="auto" w:fill="FFFFFF"/>
              </w:rPr>
              <w:t>，</w:t>
            </w:r>
            <w:r>
              <w:rPr>
                <w:rFonts w:ascii="仿宋_GB2312" w:eastAsia="仿宋_GB2312" w:cs="仿宋_GB2312" w:hint="eastAsia"/>
                <w:sz w:val="32"/>
                <w:szCs w:val="32"/>
              </w:rPr>
              <w:t>省、自治区、直辖市关于互联网上网服务营业场所管理的地方性法规及规范性文件等。</w:t>
            </w:r>
          </w:p>
        </w:tc>
      </w:tr>
      <w:tr w:rsidR="00050EA0">
        <w:tc>
          <w:tcPr>
            <w:tcW w:w="1188" w:type="dxa"/>
            <w:vAlign w:val="center"/>
          </w:tcPr>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收费标准</w:t>
            </w:r>
          </w:p>
        </w:tc>
        <w:tc>
          <w:tcPr>
            <w:tcW w:w="7334" w:type="dxa"/>
            <w:gridSpan w:val="3"/>
            <w:vAlign w:val="center"/>
          </w:tcPr>
          <w:p w:rsidR="00050EA0" w:rsidRDefault="00050EA0">
            <w:pPr>
              <w:spacing w:line="600" w:lineRule="exact"/>
              <w:rPr>
                <w:rFonts w:ascii="仿宋_GB2312" w:eastAsia="仿宋_GB2312"/>
                <w:sz w:val="24"/>
              </w:rPr>
            </w:pPr>
            <w:r>
              <w:rPr>
                <w:rFonts w:ascii="仿宋_GB2312" w:eastAsia="仿宋_GB2312" w:hint="eastAsia"/>
                <w:sz w:val="24"/>
              </w:rPr>
              <w:t>不收费</w:t>
            </w:r>
          </w:p>
        </w:tc>
      </w:tr>
      <w:tr w:rsidR="00050EA0">
        <w:trPr>
          <w:trHeight w:val="13694"/>
        </w:trPr>
        <w:tc>
          <w:tcPr>
            <w:tcW w:w="1188" w:type="dxa"/>
            <w:vAlign w:val="center"/>
          </w:tcPr>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运</w:t>
            </w:r>
          </w:p>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行</w:t>
            </w:r>
          </w:p>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流</w:t>
            </w:r>
          </w:p>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程</w:t>
            </w:r>
          </w:p>
          <w:p w:rsidR="00050EA0" w:rsidRDefault="00050EA0">
            <w:pPr>
              <w:spacing w:line="600" w:lineRule="exact"/>
              <w:jc w:val="center"/>
              <w:rPr>
                <w:rFonts w:ascii="仿宋_GB2312" w:eastAsia="仿宋_GB2312" w:hAnsi="黑体"/>
                <w:b/>
                <w:sz w:val="24"/>
              </w:rPr>
            </w:pPr>
            <w:r>
              <w:rPr>
                <w:rFonts w:ascii="仿宋_GB2312" w:eastAsia="仿宋_GB2312" w:hAnsi="黑体" w:hint="eastAsia"/>
                <w:b/>
                <w:sz w:val="24"/>
              </w:rPr>
              <w:t>图</w:t>
            </w:r>
          </w:p>
        </w:tc>
        <w:tc>
          <w:tcPr>
            <w:tcW w:w="7334" w:type="dxa"/>
            <w:gridSpan w:val="3"/>
            <w:vAlign w:val="center"/>
          </w:tcPr>
          <w:p w:rsidR="00050EA0" w:rsidRDefault="00050EA0">
            <w:pPr>
              <w:rPr>
                <w:rFonts w:ascii="仿宋_GB2312" w:eastAsia="仿宋_GB2312"/>
                <w:sz w:val="24"/>
              </w:rPr>
            </w:pPr>
            <w:r w:rsidRPr="00DC376F">
              <w:rPr>
                <w:rFonts w:ascii="仿宋_GB2312" w:eastAsia="仿宋_GB2312"/>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497.25pt">
                  <v:imagedata r:id="rId6" o:title=""/>
                </v:shape>
              </w:pict>
            </w:r>
          </w:p>
        </w:tc>
      </w:tr>
    </w:tbl>
    <w:p w:rsidR="00050EA0" w:rsidRDefault="00050EA0">
      <w:pPr>
        <w:pStyle w:val="0"/>
        <w:widowControl w:val="0"/>
        <w:spacing w:line="60" w:lineRule="exact"/>
        <w:jc w:val="both"/>
        <w:rPr>
          <w:rFonts w:ascii="仿宋_GB2312" w:eastAsia="仿宋_GB2312"/>
          <w:sz w:val="10"/>
          <w:szCs w:val="10"/>
        </w:rPr>
      </w:pPr>
    </w:p>
    <w:p w:rsidR="00050EA0" w:rsidRDefault="00050EA0"/>
    <w:sectPr w:rsidR="00050EA0" w:rsidSect="00DC376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EA0" w:rsidRDefault="00050EA0" w:rsidP="00DC376F">
      <w:r>
        <w:separator/>
      </w:r>
    </w:p>
  </w:endnote>
  <w:endnote w:type="continuationSeparator" w:id="1">
    <w:p w:rsidR="00050EA0" w:rsidRDefault="00050EA0" w:rsidP="00DC37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方正小标宋_GBK">
    <w:altName w:val="宋体"/>
    <w:panose1 w:val="00000000000000000000"/>
    <w:charset w:val="86"/>
    <w:family w:val="script"/>
    <w:notTrueType/>
    <w:pitch w:val="default"/>
    <w:sig w:usb0="00000001" w:usb1="080E0000" w:usb2="00000010" w:usb3="00000000" w:csb0="00040000" w:csb1="00000000"/>
  </w:font>
  <w:font w:name="华文仿宋">
    <w:altName w:val="仿宋_GB2312"/>
    <w:panose1 w:val="00000000000000000000"/>
    <w:charset w:val="86"/>
    <w:family w:val="auto"/>
    <w:notTrueType/>
    <w:pitch w:val="default"/>
    <w:sig w:usb0="00000287" w:usb1="080E0000" w:usb2="00000010" w:usb3="00000000" w:csb0="0004009F" w:csb1="00000000"/>
  </w:font>
  <w:font w:name="仿宋">
    <w:altName w:val="仿宋_GB2312"/>
    <w:panose1 w:val="00000000000000000000"/>
    <w:charset w:val="86"/>
    <w:family w:val="decorative"/>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A0" w:rsidRDefault="00050E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A0" w:rsidRDefault="00050EA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A0" w:rsidRDefault="00050E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EA0" w:rsidRDefault="00050EA0" w:rsidP="00DC376F">
      <w:r>
        <w:separator/>
      </w:r>
    </w:p>
  </w:footnote>
  <w:footnote w:type="continuationSeparator" w:id="1">
    <w:p w:rsidR="00050EA0" w:rsidRDefault="00050EA0" w:rsidP="00DC37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A0" w:rsidRDefault="00050E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A0" w:rsidRDefault="00050EA0">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EA0" w:rsidRDefault="00050E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40814E0"/>
    <w:rsid w:val="00006C99"/>
    <w:rsid w:val="00046817"/>
    <w:rsid w:val="00050EA0"/>
    <w:rsid w:val="0011096C"/>
    <w:rsid w:val="001D4275"/>
    <w:rsid w:val="0020613F"/>
    <w:rsid w:val="0026327A"/>
    <w:rsid w:val="00270D26"/>
    <w:rsid w:val="0030755E"/>
    <w:rsid w:val="003A46F3"/>
    <w:rsid w:val="003C040E"/>
    <w:rsid w:val="00411332"/>
    <w:rsid w:val="00533963"/>
    <w:rsid w:val="005923D5"/>
    <w:rsid w:val="005F1DDA"/>
    <w:rsid w:val="006178C9"/>
    <w:rsid w:val="00632706"/>
    <w:rsid w:val="00641741"/>
    <w:rsid w:val="006571AD"/>
    <w:rsid w:val="0087507D"/>
    <w:rsid w:val="00925736"/>
    <w:rsid w:val="00940B86"/>
    <w:rsid w:val="009C4080"/>
    <w:rsid w:val="009D5BC7"/>
    <w:rsid w:val="00A97B88"/>
    <w:rsid w:val="00B13E04"/>
    <w:rsid w:val="00B363ED"/>
    <w:rsid w:val="00B94E40"/>
    <w:rsid w:val="00BF4561"/>
    <w:rsid w:val="00CE69DF"/>
    <w:rsid w:val="00D3747B"/>
    <w:rsid w:val="00DC376F"/>
    <w:rsid w:val="00F23EFD"/>
    <w:rsid w:val="00F354ED"/>
    <w:rsid w:val="00F77DB6"/>
    <w:rsid w:val="2E8E2BF5"/>
    <w:rsid w:val="440814E0"/>
    <w:rsid w:val="45476CBC"/>
    <w:rsid w:val="5EB522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76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376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C376F"/>
    <w:rPr>
      <w:rFonts w:cs="Times New Roman"/>
      <w:sz w:val="18"/>
      <w:szCs w:val="18"/>
    </w:rPr>
  </w:style>
  <w:style w:type="paragraph" w:styleId="Header">
    <w:name w:val="header"/>
    <w:basedOn w:val="Normal"/>
    <w:link w:val="HeaderChar"/>
    <w:uiPriority w:val="99"/>
    <w:rsid w:val="00DC376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C376F"/>
    <w:rPr>
      <w:rFonts w:cs="Times New Roman"/>
      <w:sz w:val="18"/>
      <w:szCs w:val="18"/>
    </w:rPr>
  </w:style>
  <w:style w:type="character" w:styleId="PageNumber">
    <w:name w:val="page number"/>
    <w:basedOn w:val="DefaultParagraphFont"/>
    <w:uiPriority w:val="99"/>
    <w:rsid w:val="00DC376F"/>
    <w:rPr>
      <w:rFonts w:cs="Times New Roman"/>
    </w:rPr>
  </w:style>
  <w:style w:type="character" w:styleId="Hyperlink">
    <w:name w:val="Hyperlink"/>
    <w:basedOn w:val="DefaultParagraphFont"/>
    <w:uiPriority w:val="99"/>
    <w:rsid w:val="00DC376F"/>
    <w:rPr>
      <w:rFonts w:cs="Times New Roman"/>
      <w:color w:val="0000FF"/>
      <w:u w:val="single"/>
    </w:rPr>
  </w:style>
  <w:style w:type="table" w:styleId="TableGrid">
    <w:name w:val="Table Grid"/>
    <w:basedOn w:val="TableNormal"/>
    <w:uiPriority w:val="99"/>
    <w:rsid w:val="00DC376F"/>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
    <w:basedOn w:val="Normal"/>
    <w:uiPriority w:val="99"/>
    <w:rsid w:val="00DC376F"/>
    <w:pPr>
      <w:widowControl/>
      <w:snapToGrid w:val="0"/>
      <w:jc w:val="left"/>
    </w:pPr>
    <w:rPr>
      <w:kern w:val="0"/>
      <w:sz w:val="20"/>
      <w:szCs w:val="20"/>
    </w:rPr>
  </w:style>
  <w:style w:type="paragraph" w:customStyle="1" w:styleId="CharCharCharCharCharCharChar">
    <w:name w:val="Char Char Char Char Char Char Char"/>
    <w:basedOn w:val="Normal"/>
    <w:uiPriority w:val="99"/>
    <w:rsid w:val="00DC376F"/>
    <w:pPr>
      <w:spacing w:before="100" w:beforeAutospacing="1" w:after="100" w:afterAutospacing="1"/>
    </w:pPr>
    <w:rPr>
      <w:rFonts w:ascii="Times New Roman" w:hAnsi="Times New Roman"/>
      <w:szCs w:val="20"/>
    </w:rPr>
  </w:style>
  <w:style w:type="paragraph" w:customStyle="1" w:styleId="a">
    <w:name w:val="段"/>
    <w:uiPriority w:val="99"/>
    <w:rsid w:val="00DC376F"/>
    <w:pPr>
      <w:tabs>
        <w:tab w:val="center" w:pos="4201"/>
        <w:tab w:val="right" w:leader="dot" w:pos="9298"/>
      </w:tabs>
      <w:autoSpaceDE w:val="0"/>
      <w:autoSpaceDN w:val="0"/>
      <w:ind w:firstLineChars="200" w:firstLine="420"/>
      <w:jc w:val="both"/>
    </w:pPr>
    <w:rPr>
      <w:rFonts w:ascii="宋体" w:hAnsi="Times New Roman"/>
      <w:sz w:val="22"/>
    </w:rPr>
  </w:style>
  <w:style w:type="paragraph" w:customStyle="1" w:styleId="p17">
    <w:name w:val="p17"/>
    <w:basedOn w:val="Normal"/>
    <w:uiPriority w:val="99"/>
    <w:rsid w:val="00DC376F"/>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284</Words>
  <Characters>1621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Administrator</dc:creator>
  <cp:keywords/>
  <dc:description/>
  <cp:lastModifiedBy>微软用户</cp:lastModifiedBy>
  <cp:revision>4</cp:revision>
  <cp:lastPrinted>2015-12-21T07:17:00Z</cp:lastPrinted>
  <dcterms:created xsi:type="dcterms:W3CDTF">2015-12-21T07:35:00Z</dcterms:created>
  <dcterms:modified xsi:type="dcterms:W3CDTF">2016-12-05T09:32:00Z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